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80" w:firstLineChars="100"/>
        <w:rPr>
          <w:rFonts w:hint="default" w:ascii="宋体" w:hAnsi="宋体" w:eastAsia="宋体" w:cs="宋体"/>
          <w:b/>
          <w:color w:val="000000"/>
          <w:kern w:val="0"/>
          <w:sz w:val="32"/>
          <w:szCs w:val="32"/>
          <w:highlight w:val="none"/>
          <w:shd w:val="clear" w:color="auto" w:fill="FFFFFF"/>
          <w:lang w:val="en-US" w:eastAsia="zh-CN" w:bidi="ar"/>
        </w:rPr>
      </w:pPr>
      <w:bookmarkStart w:id="0" w:name="EB56fcdcc0191c4e69804fb181c2eaf6e6"/>
      <w:r>
        <w:rPr>
          <w:rFonts w:hint="eastAsia" w:ascii="宋体" w:hAnsi="宋体" w:cs="宋体"/>
          <w:sz w:val="18"/>
          <w:szCs w:val="21"/>
          <w:highlight w:val="none"/>
        </w:rPr>
        <w:t xml:space="preserve"> </w:t>
      </w:r>
      <w:bookmarkEnd w:id="0"/>
      <w:bookmarkStart w:id="1" w:name="EB74fd7479e08d4642b03990004a827852"/>
      <w:r>
        <w:rPr>
          <w:rFonts w:hint="eastAsia" w:ascii="宋体" w:hAnsi="宋体" w:cs="宋体"/>
          <w:sz w:val="18"/>
          <w:szCs w:val="21"/>
          <w:highlight w:val="none"/>
        </w:rPr>
        <w:t xml:space="preserve"> </w:t>
      </w:r>
      <w:bookmarkEnd w:id="1"/>
      <w:r>
        <w:rPr>
          <w:rFonts w:hint="eastAsia" w:ascii="宋体" w:hAnsi="宋体" w:cs="宋体"/>
          <w:b/>
          <w:color w:val="000000"/>
          <w:kern w:val="0"/>
          <w:sz w:val="32"/>
          <w:szCs w:val="32"/>
          <w:highlight w:val="none"/>
          <w:shd w:val="clear" w:color="auto" w:fill="FFFFFF"/>
          <w:lang w:bidi="ar"/>
        </w:rPr>
        <w:t>项目编号：ZYZBHM(202</w:t>
      </w:r>
      <w:r>
        <w:rPr>
          <w:rFonts w:hint="eastAsia" w:ascii="宋体" w:hAnsi="宋体" w:cs="宋体"/>
          <w:b/>
          <w:color w:val="000000"/>
          <w:kern w:val="0"/>
          <w:sz w:val="32"/>
          <w:szCs w:val="32"/>
          <w:highlight w:val="none"/>
          <w:shd w:val="clear" w:color="auto" w:fill="FFFFFF"/>
          <w:lang w:val="en-US" w:eastAsia="zh-CN" w:bidi="ar"/>
        </w:rPr>
        <w:t>5</w:t>
      </w:r>
      <w:r>
        <w:rPr>
          <w:rFonts w:hint="eastAsia" w:ascii="宋体" w:hAnsi="宋体" w:cs="宋体"/>
          <w:b/>
          <w:color w:val="000000"/>
          <w:kern w:val="0"/>
          <w:sz w:val="32"/>
          <w:szCs w:val="32"/>
          <w:highlight w:val="none"/>
          <w:shd w:val="clear" w:color="auto" w:fill="FFFFFF"/>
          <w:lang w:bidi="ar"/>
        </w:rPr>
        <w:t>)-0</w:t>
      </w:r>
      <w:r>
        <w:rPr>
          <w:rFonts w:hint="eastAsia" w:ascii="宋体" w:hAnsi="宋体" w:cs="宋体"/>
          <w:b/>
          <w:color w:val="000000"/>
          <w:kern w:val="0"/>
          <w:sz w:val="32"/>
          <w:szCs w:val="32"/>
          <w:highlight w:val="none"/>
          <w:shd w:val="clear" w:color="auto" w:fill="FFFFFF"/>
          <w:lang w:val="en-US" w:eastAsia="zh-CN" w:bidi="ar"/>
        </w:rPr>
        <w:t>03</w:t>
      </w:r>
    </w:p>
    <w:p>
      <w:pPr>
        <w:spacing w:line="360" w:lineRule="auto"/>
        <w:ind w:firstLine="321" w:firstLineChars="100"/>
        <w:rPr>
          <w:rFonts w:ascii="宋体" w:hAnsi="宋体" w:cs="宋体"/>
          <w:b/>
          <w:color w:val="000000"/>
          <w:kern w:val="0"/>
          <w:sz w:val="32"/>
          <w:szCs w:val="32"/>
          <w:highlight w:val="none"/>
          <w:shd w:val="clear" w:color="auto" w:fill="FFFFFF"/>
          <w:lang w:bidi="ar"/>
        </w:rPr>
      </w:pPr>
    </w:p>
    <w:p>
      <w:pPr>
        <w:widowControl/>
        <w:spacing w:line="360" w:lineRule="auto"/>
        <w:jc w:val="center"/>
        <w:rPr>
          <w:rFonts w:hint="eastAsia" w:cs="宋体"/>
          <w:b/>
          <w:color w:val="000000"/>
          <w:kern w:val="0"/>
          <w:sz w:val="56"/>
          <w:szCs w:val="56"/>
          <w:highlight w:val="none"/>
          <w:shd w:val="clear" w:color="auto" w:fill="FFFFFF"/>
          <w:lang w:eastAsia="zh-CN" w:bidi="ar"/>
        </w:rPr>
      </w:pPr>
    </w:p>
    <w:p>
      <w:pPr>
        <w:widowControl/>
        <w:spacing w:line="360" w:lineRule="auto"/>
        <w:jc w:val="center"/>
        <w:rPr>
          <w:rFonts w:hint="eastAsia" w:eastAsia="宋体" w:cs="宋体"/>
          <w:b/>
          <w:color w:val="000000"/>
          <w:kern w:val="0"/>
          <w:sz w:val="56"/>
          <w:szCs w:val="56"/>
          <w:highlight w:val="none"/>
          <w:shd w:val="clear" w:color="auto" w:fill="FFFFFF"/>
          <w:lang w:eastAsia="zh-CN" w:bidi="ar"/>
        </w:rPr>
      </w:pPr>
      <w:r>
        <w:rPr>
          <w:rFonts w:hint="eastAsia" w:cs="宋体"/>
          <w:b/>
          <w:color w:val="000000"/>
          <w:kern w:val="0"/>
          <w:sz w:val="56"/>
          <w:szCs w:val="56"/>
          <w:highlight w:val="none"/>
          <w:shd w:val="clear" w:color="auto" w:fill="FFFFFF"/>
          <w:lang w:eastAsia="zh-CN" w:bidi="ar"/>
        </w:rPr>
        <w:t>巴里坤县三中校园文化建设项目</w:t>
      </w:r>
    </w:p>
    <w:p>
      <w:pPr>
        <w:widowControl/>
        <w:spacing w:line="360" w:lineRule="auto"/>
        <w:jc w:val="center"/>
        <w:rPr>
          <w:rFonts w:ascii="宋体" w:hAnsi="宋体" w:cs="宋体"/>
          <w:b/>
          <w:color w:val="000000"/>
          <w:kern w:val="0"/>
          <w:sz w:val="72"/>
          <w:szCs w:val="72"/>
          <w:highlight w:val="none"/>
          <w:shd w:val="clear" w:color="auto" w:fill="FFFFFF"/>
          <w:lang w:bidi="ar"/>
        </w:rPr>
      </w:pPr>
      <w:r>
        <w:rPr>
          <w:rFonts w:hint="eastAsia" w:cs="宋体"/>
          <w:b/>
          <w:color w:val="000000"/>
          <w:kern w:val="0"/>
          <w:sz w:val="72"/>
          <w:szCs w:val="72"/>
          <w:highlight w:val="none"/>
          <w:shd w:val="clear" w:color="auto" w:fill="FFFFFF"/>
          <w:lang w:bidi="ar"/>
        </w:rPr>
        <w:t>磋商</w:t>
      </w:r>
      <w:r>
        <w:rPr>
          <w:rFonts w:hint="eastAsia" w:ascii="宋体" w:hAnsi="宋体" w:cs="宋体"/>
          <w:b/>
          <w:color w:val="000000"/>
          <w:kern w:val="0"/>
          <w:sz w:val="72"/>
          <w:szCs w:val="72"/>
          <w:highlight w:val="none"/>
          <w:shd w:val="clear" w:color="auto" w:fill="FFFFFF"/>
          <w:lang w:bidi="ar"/>
        </w:rPr>
        <w:t>文件</w:t>
      </w:r>
    </w:p>
    <w:p>
      <w:pPr>
        <w:keepNext/>
        <w:widowControl/>
        <w:snapToGrid w:val="0"/>
        <w:spacing w:before="450" w:line="360" w:lineRule="auto"/>
        <w:ind w:left="-710"/>
        <w:jc w:val="center"/>
        <w:rPr>
          <w:rFonts w:ascii="宋体" w:hAnsi="宋体" w:cs="宋体"/>
          <w:b/>
          <w:bCs/>
          <w:sz w:val="28"/>
          <w:szCs w:val="28"/>
          <w:highlight w:val="none"/>
        </w:rPr>
      </w:pPr>
      <w:r>
        <w:rPr>
          <w:rFonts w:hint="eastAsia" w:ascii="宋体" w:hAnsi="宋体" w:cs="宋体"/>
          <w:b/>
          <w:bCs/>
          <w:sz w:val="28"/>
          <w:szCs w:val="28"/>
          <w:highlight w:val="none"/>
        </w:rPr>
        <w:t xml:space="preserve">    </w:t>
      </w:r>
      <w:r>
        <w:rPr>
          <w:rFonts w:hint="eastAsia" w:ascii="宋体" w:hAnsi="宋体" w:cs="宋体"/>
          <w:b/>
          <w:bCs/>
          <w:sz w:val="28"/>
          <w:szCs w:val="28"/>
          <w:highlight w:val="none"/>
        </w:rPr>
        <w:drawing>
          <wp:inline distT="0" distB="0" distL="114300" distR="114300">
            <wp:extent cx="2327275" cy="2042795"/>
            <wp:effectExtent l="0" t="0" r="15875" b="14605"/>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16"/>
                    <a:stretch>
                      <a:fillRect/>
                    </a:stretch>
                  </pic:blipFill>
                  <pic:spPr>
                    <a:xfrm>
                      <a:off x="0" y="0"/>
                      <a:ext cx="2327275" cy="2042795"/>
                    </a:xfrm>
                    <a:prstGeom prst="rect">
                      <a:avLst/>
                    </a:prstGeom>
                    <a:noFill/>
                    <a:ln>
                      <a:noFill/>
                    </a:ln>
                  </pic:spPr>
                </pic:pic>
              </a:graphicData>
            </a:graphic>
          </wp:inline>
        </w:drawing>
      </w:r>
    </w:p>
    <w:p>
      <w:pPr>
        <w:adjustRightInd w:val="0"/>
        <w:spacing w:line="360" w:lineRule="auto"/>
        <w:jc w:val="center"/>
        <w:rPr>
          <w:rFonts w:ascii="宋体" w:hAnsi="宋体" w:cs="宋体"/>
          <w:b/>
          <w:bCs/>
          <w:sz w:val="28"/>
          <w:szCs w:val="28"/>
          <w:highlight w:val="none"/>
        </w:rPr>
      </w:pPr>
    </w:p>
    <w:p>
      <w:pPr>
        <w:spacing w:line="360" w:lineRule="auto"/>
        <w:jc w:val="left"/>
        <w:rPr>
          <w:rFonts w:ascii="宋体" w:hAnsi="宋体" w:cs="宋体"/>
          <w:b/>
          <w:sz w:val="28"/>
          <w:szCs w:val="28"/>
          <w:highlight w:val="none"/>
        </w:rPr>
      </w:pPr>
    </w:p>
    <w:p>
      <w:pPr>
        <w:spacing w:line="360" w:lineRule="auto"/>
        <w:jc w:val="left"/>
        <w:rPr>
          <w:rFonts w:ascii="宋体" w:hAnsi="宋体" w:cs="宋体"/>
          <w:b/>
          <w:sz w:val="28"/>
          <w:szCs w:val="28"/>
          <w:highlight w:val="none"/>
        </w:rPr>
      </w:pPr>
      <w:r>
        <w:rPr>
          <w:rFonts w:hint="eastAsia" w:ascii="宋体" w:hAnsi="宋体" w:cs="宋体"/>
          <w:b/>
          <w:sz w:val="28"/>
          <w:szCs w:val="28"/>
          <w:highlight w:val="none"/>
        </w:rPr>
        <w:t>招标人：</w:t>
      </w:r>
      <w:r>
        <w:rPr>
          <w:rFonts w:hint="eastAsia" w:ascii="宋体" w:hAnsi="宋体" w:cs="宋体"/>
          <w:b/>
          <w:bCs/>
          <w:sz w:val="28"/>
          <w:szCs w:val="28"/>
          <w:highlight w:val="none"/>
          <w:u w:val="single"/>
        </w:rPr>
        <w:t>巴里坤哈萨克自治县</w:t>
      </w:r>
      <w:r>
        <w:rPr>
          <w:rFonts w:hint="eastAsia" w:ascii="宋体" w:hAnsi="宋体" w:cs="宋体"/>
          <w:b/>
          <w:bCs/>
          <w:sz w:val="28"/>
          <w:szCs w:val="28"/>
          <w:highlight w:val="none"/>
          <w:u w:val="single"/>
          <w:lang w:eastAsia="zh-CN"/>
        </w:rPr>
        <w:t>教育局</w:t>
      </w:r>
      <w:r>
        <w:rPr>
          <w:rFonts w:hint="eastAsia" w:ascii="宋体" w:hAnsi="宋体" w:cs="宋体"/>
          <w:b/>
          <w:bCs/>
          <w:sz w:val="28"/>
          <w:szCs w:val="28"/>
          <w:highlight w:val="none"/>
          <w:u w:val="single"/>
        </w:rPr>
        <w:t>（</w:t>
      </w:r>
      <w:r>
        <w:rPr>
          <w:rFonts w:hint="eastAsia" w:ascii="宋体" w:hAnsi="宋体" w:cs="宋体"/>
          <w:b/>
          <w:bCs/>
          <w:sz w:val="28"/>
          <w:szCs w:val="28"/>
          <w:highlight w:val="none"/>
        </w:rPr>
        <w:t>盖章）</w:t>
      </w:r>
    </w:p>
    <w:p>
      <w:pPr>
        <w:spacing w:line="360" w:lineRule="auto"/>
        <w:rPr>
          <w:rFonts w:hint="default" w:ascii="宋体" w:hAnsi="宋体" w:eastAsia="宋体" w:cs="宋体"/>
          <w:b/>
          <w:sz w:val="28"/>
          <w:szCs w:val="28"/>
          <w:highlight w:val="none"/>
          <w:u w:val="single"/>
          <w:lang w:val="en-US" w:eastAsia="zh-CN"/>
        </w:rPr>
      </w:pPr>
      <w:r>
        <w:rPr>
          <w:rFonts w:hint="eastAsia" w:ascii="宋体" w:hAnsi="宋体" w:cs="宋体"/>
          <w:b/>
          <w:sz w:val="28"/>
          <w:szCs w:val="28"/>
          <w:highlight w:val="none"/>
        </w:rPr>
        <w:t>联系人：</w:t>
      </w:r>
      <w:r>
        <w:rPr>
          <w:rFonts w:hint="eastAsia" w:ascii="宋体" w:hAnsi="宋体" w:cs="宋体"/>
          <w:b/>
          <w:bCs/>
          <w:sz w:val="28"/>
          <w:szCs w:val="28"/>
          <w:highlight w:val="none"/>
          <w:u w:val="single"/>
          <w:lang w:eastAsia="zh-CN"/>
        </w:rPr>
        <w:t>李雨晨</w:t>
      </w:r>
      <w:r>
        <w:rPr>
          <w:rFonts w:hint="eastAsia" w:ascii="宋体" w:hAnsi="宋体" w:cs="宋体"/>
          <w:b/>
          <w:bCs/>
          <w:sz w:val="28"/>
          <w:szCs w:val="28"/>
          <w:highlight w:val="none"/>
          <w:u w:val="single"/>
        </w:rPr>
        <w:t xml:space="preserve"> </w:t>
      </w:r>
      <w:r>
        <w:rPr>
          <w:rFonts w:hint="eastAsia" w:ascii="宋体" w:hAnsi="宋体" w:cs="宋体"/>
          <w:b/>
          <w:sz w:val="28"/>
          <w:szCs w:val="28"/>
          <w:highlight w:val="none"/>
        </w:rPr>
        <w:t xml:space="preserve">   电  话</w:t>
      </w:r>
      <w:r>
        <w:rPr>
          <w:rFonts w:hint="eastAsia" w:ascii="宋体" w:hAnsi="宋体" w:cs="宋体"/>
          <w:b/>
          <w:sz w:val="28"/>
          <w:szCs w:val="28"/>
          <w:highlight w:val="none"/>
          <w:lang w:val="zh-CN"/>
        </w:rPr>
        <w:t>：</w:t>
      </w:r>
      <w:r>
        <w:rPr>
          <w:rFonts w:hint="eastAsia" w:ascii="宋体" w:hAnsi="宋体" w:cs="宋体"/>
          <w:b/>
          <w:bCs/>
          <w:sz w:val="28"/>
          <w:szCs w:val="28"/>
          <w:highlight w:val="none"/>
          <w:u w:val="single"/>
          <w:lang w:val="en-US" w:eastAsia="zh-CN"/>
        </w:rPr>
        <w:t>0902-6822620</w:t>
      </w:r>
    </w:p>
    <w:p>
      <w:pPr>
        <w:spacing w:line="360" w:lineRule="auto"/>
        <w:rPr>
          <w:rFonts w:ascii="宋体" w:hAnsi="宋体" w:cs="宋体"/>
          <w:b/>
          <w:bCs/>
          <w:sz w:val="28"/>
          <w:szCs w:val="28"/>
          <w:highlight w:val="none"/>
        </w:rPr>
      </w:pPr>
      <w:r>
        <w:rPr>
          <w:rFonts w:hint="eastAsia" w:ascii="宋体" w:hAnsi="宋体" w:cs="宋体"/>
          <w:b/>
          <w:bCs/>
          <w:sz w:val="28"/>
          <w:szCs w:val="28"/>
          <w:highlight w:val="none"/>
        </w:rPr>
        <w:t>招标代理机构：</w:t>
      </w:r>
      <w:r>
        <w:rPr>
          <w:rFonts w:hint="eastAsia" w:ascii="宋体" w:hAnsi="宋体" w:cs="宋体"/>
          <w:b/>
          <w:bCs/>
          <w:sz w:val="28"/>
          <w:szCs w:val="28"/>
          <w:highlight w:val="none"/>
          <w:u w:val="single"/>
        </w:rPr>
        <w:t>新疆泽远工程项目管理有限公司</w:t>
      </w:r>
      <w:r>
        <w:rPr>
          <w:rFonts w:hint="eastAsia" w:ascii="宋体" w:hAnsi="宋体" w:cs="宋体"/>
          <w:b/>
          <w:bCs/>
          <w:sz w:val="28"/>
          <w:szCs w:val="28"/>
          <w:highlight w:val="none"/>
        </w:rPr>
        <w:t>（盖章）</w:t>
      </w:r>
    </w:p>
    <w:p>
      <w:pPr>
        <w:spacing w:line="360" w:lineRule="auto"/>
        <w:rPr>
          <w:rFonts w:ascii="宋体" w:hAnsi="宋体" w:cs="宋体"/>
          <w:b/>
          <w:sz w:val="28"/>
          <w:szCs w:val="28"/>
          <w:highlight w:val="none"/>
        </w:rPr>
      </w:pPr>
      <w:r>
        <w:rPr>
          <w:rFonts w:hint="eastAsia" w:ascii="宋体" w:hAnsi="宋体" w:cs="宋体"/>
          <w:b/>
          <w:bCs/>
          <w:sz w:val="28"/>
          <w:szCs w:val="28"/>
          <w:highlight w:val="none"/>
        </w:rPr>
        <w:t>联系人：</w:t>
      </w:r>
      <w:r>
        <w:rPr>
          <w:rFonts w:hint="eastAsia" w:ascii="宋体" w:hAnsi="宋体" w:cs="宋体"/>
          <w:color w:val="333333"/>
          <w:sz w:val="28"/>
          <w:szCs w:val="28"/>
          <w:highlight w:val="none"/>
          <w:shd w:val="clear" w:color="auto" w:fill="FFFFFF"/>
        </w:rPr>
        <w:t xml:space="preserve"> </w:t>
      </w:r>
      <w:r>
        <w:rPr>
          <w:rFonts w:hint="eastAsia" w:ascii="宋体" w:hAnsi="宋体" w:cs="宋体"/>
          <w:b/>
          <w:bCs/>
          <w:sz w:val="28"/>
          <w:szCs w:val="28"/>
          <w:highlight w:val="none"/>
          <w:u w:val="single"/>
        </w:rPr>
        <w:t>雍圣甫</w:t>
      </w:r>
      <w:r>
        <w:rPr>
          <w:rFonts w:hint="eastAsia" w:ascii="宋体" w:hAnsi="宋体" w:cs="宋体"/>
          <w:b/>
          <w:bCs/>
          <w:sz w:val="28"/>
          <w:szCs w:val="28"/>
          <w:highlight w:val="none"/>
        </w:rPr>
        <w:t xml:space="preserve">     电  话：</w:t>
      </w:r>
      <w:r>
        <w:rPr>
          <w:rFonts w:hint="eastAsia" w:ascii="宋体" w:hAnsi="宋体" w:cs="宋体"/>
          <w:b/>
          <w:bCs/>
          <w:sz w:val="28"/>
          <w:szCs w:val="28"/>
          <w:highlight w:val="none"/>
          <w:u w:val="single"/>
        </w:rPr>
        <w:t xml:space="preserve"> 18799654321 </w:t>
      </w:r>
    </w:p>
    <w:p>
      <w:pPr>
        <w:adjustRightInd w:val="0"/>
        <w:spacing w:line="360" w:lineRule="auto"/>
        <w:rPr>
          <w:rFonts w:ascii="宋体" w:hAnsi="宋体" w:cs="宋体"/>
          <w:b/>
          <w:sz w:val="28"/>
          <w:szCs w:val="28"/>
          <w:highlight w:val="none"/>
        </w:rPr>
      </w:pPr>
      <w:r>
        <w:rPr>
          <w:rFonts w:hint="eastAsia" w:ascii="宋体" w:hAnsi="宋体" w:cs="宋体"/>
          <w:b/>
          <w:sz w:val="28"/>
          <w:szCs w:val="28"/>
          <w:highlight w:val="none"/>
        </w:rPr>
        <w:t>日  期：202</w:t>
      </w:r>
      <w:r>
        <w:rPr>
          <w:rFonts w:hint="eastAsia" w:ascii="宋体" w:hAnsi="宋体" w:cs="宋体"/>
          <w:b/>
          <w:sz w:val="28"/>
          <w:szCs w:val="28"/>
          <w:highlight w:val="none"/>
          <w:lang w:val="en-US" w:eastAsia="zh-CN"/>
        </w:rPr>
        <w:t>5</w:t>
      </w:r>
      <w:r>
        <w:rPr>
          <w:rFonts w:hint="eastAsia" w:ascii="宋体" w:hAnsi="宋体" w:cs="宋体"/>
          <w:b/>
          <w:sz w:val="28"/>
          <w:szCs w:val="28"/>
          <w:highlight w:val="none"/>
        </w:rPr>
        <w:t>年0</w:t>
      </w:r>
      <w:r>
        <w:rPr>
          <w:rFonts w:hint="eastAsia" w:ascii="宋体" w:hAnsi="宋体" w:cs="宋体"/>
          <w:b/>
          <w:sz w:val="28"/>
          <w:szCs w:val="28"/>
          <w:highlight w:val="none"/>
          <w:lang w:val="en-US" w:eastAsia="zh-CN"/>
        </w:rPr>
        <w:t>7</w:t>
      </w:r>
      <w:r>
        <w:rPr>
          <w:rFonts w:hint="eastAsia" w:ascii="宋体" w:hAnsi="宋体" w:cs="宋体"/>
          <w:b/>
          <w:sz w:val="28"/>
          <w:szCs w:val="28"/>
          <w:highlight w:val="none"/>
        </w:rPr>
        <w:t>月</w:t>
      </w:r>
    </w:p>
    <w:p>
      <w:pPr>
        <w:snapToGrid w:val="0"/>
        <w:spacing w:line="360" w:lineRule="auto"/>
        <w:jc w:val="center"/>
        <w:rPr>
          <w:rFonts w:ascii="宋体" w:hAnsi="宋体" w:cs="宋体"/>
          <w:b/>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287" w:bottom="1701" w:left="1260" w:header="851" w:footer="992" w:gutter="0"/>
          <w:cols w:space="720" w:num="1"/>
          <w:titlePg/>
          <w:docGrid w:linePitch="271" w:charSpace="0"/>
        </w:sectPr>
      </w:pPr>
    </w:p>
    <w:p>
      <w:pPr>
        <w:widowControl/>
        <w:spacing w:line="360" w:lineRule="auto"/>
        <w:jc w:val="center"/>
        <w:outlineLvl w:val="0"/>
        <w:rPr>
          <w:rFonts w:ascii="宋体" w:hAnsi="宋体" w:cs="宋体"/>
          <w:b/>
          <w:bCs/>
          <w:color w:val="000000"/>
          <w:sz w:val="32"/>
          <w:szCs w:val="32"/>
          <w:highlight w:val="none"/>
        </w:rPr>
      </w:pPr>
      <w:bookmarkStart w:id="2" w:name="_Toc456718475"/>
      <w:bookmarkStart w:id="3" w:name="_Toc534380783"/>
      <w:bookmarkStart w:id="4" w:name="_Toc12061"/>
      <w:bookmarkStart w:id="5" w:name="_Toc11047"/>
      <w:bookmarkStart w:id="6" w:name="_Toc456718476"/>
      <w:r>
        <w:rPr>
          <w:rFonts w:hint="eastAsia" w:ascii="宋体" w:hAnsi="宋体" w:cs="宋体"/>
          <w:b/>
          <w:bCs/>
          <w:sz w:val="36"/>
          <w:szCs w:val="40"/>
          <w:highlight w:val="none"/>
        </w:rPr>
        <w:t>第一章 竞争性磋商</w:t>
      </w:r>
      <w:bookmarkEnd w:id="2"/>
      <w:bookmarkEnd w:id="3"/>
      <w:r>
        <w:rPr>
          <w:rFonts w:hint="eastAsia" w:ascii="宋体" w:hAnsi="宋体" w:cs="宋体"/>
          <w:b/>
          <w:bCs/>
          <w:sz w:val="36"/>
          <w:szCs w:val="40"/>
          <w:highlight w:val="none"/>
        </w:rPr>
        <w:t>公告</w:t>
      </w:r>
      <w:bookmarkEnd w:id="4"/>
      <w:bookmarkEnd w:id="5"/>
      <w:bookmarkStart w:id="7" w:name="EBf4007ef6e39645fe8182334ca22855a9"/>
    </w:p>
    <w:p>
      <w:pPr>
        <w:snapToGrid w:val="0"/>
        <w:spacing w:line="360" w:lineRule="auto"/>
        <w:contextualSpacing/>
        <w:jc w:val="center"/>
        <w:rPr>
          <w:rFonts w:ascii="宋体" w:hAnsi="宋体" w:cs="宋体"/>
          <w:highlight w:val="none"/>
        </w:rPr>
      </w:pPr>
      <w:r>
        <w:rPr>
          <w:rFonts w:hint="eastAsia" w:ascii="宋体" w:hAnsi="宋体" w:cs="宋体"/>
          <w:b/>
          <w:bCs/>
          <w:color w:val="000000"/>
          <w:sz w:val="36"/>
          <w:szCs w:val="36"/>
          <w:highlight w:val="none"/>
        </w:rPr>
        <w:t>竞争性磋商公告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720" w:firstLineChars="300"/>
        <w:rPr>
          <w:rFonts w:ascii="宋体" w:hAnsi="宋体" w:cs="宋体"/>
          <w:sz w:val="24"/>
          <w:szCs w:val="24"/>
          <w:highlight w:val="none"/>
        </w:rPr>
      </w:pPr>
      <w:r>
        <w:rPr>
          <w:rFonts w:hint="eastAsia" w:ascii="宋体" w:hAnsi="宋体" w:cs="宋体"/>
          <w:bCs/>
          <w:sz w:val="24"/>
          <w:szCs w:val="24"/>
          <w:highlight w:val="none"/>
          <w:u w:val="single"/>
        </w:rPr>
        <w:t xml:space="preserve">  </w:t>
      </w:r>
      <w:r>
        <w:rPr>
          <w:rFonts w:hint="eastAsia" w:cs="宋体"/>
          <w:bCs/>
          <w:sz w:val="24"/>
          <w:szCs w:val="24"/>
          <w:highlight w:val="none"/>
          <w:u w:val="single"/>
          <w:lang w:eastAsia="zh-CN"/>
        </w:rPr>
        <w:t>巴里坤县三中校园文化建设项目</w:t>
      </w:r>
      <w:r>
        <w:rPr>
          <w:rFonts w:hint="eastAsia" w:ascii="宋体" w:hAnsi="宋体" w:cs="宋体"/>
          <w:sz w:val="24"/>
          <w:szCs w:val="24"/>
          <w:highlight w:val="none"/>
        </w:rPr>
        <w:t>招标项目的潜在投标人应在政采云平台（http://www.ccgp-xinjiang.gov.cn）在线申请获取采购文件，并于</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年0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0（北京时间）</w:t>
      </w:r>
      <w:r>
        <w:rPr>
          <w:rFonts w:hint="eastAsia" w:ascii="宋体" w:hAnsi="宋体" w:cs="宋体"/>
          <w:sz w:val="24"/>
          <w:szCs w:val="24"/>
          <w:highlight w:val="none"/>
        </w:rPr>
        <w:t>前提交投标文件。</w:t>
      </w:r>
    </w:p>
    <w:p>
      <w:pPr>
        <w:spacing w:before="120" w:beforeLines="50" w:after="120" w:afterLines="50" w:line="360" w:lineRule="auto"/>
        <w:rPr>
          <w:rFonts w:ascii="宋体" w:hAnsi="宋体" w:cs="宋体"/>
          <w:b/>
          <w:bCs/>
          <w:sz w:val="24"/>
          <w:szCs w:val="24"/>
          <w:highlight w:val="none"/>
        </w:rPr>
      </w:pPr>
      <w:bookmarkStart w:id="8" w:name="_Toc35393790"/>
      <w:bookmarkStart w:id="9" w:name="_Toc28359079"/>
      <w:bookmarkStart w:id="10" w:name="_Toc35393621"/>
      <w:bookmarkStart w:id="11" w:name="_Toc28359002"/>
      <w:bookmarkStart w:id="12" w:name="_Hlk24379207"/>
      <w:r>
        <w:rPr>
          <w:rFonts w:hint="eastAsia" w:ascii="宋体" w:hAnsi="宋体" w:cs="宋体"/>
          <w:b/>
          <w:bCs/>
          <w:sz w:val="24"/>
          <w:szCs w:val="24"/>
          <w:highlight w:val="none"/>
        </w:rPr>
        <w:t>一、项目基本情况</w:t>
      </w:r>
      <w:bookmarkEnd w:id="8"/>
      <w:bookmarkEnd w:id="9"/>
      <w:bookmarkEnd w:id="10"/>
      <w:bookmarkEnd w:id="11"/>
    </w:p>
    <w:bookmarkEnd w:id="12"/>
    <w:p>
      <w:pPr>
        <w:spacing w:line="360" w:lineRule="auto"/>
        <w:rPr>
          <w:rFonts w:ascii="宋体" w:hAnsi="宋体" w:cs="宋体"/>
          <w:sz w:val="24"/>
          <w:szCs w:val="24"/>
          <w:highlight w:val="none"/>
        </w:rPr>
      </w:pPr>
      <w:bookmarkStart w:id="13" w:name="_Toc35393622"/>
      <w:bookmarkStart w:id="14" w:name="_Toc28359003"/>
      <w:bookmarkStart w:id="15" w:name="_Toc35393791"/>
      <w:bookmarkStart w:id="16" w:name="_Toc28359080"/>
      <w:r>
        <w:rPr>
          <w:rFonts w:hint="eastAsia" w:ascii="宋体" w:hAnsi="宋体" w:cs="宋体"/>
          <w:sz w:val="24"/>
          <w:szCs w:val="24"/>
          <w:highlight w:val="none"/>
        </w:rPr>
        <w:t>项目编号：ZYZBHM(202</w:t>
      </w:r>
      <w:r>
        <w:rPr>
          <w:rFonts w:hint="eastAsia" w:ascii="宋体" w:hAnsi="宋体" w:cs="宋体"/>
          <w:sz w:val="24"/>
          <w:szCs w:val="24"/>
          <w:highlight w:val="none"/>
          <w:lang w:val="en-US" w:eastAsia="zh-CN"/>
        </w:rPr>
        <w:t>5</w:t>
      </w:r>
      <w:r>
        <w:rPr>
          <w:rFonts w:hint="eastAsia" w:ascii="宋体" w:hAnsi="宋体" w:cs="宋体"/>
          <w:sz w:val="24"/>
          <w:szCs w:val="24"/>
          <w:highlight w:val="none"/>
        </w:rPr>
        <w:t>)-0</w:t>
      </w:r>
      <w:r>
        <w:rPr>
          <w:rFonts w:hint="eastAsia" w:ascii="宋体" w:hAnsi="宋体" w:cs="宋体"/>
          <w:sz w:val="24"/>
          <w:szCs w:val="24"/>
          <w:highlight w:val="none"/>
          <w:lang w:val="en-US" w:eastAsia="zh-CN"/>
        </w:rPr>
        <w:t>03</w:t>
      </w:r>
      <w:r>
        <w:rPr>
          <w:rFonts w:hint="eastAsia" w:ascii="宋体" w:hAnsi="宋体" w:cs="宋体"/>
          <w:sz w:val="24"/>
          <w:szCs w:val="24"/>
          <w:highlight w:val="none"/>
        </w:rPr>
        <w:t xml:space="preserve">  </w:t>
      </w:r>
      <w:r>
        <w:rPr>
          <w:rFonts w:hint="eastAsia" w:cs="宋体"/>
          <w:sz w:val="24"/>
          <w:szCs w:val="24"/>
          <w:highlight w:val="none"/>
        </w:rPr>
        <w:t xml:space="preserve"> </w:t>
      </w:r>
    </w:p>
    <w:p>
      <w:pPr>
        <w:spacing w:line="360" w:lineRule="auto"/>
        <w:rPr>
          <w:rFonts w:hint="eastAsia" w:ascii="宋体" w:hAnsi="宋体" w:eastAsia="宋体" w:cs="宋体"/>
          <w:bCs/>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巴里坤县三中校园文化建设项目</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采购方式：</w:t>
      </w:r>
      <w:r>
        <w:rPr>
          <w:rFonts w:hint="eastAsia" w:cs="宋体"/>
          <w:sz w:val="24"/>
          <w:szCs w:val="24"/>
          <w:highlight w:val="none"/>
        </w:rPr>
        <w:t>竞争性磋商</w:t>
      </w:r>
    </w:p>
    <w:p>
      <w:pPr>
        <w:spacing w:before="120" w:beforeLines="50" w:after="120" w:afterLines="50" w:line="360" w:lineRule="auto"/>
        <w:rPr>
          <w:rFonts w:ascii="宋体" w:hAnsi="宋体" w:cs="宋体"/>
          <w:color w:val="FF0000"/>
          <w:sz w:val="24"/>
          <w:szCs w:val="24"/>
          <w:highlight w:val="none"/>
        </w:rPr>
      </w:pPr>
      <w:r>
        <w:rPr>
          <w:rFonts w:hint="eastAsia" w:ascii="宋体" w:hAnsi="宋体" w:cs="宋体"/>
          <w:sz w:val="24"/>
          <w:szCs w:val="24"/>
          <w:highlight w:val="none"/>
        </w:rPr>
        <w:t>预算金额：</w:t>
      </w:r>
      <w:r>
        <w:rPr>
          <w:rFonts w:hint="eastAsia" w:ascii="宋体" w:hAnsi="宋体" w:cs="宋体"/>
          <w:kern w:val="0"/>
          <w:sz w:val="24"/>
          <w:highlight w:val="none"/>
          <w:lang w:val="en-US" w:eastAsia="zh-CN"/>
        </w:rPr>
        <w:t>350</w:t>
      </w:r>
      <w:r>
        <w:rPr>
          <w:rFonts w:hint="eastAsia" w:ascii="宋体" w:hAnsi="宋体" w:cs="宋体"/>
          <w:kern w:val="0"/>
          <w:sz w:val="24"/>
          <w:highlight w:val="none"/>
        </w:rPr>
        <w:t xml:space="preserve">万元 </w:t>
      </w:r>
    </w:p>
    <w:p>
      <w:pPr>
        <w:snapToGrid w:val="0"/>
        <w:spacing w:line="360" w:lineRule="auto"/>
        <w:contextualSpacing/>
        <w:rPr>
          <w:rFonts w:ascii="宋体" w:hAnsi="宋体" w:cs="宋体"/>
          <w:bCs/>
          <w:color w:val="0000FF"/>
          <w:kern w:val="0"/>
          <w:sz w:val="24"/>
          <w:highlight w:val="none"/>
        </w:rPr>
      </w:pPr>
      <w:r>
        <w:rPr>
          <w:rFonts w:hint="eastAsia" w:ascii="宋体" w:hAnsi="宋体" w:cs="宋体"/>
          <w:sz w:val="24"/>
          <w:szCs w:val="24"/>
          <w:highlight w:val="none"/>
        </w:rPr>
        <w:t>采购需求：</w:t>
      </w:r>
      <w:r>
        <w:rPr>
          <w:rFonts w:hint="eastAsia" w:ascii="宋体" w:hAnsi="宋体" w:cs="宋体"/>
          <w:sz w:val="24"/>
          <w:szCs w:val="24"/>
          <w:highlight w:val="none"/>
          <w:lang w:val="en-US" w:eastAsia="zh-CN"/>
        </w:rPr>
        <w:t>对新建三中进行室内外文化装修，教室文化布置、制度文化建设、楼顶大字、墙面标语、展板等文化宣传、学校创新、办学理念等内容，展示学校文化</w:t>
      </w:r>
      <w:r>
        <w:rPr>
          <w:rFonts w:hint="eastAsia" w:ascii="宋体" w:hAnsi="宋体" w:cs="宋体"/>
          <w:sz w:val="24"/>
          <w:szCs w:val="24"/>
          <w:highlight w:val="none"/>
        </w:rPr>
        <w:t>。</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合同履行期限：</w:t>
      </w:r>
      <w:r>
        <w:rPr>
          <w:rFonts w:hint="eastAsia" w:ascii="宋体" w:hAnsi="宋体" w:cs="宋体"/>
          <w:sz w:val="24"/>
          <w:szCs w:val="24"/>
          <w:highlight w:val="none"/>
          <w:lang w:val="en-US" w:eastAsia="zh-CN"/>
        </w:rPr>
        <w:t>具体详见磋商文件</w:t>
      </w:r>
      <w:r>
        <w:rPr>
          <w:rFonts w:hint="eastAsia" w:ascii="宋体" w:hAnsi="宋体" w:cs="宋体"/>
          <w:sz w:val="24"/>
          <w:szCs w:val="24"/>
          <w:highlight w:val="none"/>
        </w:rPr>
        <w:t>。</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本项目不接受联合体。</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二、申请人的资格要求：</w:t>
      </w:r>
      <w:bookmarkEnd w:id="13"/>
      <w:bookmarkEnd w:id="14"/>
      <w:bookmarkEnd w:id="15"/>
      <w:bookmarkEnd w:id="16"/>
    </w:p>
    <w:p>
      <w:pPr>
        <w:spacing w:before="120" w:beforeLines="50" w:after="120" w:afterLines="50" w:line="360" w:lineRule="auto"/>
        <w:rPr>
          <w:rFonts w:ascii="宋体" w:hAnsi="宋体" w:cs="宋体"/>
          <w:sz w:val="24"/>
          <w:szCs w:val="24"/>
          <w:highlight w:val="none"/>
        </w:rPr>
      </w:pPr>
      <w:bookmarkStart w:id="17" w:name="_Toc28359081"/>
      <w:bookmarkStart w:id="18" w:name="_Toc28359004"/>
      <w:bookmarkStart w:id="19" w:name="_Toc35393792"/>
      <w:bookmarkStart w:id="20" w:name="_Toc35393623"/>
      <w:r>
        <w:rPr>
          <w:rFonts w:hint="eastAsia" w:cs="宋体"/>
          <w:sz w:val="24"/>
          <w:szCs w:val="24"/>
          <w:highlight w:val="none"/>
        </w:rPr>
        <w:t>（一）</w:t>
      </w:r>
      <w:r>
        <w:rPr>
          <w:rFonts w:hint="eastAsia" w:ascii="宋体" w:hAnsi="宋体" w:cs="宋体"/>
          <w:sz w:val="24"/>
          <w:szCs w:val="24"/>
          <w:highlight w:val="none"/>
        </w:rPr>
        <w:t>.满足《中华人民共和国政府采购法》第二十二条规定；</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（1）具有独立承担民事责任的能力（提供合法有效的法人营业执照或组织机构代码证等）。</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（2）具有良好的商业信誉和健全</w:t>
      </w:r>
      <w:bookmarkStart w:id="782" w:name="_GoBack"/>
      <w:bookmarkEnd w:id="782"/>
      <w:r>
        <w:rPr>
          <w:rFonts w:hint="eastAsia" w:ascii="宋体" w:hAnsi="宋体" w:cs="宋体"/>
          <w:sz w:val="24"/>
          <w:szCs w:val="24"/>
          <w:highlight w:val="none"/>
        </w:rPr>
        <w:t>的财务会计制度（提供202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年的第三方财务审计报告，成立不足一年的提供成立至今的财务报表）</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（3）具备履行合同所必需的设备和专业技术能力（根据项目需求提供履行合同所必需的设备和专业技术能力的证明材料或加盖单位章的书面承诺函）</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（4）有依法缴纳税收和社会保障资金的良好记录（提供近一年202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月内任意三个月的缴纳税收和社会保障资金的证明）。</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（5）供应商参加政府采购活动前三年内，在经营活动中没有重大违法记录(受行政主管部门的处罚不能参加投标)（提供加盖单位章的书面申明函）。</w:t>
      </w:r>
    </w:p>
    <w:p>
      <w:pPr>
        <w:spacing w:before="120" w:beforeLines="50" w:after="120" w:afterLines="50" w:line="360" w:lineRule="auto"/>
        <w:rPr>
          <w:highlight w:val="none"/>
        </w:rPr>
      </w:pPr>
      <w:r>
        <w:rPr>
          <w:rFonts w:hint="eastAsia" w:ascii="宋体" w:hAnsi="宋体" w:cs="宋体"/>
          <w:sz w:val="24"/>
          <w:szCs w:val="24"/>
          <w:highlight w:val="none"/>
        </w:rPr>
        <w:t>（6）供应商必须符合法律、行政法规规定的其他条件（提供加盖单位章的书面承诺函）</w:t>
      </w:r>
    </w:p>
    <w:p>
      <w:pPr>
        <w:spacing w:before="120" w:beforeLines="50" w:after="120" w:afterLines="50" w:line="360" w:lineRule="auto"/>
        <w:rPr>
          <w:rFonts w:ascii="宋体" w:hAnsi="宋体" w:cs="宋体"/>
          <w:sz w:val="24"/>
          <w:szCs w:val="24"/>
          <w:highlight w:val="none"/>
        </w:rPr>
      </w:pPr>
      <w:r>
        <w:rPr>
          <w:rFonts w:hint="eastAsia" w:cs="宋体"/>
          <w:sz w:val="24"/>
          <w:szCs w:val="24"/>
          <w:highlight w:val="none"/>
        </w:rPr>
        <w:t>（二）</w:t>
      </w:r>
      <w:r>
        <w:rPr>
          <w:rFonts w:hint="eastAsia" w:ascii="宋体" w:hAnsi="宋体" w:cs="宋体"/>
          <w:sz w:val="24"/>
          <w:szCs w:val="24"/>
          <w:highlight w:val="none"/>
        </w:rPr>
        <w:t>.落实政府采购政策需满足的资格要求：</w:t>
      </w:r>
      <w:r>
        <w:rPr>
          <w:rFonts w:hint="eastAsia" w:ascii="宋体" w:hAnsi="宋体" w:cs="宋体"/>
          <w:sz w:val="24"/>
          <w:szCs w:val="24"/>
          <w:highlight w:val="none"/>
          <w:lang w:val="en-US" w:eastAsia="zh-CN"/>
        </w:rPr>
        <w:t>专门面向中小企业</w:t>
      </w:r>
      <w:r>
        <w:rPr>
          <w:rFonts w:hint="eastAsia" w:ascii="宋体" w:hAnsi="宋体" w:cs="宋体"/>
          <w:sz w:val="24"/>
          <w:szCs w:val="24"/>
          <w:highlight w:val="none"/>
        </w:rPr>
        <w:t> </w:t>
      </w:r>
    </w:p>
    <w:p>
      <w:pPr>
        <w:spacing w:before="120" w:beforeLines="50" w:after="120" w:afterLines="50" w:line="360" w:lineRule="auto"/>
        <w:rPr>
          <w:rFonts w:ascii="宋体" w:hAnsi="宋体" w:cs="宋体"/>
          <w:sz w:val="24"/>
          <w:szCs w:val="24"/>
          <w:highlight w:val="none"/>
        </w:rPr>
      </w:pPr>
      <w:r>
        <w:rPr>
          <w:rFonts w:hint="eastAsia" w:cs="宋体"/>
          <w:sz w:val="24"/>
          <w:szCs w:val="24"/>
          <w:highlight w:val="none"/>
        </w:rPr>
        <w:t>（三）</w:t>
      </w:r>
      <w:r>
        <w:rPr>
          <w:rFonts w:hint="eastAsia" w:ascii="宋体" w:hAnsi="宋体" w:cs="宋体"/>
          <w:sz w:val="24"/>
          <w:szCs w:val="24"/>
          <w:highlight w:val="none"/>
        </w:rPr>
        <w:t>.本项目的特定资格要求：</w:t>
      </w:r>
    </w:p>
    <w:p>
      <w:pPr>
        <w:spacing w:before="120" w:beforeLines="50" w:after="120" w:afterLines="50" w:line="360" w:lineRule="auto"/>
        <w:rPr>
          <w:rFonts w:cs="宋体"/>
          <w:sz w:val="24"/>
          <w:szCs w:val="24"/>
          <w:highlight w:val="none"/>
        </w:rPr>
      </w:pPr>
      <w:r>
        <w:rPr>
          <w:rFonts w:hint="eastAsia" w:cs="宋体"/>
          <w:sz w:val="24"/>
          <w:szCs w:val="24"/>
          <w:highlight w:val="none"/>
        </w:rPr>
        <w:t>（1）提供法人身份证明文件及身份证或法定代表人授权委托书（授权书需附法人身份证及委托人身份证复印件）及委托人身份证</w:t>
      </w:r>
    </w:p>
    <w:p>
      <w:pPr>
        <w:spacing w:before="120" w:beforeLines="50" w:after="120" w:afterLines="50" w:line="360" w:lineRule="auto"/>
        <w:rPr>
          <w:rFonts w:ascii="宋体" w:hAnsi="宋体"/>
          <w:sz w:val="24"/>
          <w:highlight w:val="none"/>
        </w:rPr>
      </w:pPr>
      <w:r>
        <w:rPr>
          <w:rFonts w:hint="eastAsia" w:ascii="宋体" w:hAnsi="宋体" w:cs="宋体"/>
          <w:sz w:val="24"/>
          <w:szCs w:val="24"/>
          <w:highlight w:val="none"/>
        </w:rPr>
        <w:t>（</w:t>
      </w:r>
      <w:r>
        <w:rPr>
          <w:rFonts w:hint="eastAsia"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具备建设行政主管部门颁发的[建筑工程施工总承包叁级] (含)以上资质，具备有效的企业安全生产许可证；并在人员、设备、资金等方面具有相应的施工能力；</w:t>
      </w:r>
    </w:p>
    <w:p>
      <w:pPr>
        <w:pStyle w:val="2"/>
        <w:spacing w:line="360" w:lineRule="auto"/>
        <w:ind w:firstLine="0" w:firstLineChars="0"/>
        <w:rPr>
          <w:rFonts w:ascii="宋体" w:hAnsi="宋体" w:cs="宋体"/>
          <w:sz w:val="24"/>
          <w:szCs w:val="24"/>
          <w:highlight w:val="none"/>
        </w:rPr>
      </w:pPr>
      <w:r>
        <w:rPr>
          <w:rFonts w:hint="eastAsia" w:ascii="宋体" w:hAnsi="宋体" w:cs="宋体"/>
          <w:sz w:val="24"/>
          <w:szCs w:val="24"/>
          <w:highlight w:val="none"/>
        </w:rPr>
        <w:t>（3）项目负责人应</w:t>
      </w:r>
      <w:r>
        <w:rPr>
          <w:rFonts w:hint="eastAsia" w:ascii="宋体" w:hAnsi="宋体" w:cs="宋体"/>
          <w:sz w:val="24"/>
          <w:szCs w:val="24"/>
          <w:highlight w:val="none"/>
          <w:lang w:val="en-US" w:eastAsia="zh-CN"/>
        </w:rPr>
        <w:t>具备建筑工程贰级（含）以上注册建造师资格，同时具备有效的安全生产考核合格证书（B 证）以及建造师近半年任意一个月社保，并未担任其他在施建设工程项目</w:t>
      </w:r>
      <w:r>
        <w:rPr>
          <w:rFonts w:hint="eastAsia" w:ascii="宋体" w:hAnsi="宋体" w:cs="宋体"/>
          <w:sz w:val="24"/>
          <w:szCs w:val="24"/>
          <w:highlight w:val="none"/>
        </w:rPr>
        <w:t>（且在本单位注册）</w:t>
      </w:r>
    </w:p>
    <w:p>
      <w:pPr>
        <w:spacing w:before="120" w:beforeLines="50" w:after="120" w:afterLines="50"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cs="宋体"/>
          <w:sz w:val="24"/>
          <w:szCs w:val="24"/>
          <w:highlight w:val="none"/>
        </w:rPr>
        <w:t>4</w:t>
      </w:r>
      <w:r>
        <w:rPr>
          <w:rFonts w:hint="eastAsia" w:ascii="宋体" w:hAnsi="宋体" w:cs="宋体"/>
          <w:sz w:val="24"/>
          <w:szCs w:val="24"/>
          <w:highlight w:val="none"/>
        </w:rPr>
        <w:t>）</w:t>
      </w:r>
      <w:r>
        <w:rPr>
          <w:rFonts w:hint="eastAsia" w:ascii="宋体" w:hAnsi="宋体" w:cs="仿宋"/>
          <w:sz w:val="24"/>
          <w:highlight w:val="none"/>
        </w:rPr>
        <w:t>“信用中国”网站（ www.creditchina.gov.cn） 被列入失信被执行人、重大税收违法失信主体、中国政府采购网（http://www.ccgp.gov.cn/search/cr/）严重违法失信行为记录名单的（尚在处罚期内的），将拒绝其参加本次招标活动</w:t>
      </w:r>
      <w:r>
        <w:rPr>
          <w:rFonts w:hint="eastAsia" w:ascii="宋体" w:hAnsi="宋体" w:cs="仿宋"/>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5）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三、获取招标文件</w:t>
      </w:r>
      <w:bookmarkEnd w:id="17"/>
      <w:bookmarkEnd w:id="18"/>
      <w:bookmarkEnd w:id="19"/>
      <w:bookmarkEnd w:id="20"/>
    </w:p>
    <w:p>
      <w:pPr>
        <w:spacing w:line="360" w:lineRule="auto"/>
        <w:ind w:firstLine="480" w:firstLineChars="200"/>
        <w:rPr>
          <w:rFonts w:ascii="宋体" w:hAnsi="宋体" w:cs="宋体"/>
          <w:color w:val="000000"/>
          <w:sz w:val="24"/>
          <w:szCs w:val="24"/>
          <w:highlight w:val="none"/>
        </w:rPr>
      </w:pPr>
      <w:bookmarkStart w:id="21" w:name="_Toc28359082"/>
      <w:bookmarkStart w:id="22" w:name="_Toc28359005"/>
      <w:bookmarkStart w:id="23" w:name="_Toc35393793"/>
      <w:bookmarkStart w:id="24" w:name="_Toc35393624"/>
      <w:r>
        <w:rPr>
          <w:rFonts w:hint="eastAsia" w:ascii="宋体" w:hAnsi="宋体" w:cs="宋体"/>
          <w:sz w:val="24"/>
          <w:szCs w:val="24"/>
          <w:highlight w:val="none"/>
        </w:rPr>
        <w:t>获取时间：</w:t>
      </w:r>
      <w:r>
        <w:rPr>
          <w:rFonts w:hint="eastAsia" w:ascii="宋体" w:hAnsi="宋体" w:cs="宋体"/>
          <w:sz w:val="24"/>
          <w:szCs w:val="24"/>
          <w:highlight w:val="none"/>
        </w:rPr>
        <w:t>从202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cs="宋体"/>
          <w:sz w:val="24"/>
          <w:szCs w:val="24"/>
          <w:highlight w:val="none"/>
        </w:rPr>
        <w:t>日09时30分到 202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年0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09</w:t>
      </w:r>
      <w:r>
        <w:rPr>
          <w:rFonts w:hint="eastAsia" w:ascii="宋体" w:hAnsi="宋体" w:cs="宋体"/>
          <w:sz w:val="24"/>
          <w:szCs w:val="24"/>
          <w:highlight w:val="none"/>
        </w:rPr>
        <w:t>日19时30分(北京时间)</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获取地点：新疆政府采购网（http://www.ccgp-xinjiang.gov.cn）政采云平台线上获取</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获取方式：供应商登录政采云平台https://www.zcygov.cn/在线申请获取采购文件（进入“项目采购”应用，在获取采购文件菜单中选择项目，申请获取采购文件）投标人获取招标文件时须在政采云平台上提供特定资格要求中需求资料的扫描件。 </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售价：</w:t>
      </w:r>
      <w:r>
        <w:rPr>
          <w:rFonts w:hint="eastAsia" w:cs="宋体"/>
          <w:sz w:val="24"/>
          <w:szCs w:val="24"/>
          <w:highlight w:val="none"/>
        </w:rPr>
        <w:t>0</w:t>
      </w:r>
      <w:r>
        <w:rPr>
          <w:rFonts w:hint="eastAsia" w:ascii="宋体" w:hAnsi="宋体" w:cs="宋体"/>
          <w:sz w:val="24"/>
          <w:szCs w:val="24"/>
          <w:highlight w:val="none"/>
        </w:rPr>
        <w:t>元</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四、提交投标文件</w:t>
      </w:r>
      <w:bookmarkEnd w:id="21"/>
      <w:bookmarkEnd w:id="22"/>
      <w:r>
        <w:rPr>
          <w:rFonts w:hint="eastAsia" w:ascii="宋体" w:hAnsi="宋体" w:cs="宋体"/>
          <w:b/>
          <w:bCs/>
          <w:sz w:val="24"/>
          <w:szCs w:val="24"/>
          <w:highlight w:val="none"/>
        </w:rPr>
        <w:t>截止时间、开标时间和地点</w:t>
      </w:r>
      <w:bookmarkEnd w:id="23"/>
      <w:bookmarkEnd w:id="24"/>
    </w:p>
    <w:p>
      <w:pPr>
        <w:spacing w:line="360" w:lineRule="auto"/>
        <w:ind w:firstLine="480" w:firstLineChars="200"/>
        <w:rPr>
          <w:rFonts w:ascii="宋体" w:hAnsi="宋体" w:cs="宋体"/>
          <w:sz w:val="24"/>
          <w:szCs w:val="24"/>
          <w:highlight w:val="none"/>
        </w:rPr>
      </w:pPr>
      <w:bookmarkStart w:id="25" w:name="_Toc28359084"/>
      <w:bookmarkStart w:id="26" w:name="_Toc28359007"/>
      <w:bookmarkStart w:id="27" w:name="_Toc35393794"/>
      <w:bookmarkStart w:id="28" w:name="_Toc35393625"/>
      <w:r>
        <w:rPr>
          <w:rFonts w:hint="eastAsia" w:cs="宋体"/>
          <w:sz w:val="24"/>
          <w:szCs w:val="24"/>
          <w:highlight w:val="none"/>
        </w:rPr>
        <w:t>截止</w:t>
      </w:r>
      <w:r>
        <w:rPr>
          <w:rFonts w:hint="eastAsia" w:ascii="宋体" w:hAnsi="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年0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highlight w:val="none"/>
        </w:rPr>
        <w:t>(北京时间)</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开标时间：202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年0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highlight w:val="none"/>
        </w:rPr>
        <w:t>(北京时间)</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开标地点：新疆政府采购网（http://www.ccgp-xinjiang.gov.cn）政采云平台）（逾期未上传的或不符合规定的投标文件将被拒绝接收）</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五、公告期限</w:t>
      </w:r>
      <w:bookmarkEnd w:id="25"/>
      <w:bookmarkEnd w:id="26"/>
      <w:bookmarkEnd w:id="27"/>
      <w:bookmarkEnd w:id="28"/>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自本公告发布之日起</w:t>
      </w:r>
      <w:r>
        <w:rPr>
          <w:rFonts w:hint="eastAsia" w:ascii="宋体" w:hAnsi="宋体" w:cs="宋体"/>
          <w:sz w:val="24"/>
          <w:szCs w:val="24"/>
          <w:highlight w:val="none"/>
          <w:lang w:val="en-US" w:eastAsia="zh-CN"/>
        </w:rPr>
        <w:t>3</w:t>
      </w:r>
      <w:r>
        <w:rPr>
          <w:rFonts w:hint="eastAsia" w:ascii="宋体" w:hAnsi="宋体" w:cs="宋体"/>
          <w:sz w:val="24"/>
          <w:szCs w:val="24"/>
          <w:highlight w:val="none"/>
        </w:rPr>
        <w:t>个工作日。</w:t>
      </w:r>
    </w:p>
    <w:p>
      <w:pPr>
        <w:spacing w:before="120" w:beforeLines="50" w:after="120" w:afterLines="50" w:line="360" w:lineRule="auto"/>
        <w:rPr>
          <w:rFonts w:ascii="宋体" w:hAnsi="宋体" w:cs="宋体"/>
          <w:b/>
          <w:bCs/>
          <w:sz w:val="24"/>
          <w:szCs w:val="24"/>
          <w:highlight w:val="none"/>
        </w:rPr>
      </w:pPr>
      <w:bookmarkStart w:id="29" w:name="_Toc35393626"/>
      <w:bookmarkStart w:id="30" w:name="_Toc35393795"/>
      <w:r>
        <w:rPr>
          <w:rFonts w:hint="eastAsia" w:ascii="宋体" w:hAnsi="宋体" w:cs="宋体"/>
          <w:b/>
          <w:bCs/>
          <w:sz w:val="24"/>
          <w:szCs w:val="24"/>
          <w:highlight w:val="none"/>
        </w:rPr>
        <w:t>六、其他补充事宜</w:t>
      </w:r>
      <w:bookmarkEnd w:id="29"/>
      <w:bookmarkEnd w:id="30"/>
    </w:p>
    <w:p>
      <w:pPr>
        <w:spacing w:line="360" w:lineRule="auto"/>
        <w:ind w:firstLine="480" w:firstLineChars="200"/>
        <w:rPr>
          <w:rFonts w:ascii="宋体" w:hAnsi="宋体"/>
          <w:sz w:val="24"/>
          <w:highlight w:val="none"/>
        </w:rPr>
      </w:pPr>
      <w:bookmarkStart w:id="31" w:name="_Toc28359085"/>
      <w:bookmarkStart w:id="32" w:name="_Toc28359008"/>
      <w:bookmarkStart w:id="33" w:name="_Toc35393627"/>
      <w:bookmarkStart w:id="34" w:name="_Toc35393796"/>
      <w:r>
        <w:rPr>
          <w:rFonts w:hint="eastAsia" w:ascii="宋体" w:hAnsi="宋体"/>
          <w:sz w:val="24"/>
          <w:highlight w:val="none"/>
        </w:rPr>
        <w:t>1、本项目实行网上投标，采用电子投标文件；</w:t>
      </w:r>
    </w:p>
    <w:p>
      <w:pPr>
        <w:spacing w:line="360" w:lineRule="auto"/>
        <w:ind w:firstLine="480" w:firstLineChars="200"/>
        <w:rPr>
          <w:rFonts w:ascii="宋体" w:hAnsi="宋体"/>
          <w:sz w:val="24"/>
          <w:highlight w:val="none"/>
        </w:rPr>
      </w:pPr>
      <w:r>
        <w:rPr>
          <w:rFonts w:hint="eastAsia" w:ascii="宋体" w:hAnsi="宋体"/>
          <w:sz w:val="24"/>
          <w:highlight w:val="none"/>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pPr>
        <w:spacing w:line="360" w:lineRule="auto"/>
        <w:ind w:firstLine="480" w:firstLineChars="200"/>
        <w:rPr>
          <w:rFonts w:ascii="宋体" w:hAnsi="宋体"/>
          <w:sz w:val="24"/>
          <w:highlight w:val="none"/>
        </w:rPr>
      </w:pPr>
      <w:r>
        <w:rPr>
          <w:rFonts w:hint="eastAsia" w:ascii="宋体" w:hAnsi="宋体"/>
          <w:sz w:val="24"/>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spacing w:line="360" w:lineRule="auto"/>
        <w:ind w:firstLine="480" w:firstLineChars="200"/>
        <w:rPr>
          <w:rFonts w:ascii="宋体" w:hAnsi="宋体" w:cs="宋体"/>
          <w:sz w:val="24"/>
          <w:szCs w:val="24"/>
          <w:highlight w:val="none"/>
        </w:rPr>
      </w:pPr>
      <w:r>
        <w:rPr>
          <w:rFonts w:hint="eastAsia" w:ascii="宋体" w:hAnsi="宋体"/>
          <w:sz w:val="24"/>
          <w:highlight w:val="none"/>
        </w:rPr>
        <w:t>4、供应商操作指南详见新疆政府采购网（http://www.ccgp-xinjiang.gov.cn/）—办事指南—操作指南。</w:t>
      </w:r>
    </w:p>
    <w:p>
      <w:pPr>
        <w:pStyle w:val="29"/>
        <w:spacing w:line="360" w:lineRule="auto"/>
        <w:rPr>
          <w:rFonts w:cs="宋体"/>
          <w:b/>
          <w:bCs/>
          <w:highlight w:val="none"/>
        </w:rPr>
      </w:pPr>
      <w:r>
        <w:rPr>
          <w:rFonts w:hint="eastAsia" w:cs="宋体"/>
          <w:b/>
          <w:bCs/>
          <w:highlight w:val="none"/>
        </w:rPr>
        <w:t>特别提示：</w:t>
      </w:r>
    </w:p>
    <w:p>
      <w:pPr>
        <w:pStyle w:val="29"/>
        <w:spacing w:line="360" w:lineRule="auto"/>
        <w:rPr>
          <w:rFonts w:cs="宋体"/>
          <w:kern w:val="2"/>
          <w:szCs w:val="24"/>
          <w:highlight w:val="none"/>
        </w:rPr>
      </w:pPr>
      <w:r>
        <w:rPr>
          <w:rFonts w:hint="eastAsia" w:cs="宋体"/>
          <w:kern w:val="2"/>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9"/>
        <w:spacing w:line="360" w:lineRule="auto"/>
        <w:rPr>
          <w:rFonts w:hint="eastAsia" w:cs="宋体"/>
          <w:kern w:val="2"/>
          <w:szCs w:val="24"/>
          <w:highlight w:val="none"/>
        </w:rPr>
      </w:pPr>
      <w:r>
        <w:rPr>
          <w:rFonts w:hint="eastAsia" w:cs="宋体"/>
          <w:kern w:val="2"/>
          <w:szCs w:val="24"/>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9"/>
        <w:spacing w:line="360" w:lineRule="auto"/>
        <w:rPr>
          <w:rFonts w:cs="宋体"/>
          <w:b/>
          <w:bCs/>
          <w:szCs w:val="24"/>
          <w:highlight w:val="none"/>
        </w:rPr>
      </w:pPr>
      <w:r>
        <w:rPr>
          <w:rFonts w:hint="eastAsia" w:cs="宋体"/>
          <w:kern w:val="2"/>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七、对本次采购提出询问，请按以下方式联系。</w:t>
      </w:r>
      <w:bookmarkEnd w:id="31"/>
      <w:bookmarkEnd w:id="32"/>
      <w:bookmarkEnd w:id="33"/>
      <w:bookmarkEnd w:id="34"/>
    </w:p>
    <w:p>
      <w:pPr>
        <w:spacing w:line="360" w:lineRule="auto"/>
        <w:rPr>
          <w:rFonts w:ascii="宋体" w:hAnsi="宋体"/>
          <w:sz w:val="24"/>
          <w:highlight w:val="none"/>
        </w:rPr>
      </w:pPr>
      <w:r>
        <w:rPr>
          <w:rFonts w:hint="eastAsia" w:ascii="宋体" w:hAnsi="宋体"/>
          <w:sz w:val="24"/>
          <w:highlight w:val="none"/>
        </w:rPr>
        <w:t>招标人：</w:t>
      </w:r>
      <w:r>
        <w:rPr>
          <w:rFonts w:hint="eastAsia" w:cs="宋体"/>
          <w:sz w:val="24"/>
          <w:szCs w:val="24"/>
          <w:highlight w:val="none"/>
        </w:rPr>
        <w:t>巴里坤哈萨克自治县</w:t>
      </w:r>
      <w:r>
        <w:rPr>
          <w:rFonts w:hint="eastAsia" w:cs="宋体"/>
          <w:sz w:val="24"/>
          <w:szCs w:val="24"/>
          <w:highlight w:val="none"/>
          <w:lang w:eastAsia="zh-CN"/>
        </w:rPr>
        <w:t>教育局</w:t>
      </w:r>
      <w:r>
        <w:rPr>
          <w:rFonts w:hint="eastAsia" w:ascii="宋体" w:hAnsi="宋体" w:cs="宋体"/>
          <w:sz w:val="24"/>
          <w:szCs w:val="24"/>
          <w:highlight w:val="none"/>
        </w:rPr>
        <w:t xml:space="preserve"> </w:t>
      </w:r>
    </w:p>
    <w:p>
      <w:pPr>
        <w:spacing w:line="360" w:lineRule="auto"/>
        <w:rPr>
          <w:rFonts w:ascii="宋体" w:hAnsi="宋体"/>
          <w:sz w:val="24"/>
          <w:highlight w:val="none"/>
        </w:rPr>
      </w:pPr>
      <w:r>
        <w:rPr>
          <w:rFonts w:hint="eastAsia" w:ascii="宋体" w:hAnsi="宋体"/>
          <w:sz w:val="24"/>
          <w:highlight w:val="none"/>
        </w:rPr>
        <w:t>地  址：/</w:t>
      </w:r>
    </w:p>
    <w:p>
      <w:pPr>
        <w:spacing w:line="360" w:lineRule="auto"/>
        <w:rPr>
          <w:rFonts w:hint="eastAsia" w:ascii="宋体" w:hAnsi="宋体" w:eastAsia="宋体"/>
          <w:sz w:val="24"/>
          <w:highlight w:val="none"/>
          <w:lang w:eastAsia="zh-CN"/>
        </w:rPr>
      </w:pPr>
      <w:r>
        <w:rPr>
          <w:rFonts w:hint="eastAsia" w:ascii="宋体" w:hAnsi="宋体"/>
          <w:sz w:val="24"/>
          <w:highlight w:val="none"/>
        </w:rPr>
        <w:t>联系人：</w:t>
      </w:r>
      <w:r>
        <w:rPr>
          <w:rFonts w:hint="eastAsia" w:ascii="宋体" w:hAnsi="宋体" w:cs="宋体"/>
          <w:sz w:val="24"/>
          <w:szCs w:val="24"/>
          <w:highlight w:val="none"/>
          <w:lang w:eastAsia="zh-CN"/>
        </w:rPr>
        <w:t>李雨晨</w:t>
      </w:r>
    </w:p>
    <w:p>
      <w:pPr>
        <w:spacing w:line="360" w:lineRule="auto"/>
        <w:rPr>
          <w:rFonts w:ascii="宋体" w:hAnsi="宋体"/>
          <w:sz w:val="24"/>
          <w:highlight w:val="none"/>
        </w:rPr>
      </w:pPr>
      <w:r>
        <w:rPr>
          <w:rFonts w:hint="eastAsia" w:ascii="宋体" w:hAnsi="宋体"/>
          <w:sz w:val="24"/>
          <w:highlight w:val="none"/>
        </w:rPr>
        <w:t>电  话：</w:t>
      </w:r>
      <w:r>
        <w:rPr>
          <w:rFonts w:hint="eastAsia" w:ascii="宋体" w:hAnsi="宋体" w:cs="宋体"/>
          <w:sz w:val="24"/>
          <w:szCs w:val="24"/>
          <w:highlight w:val="none"/>
          <w:lang w:val="en-US" w:eastAsia="zh-CN"/>
        </w:rPr>
        <w:t>0902-6822620</w:t>
      </w:r>
    </w:p>
    <w:p>
      <w:pPr>
        <w:spacing w:line="360" w:lineRule="auto"/>
        <w:rPr>
          <w:rFonts w:ascii="宋体" w:hAnsi="宋体"/>
          <w:sz w:val="24"/>
          <w:highlight w:val="none"/>
        </w:rPr>
      </w:pPr>
      <w:r>
        <w:rPr>
          <w:rFonts w:hint="eastAsia" w:ascii="宋体" w:hAnsi="宋体"/>
          <w:sz w:val="24"/>
          <w:highlight w:val="none"/>
        </w:rPr>
        <w:t>电子邮件：/</w:t>
      </w: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招标代理机构：新疆泽远工程项目管理有限公司</w:t>
      </w:r>
    </w:p>
    <w:p>
      <w:pPr>
        <w:spacing w:line="360" w:lineRule="auto"/>
        <w:rPr>
          <w:rFonts w:ascii="宋体" w:hAnsi="宋体"/>
          <w:sz w:val="24"/>
          <w:highlight w:val="none"/>
        </w:rPr>
      </w:pPr>
      <w:r>
        <w:rPr>
          <w:rFonts w:hint="eastAsia" w:ascii="宋体" w:hAnsi="宋体"/>
          <w:sz w:val="24"/>
          <w:highlight w:val="none"/>
        </w:rPr>
        <w:t>地  址：新疆哈密市伊州区前进大道润泽园西门11号楼商铺401-1</w:t>
      </w:r>
    </w:p>
    <w:p>
      <w:pPr>
        <w:spacing w:line="360" w:lineRule="auto"/>
        <w:rPr>
          <w:rFonts w:ascii="宋体" w:hAnsi="宋体"/>
          <w:sz w:val="24"/>
          <w:highlight w:val="none"/>
        </w:rPr>
      </w:pPr>
      <w:r>
        <w:rPr>
          <w:rFonts w:hint="eastAsia" w:ascii="宋体" w:hAnsi="宋体"/>
          <w:sz w:val="24"/>
          <w:highlight w:val="none"/>
        </w:rPr>
        <w:t>联系人：雍圣甫</w:t>
      </w:r>
    </w:p>
    <w:p>
      <w:pPr>
        <w:spacing w:line="360" w:lineRule="auto"/>
        <w:rPr>
          <w:rFonts w:ascii="宋体" w:hAnsi="宋体"/>
          <w:sz w:val="24"/>
          <w:highlight w:val="none"/>
        </w:rPr>
      </w:pPr>
      <w:r>
        <w:rPr>
          <w:rFonts w:hint="eastAsia" w:ascii="宋体" w:hAnsi="宋体"/>
          <w:sz w:val="24"/>
          <w:highlight w:val="none"/>
        </w:rPr>
        <w:t>电  话：18799654321</w:t>
      </w:r>
    </w:p>
    <w:p>
      <w:pPr>
        <w:widowControl/>
        <w:spacing w:line="360" w:lineRule="auto"/>
        <w:rPr>
          <w:rFonts w:hint="eastAsia" w:ascii="宋体" w:hAnsi="宋体"/>
          <w:sz w:val="24"/>
          <w:highlight w:val="none"/>
        </w:rPr>
      </w:pPr>
      <w:r>
        <w:rPr>
          <w:rFonts w:hint="eastAsia" w:ascii="宋体" w:hAnsi="宋体"/>
          <w:sz w:val="24"/>
          <w:highlight w:val="none"/>
        </w:rPr>
        <w:t>电子邮件：</w:t>
      </w:r>
      <w:r>
        <w:rPr>
          <w:rFonts w:hint="eastAsia" w:ascii="宋体" w:hAnsi="宋体"/>
          <w:sz w:val="24"/>
          <w:highlight w:val="none"/>
        </w:rPr>
        <w:fldChar w:fldCharType="begin"/>
      </w:r>
      <w:r>
        <w:rPr>
          <w:rFonts w:hint="eastAsia" w:ascii="宋体" w:hAnsi="宋体"/>
          <w:sz w:val="24"/>
          <w:highlight w:val="none"/>
        </w:rPr>
        <w:instrText xml:space="preserve"> HYPERLINK "mailto:652356555@qq.com" </w:instrText>
      </w:r>
      <w:r>
        <w:rPr>
          <w:rFonts w:hint="eastAsia" w:ascii="宋体" w:hAnsi="宋体"/>
          <w:sz w:val="24"/>
          <w:highlight w:val="none"/>
        </w:rPr>
        <w:fldChar w:fldCharType="separate"/>
      </w:r>
      <w:r>
        <w:rPr>
          <w:rStyle w:val="40"/>
          <w:rFonts w:hint="eastAsia" w:ascii="宋体" w:hAnsi="宋体"/>
          <w:sz w:val="24"/>
          <w:highlight w:val="none"/>
        </w:rPr>
        <w:t>652356555@qq.com</w:t>
      </w:r>
      <w:r>
        <w:rPr>
          <w:rFonts w:hint="eastAsia" w:ascii="宋体" w:hAnsi="宋体"/>
          <w:sz w:val="24"/>
          <w:highlight w:val="none"/>
        </w:rPr>
        <w:fldChar w:fldCharType="end"/>
      </w: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highlight w:val="none"/>
        </w:rPr>
      </w:pPr>
    </w:p>
    <w:p>
      <w:pPr>
        <w:widowControl/>
        <w:spacing w:line="360" w:lineRule="auto"/>
        <w:rPr>
          <w:rFonts w:hint="eastAsia" w:ascii="宋体" w:hAnsi="宋体" w:cs="宋体"/>
          <w:b/>
          <w:bCs w:val="0"/>
          <w:sz w:val="40"/>
          <w:szCs w:val="40"/>
          <w:highlight w:val="none"/>
        </w:rPr>
      </w:pPr>
      <w:r>
        <w:rPr>
          <w:rFonts w:hint="eastAsia" w:ascii="宋体" w:hAnsi="宋体"/>
          <w:highlight w:val="none"/>
        </w:rPr>
        <w:t xml:space="preserve"> </w:t>
      </w:r>
      <w:bookmarkEnd w:id="7"/>
      <w:bookmarkStart w:id="35" w:name="_Toc11008"/>
      <w:bookmarkStart w:id="36" w:name="_Toc16285"/>
      <w:bookmarkStart w:id="37" w:name="_Toc534380784"/>
    </w:p>
    <w:p>
      <w:pPr>
        <w:pStyle w:val="3"/>
        <w:spacing w:before="0" w:after="0" w:line="360" w:lineRule="auto"/>
        <w:rPr>
          <w:rFonts w:ascii="宋体" w:hAnsi="宋体" w:cs="宋体"/>
          <w:sz w:val="40"/>
          <w:szCs w:val="40"/>
          <w:highlight w:val="none"/>
        </w:rPr>
      </w:pPr>
      <w:r>
        <w:rPr>
          <w:rFonts w:hint="eastAsia" w:ascii="宋体" w:hAnsi="宋体" w:cs="宋体"/>
          <w:b/>
          <w:bCs w:val="0"/>
          <w:sz w:val="40"/>
          <w:szCs w:val="40"/>
          <w:highlight w:val="none"/>
        </w:rPr>
        <w:t>第二章 供应商须知</w:t>
      </w:r>
      <w:bookmarkEnd w:id="35"/>
      <w:bookmarkEnd w:id="36"/>
      <w:bookmarkEnd w:id="37"/>
      <w:bookmarkStart w:id="38" w:name="EB1bff30dc55724a74961ea26ab36279f9"/>
      <w:bookmarkStart w:id="39" w:name="_Toc21720"/>
    </w:p>
    <w:p>
      <w:pPr>
        <w:pStyle w:val="119"/>
        <w:spacing w:line="360" w:lineRule="auto"/>
        <w:rPr>
          <w:rFonts w:cs="宋体"/>
          <w:sz w:val="28"/>
          <w:szCs w:val="24"/>
          <w:highlight w:val="none"/>
        </w:rPr>
      </w:pPr>
      <w:bookmarkStart w:id="40" w:name="_Toc22485"/>
      <w:bookmarkStart w:id="41" w:name="_Toc256000002"/>
      <w:bookmarkStart w:id="42" w:name="_Toc14666"/>
      <w:r>
        <w:rPr>
          <w:rFonts w:hint="eastAsia" w:cs="宋体"/>
          <w:sz w:val="28"/>
          <w:szCs w:val="24"/>
          <w:highlight w:val="none"/>
        </w:rPr>
        <w:t>供应商须知前附表</w:t>
      </w:r>
      <w:bookmarkEnd w:id="40"/>
      <w:bookmarkEnd w:id="41"/>
      <w:bookmarkEnd w:id="42"/>
    </w:p>
    <w:tbl>
      <w:tblPr>
        <w:tblStyle w:val="34"/>
        <w:tblW w:w="957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2161"/>
        <w:gridCol w:w="62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1185" w:type="dxa"/>
            <w:vAlign w:val="center"/>
          </w:tcPr>
          <w:p>
            <w:pPr>
              <w:pStyle w:val="114"/>
              <w:adjustRightInd w:val="0"/>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序列号</w:t>
            </w:r>
          </w:p>
        </w:tc>
        <w:tc>
          <w:tcPr>
            <w:tcW w:w="2161" w:type="dxa"/>
            <w:vAlign w:val="center"/>
          </w:tcPr>
          <w:p>
            <w:pPr>
              <w:pStyle w:val="114"/>
              <w:adjustRightInd w:val="0"/>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条款名称</w:t>
            </w:r>
          </w:p>
        </w:tc>
        <w:tc>
          <w:tcPr>
            <w:tcW w:w="6232" w:type="dxa"/>
            <w:vAlign w:val="center"/>
          </w:tcPr>
          <w:p>
            <w:pPr>
              <w:pStyle w:val="114"/>
              <w:adjustRightInd w:val="0"/>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6232" w:type="dxa"/>
            <w:vAlign w:val="center"/>
          </w:tcPr>
          <w:p>
            <w:pPr>
              <w:pStyle w:val="114"/>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巴里坤县三中校园文化建设项目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8"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采购人</w:t>
            </w:r>
          </w:p>
        </w:tc>
        <w:tc>
          <w:tcPr>
            <w:tcW w:w="6232" w:type="dxa"/>
            <w:vAlign w:val="center"/>
          </w:tcPr>
          <w:p>
            <w:pPr>
              <w:pStyle w:val="114"/>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名  称：</w:t>
            </w:r>
            <w:r>
              <w:rPr>
                <w:rFonts w:hint="eastAsia" w:ascii="宋体" w:hAnsi="宋体" w:cs="宋体"/>
                <w:sz w:val="24"/>
                <w:szCs w:val="24"/>
                <w:highlight w:val="none"/>
                <w:lang w:eastAsia="zh-CN"/>
              </w:rPr>
              <w:t>巴里坤哈萨克自治县教育局</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  址：巴里坤哈萨克自治县</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李雨晨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7"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3</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采购代理机构</w:t>
            </w: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名  称：新疆泽远工程项目管理有限公司</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kern w:val="0"/>
                <w:sz w:val="24"/>
                <w:szCs w:val="24"/>
                <w:highlight w:val="none"/>
              </w:rPr>
              <w:t>新疆哈密市伊州区前进大道润泽园西门11号楼商铺401-1</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电  话：雍圣甫    </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联系人：18799654321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7"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4</w:t>
            </w:r>
          </w:p>
        </w:tc>
        <w:tc>
          <w:tcPr>
            <w:tcW w:w="2161" w:type="dxa"/>
            <w:vAlign w:val="center"/>
          </w:tcPr>
          <w:p>
            <w:pPr>
              <w:pStyle w:val="114"/>
              <w:adjustRightInd w:val="0"/>
              <w:snapToGrid w:val="0"/>
              <w:spacing w:line="360" w:lineRule="auto"/>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工期</w:t>
            </w: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 xml:space="preserve">总工期：60日历天（具体时间以施工合同签订为准）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5</w:t>
            </w:r>
          </w:p>
        </w:tc>
        <w:tc>
          <w:tcPr>
            <w:tcW w:w="2161" w:type="dxa"/>
            <w:vAlign w:val="center"/>
          </w:tcPr>
          <w:p>
            <w:pPr>
              <w:pStyle w:val="114"/>
              <w:adjustRightInd w:val="0"/>
              <w:snapToGrid w:val="0"/>
              <w:spacing w:line="360" w:lineRule="auto"/>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项目预算</w:t>
            </w:r>
            <w:r>
              <w:rPr>
                <w:rFonts w:hint="eastAsia" w:ascii="宋体" w:hAnsi="宋体" w:cs="宋体"/>
                <w:b/>
                <w:bCs/>
                <w:sz w:val="24"/>
                <w:szCs w:val="24"/>
                <w:highlight w:val="none"/>
                <w:lang w:eastAsia="zh-CN"/>
              </w:rPr>
              <w:t>及最高限价</w:t>
            </w:r>
          </w:p>
        </w:tc>
        <w:tc>
          <w:tcPr>
            <w:tcW w:w="6232" w:type="dxa"/>
            <w:vAlign w:val="center"/>
          </w:tcPr>
          <w:p>
            <w:pPr>
              <w:pStyle w:val="114"/>
              <w:autoSpaceDE w:val="0"/>
              <w:autoSpaceDN w:val="0"/>
              <w:adjustRightInd w:val="0"/>
              <w:snapToGrid w:val="0"/>
              <w:spacing w:line="360" w:lineRule="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项目预算金额：</w:t>
            </w:r>
          </w:p>
          <w:p>
            <w:pPr>
              <w:pStyle w:val="114"/>
              <w:autoSpaceDE w:val="0"/>
              <w:autoSpaceDN w:val="0"/>
              <w:adjustRightInd w:val="0"/>
              <w:snapToGrid w:val="0"/>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金额（小写）：</w:t>
            </w:r>
            <w:r>
              <w:rPr>
                <w:rFonts w:hint="eastAsia" w:ascii="宋体" w:hAnsi="宋体" w:cs="宋体"/>
                <w:kern w:val="0"/>
                <w:sz w:val="24"/>
                <w:highlight w:val="none"/>
                <w:lang w:val="en-US" w:eastAsia="zh-CN"/>
              </w:rPr>
              <w:t>350.00</w:t>
            </w:r>
            <w:r>
              <w:rPr>
                <w:rFonts w:hint="eastAsia" w:ascii="宋体" w:hAnsi="宋体" w:cs="宋体"/>
                <w:kern w:val="0"/>
                <w:sz w:val="24"/>
                <w:highlight w:val="none"/>
              </w:rPr>
              <w:t>万元</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zh-CN"/>
              </w:rPr>
              <w:t>金额（大写）：</w:t>
            </w:r>
            <w:r>
              <w:rPr>
                <w:rFonts w:hint="eastAsia" w:ascii="宋体" w:hAnsi="宋体" w:cs="宋体"/>
                <w:sz w:val="24"/>
                <w:szCs w:val="24"/>
                <w:highlight w:val="none"/>
                <w:lang w:eastAsia="zh-CN"/>
              </w:rPr>
              <w:t>叁佰伍拾万元整</w:t>
            </w:r>
            <w:r>
              <w:rPr>
                <w:rFonts w:hint="eastAsia" w:ascii="宋体" w:hAnsi="宋体" w:cs="宋体"/>
                <w:sz w:val="24"/>
                <w:szCs w:val="24"/>
                <w:highlight w:val="none"/>
              </w:rPr>
              <w:t xml:space="preserve">    </w:t>
            </w:r>
          </w:p>
          <w:p>
            <w:pPr>
              <w:pStyle w:val="114"/>
              <w:adjustRightInd w:val="0"/>
              <w:snapToGrid w:val="0"/>
              <w:spacing w:line="360" w:lineRule="auto"/>
              <w:rPr>
                <w:rFonts w:hint="eastAsia" w:ascii="宋体" w:hAnsi="宋体" w:eastAsia="宋体" w:cs="Calibri"/>
                <w:sz w:val="24"/>
                <w:szCs w:val="24"/>
                <w:highlight w:val="none"/>
                <w:lang w:eastAsia="zh-CN"/>
              </w:rPr>
            </w:pPr>
            <w:r>
              <w:rPr>
                <w:rFonts w:hint="eastAsia" w:ascii="宋体" w:hAnsi="宋体" w:cs="Calibri"/>
                <w:b/>
                <w:bCs/>
                <w:sz w:val="24"/>
                <w:szCs w:val="24"/>
                <w:highlight w:val="none"/>
                <w:lang w:eastAsia="zh-CN"/>
              </w:rPr>
              <w:t>最高限价：详见招标控制价备案登记表</w:t>
            </w:r>
          </w:p>
          <w:p>
            <w:pPr>
              <w:pStyle w:val="114"/>
              <w:adjustRightInd w:val="0"/>
              <w:snapToGrid w:val="0"/>
              <w:spacing w:line="360" w:lineRule="auto"/>
              <w:rPr>
                <w:rFonts w:ascii="宋体" w:hAnsi="宋体" w:cs="宋体"/>
                <w:sz w:val="24"/>
                <w:szCs w:val="24"/>
                <w:highlight w:val="none"/>
              </w:rPr>
            </w:pPr>
            <w:r>
              <w:rPr>
                <w:rFonts w:hint="eastAsia" w:ascii="宋体" w:hAnsi="宋体" w:cs="Calibri"/>
                <w:color w:val="FF0000"/>
                <w:sz w:val="24"/>
                <w:szCs w:val="24"/>
                <w:highlight w:val="none"/>
              </w:rPr>
              <w:t>(注：投标人投标报价超过</w:t>
            </w:r>
            <w:r>
              <w:rPr>
                <w:rFonts w:hint="eastAsia" w:ascii="宋体" w:hAnsi="宋体" w:cs="Calibri"/>
                <w:color w:val="FF0000"/>
                <w:sz w:val="24"/>
                <w:szCs w:val="24"/>
                <w:highlight w:val="none"/>
                <w:lang w:eastAsia="zh-CN"/>
              </w:rPr>
              <w:t>最高限价</w:t>
            </w:r>
            <w:r>
              <w:rPr>
                <w:rFonts w:hint="eastAsia" w:ascii="宋体" w:hAnsi="宋体" w:cs="Calibri"/>
                <w:color w:val="FF0000"/>
                <w:sz w:val="24"/>
                <w:szCs w:val="24"/>
                <w:highlight w:val="none"/>
              </w:rPr>
              <w:t>的按无效投标处理。）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6</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供应商资格条件</w:t>
            </w:r>
          </w:p>
        </w:tc>
        <w:tc>
          <w:tcPr>
            <w:tcW w:w="6232" w:type="dxa"/>
            <w:vAlign w:val="center"/>
          </w:tcPr>
          <w:p>
            <w:pPr>
              <w:spacing w:before="120" w:beforeLines="50" w:after="120" w:afterLines="50" w:line="360" w:lineRule="auto"/>
              <w:rPr>
                <w:rFonts w:ascii="宋体" w:hAnsi="宋体" w:cs="宋体"/>
                <w:sz w:val="24"/>
                <w:szCs w:val="24"/>
                <w:highlight w:val="none"/>
              </w:rPr>
            </w:pPr>
            <w:r>
              <w:rPr>
                <w:rFonts w:hint="eastAsia" w:cs="宋体"/>
                <w:sz w:val="24"/>
                <w:szCs w:val="24"/>
                <w:highlight w:val="none"/>
              </w:rPr>
              <w:t>（一）</w:t>
            </w:r>
            <w:r>
              <w:rPr>
                <w:rFonts w:hint="eastAsia" w:ascii="宋体" w:hAnsi="宋体" w:cs="宋体"/>
                <w:sz w:val="24"/>
                <w:szCs w:val="24"/>
                <w:highlight w:val="none"/>
              </w:rPr>
              <w:t>.满足《中华人民共和国政府采购法》第二十二条规定；</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（1）具有独立承担民事责任的能力（提供合法有效的法人营业执照或组织机构代码证等）。</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（2）具有良好的商业信誉和健全的财务会计制度（提供202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年的第三方财务审计报告，成立不足一年的提供成立至今的财务报表）</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（3）具备履行合同所必需的设备和专业技术能力（根据项目需求提供履行合同所必需的设备和专业技术能力的证明材料或加盖单位章的书面承诺函）</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（4）有依法缴纳税收和社会保障资金的良好记录（提供近一年202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月内任意三个月的缴纳税收和社会保障资金的证明）。</w:t>
            </w:r>
          </w:p>
          <w:p>
            <w:pPr>
              <w:spacing w:before="120" w:beforeLines="50" w:after="120" w:afterLines="50" w:line="360" w:lineRule="auto"/>
              <w:rPr>
                <w:rFonts w:ascii="宋体" w:hAnsi="宋体" w:cs="宋体"/>
                <w:sz w:val="24"/>
                <w:szCs w:val="24"/>
                <w:highlight w:val="none"/>
              </w:rPr>
            </w:pPr>
            <w:r>
              <w:rPr>
                <w:rFonts w:hint="eastAsia" w:ascii="宋体" w:hAnsi="宋体" w:cs="宋体"/>
                <w:sz w:val="24"/>
                <w:szCs w:val="24"/>
                <w:highlight w:val="none"/>
              </w:rPr>
              <w:t>（5）供应商参加政府采购活动前三年内，在经营活动中没有重大违法记录(受行政主管部门的处罚不能参加投标)（提供加盖单位章的书面申明函）。</w:t>
            </w:r>
          </w:p>
          <w:p>
            <w:pPr>
              <w:spacing w:before="120" w:beforeLines="50" w:after="120" w:afterLines="50" w:line="360" w:lineRule="auto"/>
              <w:rPr>
                <w:highlight w:val="none"/>
              </w:rPr>
            </w:pPr>
            <w:r>
              <w:rPr>
                <w:rFonts w:hint="eastAsia" w:ascii="宋体" w:hAnsi="宋体" w:cs="宋体"/>
                <w:sz w:val="24"/>
                <w:szCs w:val="24"/>
                <w:highlight w:val="none"/>
              </w:rPr>
              <w:t>（6）供应商必须符合法律、行政法规规定的其他条件（提供加盖单位章的书面承诺函）</w:t>
            </w:r>
          </w:p>
          <w:p>
            <w:pPr>
              <w:spacing w:before="120" w:beforeLines="50" w:after="120" w:afterLines="50" w:line="360" w:lineRule="auto"/>
              <w:rPr>
                <w:rFonts w:ascii="宋体" w:hAnsi="宋体" w:cs="宋体"/>
                <w:sz w:val="24"/>
                <w:szCs w:val="24"/>
                <w:highlight w:val="none"/>
              </w:rPr>
            </w:pPr>
            <w:r>
              <w:rPr>
                <w:rFonts w:hint="eastAsia" w:cs="宋体"/>
                <w:sz w:val="24"/>
                <w:szCs w:val="24"/>
                <w:highlight w:val="none"/>
              </w:rPr>
              <w:t>（二）</w:t>
            </w:r>
            <w:r>
              <w:rPr>
                <w:rFonts w:hint="eastAsia" w:ascii="宋体" w:hAnsi="宋体" w:cs="宋体"/>
                <w:sz w:val="24"/>
                <w:szCs w:val="24"/>
                <w:highlight w:val="none"/>
              </w:rPr>
              <w:t>.落实政府采购政策需满足的资格要求：</w:t>
            </w:r>
            <w:r>
              <w:rPr>
                <w:rFonts w:hint="eastAsia" w:ascii="宋体" w:hAnsi="宋体" w:cs="宋体"/>
                <w:sz w:val="24"/>
                <w:szCs w:val="24"/>
                <w:highlight w:val="none"/>
                <w:lang w:val="en-US" w:eastAsia="zh-CN"/>
              </w:rPr>
              <w:t>专门面向中小企业</w:t>
            </w:r>
            <w:r>
              <w:rPr>
                <w:rFonts w:hint="eastAsia" w:ascii="宋体" w:hAnsi="宋体" w:cs="宋体"/>
                <w:sz w:val="24"/>
                <w:szCs w:val="24"/>
                <w:highlight w:val="none"/>
              </w:rPr>
              <w:t> </w:t>
            </w:r>
          </w:p>
          <w:p>
            <w:pPr>
              <w:spacing w:before="120" w:beforeLines="50" w:after="120" w:afterLines="50" w:line="360" w:lineRule="auto"/>
              <w:rPr>
                <w:rFonts w:ascii="宋体" w:hAnsi="宋体" w:cs="宋体"/>
                <w:sz w:val="24"/>
                <w:szCs w:val="24"/>
                <w:highlight w:val="none"/>
              </w:rPr>
            </w:pPr>
            <w:r>
              <w:rPr>
                <w:rFonts w:hint="eastAsia" w:cs="宋体"/>
                <w:sz w:val="24"/>
                <w:szCs w:val="24"/>
                <w:highlight w:val="none"/>
              </w:rPr>
              <w:t>（三）</w:t>
            </w:r>
            <w:r>
              <w:rPr>
                <w:rFonts w:hint="eastAsia" w:ascii="宋体" w:hAnsi="宋体" w:cs="宋体"/>
                <w:sz w:val="24"/>
                <w:szCs w:val="24"/>
                <w:highlight w:val="none"/>
              </w:rPr>
              <w:t>.本项目的特定资格要求：</w:t>
            </w:r>
          </w:p>
          <w:p>
            <w:pPr>
              <w:spacing w:before="120" w:beforeLines="50" w:after="120" w:afterLines="50" w:line="360" w:lineRule="auto"/>
              <w:rPr>
                <w:rFonts w:cs="宋体"/>
                <w:sz w:val="24"/>
                <w:szCs w:val="24"/>
                <w:highlight w:val="none"/>
              </w:rPr>
            </w:pPr>
            <w:r>
              <w:rPr>
                <w:rFonts w:hint="eastAsia" w:cs="宋体"/>
                <w:sz w:val="24"/>
                <w:szCs w:val="24"/>
                <w:highlight w:val="none"/>
              </w:rPr>
              <w:t>（1）提供法人身份证明文件及身份证或法定代表人授权委托书（授权书需附法人身份证及委托人身份证复印件）及委托人身份证</w:t>
            </w:r>
          </w:p>
          <w:p>
            <w:pPr>
              <w:spacing w:before="120" w:beforeLines="50" w:after="120" w:afterLines="50" w:line="360" w:lineRule="auto"/>
              <w:rPr>
                <w:rFonts w:ascii="宋体" w:hAnsi="宋体"/>
                <w:sz w:val="24"/>
                <w:highlight w:val="none"/>
              </w:rPr>
            </w:pPr>
            <w:r>
              <w:rPr>
                <w:rFonts w:hint="eastAsia" w:ascii="宋体" w:hAnsi="宋体" w:cs="宋体"/>
                <w:sz w:val="24"/>
                <w:szCs w:val="24"/>
                <w:highlight w:val="none"/>
              </w:rPr>
              <w:t>（</w:t>
            </w:r>
            <w:r>
              <w:rPr>
                <w:rFonts w:hint="eastAsia" w:cs="宋体"/>
                <w:sz w:val="24"/>
                <w:szCs w:val="24"/>
                <w:highlight w:val="none"/>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具备建设行政主管部门颁发的[建筑工程施工总承包叁级] (含)以上资质，具备有效的企业安全生产许可证；并在人员、设备、资金等方面具有相应的施工能力；</w:t>
            </w:r>
          </w:p>
          <w:p>
            <w:pPr>
              <w:pStyle w:val="2"/>
              <w:spacing w:line="360" w:lineRule="auto"/>
              <w:ind w:firstLine="0" w:firstLineChars="0"/>
              <w:rPr>
                <w:rFonts w:ascii="宋体" w:hAnsi="宋体" w:cs="宋体"/>
                <w:sz w:val="24"/>
                <w:szCs w:val="24"/>
                <w:highlight w:val="none"/>
              </w:rPr>
            </w:pPr>
            <w:r>
              <w:rPr>
                <w:rFonts w:hint="eastAsia" w:ascii="宋体" w:hAnsi="宋体" w:cs="宋体"/>
                <w:sz w:val="24"/>
                <w:szCs w:val="24"/>
                <w:highlight w:val="none"/>
              </w:rPr>
              <w:t>（3）项目负责人应</w:t>
            </w:r>
            <w:r>
              <w:rPr>
                <w:rFonts w:hint="eastAsia" w:ascii="宋体" w:hAnsi="宋体" w:cs="宋体"/>
                <w:sz w:val="24"/>
                <w:szCs w:val="24"/>
                <w:highlight w:val="none"/>
                <w:lang w:val="en-US" w:eastAsia="zh-CN"/>
              </w:rPr>
              <w:t>具备建筑工程贰级（含）以上注册建造师资格，同时具备有效的安全生产考核合格证书（B 证）以及建造师近半年任意一个月社保，并未担任其他在施建设工程项目</w:t>
            </w:r>
            <w:r>
              <w:rPr>
                <w:rFonts w:hint="eastAsia" w:ascii="宋体" w:hAnsi="宋体" w:cs="宋体"/>
                <w:sz w:val="24"/>
                <w:szCs w:val="24"/>
                <w:highlight w:val="none"/>
              </w:rPr>
              <w:t>（且在本单位注册）</w:t>
            </w:r>
          </w:p>
          <w:p>
            <w:pPr>
              <w:spacing w:before="120" w:beforeLines="50" w:after="120" w:afterLines="50"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cs="宋体"/>
                <w:sz w:val="24"/>
                <w:szCs w:val="24"/>
                <w:highlight w:val="none"/>
              </w:rPr>
              <w:t>4</w:t>
            </w:r>
            <w:r>
              <w:rPr>
                <w:rFonts w:hint="eastAsia" w:ascii="宋体" w:hAnsi="宋体" w:cs="宋体"/>
                <w:sz w:val="24"/>
                <w:szCs w:val="24"/>
                <w:highlight w:val="none"/>
              </w:rPr>
              <w:t>）</w:t>
            </w:r>
            <w:r>
              <w:rPr>
                <w:rFonts w:hint="eastAsia" w:ascii="宋体" w:hAnsi="宋体" w:cs="仿宋"/>
                <w:sz w:val="24"/>
                <w:highlight w:val="none"/>
              </w:rPr>
              <w:t>“信用中国”网站（ www.creditchina.gov.cn） 被列入失信被执行人、重大税收违法失信主体、中国政府采购网（http://www.ccgp.gov.cn/search/cr/）严重违法失信行为记录名单的（尚在处罚期内的），将拒绝其参加本次招标活动</w:t>
            </w:r>
            <w:r>
              <w:rPr>
                <w:rFonts w:hint="eastAsia" w:ascii="宋体" w:hAnsi="宋体" w:cs="仿宋"/>
                <w:sz w:val="24"/>
                <w:highlight w:val="none"/>
                <w:lang w:eastAsia="zh-CN"/>
              </w:rPr>
              <w:t>。</w:t>
            </w:r>
          </w:p>
          <w:p>
            <w:pPr>
              <w:spacing w:line="360" w:lineRule="auto"/>
              <w:rPr>
                <w:rFonts w:ascii="宋体" w:hAnsi="宋体" w:cs="宋体"/>
                <w:sz w:val="24"/>
                <w:szCs w:val="24"/>
                <w:highlight w:val="none"/>
              </w:rPr>
            </w:pPr>
            <w:r>
              <w:rPr>
                <w:rFonts w:hint="eastAsia" w:ascii="宋体" w:hAnsi="宋体"/>
                <w:sz w:val="24"/>
                <w:highlight w:val="none"/>
              </w:rPr>
              <w:t>（5）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7</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联合体投标</w:t>
            </w: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eq \o\ac(</w:instrText>
            </w:r>
            <w:r>
              <w:rPr>
                <w:rFonts w:hint="eastAsia" w:ascii="宋体" w:hAnsi="宋体" w:cs="宋体"/>
                <w:b/>
                <w:position w:val="-4"/>
                <w:sz w:val="36"/>
                <w:szCs w:val="24"/>
                <w:highlight w:val="none"/>
              </w:rPr>
              <w:instrText xml:space="preserve">□</w:instrText>
            </w:r>
            <w:r>
              <w:rPr>
                <w:rFonts w:hint="eastAsia" w:ascii="宋体" w:hAnsi="宋体" w:cs="宋体"/>
                <w:b/>
                <w:sz w:val="24"/>
                <w:szCs w:val="24"/>
                <w:highlight w:val="none"/>
              </w:rPr>
              <w:instrText xml:space="preserve">,</w:instrText>
            </w:r>
            <w:r>
              <w:rPr>
                <w:rFonts w:hint="eastAsia" w:ascii="宋体" w:hAnsi="宋体" w:cs="宋体"/>
                <w:b/>
                <w:sz w:val="18"/>
                <w:szCs w:val="24"/>
                <w:highlight w:val="none"/>
              </w:rPr>
              <w:instrText xml:space="preserve">√</w:instrText>
            </w:r>
            <w:r>
              <w:rPr>
                <w:rFonts w:hint="eastAsia" w:ascii="宋体" w:hAnsi="宋体" w:cs="宋体"/>
                <w:b/>
                <w:sz w:val="24"/>
                <w:szCs w:val="24"/>
                <w:highlight w:val="none"/>
              </w:rPr>
              <w:instrText xml:space="preserve">)</w:instrText>
            </w:r>
            <w:r>
              <w:rPr>
                <w:rFonts w:hint="eastAsia" w:ascii="宋体" w:hAnsi="宋体" w:cs="宋体"/>
                <w:b/>
                <w:sz w:val="24"/>
                <w:szCs w:val="24"/>
                <w:highlight w:val="none"/>
              </w:rPr>
              <w:fldChar w:fldCharType="end"/>
            </w:r>
            <w:r>
              <w:rPr>
                <w:rFonts w:hint="eastAsia" w:ascii="宋体" w:hAnsi="宋体" w:cs="宋体"/>
                <w:sz w:val="24"/>
                <w:szCs w:val="24"/>
                <w:highlight w:val="none"/>
              </w:rPr>
              <w:t xml:space="preserve"> 不接受 </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8</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备选方案</w:t>
            </w: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eq \o\ac(</w:instrText>
            </w:r>
            <w:r>
              <w:rPr>
                <w:rFonts w:hint="eastAsia" w:ascii="宋体" w:hAnsi="宋体" w:cs="宋体"/>
                <w:b/>
                <w:position w:val="-4"/>
                <w:sz w:val="36"/>
                <w:szCs w:val="24"/>
                <w:highlight w:val="none"/>
              </w:rPr>
              <w:instrText xml:space="preserve">□</w:instrText>
            </w:r>
            <w:r>
              <w:rPr>
                <w:rFonts w:hint="eastAsia" w:ascii="宋体" w:hAnsi="宋体" w:cs="宋体"/>
                <w:b/>
                <w:sz w:val="24"/>
                <w:szCs w:val="24"/>
                <w:highlight w:val="none"/>
              </w:rPr>
              <w:instrText xml:space="preserve">,</w:instrText>
            </w:r>
            <w:r>
              <w:rPr>
                <w:rFonts w:hint="eastAsia" w:ascii="宋体" w:hAnsi="宋体" w:cs="宋体"/>
                <w:b/>
                <w:sz w:val="18"/>
                <w:szCs w:val="24"/>
                <w:highlight w:val="none"/>
              </w:rPr>
              <w:instrText xml:space="preserve">√</w:instrText>
            </w:r>
            <w:r>
              <w:rPr>
                <w:rFonts w:hint="eastAsia" w:ascii="宋体" w:hAnsi="宋体" w:cs="宋体"/>
                <w:b/>
                <w:sz w:val="24"/>
                <w:szCs w:val="24"/>
                <w:highlight w:val="none"/>
              </w:rPr>
              <w:instrText xml:space="preserve">)</w:instrText>
            </w:r>
            <w:r>
              <w:rPr>
                <w:rFonts w:hint="eastAsia" w:ascii="宋体" w:hAnsi="宋体" w:cs="宋体"/>
                <w:b/>
                <w:sz w:val="24"/>
                <w:szCs w:val="24"/>
                <w:highlight w:val="none"/>
              </w:rPr>
              <w:fldChar w:fldCharType="end"/>
            </w:r>
            <w:r>
              <w:rPr>
                <w:rFonts w:hint="eastAsia" w:ascii="宋体" w:hAnsi="宋体" w:cs="宋体"/>
                <w:sz w:val="24"/>
                <w:szCs w:val="24"/>
                <w:highlight w:val="none"/>
              </w:rPr>
              <w:t xml:space="preserve"> 不接受            </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9</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信息公告媒体</w:t>
            </w: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kern w:val="0"/>
                <w:sz w:val="24"/>
                <w:szCs w:val="24"/>
                <w:highlight w:val="none"/>
              </w:rPr>
              <w:t>新疆政府采购网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70"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10</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响应文件递交截止时间</w:t>
            </w: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年0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5"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11</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磋商时间、地点</w:t>
            </w:r>
          </w:p>
        </w:tc>
        <w:tc>
          <w:tcPr>
            <w:tcW w:w="6232" w:type="dxa"/>
            <w:vAlign w:val="center"/>
          </w:tcPr>
          <w:p>
            <w:pPr>
              <w:pStyle w:val="114"/>
              <w:numPr>
                <w:ilvl w:val="0"/>
                <w:numId w:val="2"/>
              </w:numPr>
              <w:adjustRightInd w:val="0"/>
              <w:snapToGrid w:val="0"/>
              <w:spacing w:line="360" w:lineRule="auto"/>
              <w:ind w:left="0"/>
              <w:rPr>
                <w:rFonts w:ascii="宋体" w:hAnsi="宋体" w:cs="宋体"/>
                <w:sz w:val="24"/>
                <w:szCs w:val="24"/>
                <w:highlight w:val="none"/>
              </w:rPr>
            </w:pPr>
            <w:r>
              <w:rPr>
                <w:rFonts w:hint="eastAsia" w:ascii="宋体" w:hAnsi="宋体" w:cs="宋体"/>
                <w:sz w:val="24"/>
                <w:szCs w:val="24"/>
                <w:highlight w:val="none"/>
              </w:rPr>
              <w:t>采用见面开标：</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开标时间：同投标截止时间</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开标地点：                                    </w:t>
            </w:r>
          </w:p>
          <w:p>
            <w:pPr>
              <w:pStyle w:val="114"/>
              <w:widowControl/>
              <w:adjustRightInd w:val="0"/>
              <w:snapToGrid w:val="0"/>
              <w:spacing w:line="360" w:lineRule="auto"/>
              <w:rPr>
                <w:rFonts w:ascii="宋体" w:hAnsi="宋体" w:cs="宋体"/>
                <w:b/>
                <w:kern w:val="0"/>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eq \o\ac(</w:instrText>
            </w:r>
            <w:r>
              <w:rPr>
                <w:rFonts w:hint="eastAsia" w:ascii="宋体" w:hAnsi="宋体" w:cs="宋体"/>
                <w:b/>
                <w:position w:val="-4"/>
                <w:sz w:val="36"/>
                <w:szCs w:val="24"/>
                <w:highlight w:val="none"/>
              </w:rPr>
              <w:instrText xml:space="preserve">□</w:instrText>
            </w:r>
            <w:r>
              <w:rPr>
                <w:rFonts w:hint="eastAsia" w:ascii="宋体" w:hAnsi="宋体" w:cs="宋体"/>
                <w:b/>
                <w:sz w:val="24"/>
                <w:szCs w:val="24"/>
                <w:highlight w:val="none"/>
              </w:rPr>
              <w:instrText xml:space="preserve">,</w:instrText>
            </w:r>
            <w:r>
              <w:rPr>
                <w:rFonts w:hint="eastAsia" w:ascii="宋体" w:hAnsi="宋体" w:cs="宋体"/>
                <w:b/>
                <w:sz w:val="18"/>
                <w:szCs w:val="24"/>
                <w:highlight w:val="none"/>
              </w:rPr>
              <w:instrText xml:space="preserve">√</w:instrText>
            </w:r>
            <w:r>
              <w:rPr>
                <w:rFonts w:hint="eastAsia" w:ascii="宋体" w:hAnsi="宋体" w:cs="宋体"/>
                <w:b/>
                <w:sz w:val="24"/>
                <w:szCs w:val="24"/>
                <w:highlight w:val="none"/>
              </w:rPr>
              <w:instrText xml:space="preserve">)</w:instrText>
            </w:r>
            <w:r>
              <w:rPr>
                <w:rFonts w:hint="eastAsia" w:ascii="宋体" w:hAnsi="宋体" w:cs="宋体"/>
                <w:b/>
                <w:sz w:val="24"/>
                <w:szCs w:val="24"/>
                <w:highlight w:val="none"/>
              </w:rPr>
              <w:fldChar w:fldCharType="end"/>
            </w:r>
            <w:r>
              <w:rPr>
                <w:rFonts w:hint="eastAsia" w:ascii="宋体" w:hAnsi="宋体" w:cs="宋体"/>
                <w:b/>
                <w:sz w:val="24"/>
                <w:szCs w:val="24"/>
                <w:highlight w:val="none"/>
              </w:rPr>
              <w:t xml:space="preserve"> </w:t>
            </w:r>
            <w:r>
              <w:rPr>
                <w:rFonts w:hint="eastAsia" w:ascii="宋体" w:hAnsi="宋体" w:cs="宋体"/>
                <w:sz w:val="24"/>
                <w:szCs w:val="24"/>
                <w:highlight w:val="none"/>
              </w:rPr>
              <w:t>采用</w:t>
            </w:r>
            <w:r>
              <w:rPr>
                <w:rFonts w:hint="eastAsia" w:ascii="宋体" w:hAnsi="宋体" w:cs="宋体"/>
                <w:kern w:val="0"/>
                <w:sz w:val="24"/>
                <w:szCs w:val="24"/>
                <w:highlight w:val="none"/>
              </w:rPr>
              <w:t>不见面开标：</w:t>
            </w:r>
          </w:p>
          <w:p>
            <w:pPr>
              <w:pStyle w:val="114"/>
              <w:adjustRightInd w:val="0"/>
              <w:snapToGrid w:val="0"/>
              <w:spacing w:line="360" w:lineRule="auto"/>
              <w:ind w:left="2" w:hanging="2" w:hangingChars="1"/>
              <w:rPr>
                <w:rFonts w:ascii="宋体" w:hAnsi="宋体" w:cs="宋体"/>
                <w:sz w:val="24"/>
                <w:szCs w:val="24"/>
                <w:highlight w:val="none"/>
              </w:rPr>
            </w:pPr>
            <w:r>
              <w:rPr>
                <w:rFonts w:hint="eastAsia" w:ascii="宋体" w:hAnsi="宋体" w:cs="宋体"/>
                <w:kern w:val="0"/>
                <w:sz w:val="24"/>
                <w:szCs w:val="24"/>
                <w:highlight w:val="none"/>
              </w:rPr>
              <w:t>开标时间：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 年0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0</w:t>
            </w:r>
            <w:r>
              <w:rPr>
                <w:rFonts w:hint="eastAsia" w:ascii="宋体" w:hAnsi="宋体" w:cs="宋体"/>
                <w:sz w:val="24"/>
                <w:highlight w:val="none"/>
              </w:rPr>
              <w:t>(北京时间)</w:t>
            </w:r>
          </w:p>
          <w:p>
            <w:pPr>
              <w:pStyle w:val="114"/>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开标地点：远程不见面开标大厅</w:t>
            </w:r>
          </w:p>
          <w:p>
            <w:pPr>
              <w:pStyle w:val="114"/>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不见面开标默认解密时长：30分钟</w:t>
            </w:r>
          </w:p>
          <w:p>
            <w:pPr>
              <w:pStyle w:val="114"/>
              <w:widowControl/>
              <w:adjustRightInd w:val="0"/>
              <w:snapToGrid w:val="0"/>
              <w:spacing w:line="360" w:lineRule="auto"/>
              <w:rPr>
                <w:rFonts w:ascii="宋体" w:hAnsi="宋体" w:cs="宋体"/>
                <w:b/>
                <w:kern w:val="0"/>
                <w:sz w:val="22"/>
                <w:szCs w:val="21"/>
                <w:highlight w:val="none"/>
              </w:rPr>
            </w:pPr>
            <w:r>
              <w:rPr>
                <w:rFonts w:hint="eastAsia" w:ascii="宋体" w:hAnsi="宋体" w:cs="宋体"/>
                <w:sz w:val="24"/>
                <w:szCs w:val="24"/>
                <w:highlight w:val="none"/>
              </w:rPr>
              <w:t>关于能否延长解密时间的约定：开标现场若发现默认解密时长不足，由采购人决定是否延长解密时长。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12</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磋商小组的组建及评审专家的确定方式</w:t>
            </w:r>
          </w:p>
        </w:tc>
        <w:tc>
          <w:tcPr>
            <w:tcW w:w="6232" w:type="dxa"/>
            <w:vAlign w:val="center"/>
          </w:tcPr>
          <w:p>
            <w:pPr>
              <w:pStyle w:val="122"/>
              <w:adjustRightInd w:val="0"/>
              <w:snapToGrid w:val="0"/>
              <w:spacing w:line="360" w:lineRule="auto"/>
              <w:rPr>
                <w:rFonts w:ascii="宋体" w:hAnsi="宋体"/>
                <w:sz w:val="24"/>
                <w:szCs w:val="24"/>
                <w:highlight w:val="none"/>
              </w:rPr>
            </w:pPr>
            <w:r>
              <w:rPr>
                <w:rFonts w:hint="eastAsia" w:ascii="宋体" w:hAnsi="宋体"/>
                <w:sz w:val="24"/>
                <w:szCs w:val="24"/>
                <w:highlight w:val="none"/>
              </w:rPr>
              <w:t xml:space="preserve">磋商小组构成：磋商小组由采购人代表和评审专家组成，成员人数应当为 3 人以上单数，其中评审专家不得少于成员总数的三分之二。 </w:t>
            </w:r>
          </w:p>
          <w:p>
            <w:pPr>
              <w:pStyle w:val="122"/>
              <w:adjustRightInd w:val="0"/>
              <w:snapToGrid w:val="0"/>
              <w:spacing w:line="360" w:lineRule="auto"/>
              <w:rPr>
                <w:rFonts w:ascii="宋体" w:hAnsi="宋体"/>
                <w:sz w:val="24"/>
                <w:szCs w:val="24"/>
                <w:highlight w:val="none"/>
              </w:rPr>
            </w:pPr>
            <w:r>
              <w:rPr>
                <w:rFonts w:hint="eastAsia" w:ascii="宋体" w:eastAsia="MS Mincho"/>
                <w:sz w:val="24"/>
                <w:szCs w:val="24"/>
                <w:highlight w:val="none"/>
              </w:rPr>
              <w:t>☑</w:t>
            </w:r>
            <w:r>
              <w:rPr>
                <w:rFonts w:hint="eastAsia" w:ascii="宋体" w:hAnsi="宋体"/>
                <w:sz w:val="24"/>
                <w:szCs w:val="24"/>
                <w:highlight w:val="none"/>
              </w:rPr>
              <w:t>计算机随机抽取语音通知方式</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□其他方式：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1185" w:type="dxa"/>
            <w:vMerge w:val="restart"/>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13</w:t>
            </w:r>
          </w:p>
        </w:tc>
        <w:tc>
          <w:tcPr>
            <w:tcW w:w="2161" w:type="dxa"/>
            <w:vMerge w:val="restart"/>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磋商保证金</w:t>
            </w:r>
          </w:p>
        </w:tc>
        <w:tc>
          <w:tcPr>
            <w:tcW w:w="6232" w:type="dxa"/>
            <w:vAlign w:val="center"/>
          </w:tcPr>
          <w:p>
            <w:pPr>
              <w:pStyle w:val="114"/>
              <w:adjustRightInd w:val="0"/>
              <w:snapToGrid w:val="0"/>
              <w:spacing w:line="360" w:lineRule="auto"/>
              <w:ind w:firstLine="2"/>
              <w:rPr>
                <w:rFonts w:ascii="宋体" w:hAnsi="宋体" w:cs="宋体"/>
                <w:bCs/>
                <w:sz w:val="24"/>
                <w:szCs w:val="24"/>
                <w:highlight w:val="none"/>
              </w:rPr>
            </w:pPr>
            <w:r>
              <w:rPr>
                <w:rFonts w:hint="eastAsia" w:ascii="宋体" w:hAnsi="宋体" w:cs="宋体"/>
                <w:bCs/>
                <w:sz w:val="24"/>
                <w:szCs w:val="24"/>
                <w:highlight w:val="none"/>
              </w:rPr>
              <w:t>缴纳方式：电汇、网银转账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5" w:hRule="atLeast"/>
          <w:jc w:val="center"/>
        </w:trPr>
        <w:tc>
          <w:tcPr>
            <w:tcW w:w="1185" w:type="dxa"/>
            <w:vMerge w:val="continue"/>
            <w:vAlign w:val="center"/>
          </w:tcPr>
          <w:p>
            <w:pPr>
              <w:pStyle w:val="114"/>
              <w:adjustRightInd w:val="0"/>
              <w:snapToGrid w:val="0"/>
              <w:spacing w:line="360" w:lineRule="auto"/>
              <w:rPr>
                <w:rFonts w:ascii="宋体" w:hAnsi="宋体" w:cs="宋体"/>
                <w:b/>
                <w:bCs/>
                <w:sz w:val="24"/>
                <w:szCs w:val="24"/>
                <w:highlight w:val="none"/>
              </w:rPr>
            </w:pPr>
          </w:p>
        </w:tc>
        <w:tc>
          <w:tcPr>
            <w:tcW w:w="2161" w:type="dxa"/>
            <w:vMerge w:val="continue"/>
            <w:vAlign w:val="center"/>
          </w:tcPr>
          <w:p>
            <w:pPr>
              <w:pStyle w:val="114"/>
              <w:adjustRightInd w:val="0"/>
              <w:snapToGrid w:val="0"/>
              <w:spacing w:line="360" w:lineRule="auto"/>
              <w:ind w:firstLine="612" w:firstLineChars="254"/>
              <w:rPr>
                <w:rFonts w:ascii="宋体" w:hAnsi="宋体" w:cs="宋体"/>
                <w:b/>
                <w:bCs/>
                <w:sz w:val="24"/>
                <w:szCs w:val="24"/>
                <w:highlight w:val="none"/>
              </w:rPr>
            </w:pP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金额（小写）：</w:t>
            </w:r>
            <w:r>
              <w:rPr>
                <w:rFonts w:hint="eastAsia" w:ascii="宋体" w:hAnsi="宋体" w:cs="宋体"/>
                <w:sz w:val="24"/>
                <w:szCs w:val="24"/>
                <w:highlight w:val="none"/>
                <w:lang w:val="en-US" w:eastAsia="zh-CN"/>
              </w:rPr>
              <w:t>60</w:t>
            </w:r>
            <w:r>
              <w:rPr>
                <w:rFonts w:hint="eastAsia" w:ascii="宋体" w:hAnsi="宋体" w:cs="宋体"/>
                <w:sz w:val="24"/>
                <w:szCs w:val="24"/>
                <w:highlight w:val="none"/>
              </w:rPr>
              <w:t xml:space="preserve">000.00元           </w:t>
            </w:r>
          </w:p>
          <w:p>
            <w:pPr>
              <w:pStyle w:val="114"/>
              <w:adjustRightInd w:val="0"/>
              <w:snapToGrid w:val="0"/>
              <w:spacing w:line="360" w:lineRule="auto"/>
              <w:ind w:firstLine="2"/>
              <w:rPr>
                <w:rFonts w:ascii="宋体" w:hAnsi="宋体" w:cs="宋体"/>
                <w:bCs/>
                <w:sz w:val="24"/>
                <w:szCs w:val="24"/>
                <w:highlight w:val="none"/>
              </w:rPr>
            </w:pPr>
            <w:r>
              <w:rPr>
                <w:rFonts w:hint="eastAsia" w:ascii="宋体" w:hAnsi="宋体" w:cs="宋体"/>
                <w:sz w:val="24"/>
                <w:szCs w:val="24"/>
                <w:highlight w:val="none"/>
              </w:rPr>
              <w:t>金额（大写）：</w:t>
            </w:r>
            <w:r>
              <w:rPr>
                <w:rFonts w:hint="eastAsia" w:ascii="宋体" w:hAnsi="宋体" w:cs="宋体"/>
                <w:sz w:val="24"/>
                <w:szCs w:val="24"/>
                <w:highlight w:val="none"/>
                <w:lang w:eastAsia="zh-CN"/>
              </w:rPr>
              <w:t>陆</w:t>
            </w:r>
            <w:r>
              <w:rPr>
                <w:rFonts w:hint="eastAsia" w:ascii="宋体" w:hAnsi="宋体" w:cs="宋体"/>
                <w:sz w:val="24"/>
                <w:szCs w:val="24"/>
                <w:highlight w:val="none"/>
              </w:rPr>
              <w:t xml:space="preserve">万元整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8" w:hRule="atLeast"/>
          <w:jc w:val="center"/>
        </w:trPr>
        <w:tc>
          <w:tcPr>
            <w:tcW w:w="1185" w:type="dxa"/>
            <w:vMerge w:val="continue"/>
            <w:vAlign w:val="center"/>
          </w:tcPr>
          <w:p>
            <w:pPr>
              <w:pStyle w:val="114"/>
              <w:adjustRightInd w:val="0"/>
              <w:snapToGrid w:val="0"/>
              <w:spacing w:line="360" w:lineRule="auto"/>
              <w:rPr>
                <w:rFonts w:ascii="宋体" w:hAnsi="宋体" w:cs="宋体"/>
                <w:b/>
                <w:bCs/>
                <w:sz w:val="24"/>
                <w:szCs w:val="24"/>
                <w:highlight w:val="none"/>
              </w:rPr>
            </w:pPr>
          </w:p>
        </w:tc>
        <w:tc>
          <w:tcPr>
            <w:tcW w:w="2161" w:type="dxa"/>
            <w:vMerge w:val="continue"/>
            <w:vAlign w:val="center"/>
          </w:tcPr>
          <w:p>
            <w:pPr>
              <w:pStyle w:val="114"/>
              <w:adjustRightInd w:val="0"/>
              <w:snapToGrid w:val="0"/>
              <w:spacing w:line="360" w:lineRule="auto"/>
              <w:ind w:firstLine="612" w:firstLineChars="254"/>
              <w:rPr>
                <w:rFonts w:ascii="宋体" w:hAnsi="宋体" w:cs="宋体"/>
                <w:b/>
                <w:bCs/>
                <w:sz w:val="24"/>
                <w:szCs w:val="24"/>
                <w:highlight w:val="none"/>
              </w:rPr>
            </w:pPr>
          </w:p>
        </w:tc>
        <w:tc>
          <w:tcPr>
            <w:tcW w:w="6232" w:type="dxa"/>
            <w:vAlign w:val="center"/>
          </w:tcPr>
          <w:p>
            <w:pPr>
              <w:pStyle w:val="11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各投标单位根据自身实际自行选择银行电汇（从其基本账户通过网银转账或银行电汇形式转出）、银行保函或出具保险保单，转账或电汇时须备注项目名称，投标保证金缴纳时间需为开标前，从投标人基本账户以银行电汇或网银形式汇至指定账户时，投标人递交投标保证金应充分考虑资金在途时间。</w:t>
            </w:r>
          </w:p>
          <w:p>
            <w:pPr>
              <w:pStyle w:val="11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账户名称：新疆泽远工程项目管理有限公司</w:t>
            </w:r>
          </w:p>
          <w:p>
            <w:pPr>
              <w:pStyle w:val="11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帐号：65050167864900000129</w:t>
            </w:r>
          </w:p>
          <w:p>
            <w:pPr>
              <w:pStyle w:val="11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开户行名称：中国建设银行股份有限公司哈密红星路支行</w:t>
            </w:r>
          </w:p>
          <w:p>
            <w:pPr>
              <w:pStyle w:val="11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投标保证金的形式：银行电汇或网银、银行保函或出具保险保单 </w:t>
            </w:r>
          </w:p>
          <w:p>
            <w:pPr>
              <w:pStyle w:val="11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在投标文件中附转账凭证并加盖企业公章。</w:t>
            </w:r>
          </w:p>
          <w:p>
            <w:pPr>
              <w:pStyle w:val="11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投标人若不按照上述要求缴纳投标保证金的,投标文件将按废标处理.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14</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评审办法</w:t>
            </w:r>
          </w:p>
        </w:tc>
        <w:tc>
          <w:tcPr>
            <w:tcW w:w="6232" w:type="dxa"/>
            <w:vAlign w:val="center"/>
          </w:tcPr>
          <w:p>
            <w:pPr>
              <w:pStyle w:val="114"/>
              <w:adjustRightInd w:val="0"/>
              <w:snapToGrid w:val="0"/>
              <w:spacing w:line="360" w:lineRule="auto"/>
              <w:ind w:left="518" w:hanging="518" w:hangingChars="216"/>
              <w:rPr>
                <w:rFonts w:ascii="宋体" w:hAnsi="宋体" w:cs="宋体"/>
                <w:sz w:val="24"/>
                <w:szCs w:val="24"/>
                <w:highlight w:val="none"/>
              </w:rPr>
            </w:pPr>
            <w:r>
              <w:rPr>
                <w:rFonts w:hint="eastAsia" w:ascii="宋体" w:hAnsi="宋体" w:cs="宋体"/>
                <w:sz w:val="24"/>
                <w:szCs w:val="24"/>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15</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磋商有效期</w:t>
            </w:r>
          </w:p>
        </w:tc>
        <w:tc>
          <w:tcPr>
            <w:tcW w:w="6232" w:type="dxa"/>
            <w:vAlign w:val="center"/>
          </w:tcPr>
          <w:p>
            <w:pPr>
              <w:pStyle w:val="114"/>
              <w:adjustRightInd w:val="0"/>
              <w:snapToGrid w:val="0"/>
              <w:spacing w:line="360" w:lineRule="auto"/>
              <w:rPr>
                <w:rFonts w:ascii="宋体" w:hAnsi="宋体" w:cs="宋体"/>
                <w:bCs/>
                <w:sz w:val="24"/>
                <w:szCs w:val="24"/>
                <w:highlight w:val="none"/>
              </w:rPr>
            </w:pPr>
            <w:r>
              <w:rPr>
                <w:rFonts w:hint="eastAsia" w:ascii="宋体" w:hAnsi="宋体" w:cs="宋体"/>
                <w:sz w:val="24"/>
                <w:szCs w:val="24"/>
                <w:highlight w:val="none"/>
              </w:rPr>
              <w:t>90日历天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16</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p>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投标文件份数</w:t>
            </w:r>
          </w:p>
        </w:tc>
        <w:tc>
          <w:tcPr>
            <w:tcW w:w="6232" w:type="dxa"/>
            <w:vAlign w:val="center"/>
          </w:tcPr>
          <w:p>
            <w:pPr>
              <w:pStyle w:val="122"/>
              <w:autoSpaceDE w:val="0"/>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投标文件包括：</w:t>
            </w:r>
          </w:p>
          <w:p>
            <w:pPr>
              <w:pStyle w:val="122"/>
              <w:autoSpaceDE w:val="0"/>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1、本项目采用不见面开标、投标人需要递交电子投标文件，在投标截止时间前通过新疆政采云平台上传到指定位置。</w:t>
            </w:r>
          </w:p>
          <w:p>
            <w:pPr>
              <w:pStyle w:val="122"/>
              <w:autoSpaceDE w:val="0"/>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2、中标单位在开标后5日内提供密封不加密的电子版标书一份（U盘介质，U盘存储一份电子版标书或WORD版本一份）和纸质版投标文件一正一副至招标代理公司处。纸质版投标文件内容须与电子版投标文件一致。</w:t>
            </w:r>
          </w:p>
          <w:p>
            <w:pPr>
              <w:pStyle w:val="114"/>
              <w:adjustRightInd w:val="0"/>
              <w:snapToGrid w:val="0"/>
              <w:spacing w:line="360" w:lineRule="auto"/>
              <w:ind w:left="2" w:hanging="2" w:hangingChars="1"/>
              <w:rPr>
                <w:rFonts w:ascii="宋体" w:hAnsi="宋体" w:cs="宋体"/>
                <w:sz w:val="24"/>
                <w:szCs w:val="24"/>
                <w:highlight w:val="none"/>
              </w:rPr>
            </w:pPr>
            <w:r>
              <w:rPr>
                <w:rFonts w:hint="eastAsia" w:ascii="宋体" w:hAnsi="宋体" w:cs="宋体"/>
                <w:sz w:val="24"/>
                <w:szCs w:val="24"/>
                <w:highlight w:val="none"/>
              </w:rPr>
              <w:t>3、本项目采用远程不见面交易的模式。开标当日，投标人无需到达开标现场，仅需在任意地点通过新疆政采云http://ccgp-xinjiang.gov.cn/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pPr>
              <w:pStyle w:val="114"/>
              <w:adjustRightInd w:val="0"/>
              <w:snapToGrid w:val="0"/>
              <w:spacing w:line="360" w:lineRule="auto"/>
              <w:ind w:left="2" w:hanging="2" w:hangingChars="1"/>
              <w:rPr>
                <w:rFonts w:ascii="宋体" w:hAnsi="宋体" w:cs="宋体"/>
                <w:sz w:val="22"/>
                <w:highlight w:val="none"/>
              </w:rPr>
            </w:pPr>
            <w:r>
              <w:rPr>
                <w:rFonts w:hint="eastAsia" w:ascii="宋体" w:hAnsi="宋体" w:cs="宋体"/>
                <w:sz w:val="24"/>
                <w:szCs w:val="24"/>
                <w:highlight w:val="none"/>
              </w:rPr>
              <w:t>4、供应商操作指南详见新疆政府采购网（</w:t>
            </w:r>
            <w:r>
              <w:rPr>
                <w:rFonts w:ascii="仿宋" w:hAnsi="仿宋" w:eastAsia="仿宋" w:cs="仿宋"/>
                <w:sz w:val="24"/>
                <w:szCs w:val="24"/>
                <w:highlight w:val="none"/>
              </w:rPr>
              <w:t>http://www.ccgp-xinjiang.gov.cn/</w:t>
            </w:r>
            <w:r>
              <w:rPr>
                <w:rFonts w:hint="eastAsia" w:ascii="宋体" w:hAnsi="宋体" w:cs="宋体"/>
                <w:sz w:val="24"/>
                <w:szCs w:val="24"/>
                <w:highlight w:val="none"/>
              </w:rPr>
              <w:t>）—办事指南—操作指南。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17</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是否允许投报进口产品</w:t>
            </w:r>
          </w:p>
        </w:tc>
        <w:tc>
          <w:tcPr>
            <w:tcW w:w="6232" w:type="dxa"/>
            <w:vAlign w:val="center"/>
          </w:tcPr>
          <w:p>
            <w:pPr>
              <w:pStyle w:val="114"/>
              <w:autoSpaceDE w:val="0"/>
              <w:autoSpaceDN w:val="0"/>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□是               </w:t>
            </w:r>
          </w:p>
          <w:p>
            <w:pPr>
              <w:pStyle w:val="114"/>
              <w:autoSpaceDE w:val="0"/>
              <w:autoSpaceDN w:val="0"/>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18</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踏勘现场</w:t>
            </w:r>
          </w:p>
        </w:tc>
        <w:tc>
          <w:tcPr>
            <w:tcW w:w="6232" w:type="dxa"/>
            <w:vAlign w:val="center"/>
          </w:tcPr>
          <w:p>
            <w:pPr>
              <w:pStyle w:val="114"/>
              <w:autoSpaceDE w:val="0"/>
              <w:autoSpaceDN w:val="0"/>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自行踏勘</w:t>
            </w:r>
          </w:p>
          <w:p>
            <w:pPr>
              <w:pStyle w:val="114"/>
              <w:autoSpaceDE w:val="0"/>
              <w:autoSpaceDN w:val="0"/>
              <w:adjustRightInd w:val="0"/>
              <w:snapToGrid w:val="0"/>
              <w:spacing w:line="360" w:lineRule="auto"/>
              <w:rPr>
                <w:rFonts w:ascii="宋体" w:hAnsi="宋体" w:cs="宋体"/>
                <w:sz w:val="24"/>
                <w:szCs w:val="24"/>
                <w:highlight w:val="none"/>
              </w:rPr>
            </w:pPr>
            <w:r>
              <w:rPr>
                <w:rFonts w:hint="eastAsia" w:ascii="宋体" w:hAnsi="宋体" w:cs="宋体"/>
                <w:kern w:val="0"/>
                <w:sz w:val="24"/>
                <w:szCs w:val="24"/>
                <w:highlight w:val="none"/>
              </w:rPr>
              <w:t>□统一组织</w:t>
            </w:r>
            <w:r>
              <w:rPr>
                <w:rFonts w:hint="eastAsia" w:ascii="宋体" w:hAnsi="宋体" w:cs="宋体"/>
                <w:sz w:val="24"/>
                <w:szCs w:val="24"/>
                <w:highlight w:val="none"/>
              </w:rPr>
              <w:t xml:space="preserve">              </w:t>
            </w:r>
            <w:r>
              <w:rPr>
                <w:rFonts w:hint="eastAsia" w:ascii="宋体" w:hAnsi="宋体" w:cs="宋体"/>
                <w:kern w:val="0"/>
                <w:sz w:val="24"/>
                <w:szCs w:val="24"/>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19</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kern w:val="0"/>
                <w:sz w:val="24"/>
                <w:szCs w:val="24"/>
                <w:highlight w:val="none"/>
              </w:rPr>
              <w:t>节能、环保要求</w:t>
            </w: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kern w:val="0"/>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20</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代理服务费</w:t>
            </w:r>
          </w:p>
        </w:tc>
        <w:tc>
          <w:tcPr>
            <w:tcW w:w="6232" w:type="dxa"/>
            <w:vAlign w:val="center"/>
          </w:tcPr>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☐不缴纳</w:t>
            </w:r>
          </w:p>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☑缴纳</w:t>
            </w:r>
          </w:p>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交纳时间：</w:t>
            </w:r>
            <w:bookmarkStart w:id="43" w:name="EB38aee35c8bb7443381a66f9cccb3a2a3"/>
            <w:bookmarkEnd w:id="43"/>
            <w:bookmarkStart w:id="44" w:name="EB80018a400e2944cca35737b83cee6afa"/>
            <w:r>
              <w:rPr>
                <w:rFonts w:hint="eastAsia" w:ascii="宋体" w:hAnsi="宋体" w:cs="宋体"/>
                <w:sz w:val="24"/>
                <w:szCs w:val="24"/>
                <w:highlight w:val="none"/>
              </w:rPr>
              <w:t>在《中标通知书》核发前，由中标单位向采购代理机构支付中标服务费。</w:t>
            </w:r>
            <w:bookmarkEnd w:id="44"/>
          </w:p>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交纳金额：</w:t>
            </w:r>
            <w:bookmarkStart w:id="45" w:name="EB2141701fe45e43ecb43361d4713eb39b"/>
            <w:bookmarkEnd w:id="45"/>
            <w:r>
              <w:rPr>
                <w:rFonts w:hint="eastAsia" w:ascii="宋体" w:hAnsi="宋体" w:cs="宋体"/>
                <w:sz w:val="24"/>
                <w:szCs w:val="24"/>
                <w:highlight w:val="none"/>
              </w:rPr>
              <w:t>参照原发改价格【2015】299号文件规定标准执行</w:t>
            </w:r>
          </w:p>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单位名称：新疆泽远工程项目管理有限公司</w:t>
            </w:r>
          </w:p>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开户行：中国建设银行股份有限公司哈密红星路支行</w:t>
            </w:r>
          </w:p>
          <w:p>
            <w:pPr>
              <w:pStyle w:val="142"/>
              <w:adjustRightInd w:val="0"/>
              <w:snapToGrid w:val="0"/>
              <w:spacing w:line="360" w:lineRule="auto"/>
              <w:rPr>
                <w:rFonts w:ascii="宋体" w:hAnsi="宋体" w:cs="宋体"/>
                <w:sz w:val="20"/>
                <w:szCs w:val="20"/>
                <w:highlight w:val="none"/>
              </w:rPr>
            </w:pPr>
            <w:r>
              <w:rPr>
                <w:rFonts w:hint="eastAsia" w:ascii="宋体" w:hAnsi="宋体" w:cs="宋体"/>
                <w:sz w:val="24"/>
                <w:szCs w:val="24"/>
                <w:highlight w:val="none"/>
              </w:rPr>
              <w:t>账号：65050167864900000129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21</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场地服务费</w:t>
            </w:r>
          </w:p>
        </w:tc>
        <w:tc>
          <w:tcPr>
            <w:tcW w:w="6232" w:type="dxa"/>
            <w:vAlign w:val="center"/>
          </w:tcPr>
          <w:p>
            <w:pPr>
              <w:pStyle w:val="114"/>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不交纳</w:t>
            </w:r>
          </w:p>
          <w:p>
            <w:pPr>
              <w:pStyle w:val="114"/>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1" w:hRule="atLeast"/>
          <w:jc w:val="center"/>
        </w:trPr>
        <w:tc>
          <w:tcPr>
            <w:tcW w:w="1185" w:type="dxa"/>
            <w:vAlign w:val="center"/>
          </w:tcPr>
          <w:p>
            <w:pPr>
              <w:pStyle w:val="114"/>
              <w:tabs>
                <w:tab w:val="left" w:pos="265"/>
              </w:tabs>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22</w:t>
            </w:r>
          </w:p>
        </w:tc>
        <w:tc>
          <w:tcPr>
            <w:tcW w:w="2161"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合同公证费</w:t>
            </w:r>
          </w:p>
        </w:tc>
        <w:tc>
          <w:tcPr>
            <w:tcW w:w="6232" w:type="dxa"/>
            <w:vAlign w:val="center"/>
          </w:tcPr>
          <w:p>
            <w:pPr>
              <w:pStyle w:val="114"/>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xml:space="preserve">☑ 不交纳 </w:t>
            </w:r>
          </w:p>
          <w:p>
            <w:pPr>
              <w:pStyle w:val="114"/>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 交纳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1185" w:type="dxa"/>
            <w:vAlign w:val="center"/>
          </w:tcPr>
          <w:p>
            <w:pPr>
              <w:pStyle w:val="114"/>
              <w:tabs>
                <w:tab w:val="left" w:pos="265"/>
              </w:tabs>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23</w:t>
            </w:r>
          </w:p>
        </w:tc>
        <w:tc>
          <w:tcPr>
            <w:tcW w:w="2161" w:type="dxa"/>
            <w:vAlign w:val="center"/>
          </w:tcPr>
          <w:p>
            <w:pPr>
              <w:pStyle w:val="114"/>
              <w:adjustRightInd w:val="0"/>
              <w:snapToGrid w:val="0"/>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中小微型企业</w:t>
            </w:r>
          </w:p>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kern w:val="0"/>
                <w:sz w:val="24"/>
                <w:szCs w:val="24"/>
                <w:highlight w:val="none"/>
              </w:rPr>
              <w:t>有关政策</w:t>
            </w:r>
          </w:p>
        </w:tc>
        <w:tc>
          <w:tcPr>
            <w:tcW w:w="6232" w:type="dxa"/>
            <w:vAlign w:val="center"/>
          </w:tcPr>
          <w:p>
            <w:pPr>
              <w:pStyle w:val="114"/>
              <w:numPr>
                <w:ilvl w:val="0"/>
                <w:numId w:val="3"/>
              </w:num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根据财政部、工业和信息化部发布的关于印发《政府采购促进中小企业发展管理办法》的通知，财库[2020]46号）规定执行；</w:t>
            </w:r>
          </w:p>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本项目所属行业：</w:t>
            </w:r>
            <w:r>
              <w:rPr>
                <w:rFonts w:hint="eastAsia" w:ascii="宋体" w:hAnsi="宋体" w:cs="宋体"/>
                <w:b/>
                <w:bCs/>
                <w:sz w:val="24"/>
                <w:szCs w:val="24"/>
                <w:highlight w:val="none"/>
                <w:u w:val="single"/>
                <w:lang w:eastAsia="zh-CN"/>
              </w:rPr>
              <w:t>建筑业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1185" w:type="dxa"/>
            <w:vMerge w:val="restart"/>
            <w:vAlign w:val="center"/>
          </w:tcPr>
          <w:p>
            <w:pPr>
              <w:pStyle w:val="114"/>
              <w:tabs>
                <w:tab w:val="left" w:pos="265"/>
              </w:tabs>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24</w:t>
            </w:r>
          </w:p>
        </w:tc>
        <w:tc>
          <w:tcPr>
            <w:tcW w:w="2161" w:type="dxa"/>
            <w:vMerge w:val="restart"/>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kern w:val="0"/>
                <w:sz w:val="24"/>
                <w:szCs w:val="24"/>
                <w:highlight w:val="none"/>
              </w:rPr>
              <w:t>履约保证金</w:t>
            </w:r>
          </w:p>
        </w:tc>
        <w:tc>
          <w:tcPr>
            <w:tcW w:w="6232" w:type="dxa"/>
            <w:vAlign w:val="center"/>
          </w:tcPr>
          <w:p>
            <w:pPr>
              <w:pStyle w:val="142"/>
              <w:adjustRightInd w:val="0"/>
              <w:snapToGrid w:val="0"/>
              <w:spacing w:line="360" w:lineRule="auto"/>
              <w:rPr>
                <w:rFonts w:ascii="宋体" w:hAnsi="宋体" w:cs="宋体"/>
                <w:sz w:val="24"/>
                <w:szCs w:val="24"/>
                <w:highlight w:val="none"/>
              </w:rPr>
            </w:pPr>
            <w:r>
              <w:rPr>
                <w:rFonts w:hint="eastAsia" w:ascii="宋体" w:hAnsi="宋体" w:cs="宋体"/>
                <w:bCs/>
                <w:kern w:val="0"/>
                <w:sz w:val="24"/>
                <w:szCs w:val="24"/>
                <w:highlight w:val="none"/>
              </w:rPr>
              <w:t>履约保证金的交纳必须以公对公账户进行电汇或转账，否则不予认可。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97" w:hRule="atLeast"/>
          <w:jc w:val="center"/>
        </w:trPr>
        <w:tc>
          <w:tcPr>
            <w:tcW w:w="1185" w:type="dxa"/>
            <w:vMerge w:val="continue"/>
            <w:vAlign w:val="center"/>
          </w:tcPr>
          <w:p>
            <w:pPr>
              <w:pStyle w:val="114"/>
              <w:adjustRightInd w:val="0"/>
              <w:snapToGrid w:val="0"/>
              <w:spacing w:line="360" w:lineRule="auto"/>
              <w:jc w:val="center"/>
              <w:rPr>
                <w:rFonts w:ascii="宋体" w:hAnsi="宋体" w:cs="宋体"/>
                <w:b/>
                <w:bCs/>
                <w:sz w:val="24"/>
                <w:szCs w:val="24"/>
                <w:highlight w:val="none"/>
              </w:rPr>
            </w:pPr>
          </w:p>
        </w:tc>
        <w:tc>
          <w:tcPr>
            <w:tcW w:w="2161" w:type="dxa"/>
            <w:vMerge w:val="continue"/>
            <w:vAlign w:val="center"/>
          </w:tcPr>
          <w:p>
            <w:pPr>
              <w:pStyle w:val="114"/>
              <w:adjustRightInd w:val="0"/>
              <w:snapToGrid w:val="0"/>
              <w:spacing w:line="360" w:lineRule="auto"/>
              <w:jc w:val="center"/>
              <w:rPr>
                <w:rFonts w:ascii="宋体" w:hAnsi="宋体" w:cs="宋体"/>
                <w:b/>
                <w:bCs/>
                <w:sz w:val="24"/>
                <w:szCs w:val="24"/>
                <w:highlight w:val="none"/>
              </w:rPr>
            </w:pPr>
          </w:p>
        </w:tc>
        <w:tc>
          <w:tcPr>
            <w:tcW w:w="6232" w:type="dxa"/>
            <w:vAlign w:val="center"/>
          </w:tcPr>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交纳时间：在合同签订时中标人须同时提供履约保证金；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1185" w:type="dxa"/>
            <w:vMerge w:val="continue"/>
            <w:vAlign w:val="center"/>
          </w:tcPr>
          <w:p>
            <w:pPr>
              <w:pStyle w:val="114"/>
              <w:adjustRightInd w:val="0"/>
              <w:snapToGrid w:val="0"/>
              <w:spacing w:line="360" w:lineRule="auto"/>
              <w:jc w:val="center"/>
              <w:rPr>
                <w:rFonts w:ascii="宋体" w:hAnsi="宋体" w:cs="宋体"/>
                <w:b/>
                <w:bCs/>
                <w:sz w:val="24"/>
                <w:szCs w:val="24"/>
                <w:highlight w:val="none"/>
              </w:rPr>
            </w:pPr>
          </w:p>
        </w:tc>
        <w:tc>
          <w:tcPr>
            <w:tcW w:w="2161" w:type="dxa"/>
            <w:vMerge w:val="continue"/>
            <w:vAlign w:val="center"/>
          </w:tcPr>
          <w:p>
            <w:pPr>
              <w:pStyle w:val="114"/>
              <w:adjustRightInd w:val="0"/>
              <w:snapToGrid w:val="0"/>
              <w:spacing w:line="360" w:lineRule="auto"/>
              <w:jc w:val="center"/>
              <w:rPr>
                <w:rFonts w:ascii="宋体" w:hAnsi="宋体" w:cs="宋体"/>
                <w:b/>
                <w:bCs/>
                <w:sz w:val="24"/>
                <w:szCs w:val="24"/>
                <w:highlight w:val="none"/>
              </w:rPr>
            </w:pPr>
          </w:p>
        </w:tc>
        <w:tc>
          <w:tcPr>
            <w:tcW w:w="6232" w:type="dxa"/>
            <w:vAlign w:val="center"/>
          </w:tcPr>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交纳金额：签订合同时双方协商确定。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1185" w:type="dxa"/>
            <w:vMerge w:val="continue"/>
            <w:vAlign w:val="center"/>
          </w:tcPr>
          <w:p>
            <w:pPr>
              <w:pStyle w:val="114"/>
              <w:adjustRightInd w:val="0"/>
              <w:snapToGrid w:val="0"/>
              <w:spacing w:line="360" w:lineRule="auto"/>
              <w:jc w:val="center"/>
              <w:rPr>
                <w:rFonts w:ascii="宋体" w:hAnsi="宋体" w:cs="宋体"/>
                <w:b/>
                <w:bCs/>
                <w:sz w:val="24"/>
                <w:szCs w:val="24"/>
                <w:highlight w:val="none"/>
              </w:rPr>
            </w:pPr>
          </w:p>
        </w:tc>
        <w:tc>
          <w:tcPr>
            <w:tcW w:w="2161" w:type="dxa"/>
            <w:vMerge w:val="continue"/>
            <w:vAlign w:val="center"/>
          </w:tcPr>
          <w:p>
            <w:pPr>
              <w:pStyle w:val="114"/>
              <w:adjustRightInd w:val="0"/>
              <w:snapToGrid w:val="0"/>
              <w:spacing w:line="360" w:lineRule="auto"/>
              <w:jc w:val="center"/>
              <w:rPr>
                <w:rFonts w:ascii="宋体" w:hAnsi="宋体" w:cs="宋体"/>
                <w:b/>
                <w:bCs/>
                <w:sz w:val="24"/>
                <w:szCs w:val="24"/>
                <w:highlight w:val="none"/>
              </w:rPr>
            </w:pPr>
          </w:p>
        </w:tc>
        <w:tc>
          <w:tcPr>
            <w:tcW w:w="6232" w:type="dxa"/>
            <w:vAlign w:val="center"/>
          </w:tcPr>
          <w:p>
            <w:pPr>
              <w:pStyle w:val="151"/>
              <w:adjustRightInd w:val="0"/>
              <w:snapToGrid w:val="0"/>
              <w:spacing w:line="360" w:lineRule="auto"/>
              <w:rPr>
                <w:rFonts w:ascii="宋体" w:hAnsi="宋体" w:cs="Calibri"/>
                <w:sz w:val="24"/>
                <w:szCs w:val="24"/>
                <w:highlight w:val="none"/>
              </w:rPr>
            </w:pPr>
            <w:r>
              <w:rPr>
                <w:rFonts w:hint="eastAsia" w:ascii="宋体" w:hAnsi="宋体" w:cs="Calibri"/>
                <w:sz w:val="24"/>
                <w:szCs w:val="24"/>
                <w:highlight w:val="none"/>
              </w:rPr>
              <w:t>收款单位：中标后由采购人提供</w:t>
            </w:r>
          </w:p>
          <w:p>
            <w:pPr>
              <w:pStyle w:val="151"/>
              <w:adjustRightInd w:val="0"/>
              <w:snapToGrid w:val="0"/>
              <w:spacing w:line="360" w:lineRule="auto"/>
              <w:rPr>
                <w:rFonts w:ascii="宋体" w:hAnsi="宋体" w:cs="Calibri"/>
                <w:sz w:val="24"/>
                <w:szCs w:val="24"/>
                <w:highlight w:val="none"/>
              </w:rPr>
            </w:pPr>
            <w:r>
              <w:rPr>
                <w:rFonts w:hint="eastAsia" w:ascii="宋体" w:hAnsi="宋体" w:cs="Calibri"/>
                <w:sz w:val="24"/>
                <w:szCs w:val="24"/>
                <w:highlight w:val="none"/>
              </w:rPr>
              <w:t>开户银行：中标后由采购人提供</w:t>
            </w:r>
          </w:p>
          <w:p>
            <w:pPr>
              <w:pStyle w:val="165"/>
              <w:adjustRightInd w:val="0"/>
              <w:snapToGrid w:val="0"/>
              <w:spacing w:after="0" w:line="360" w:lineRule="auto"/>
              <w:rPr>
                <w:rFonts w:ascii="宋体" w:hAnsi="宋体" w:cs="宋体"/>
                <w:sz w:val="24"/>
                <w:szCs w:val="24"/>
                <w:highlight w:val="none"/>
              </w:rPr>
            </w:pPr>
            <w:r>
              <w:rPr>
                <w:rFonts w:hint="eastAsia" w:ascii="宋体" w:hAnsi="宋体" w:cs="Calibri"/>
                <w:sz w:val="24"/>
                <w:szCs w:val="24"/>
                <w:highlight w:val="none"/>
              </w:rPr>
              <w:t>银行账号：中标后由采购人提供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jc w:val="center"/>
        </w:trPr>
        <w:tc>
          <w:tcPr>
            <w:tcW w:w="1185" w:type="dxa"/>
            <w:vMerge w:val="continue"/>
            <w:vAlign w:val="center"/>
          </w:tcPr>
          <w:p>
            <w:pPr>
              <w:pStyle w:val="114"/>
              <w:adjustRightInd w:val="0"/>
              <w:snapToGrid w:val="0"/>
              <w:spacing w:line="360" w:lineRule="auto"/>
              <w:jc w:val="center"/>
              <w:rPr>
                <w:rFonts w:ascii="宋体" w:hAnsi="宋体" w:cs="宋体"/>
                <w:b/>
                <w:bCs/>
                <w:sz w:val="24"/>
                <w:szCs w:val="24"/>
                <w:highlight w:val="none"/>
              </w:rPr>
            </w:pPr>
          </w:p>
        </w:tc>
        <w:tc>
          <w:tcPr>
            <w:tcW w:w="2161" w:type="dxa"/>
            <w:vMerge w:val="continue"/>
            <w:vAlign w:val="center"/>
          </w:tcPr>
          <w:p>
            <w:pPr>
              <w:pStyle w:val="114"/>
              <w:adjustRightInd w:val="0"/>
              <w:snapToGrid w:val="0"/>
              <w:spacing w:line="360" w:lineRule="auto"/>
              <w:jc w:val="center"/>
              <w:rPr>
                <w:rFonts w:ascii="宋体" w:hAnsi="宋体" w:cs="宋体"/>
                <w:b/>
                <w:bCs/>
                <w:sz w:val="24"/>
                <w:szCs w:val="24"/>
                <w:highlight w:val="none"/>
              </w:rPr>
            </w:pPr>
          </w:p>
        </w:tc>
        <w:tc>
          <w:tcPr>
            <w:tcW w:w="6232" w:type="dxa"/>
            <w:vAlign w:val="center"/>
          </w:tcPr>
          <w:p>
            <w:pPr>
              <w:pStyle w:val="14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项目完成验收合格无质量问题后退还。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25</w:t>
            </w:r>
          </w:p>
        </w:tc>
        <w:tc>
          <w:tcPr>
            <w:tcW w:w="2161" w:type="dxa"/>
            <w:vAlign w:val="center"/>
          </w:tcPr>
          <w:p>
            <w:pPr>
              <w:pStyle w:val="114"/>
              <w:adjustRightInd w:val="0"/>
              <w:snapToGrid w:val="0"/>
              <w:spacing w:line="360" w:lineRule="auto"/>
              <w:jc w:val="center"/>
              <w:rPr>
                <w:rFonts w:hint="eastAsia" w:ascii="宋体" w:hAnsi="宋体" w:eastAsia="宋体" w:cs="宋体"/>
                <w:b/>
                <w:bCs/>
                <w:sz w:val="24"/>
                <w:szCs w:val="24"/>
                <w:highlight w:val="none"/>
                <w:lang w:eastAsia="zh-CN"/>
              </w:rPr>
            </w:pPr>
            <w:r>
              <w:rPr>
                <w:rFonts w:hint="eastAsia" w:ascii="宋体" w:hAnsi="宋体" w:cs="宋体"/>
                <w:b/>
                <w:bCs/>
                <w:kern w:val="0"/>
                <w:sz w:val="24"/>
                <w:szCs w:val="24"/>
                <w:highlight w:val="none"/>
                <w:lang w:eastAsia="zh-CN"/>
              </w:rPr>
              <w:t>工程质量</w:t>
            </w:r>
          </w:p>
        </w:tc>
        <w:tc>
          <w:tcPr>
            <w:tcW w:w="6232" w:type="dxa"/>
            <w:vAlign w:val="center"/>
          </w:tcPr>
          <w:p>
            <w:pPr>
              <w:pStyle w:val="11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lang w:val="en-US" w:eastAsia="zh-CN"/>
              </w:rPr>
              <w:t>符合现行国家有关工程施工验收规范和标准的合格要求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185" w:type="dxa"/>
            <w:vAlign w:val="center"/>
          </w:tcPr>
          <w:p>
            <w:pPr>
              <w:pStyle w:val="114"/>
              <w:adjustRightInd w:val="0"/>
              <w:snapToGrid w:val="0"/>
              <w:spacing w:line="360" w:lineRule="auto"/>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26</w:t>
            </w:r>
          </w:p>
        </w:tc>
        <w:tc>
          <w:tcPr>
            <w:tcW w:w="2161" w:type="dxa"/>
            <w:vAlign w:val="center"/>
          </w:tcPr>
          <w:p>
            <w:pPr>
              <w:pStyle w:val="142"/>
              <w:adjustRightInd w:val="0"/>
              <w:snapToGrid w:val="0"/>
              <w:spacing w:before="120" w:beforeLines="50" w:line="360" w:lineRule="auto"/>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质量保修期</w:t>
            </w:r>
          </w:p>
        </w:tc>
        <w:tc>
          <w:tcPr>
            <w:tcW w:w="6232" w:type="dxa"/>
            <w:vAlign w:val="center"/>
          </w:tcPr>
          <w:p>
            <w:pPr>
              <w:pStyle w:val="142"/>
              <w:adjustRightInd w:val="0"/>
              <w:snapToGrid w:val="0"/>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按照建设工程质量管理条例等其他相关法规执行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27</w:t>
            </w:r>
          </w:p>
        </w:tc>
        <w:tc>
          <w:tcPr>
            <w:tcW w:w="2161" w:type="dxa"/>
            <w:vAlign w:val="center"/>
          </w:tcPr>
          <w:p>
            <w:pPr>
              <w:pStyle w:val="142"/>
              <w:adjustRightInd w:val="0"/>
              <w:snapToGrid w:val="0"/>
              <w:spacing w:before="120" w:beforeLines="50" w:line="360" w:lineRule="auto"/>
              <w:jc w:val="center"/>
              <w:rPr>
                <w:rFonts w:ascii="宋体" w:hAnsi="宋体" w:cs="宋体"/>
                <w:b/>
                <w:bCs/>
                <w:sz w:val="24"/>
                <w:szCs w:val="24"/>
                <w:highlight w:val="none"/>
              </w:rPr>
            </w:pPr>
            <w:r>
              <w:rPr>
                <w:rFonts w:hint="eastAsia" w:ascii="宋体" w:hAnsi="宋体" w:cs="宋体"/>
                <w:b/>
                <w:bCs/>
                <w:kern w:val="0"/>
                <w:sz w:val="24"/>
                <w:szCs w:val="24"/>
                <w:highlight w:val="none"/>
              </w:rPr>
              <w:t>付款方式</w:t>
            </w:r>
          </w:p>
        </w:tc>
        <w:tc>
          <w:tcPr>
            <w:tcW w:w="6232" w:type="dxa"/>
            <w:vAlign w:val="center"/>
          </w:tcPr>
          <w:p>
            <w:pPr>
              <w:pStyle w:val="142"/>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签订合同时双方协商确定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4" w:hRule="atLeast"/>
          <w:jc w:val="center"/>
        </w:trPr>
        <w:tc>
          <w:tcPr>
            <w:tcW w:w="1185" w:type="dxa"/>
            <w:vAlign w:val="center"/>
          </w:tcPr>
          <w:p>
            <w:pPr>
              <w:pStyle w:val="114"/>
              <w:adjustRightInd w:val="0"/>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28</w:t>
            </w:r>
          </w:p>
        </w:tc>
        <w:tc>
          <w:tcPr>
            <w:tcW w:w="2161" w:type="dxa"/>
            <w:vAlign w:val="center"/>
          </w:tcPr>
          <w:p>
            <w:pPr>
              <w:pStyle w:val="142"/>
              <w:adjustRightInd w:val="0"/>
              <w:snapToGrid w:val="0"/>
              <w:spacing w:before="120" w:beforeLines="50" w:line="360" w:lineRule="auto"/>
              <w:jc w:val="center"/>
              <w:rPr>
                <w:rFonts w:ascii="宋体" w:hAnsi="宋体" w:cs="宋体"/>
                <w:b/>
                <w:bCs/>
                <w:sz w:val="24"/>
                <w:szCs w:val="24"/>
                <w:highlight w:val="none"/>
              </w:rPr>
            </w:pPr>
            <w:r>
              <w:rPr>
                <w:rFonts w:hint="eastAsia" w:ascii="宋体" w:hAnsi="宋体" w:cs="宋体"/>
                <w:b/>
                <w:bCs/>
                <w:sz w:val="24"/>
                <w:szCs w:val="24"/>
                <w:highlight w:val="none"/>
              </w:rPr>
              <w:t>采购人认为应该补充的其他内容</w:t>
            </w:r>
          </w:p>
        </w:tc>
        <w:tc>
          <w:tcPr>
            <w:tcW w:w="6232" w:type="dxa"/>
            <w:vAlign w:val="center"/>
          </w:tcPr>
          <w:p>
            <w:pPr>
              <w:pStyle w:val="142"/>
              <w:adjustRightInd w:val="0"/>
              <w:snapToGrid w:val="0"/>
              <w:spacing w:after="200" w:line="360" w:lineRule="auto"/>
              <w:rPr>
                <w:rFonts w:ascii="宋体" w:hAnsi="宋体" w:cs="宋体"/>
                <w:sz w:val="24"/>
                <w:szCs w:val="24"/>
                <w:highlight w:val="none"/>
                <w:u w:val="single"/>
              </w:rPr>
            </w:pPr>
            <w:r>
              <w:rPr>
                <w:rFonts w:hint="eastAsia" w:ascii="宋体" w:hAnsi="宋体" w:cs="宋体"/>
                <w:kern w:val="0"/>
                <w:sz w:val="24"/>
                <w:szCs w:val="24"/>
                <w:highlight w:val="none"/>
              </w:rPr>
              <w:t>1、本项目为竞争性磋商，需进行二次报价，请各投标单位确认二次报价成功后方可离开电脑。（二次报价默认时长：30分钟）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85" w:type="dxa"/>
            <w:vAlign w:val="center"/>
          </w:tcPr>
          <w:p>
            <w:pPr>
              <w:pStyle w:val="141"/>
              <w:adjustRightInd w:val="0"/>
              <w:snapToGrid w:val="0"/>
              <w:spacing w:line="360" w:lineRule="auto"/>
              <w:ind w:left="482" w:hanging="482" w:hangingChars="200"/>
              <w:contextualSpacing/>
              <w:jc w:val="center"/>
              <w:rPr>
                <w:rFonts w:ascii="宋体" w:hAnsi="宋体" w:cs="宋体"/>
                <w:b/>
                <w:bCs/>
                <w:sz w:val="24"/>
                <w:szCs w:val="24"/>
                <w:highlight w:val="none"/>
              </w:rPr>
            </w:pPr>
            <w:r>
              <w:rPr>
                <w:rFonts w:hint="eastAsia" w:ascii="宋体" w:hAnsi="宋体" w:cs="宋体"/>
                <w:b/>
                <w:bCs/>
                <w:sz w:val="24"/>
                <w:szCs w:val="24"/>
                <w:highlight w:val="none"/>
              </w:rPr>
              <w:t>注意</w:t>
            </w:r>
          </w:p>
          <w:p>
            <w:pPr>
              <w:pStyle w:val="141"/>
              <w:adjustRightInd w:val="0"/>
              <w:snapToGrid w:val="0"/>
              <w:spacing w:line="360" w:lineRule="auto"/>
              <w:ind w:left="482" w:hanging="482" w:hangingChars="200"/>
              <w:contextualSpacing/>
              <w:jc w:val="center"/>
              <w:rPr>
                <w:rFonts w:ascii="宋体" w:hAnsi="宋体" w:cs="宋体"/>
                <w:sz w:val="24"/>
                <w:szCs w:val="24"/>
                <w:highlight w:val="none"/>
              </w:rPr>
            </w:pPr>
            <w:r>
              <w:rPr>
                <w:rFonts w:hint="eastAsia" w:ascii="宋体" w:hAnsi="宋体" w:cs="宋体"/>
                <w:b/>
                <w:bCs/>
                <w:sz w:val="24"/>
                <w:szCs w:val="24"/>
                <w:highlight w:val="none"/>
              </w:rPr>
              <w:t>事项</w:t>
            </w:r>
          </w:p>
        </w:tc>
        <w:tc>
          <w:tcPr>
            <w:tcW w:w="8393" w:type="dxa"/>
            <w:gridSpan w:val="2"/>
            <w:vAlign w:val="center"/>
          </w:tcPr>
          <w:p>
            <w:pPr>
              <w:pStyle w:val="141"/>
              <w:spacing w:line="360" w:lineRule="auto"/>
              <w:ind w:firstLine="0" w:firstLineChars="0"/>
              <w:contextualSpacing/>
              <w:rPr>
                <w:rFonts w:ascii="宋体" w:hAnsi="宋体" w:cs="宋体"/>
                <w:b/>
                <w:bCs/>
                <w:sz w:val="24"/>
                <w:szCs w:val="24"/>
                <w:highlight w:val="none"/>
              </w:rPr>
            </w:pPr>
            <w:r>
              <w:rPr>
                <w:rFonts w:ascii="宋体" w:hAnsi="宋体" w:cs="宋体"/>
                <w:b/>
                <w:bCs/>
                <w:sz w:val="24"/>
                <w:szCs w:val="24"/>
                <w:highlight w:val="none"/>
              </w:rPr>
              <w:t>1、投标人在编制投标文件前，应对招标文件的全部内容认真审阅并自行理解作出判断。对于投标人对招标文件的理解是否完全符合招标文件之规定，招标人不承诺承担任何责任。</w:t>
            </w:r>
          </w:p>
          <w:p>
            <w:pPr>
              <w:pStyle w:val="141"/>
              <w:wordWrap w:val="0"/>
              <w:adjustRightInd w:val="0"/>
              <w:snapToGrid w:val="0"/>
              <w:spacing w:line="360" w:lineRule="auto"/>
              <w:ind w:firstLine="0" w:firstLineChars="0"/>
              <w:contextualSpacing/>
              <w:rPr>
                <w:rFonts w:ascii="宋体" w:hAnsi="宋体" w:cs="宋体"/>
                <w:sz w:val="24"/>
                <w:szCs w:val="24"/>
                <w:highlight w:val="none"/>
              </w:rPr>
            </w:pPr>
            <w:r>
              <w:rPr>
                <w:rFonts w:ascii="宋体" w:hAnsi="宋体" w:cs="宋体"/>
                <w:b/>
                <w:bCs/>
                <w:sz w:val="24"/>
                <w:szCs w:val="24"/>
                <w:highlight w:val="none"/>
              </w:rPr>
              <w:t>2、因招标文件中可能存有的某些内容所引起的理解歧义可能导致的投标人所作出的不准确判断所带来的一切结果，招标人不承诺承担任何责任。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185" w:type="dxa"/>
            <w:vAlign w:val="center"/>
          </w:tcPr>
          <w:p>
            <w:pPr>
              <w:pStyle w:val="114"/>
              <w:adjustRightInd w:val="0"/>
              <w:snapToGrid w:val="0"/>
              <w:spacing w:line="360" w:lineRule="auto"/>
              <w:jc w:val="center"/>
              <w:rPr>
                <w:rFonts w:ascii="宋体" w:hAnsi="宋体" w:cs="宋体"/>
                <w:sz w:val="24"/>
                <w:szCs w:val="24"/>
                <w:highlight w:val="none"/>
              </w:rPr>
            </w:pPr>
            <w:r>
              <w:rPr>
                <w:rFonts w:hint="eastAsia" w:ascii="宋体" w:hAnsi="宋体" w:cs="宋体"/>
                <w:b/>
                <w:bCs/>
                <w:sz w:val="24"/>
                <w:szCs w:val="24"/>
                <w:highlight w:val="none"/>
              </w:rPr>
              <w:t>备注</w:t>
            </w:r>
          </w:p>
        </w:tc>
        <w:tc>
          <w:tcPr>
            <w:tcW w:w="8393" w:type="dxa"/>
            <w:gridSpan w:val="2"/>
            <w:vAlign w:val="center"/>
          </w:tcPr>
          <w:p>
            <w:pPr>
              <w:pStyle w:val="127"/>
              <w:widowControl w:val="0"/>
              <w:wordWrap w:val="0"/>
              <w:spacing w:before="0" w:beforeAutospacing="0" w:after="0" w:afterAutospacing="0" w:line="360" w:lineRule="auto"/>
              <w:jc w:val="both"/>
              <w:rPr>
                <w:kern w:val="2"/>
                <w:highlight w:val="none"/>
              </w:rPr>
            </w:pPr>
            <w:r>
              <w:rPr>
                <w:rFonts w:hint="eastAsia"/>
                <w:kern w:val="2"/>
                <w:highlight w:val="none"/>
              </w:rPr>
              <w:t>1、本项目实行网上投标，采用电子投标文件；</w:t>
            </w:r>
          </w:p>
          <w:p>
            <w:pPr>
              <w:pStyle w:val="127"/>
              <w:widowControl w:val="0"/>
              <w:wordWrap w:val="0"/>
              <w:spacing w:before="0" w:beforeAutospacing="0" w:after="0" w:afterAutospacing="0" w:line="360" w:lineRule="auto"/>
              <w:jc w:val="both"/>
              <w:rPr>
                <w:kern w:val="2"/>
                <w:highlight w:val="none"/>
              </w:rPr>
            </w:pPr>
            <w:r>
              <w:rPr>
                <w:rFonts w:hint="eastAsia"/>
                <w:kern w:val="2"/>
                <w:highlight w:val="none"/>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pPr>
              <w:pStyle w:val="127"/>
              <w:widowControl w:val="0"/>
              <w:wordWrap w:val="0"/>
              <w:spacing w:before="0" w:beforeAutospacing="0" w:after="0" w:afterAutospacing="0" w:line="360" w:lineRule="auto"/>
              <w:jc w:val="both"/>
              <w:rPr>
                <w:kern w:val="2"/>
                <w:highlight w:val="none"/>
              </w:rPr>
            </w:pPr>
            <w:r>
              <w:rPr>
                <w:rFonts w:hint="eastAsia"/>
                <w:kern w:val="2"/>
                <w:highlight w:val="none"/>
              </w:rPr>
              <w:t>3、供应商将政采云电子交易客户端下载、安装完成后，可通过账号密码或CA登录客户端进行投标文件的制作。在使用政采云投标客户端时，建议使用WIN7及以上操作系统。客户端请至新疆政府采购网（http://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114"/>
              <w:wordWrap w:val="0"/>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4、供应商操作指南详见新疆采购网（http://ccgp-xinjiang.gov.cn/）—办事指南—操作指南。</w:t>
            </w:r>
          </w:p>
        </w:tc>
      </w:tr>
    </w:tbl>
    <w:p>
      <w:pPr>
        <w:pStyle w:val="127"/>
        <w:widowControl w:val="0"/>
        <w:spacing w:before="0" w:beforeAutospacing="0" w:after="0" w:afterAutospacing="0" w:line="360" w:lineRule="auto"/>
        <w:jc w:val="both"/>
        <w:rPr>
          <w:b/>
          <w:bCs/>
          <w:kern w:val="2"/>
          <w:highlight w:val="none"/>
        </w:rPr>
      </w:pPr>
      <w:r>
        <w:rPr>
          <w:rFonts w:hint="eastAsia"/>
          <w:b/>
          <w:bCs/>
          <w:kern w:val="2"/>
          <w:highlight w:val="none"/>
        </w:rPr>
        <w:t>注：</w:t>
      </w:r>
    </w:p>
    <w:p>
      <w:pPr>
        <w:pStyle w:val="127"/>
        <w:widowControl w:val="0"/>
        <w:spacing w:before="0" w:beforeAutospacing="0" w:after="0" w:afterAutospacing="0" w:line="360" w:lineRule="auto"/>
        <w:jc w:val="both"/>
        <w:rPr>
          <w:kern w:val="2"/>
          <w:highlight w:val="none"/>
        </w:rPr>
      </w:pPr>
      <w:r>
        <w:rPr>
          <w:rFonts w:hint="eastAsia"/>
          <w:kern w:val="2"/>
          <w:highlight w:val="none"/>
        </w:rPr>
        <w:t>1、本表内容与招标文件其它内容不一致的，应当以本表内容为准。</w:t>
      </w:r>
    </w:p>
    <w:p>
      <w:pPr>
        <w:pStyle w:val="127"/>
        <w:widowControl w:val="0"/>
        <w:spacing w:before="0" w:beforeAutospacing="0" w:after="0" w:afterAutospacing="0" w:line="360" w:lineRule="auto"/>
        <w:jc w:val="both"/>
        <w:rPr>
          <w:kern w:val="2"/>
          <w:highlight w:val="none"/>
        </w:rPr>
      </w:pPr>
      <w:r>
        <w:rPr>
          <w:rFonts w:hint="eastAsia"/>
          <w:kern w:val="2"/>
          <w:highlight w:val="none"/>
        </w:rPr>
        <w:t>2、本表中“</w:t>
      </w:r>
      <w:r>
        <w:rPr>
          <w:rFonts w:hint="eastAsia"/>
          <w:kern w:val="2"/>
          <w:highlight w:val="none"/>
        </w:rPr>
        <w:fldChar w:fldCharType="begin"/>
      </w:r>
      <w:r>
        <w:rPr>
          <w:rFonts w:hint="eastAsia"/>
          <w:kern w:val="2"/>
          <w:highlight w:val="none"/>
        </w:rPr>
        <w:instrText xml:space="preserve"> eq \o\ac(</w:instrText>
      </w:r>
      <w:r>
        <w:rPr>
          <w:rFonts w:hint="eastAsia"/>
          <w:kern w:val="2"/>
          <w:position w:val="-4"/>
          <w:sz w:val="36"/>
          <w:highlight w:val="none"/>
        </w:rPr>
        <w:instrText xml:space="preserve">□</w:instrText>
      </w:r>
      <w:r>
        <w:rPr>
          <w:rFonts w:hint="eastAsia"/>
          <w:kern w:val="2"/>
          <w:highlight w:val="none"/>
        </w:rPr>
        <w:instrText xml:space="preserve">,√)</w:instrText>
      </w:r>
      <w:r>
        <w:rPr>
          <w:rFonts w:hint="eastAsia"/>
          <w:kern w:val="2"/>
          <w:highlight w:val="none"/>
        </w:rPr>
        <w:fldChar w:fldCharType="end"/>
      </w:r>
      <w:r>
        <w:rPr>
          <w:rFonts w:hint="eastAsia"/>
          <w:kern w:val="2"/>
          <w:highlight w:val="none"/>
        </w:rPr>
        <w:t>”标示选择使用该项</w:t>
      </w:r>
    </w:p>
    <w:p>
      <w:pPr>
        <w:pStyle w:val="127"/>
        <w:widowControl w:val="0"/>
        <w:spacing w:before="0" w:beforeAutospacing="0" w:after="0" w:afterAutospacing="0" w:line="360" w:lineRule="auto"/>
        <w:jc w:val="both"/>
        <w:rPr>
          <w:kern w:val="2"/>
          <w:highlight w:val="none"/>
        </w:rPr>
      </w:pPr>
    </w:p>
    <w:p>
      <w:pPr>
        <w:pStyle w:val="112"/>
        <w:keepNext/>
        <w:keepLines/>
        <w:adjustRightInd w:val="0"/>
        <w:snapToGrid w:val="0"/>
        <w:spacing w:line="360" w:lineRule="auto"/>
        <w:contextualSpacing/>
        <w:jc w:val="center"/>
        <w:rPr>
          <w:rFonts w:ascii="宋体" w:hAnsi="宋体" w:cs="宋体"/>
          <w:b/>
          <w:sz w:val="28"/>
          <w:szCs w:val="24"/>
          <w:highlight w:val="none"/>
        </w:rPr>
        <w:sectPr>
          <w:footerReference r:id="rId9" w:type="default"/>
          <w:pgSz w:w="11906" w:h="16838"/>
          <w:pgMar w:top="1440" w:right="1797" w:bottom="1440" w:left="1797" w:header="851" w:footer="992" w:gutter="0"/>
          <w:cols w:space="720" w:num="1"/>
          <w:docGrid w:linePitch="312" w:charSpace="0"/>
        </w:sectPr>
      </w:pPr>
      <w:bookmarkStart w:id="46" w:name="_Toc1621"/>
      <w:bookmarkStart w:id="47" w:name="_Toc20759"/>
    </w:p>
    <w:p>
      <w:pPr>
        <w:pStyle w:val="112"/>
        <w:keepNext/>
        <w:keepLines/>
        <w:adjustRightInd w:val="0"/>
        <w:snapToGrid w:val="0"/>
        <w:spacing w:line="360" w:lineRule="auto"/>
        <w:contextualSpacing/>
        <w:jc w:val="center"/>
        <w:outlineLvl w:val="1"/>
        <w:rPr>
          <w:rFonts w:ascii="宋体" w:hAnsi="宋体" w:cs="宋体"/>
          <w:b/>
          <w:sz w:val="28"/>
          <w:szCs w:val="24"/>
          <w:highlight w:val="none"/>
        </w:rPr>
      </w:pPr>
      <w:bookmarkStart w:id="48" w:name="_Toc19609"/>
      <w:r>
        <w:rPr>
          <w:rFonts w:hint="eastAsia" w:ascii="宋体" w:hAnsi="宋体" w:cs="宋体"/>
          <w:b/>
          <w:sz w:val="28"/>
          <w:szCs w:val="24"/>
          <w:highlight w:val="none"/>
        </w:rPr>
        <w:t>一、 说明</w:t>
      </w:r>
      <w:bookmarkEnd w:id="46"/>
      <w:bookmarkEnd w:id="47"/>
      <w:bookmarkEnd w:id="48"/>
    </w:p>
    <w:p>
      <w:pPr>
        <w:pStyle w:val="112"/>
        <w:spacing w:line="360" w:lineRule="auto"/>
        <w:ind w:firstLine="484" w:firstLineChars="201"/>
        <w:contextualSpacing/>
        <w:jc w:val="left"/>
        <w:rPr>
          <w:rFonts w:ascii="宋体" w:hAnsi="宋体" w:cs="宋体"/>
          <w:b/>
          <w:sz w:val="24"/>
          <w:szCs w:val="24"/>
          <w:highlight w:val="none"/>
        </w:rPr>
      </w:pPr>
      <w:r>
        <w:rPr>
          <w:rFonts w:hint="eastAsia" w:ascii="宋体" w:hAnsi="宋体" w:cs="宋体"/>
          <w:b/>
          <w:sz w:val="24"/>
          <w:szCs w:val="24"/>
          <w:highlight w:val="none"/>
        </w:rPr>
        <w:t>1.1适用范围</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1.1 .1本磋商文件仅适用于本磋商邀请函中所述项目的货物及相关服务的采购。</w:t>
      </w:r>
    </w:p>
    <w:p>
      <w:pPr>
        <w:pStyle w:val="112"/>
        <w:spacing w:line="360" w:lineRule="auto"/>
        <w:ind w:firstLine="484" w:firstLineChars="201"/>
        <w:contextualSpacing/>
        <w:jc w:val="left"/>
        <w:rPr>
          <w:rFonts w:ascii="宋体" w:hAnsi="宋体" w:cs="宋体"/>
          <w:b/>
          <w:sz w:val="24"/>
          <w:szCs w:val="24"/>
          <w:highlight w:val="none"/>
        </w:rPr>
      </w:pPr>
      <w:r>
        <w:rPr>
          <w:rFonts w:hint="eastAsia" w:ascii="宋体" w:hAnsi="宋体" w:cs="宋体"/>
          <w:b/>
          <w:sz w:val="24"/>
          <w:szCs w:val="24"/>
          <w:highlight w:val="none"/>
        </w:rPr>
        <w:t>1.2定义</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1.2.1“采购人”是指：详见供应商须知前附表.</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1.2.2“采购代理机构”是指：详见供应商须知前附表.</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1.2.3“监管部门”是指：详见供应商须知前附表.</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1.2.4 “供应商”是指：响应磋商文件要求并且符合磋商文件规定资格条件和参加竞争性磋商的法人、其他组织或者自然人。</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1.2.5“电子响应文件”是指：利用新疆政府采购网提供的“投标文件制作工具”编制加密的响应文件。</w:t>
      </w:r>
    </w:p>
    <w:p>
      <w:pPr>
        <w:pStyle w:val="112"/>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1.2.6“成交供应商”是指: 是指经磋商小组评审，授予合同的供应商。</w:t>
      </w:r>
    </w:p>
    <w:p>
      <w:pPr>
        <w:pStyle w:val="112"/>
        <w:adjustRightInd w:val="0"/>
        <w:snapToGrid w:val="0"/>
        <w:spacing w:before="120" w:beforeLines="50" w:after="120" w:afterLines="50" w:line="360" w:lineRule="auto"/>
        <w:ind w:left="561" w:leftChars="267"/>
        <w:rPr>
          <w:rFonts w:ascii="宋体" w:hAnsi="宋体" w:cs="宋体"/>
          <w:sz w:val="24"/>
          <w:szCs w:val="24"/>
          <w:highlight w:val="none"/>
        </w:rPr>
      </w:pPr>
      <w:r>
        <w:rPr>
          <w:rFonts w:hint="eastAsia" w:ascii="宋体" w:hAnsi="宋体" w:cs="宋体"/>
          <w:sz w:val="24"/>
          <w:szCs w:val="24"/>
          <w:highlight w:val="none"/>
        </w:rPr>
        <w:t>1.2.7采购人和采购代理机构统称为招标采购单位。</w:t>
      </w:r>
    </w:p>
    <w:p>
      <w:pPr>
        <w:pStyle w:val="112"/>
        <w:spacing w:line="360" w:lineRule="auto"/>
        <w:ind w:firstLine="484" w:firstLineChars="201"/>
        <w:contextualSpacing/>
        <w:jc w:val="left"/>
        <w:rPr>
          <w:rFonts w:ascii="宋体" w:hAnsi="宋体" w:cs="宋体"/>
          <w:b/>
          <w:sz w:val="24"/>
          <w:szCs w:val="24"/>
          <w:highlight w:val="none"/>
        </w:rPr>
      </w:pPr>
      <w:r>
        <w:rPr>
          <w:rFonts w:hint="eastAsia" w:ascii="宋体" w:hAnsi="宋体" w:cs="宋体"/>
          <w:b/>
          <w:sz w:val="24"/>
          <w:szCs w:val="24"/>
          <w:highlight w:val="none"/>
          <w:lang w:val="en-US" w:eastAsia="zh-CN"/>
        </w:rPr>
        <w:t>1.3 合格的供应商</w:t>
      </w:r>
    </w:p>
    <w:p>
      <w:pPr>
        <w:pStyle w:val="112"/>
        <w:spacing w:line="360" w:lineRule="auto"/>
        <w:ind w:firstLine="482" w:firstLineChars="201"/>
        <w:contextualSpacing/>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1.3.1 供应商的资格要求见磋商须知前附表； </w:t>
      </w:r>
    </w:p>
    <w:p>
      <w:pPr>
        <w:pStyle w:val="112"/>
        <w:spacing w:line="360" w:lineRule="auto"/>
        <w:ind w:firstLine="482" w:firstLineChars="201"/>
        <w:contextualSpacing/>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1.3.2 凡为本采购项目提供整体设计、规范编制或者项目管理、监理、检测等服务的供应商，不得参加报价。 </w:t>
      </w:r>
    </w:p>
    <w:p>
      <w:pPr>
        <w:pStyle w:val="112"/>
        <w:spacing w:line="360" w:lineRule="auto"/>
        <w:ind w:firstLine="482" w:firstLineChars="201"/>
        <w:contextualSpacing/>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1.3.3 一个供应商只能提交一个响应文件。但如果不同供应商之间的单位负责人为同一人或者存在直接控股、管理关系的，均作无效报价处理。 </w:t>
      </w:r>
    </w:p>
    <w:p>
      <w:pPr>
        <w:pStyle w:val="112"/>
        <w:spacing w:line="360" w:lineRule="auto"/>
        <w:ind w:firstLine="482" w:firstLineChars="201"/>
        <w:contextualSpacing/>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1.3.4 供应商存在下列情形之一的，将被认定为串通报价行为并作无效报价处理： </w:t>
      </w:r>
    </w:p>
    <w:p>
      <w:pPr>
        <w:pStyle w:val="112"/>
        <w:spacing w:line="360" w:lineRule="auto"/>
        <w:ind w:firstLine="482" w:firstLineChars="201"/>
        <w:contextualSpacing/>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（1）不同供应商的响应文件错、漏之处一致或雷同，且不能合理解释的； </w:t>
      </w:r>
    </w:p>
    <w:p>
      <w:pPr>
        <w:pStyle w:val="112"/>
        <w:spacing w:line="360" w:lineRule="auto"/>
        <w:ind w:firstLine="482" w:firstLineChars="201"/>
        <w:contextualSpacing/>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（2）由同一人或分别由几个有利害关系的人携带两个以上（含两个）供应商的企业资料参与资格审查、领取磋商资料，或代表两个以上（含两个）供应商参加磋商答疑会、交纳或退还磋商保证金、开标的； </w:t>
      </w:r>
    </w:p>
    <w:p>
      <w:pPr>
        <w:pStyle w:val="112"/>
        <w:spacing w:line="360" w:lineRule="auto"/>
        <w:ind w:firstLine="482" w:firstLineChars="201"/>
        <w:contextualSpacing/>
        <w:jc w:val="left"/>
        <w:rPr>
          <w:rFonts w:hint="eastAsia" w:ascii="宋体" w:hAnsi="宋体" w:cs="宋体"/>
          <w:sz w:val="24"/>
          <w:szCs w:val="24"/>
          <w:highlight w:val="none"/>
        </w:rPr>
      </w:pPr>
      <w:r>
        <w:rPr>
          <w:rFonts w:hint="eastAsia" w:ascii="宋体" w:hAnsi="宋体" w:cs="宋体"/>
          <w:sz w:val="24"/>
          <w:szCs w:val="24"/>
          <w:highlight w:val="none"/>
          <w:lang w:val="en-US" w:eastAsia="zh-CN"/>
        </w:rPr>
        <w:t>（3）有关法律、法规或规章规定的其他串通报价行为。</w:t>
      </w:r>
    </w:p>
    <w:p>
      <w:pPr>
        <w:pStyle w:val="112"/>
        <w:spacing w:line="360" w:lineRule="auto"/>
        <w:ind w:firstLine="484" w:firstLineChars="201"/>
        <w:contextualSpacing/>
        <w:jc w:val="left"/>
        <w:rPr>
          <w:rFonts w:ascii="宋体" w:hAnsi="宋体" w:cs="宋体"/>
          <w:b/>
          <w:sz w:val="24"/>
          <w:szCs w:val="24"/>
          <w:highlight w:val="none"/>
        </w:rPr>
      </w:pPr>
      <w:r>
        <w:rPr>
          <w:rFonts w:hint="eastAsia" w:ascii="宋体" w:hAnsi="宋体" w:cs="宋体"/>
          <w:b/>
          <w:sz w:val="24"/>
          <w:szCs w:val="24"/>
          <w:highlight w:val="none"/>
        </w:rPr>
        <w:t>1.4 磋商费用</w:t>
      </w:r>
    </w:p>
    <w:p>
      <w:pPr>
        <w:pStyle w:val="112"/>
        <w:spacing w:line="360" w:lineRule="auto"/>
        <w:ind w:firstLine="484" w:firstLineChars="202"/>
        <w:jc w:val="left"/>
        <w:rPr>
          <w:rFonts w:ascii="宋体" w:hAnsi="宋体" w:cs="宋体"/>
          <w:sz w:val="24"/>
          <w:szCs w:val="24"/>
          <w:highlight w:val="none"/>
        </w:rPr>
      </w:pPr>
      <w:bookmarkStart w:id="49" w:name="_Toc256000003"/>
      <w:bookmarkStart w:id="50" w:name="_Toc3092"/>
      <w:bookmarkStart w:id="51" w:name="_Toc293738992"/>
      <w:bookmarkStart w:id="52" w:name="_Toc293736054"/>
      <w:bookmarkStart w:id="53" w:name="_Toc18317"/>
      <w:bookmarkStart w:id="54" w:name="_Toc446599311"/>
      <w:bookmarkStart w:id="55" w:name="_Toc293736011"/>
      <w:r>
        <w:rPr>
          <w:rFonts w:hint="eastAsia" w:ascii="宋体" w:hAnsi="宋体" w:cs="宋体"/>
          <w:sz w:val="24"/>
          <w:szCs w:val="24"/>
          <w:highlight w:val="none"/>
        </w:rPr>
        <w:t>1.4.1供应商应承担所有与准备和参加竞争性磋商有关的费用。不论磋商的结果如何，采购单位均无义务和责任承担这些费用。</w:t>
      </w:r>
    </w:p>
    <w:p>
      <w:pPr>
        <w:pStyle w:val="112"/>
        <w:keepNext/>
        <w:keepLines/>
        <w:adjustRightInd w:val="0"/>
        <w:snapToGrid w:val="0"/>
        <w:spacing w:line="360" w:lineRule="auto"/>
        <w:contextualSpacing/>
        <w:jc w:val="center"/>
        <w:outlineLvl w:val="1"/>
        <w:rPr>
          <w:rFonts w:ascii="宋体" w:hAnsi="宋体" w:cs="宋体"/>
          <w:b/>
          <w:sz w:val="28"/>
          <w:szCs w:val="24"/>
          <w:highlight w:val="none"/>
        </w:rPr>
      </w:pPr>
      <w:bookmarkStart w:id="56" w:name="_Toc24853"/>
      <w:r>
        <w:rPr>
          <w:rFonts w:hint="eastAsia" w:ascii="宋体" w:hAnsi="宋体" w:cs="宋体"/>
          <w:b/>
          <w:sz w:val="28"/>
          <w:szCs w:val="24"/>
          <w:highlight w:val="none"/>
        </w:rPr>
        <w:t>二、磋商文件</w:t>
      </w:r>
      <w:bookmarkEnd w:id="49"/>
      <w:bookmarkEnd w:id="50"/>
      <w:bookmarkEnd w:id="51"/>
      <w:bookmarkEnd w:id="52"/>
      <w:bookmarkEnd w:id="53"/>
      <w:bookmarkEnd w:id="54"/>
      <w:bookmarkEnd w:id="55"/>
      <w:bookmarkEnd w:id="56"/>
    </w:p>
    <w:p>
      <w:pPr>
        <w:pStyle w:val="112"/>
        <w:spacing w:line="360" w:lineRule="auto"/>
        <w:ind w:firstLine="484" w:firstLineChars="201"/>
        <w:contextualSpacing/>
        <w:jc w:val="left"/>
        <w:rPr>
          <w:rFonts w:ascii="宋体" w:hAnsi="宋体" w:cs="宋体"/>
          <w:b/>
          <w:sz w:val="24"/>
          <w:szCs w:val="24"/>
          <w:highlight w:val="none"/>
        </w:rPr>
      </w:pPr>
      <w:r>
        <w:rPr>
          <w:rFonts w:hint="eastAsia" w:ascii="宋体" w:hAnsi="宋体" w:cs="宋体"/>
          <w:b/>
          <w:sz w:val="24"/>
          <w:szCs w:val="24"/>
          <w:highlight w:val="none"/>
        </w:rPr>
        <w:t>2.1 磋商文件的构成</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2.1.1磋商文件由下列文件以及在采购过程中发出的修正和补充文件组成：</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(1)磋商公告；</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(2)供应商须知；</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工程量清单及图纸</w:t>
      </w:r>
      <w:r>
        <w:rPr>
          <w:rFonts w:hint="eastAsia" w:ascii="宋体" w:hAnsi="宋体" w:cs="宋体"/>
          <w:sz w:val="24"/>
          <w:szCs w:val="24"/>
          <w:highlight w:val="none"/>
        </w:rPr>
        <w:t>；</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(4)评审方法、步骤、标准；</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(5)合同格式及合同条款；</w:t>
      </w:r>
    </w:p>
    <w:p>
      <w:pPr>
        <w:pStyle w:val="112"/>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响应文件格式；</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)在磋商过程中由采购单位发出的澄清和补充文件等。</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pPr>
        <w:pStyle w:val="112"/>
        <w:spacing w:line="360" w:lineRule="auto"/>
        <w:ind w:firstLine="484" w:firstLineChars="201"/>
        <w:contextualSpacing/>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2.2. 磋商文件的澄清</w:t>
      </w:r>
      <w:r>
        <w:rPr>
          <w:rFonts w:hint="eastAsia" w:ascii="宋体" w:hAnsi="宋体" w:cs="宋体"/>
          <w:b/>
          <w:sz w:val="24"/>
          <w:szCs w:val="24"/>
          <w:highlight w:val="none"/>
          <w:lang w:eastAsia="zh-CN"/>
        </w:rPr>
        <w:t>或者修改</w:t>
      </w:r>
    </w:p>
    <w:p>
      <w:pPr>
        <w:pStyle w:val="112"/>
        <w:spacing w:line="360" w:lineRule="auto"/>
        <w:ind w:firstLine="482" w:firstLineChars="201"/>
        <w:contextualSpacing/>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2.2.1 供应商在收到磋商文件后，若有疑问需要澄清，应于收到磋商文件后二日内以书面形式（包括书面文字、传真、电子邮件等）向采购人或采购代理机构（以下统称采购机构）提出，采购机构将以书面形式予以解答，解答内容将送达所有参与磋商采购活动的供应商。 </w:t>
      </w:r>
    </w:p>
    <w:p>
      <w:pPr>
        <w:pStyle w:val="112"/>
        <w:spacing w:line="360" w:lineRule="auto"/>
        <w:ind w:firstLine="482" w:firstLineChars="201"/>
        <w:contextualSpacing/>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2.2.2 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 5 日前，以书面形式通知所有接收磋商文件的供应商，不足 5 日的，应当顺延提交首次响应文件的截止日期。</w:t>
      </w:r>
    </w:p>
    <w:p>
      <w:pPr>
        <w:pStyle w:val="112"/>
        <w:spacing w:line="360" w:lineRule="auto"/>
        <w:ind w:firstLine="482" w:firstLineChars="201"/>
        <w:contextualSpacing/>
        <w:jc w:val="left"/>
        <w:rPr>
          <w:rFonts w:hint="eastAsia" w:ascii="宋体" w:hAnsi="宋体" w:cs="宋体"/>
          <w:sz w:val="24"/>
          <w:szCs w:val="24"/>
          <w:highlight w:val="none"/>
          <w:lang w:val="en-US" w:eastAsia="zh-CN"/>
        </w:rPr>
      </w:pPr>
    </w:p>
    <w:p>
      <w:pPr>
        <w:pStyle w:val="119"/>
        <w:spacing w:before="0" w:after="0" w:line="360" w:lineRule="auto"/>
        <w:ind w:left="0" w:leftChars="0"/>
        <w:jc w:val="both"/>
        <w:rPr>
          <w:rFonts w:hint="eastAsia" w:cs="宋体"/>
          <w:sz w:val="28"/>
          <w:szCs w:val="24"/>
          <w:highlight w:val="none"/>
        </w:rPr>
      </w:pPr>
      <w:bookmarkStart w:id="57" w:name="_Toc256000004"/>
      <w:bookmarkStart w:id="58" w:name="_Toc23962"/>
      <w:bookmarkStart w:id="59" w:name="_Toc256000005"/>
      <w:bookmarkStart w:id="60" w:name="_Toc293736056"/>
      <w:bookmarkStart w:id="61" w:name="_Toc446599313"/>
      <w:bookmarkStart w:id="62" w:name="_Toc293736013"/>
      <w:bookmarkStart w:id="63" w:name="_Toc293738994"/>
    </w:p>
    <w:p>
      <w:pPr>
        <w:pStyle w:val="119"/>
        <w:spacing w:before="0" w:after="0" w:line="360" w:lineRule="auto"/>
        <w:ind w:left="0" w:leftChars="0"/>
        <w:rPr>
          <w:rFonts w:cs="宋体"/>
          <w:sz w:val="28"/>
          <w:szCs w:val="24"/>
          <w:highlight w:val="none"/>
        </w:rPr>
      </w:pPr>
      <w:r>
        <w:rPr>
          <w:rFonts w:hint="eastAsia" w:cs="宋体"/>
          <w:sz w:val="28"/>
          <w:szCs w:val="24"/>
          <w:highlight w:val="none"/>
        </w:rPr>
        <w:t>三、响应文件的编制和数量</w:t>
      </w:r>
      <w:bookmarkEnd w:id="57"/>
      <w:bookmarkEnd w:id="58"/>
      <w:bookmarkEnd w:id="59"/>
    </w:p>
    <w:p>
      <w:pPr>
        <w:pStyle w:val="85"/>
        <w:spacing w:line="360" w:lineRule="auto"/>
        <w:ind w:firstLine="484" w:firstLineChars="201"/>
        <w:contextualSpacing/>
        <w:jc w:val="left"/>
        <w:rPr>
          <w:rFonts w:hAnsi="宋体" w:cs="宋体"/>
          <w:b/>
          <w:sz w:val="24"/>
          <w:szCs w:val="24"/>
          <w:highlight w:val="none"/>
        </w:rPr>
      </w:pPr>
      <w:r>
        <w:rPr>
          <w:rFonts w:hint="eastAsia" w:hAnsi="宋体" w:cs="宋体"/>
          <w:b/>
          <w:sz w:val="24"/>
          <w:szCs w:val="24"/>
          <w:highlight w:val="none"/>
        </w:rPr>
        <w:t>3.1．响应文件的语言</w:t>
      </w:r>
    </w:p>
    <w:p>
      <w:pPr>
        <w:pStyle w:val="141"/>
        <w:spacing w:line="360" w:lineRule="auto"/>
        <w:ind w:firstLine="460" w:firstLineChars="202"/>
        <w:jc w:val="left"/>
        <w:rPr>
          <w:rFonts w:ascii="宋体" w:hAnsi="宋体" w:cs="宋体"/>
          <w:spacing w:val="-6"/>
          <w:sz w:val="24"/>
          <w:szCs w:val="24"/>
          <w:highlight w:val="none"/>
        </w:rPr>
      </w:pPr>
      <w:r>
        <w:rPr>
          <w:rFonts w:hint="eastAsia" w:ascii="宋体" w:hAnsi="宋体" w:cs="宋体"/>
          <w:spacing w:val="-6"/>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pPr>
        <w:pStyle w:val="85"/>
        <w:spacing w:line="360" w:lineRule="auto"/>
        <w:ind w:firstLine="484" w:firstLineChars="201"/>
        <w:contextualSpacing/>
        <w:jc w:val="left"/>
        <w:rPr>
          <w:rFonts w:hAnsi="宋体" w:cs="宋体"/>
          <w:b/>
          <w:sz w:val="24"/>
          <w:szCs w:val="24"/>
          <w:highlight w:val="none"/>
        </w:rPr>
      </w:pPr>
      <w:r>
        <w:rPr>
          <w:rFonts w:hint="eastAsia" w:hAnsi="宋体" w:cs="宋体"/>
          <w:b/>
          <w:sz w:val="24"/>
          <w:szCs w:val="24"/>
          <w:highlight w:val="none"/>
        </w:rPr>
        <w:t>3.2响应文件的构成</w:t>
      </w:r>
    </w:p>
    <w:p>
      <w:pPr>
        <w:pStyle w:val="141"/>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3.2.1供应商编制的响应文件应包括但不少于下列内容：</w:t>
      </w:r>
    </w:p>
    <w:p>
      <w:pPr>
        <w:pStyle w:val="141"/>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6"/>
          <w:sz w:val="24"/>
          <w:szCs w:val="24"/>
          <w:highlight w:val="none"/>
        </w:rPr>
        <w:t>资格审查</w:t>
      </w:r>
      <w:r>
        <w:rPr>
          <w:rFonts w:hint="eastAsia" w:ascii="宋体" w:hAnsi="宋体" w:cs="宋体"/>
          <w:sz w:val="24"/>
          <w:szCs w:val="24"/>
          <w:highlight w:val="none"/>
        </w:rPr>
        <w:t>文件内容（详见第六章资格审查文件组成）</w:t>
      </w:r>
    </w:p>
    <w:p>
      <w:pPr>
        <w:pStyle w:val="141"/>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6"/>
          <w:sz w:val="24"/>
          <w:szCs w:val="24"/>
          <w:highlight w:val="none"/>
        </w:rPr>
        <w:t>商务经济</w:t>
      </w:r>
      <w:r>
        <w:rPr>
          <w:rFonts w:hint="eastAsia" w:ascii="宋体" w:hAnsi="宋体" w:cs="宋体"/>
          <w:sz w:val="24"/>
          <w:szCs w:val="24"/>
          <w:highlight w:val="none"/>
        </w:rPr>
        <w:t>文件内容（详见第六章商务经济文件组成）</w:t>
      </w:r>
    </w:p>
    <w:p>
      <w:pPr>
        <w:pStyle w:val="141"/>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（3)技术文件内容（详见第六章技术文件组成）</w:t>
      </w:r>
    </w:p>
    <w:p>
      <w:pPr>
        <w:pStyle w:val="85"/>
        <w:spacing w:line="360" w:lineRule="auto"/>
        <w:ind w:firstLine="484" w:firstLineChars="201"/>
        <w:contextualSpacing/>
        <w:jc w:val="left"/>
        <w:rPr>
          <w:rFonts w:hAnsi="宋体" w:cs="宋体"/>
          <w:b/>
          <w:sz w:val="24"/>
          <w:szCs w:val="24"/>
          <w:highlight w:val="none"/>
        </w:rPr>
      </w:pPr>
      <w:r>
        <w:rPr>
          <w:rFonts w:hint="eastAsia" w:hAnsi="宋体" w:cs="宋体"/>
          <w:b/>
          <w:sz w:val="24"/>
          <w:szCs w:val="24"/>
          <w:highlight w:val="none"/>
        </w:rPr>
        <w:t>3.3响应文件编制</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3.3.1</w:t>
      </w:r>
      <w:r>
        <w:rPr>
          <w:rFonts w:hint="eastAsia" w:ascii="宋体" w:hAnsi="宋体" w:cs="宋体"/>
          <w:spacing w:val="-6"/>
          <w:sz w:val="24"/>
          <w:szCs w:val="24"/>
          <w:highlight w:val="none"/>
        </w:rPr>
        <w:t>电子</w:t>
      </w:r>
      <w:r>
        <w:rPr>
          <w:rFonts w:hint="eastAsia" w:ascii="宋体" w:hAnsi="宋体" w:cs="宋体"/>
          <w:kern w:val="0"/>
          <w:sz w:val="24"/>
          <w:szCs w:val="24"/>
          <w:highlight w:val="none"/>
        </w:rPr>
        <w:t>响应文件制作时，应按照统一的“投标文件制作工具”和磋商文件中明确的响应文件目录和投标</w:t>
      </w:r>
      <w:r>
        <w:rPr>
          <w:rFonts w:hint="eastAsia" w:ascii="宋体" w:hAnsi="宋体" w:cs="宋体"/>
          <w:sz w:val="24"/>
          <w:szCs w:val="24"/>
          <w:highlight w:val="none"/>
        </w:rPr>
        <w:t>技术规格、参数及相关要求</w:t>
      </w:r>
      <w:r>
        <w:rPr>
          <w:rFonts w:hint="eastAsia" w:ascii="宋体" w:hAnsi="宋体" w:cs="宋体"/>
          <w:kern w:val="0"/>
          <w:sz w:val="24"/>
          <w:szCs w:val="24"/>
          <w:highlight w:val="none"/>
        </w:rPr>
        <w:t>格式进行编制，保证目录清晰、内容完整。</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3.3.2供应商应按照供应商须知前附表要求的份数编制响应文件。</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 xml:space="preserve">3.3.3以网上提交的（加密）电子响应文件为准。 </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3.3.4供应商因自身原因导致电子响应文件无法上传至新疆政采云系统的，该响应文件视为无效文件。</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 xml:space="preserve">3.3.5电子响应文件具有法律效力,与其他形式的响应文件在内容和格式上等同，若响应文件与磋商文件要求不一致，其内容影响成交结果时，责任由供应商自行承担。 </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3.3.6为了保证</w:t>
      </w:r>
      <w:r>
        <w:rPr>
          <w:rFonts w:hint="eastAsia" w:ascii="宋体" w:hAnsi="宋体" w:cs="宋体"/>
          <w:spacing w:val="-6"/>
          <w:sz w:val="24"/>
          <w:szCs w:val="24"/>
          <w:highlight w:val="none"/>
        </w:rPr>
        <w:t>电子</w:t>
      </w:r>
      <w:r>
        <w:rPr>
          <w:rFonts w:hint="eastAsia" w:ascii="宋体" w:hAnsi="宋体" w:cs="宋体"/>
          <w:kern w:val="0"/>
          <w:sz w:val="24"/>
          <w:szCs w:val="24"/>
          <w:highlight w:val="none"/>
        </w:rPr>
        <w:t>标书的合法性、安全性和完整性，电子响应文件转换完成后，应在规定区域加盖单位和法定代表人CA印章。电子响应文件若无CA电子签章，则视为无效文件。</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3.3.7供应商应完整地</w:t>
      </w:r>
      <w:r>
        <w:rPr>
          <w:rFonts w:hint="eastAsia" w:ascii="宋体" w:hAnsi="宋体" w:cs="宋体"/>
          <w:spacing w:val="-6"/>
          <w:sz w:val="24"/>
          <w:szCs w:val="24"/>
          <w:highlight w:val="none"/>
        </w:rPr>
        <w:t>填写</w:t>
      </w:r>
      <w:r>
        <w:rPr>
          <w:rFonts w:hint="eastAsia" w:ascii="宋体" w:hAnsi="宋体" w:cs="宋体"/>
          <w:kern w:val="0"/>
          <w:sz w:val="24"/>
          <w:szCs w:val="24"/>
          <w:highlight w:val="none"/>
        </w:rPr>
        <w:t xml:space="preserve">磋商文件中提供的《竞争性磋商报价一览表》等磋商文件中规定的所有内容。 </w:t>
      </w:r>
    </w:p>
    <w:p>
      <w:pPr>
        <w:pStyle w:val="85"/>
        <w:spacing w:line="360" w:lineRule="auto"/>
        <w:ind w:firstLine="482" w:firstLineChars="201"/>
        <w:contextualSpacing/>
        <w:jc w:val="left"/>
        <w:rPr>
          <w:rFonts w:hAnsi="宋体" w:cs="宋体"/>
          <w:kern w:val="0"/>
          <w:sz w:val="24"/>
          <w:szCs w:val="24"/>
          <w:highlight w:val="none"/>
        </w:rPr>
      </w:pPr>
      <w:r>
        <w:rPr>
          <w:rFonts w:hint="eastAsia" w:hAnsi="宋体" w:cs="宋体"/>
          <w:kern w:val="0"/>
          <w:sz w:val="24"/>
          <w:szCs w:val="24"/>
          <w:highlight w:val="none"/>
        </w:rPr>
        <w:t>3.3.8供应商必须保证响应文件所提供的全部资料真实可靠，并接受采购单位对其中任何资料进一步核实的要求。</w:t>
      </w:r>
    </w:p>
    <w:p>
      <w:pPr>
        <w:pStyle w:val="85"/>
        <w:spacing w:line="360" w:lineRule="auto"/>
        <w:ind w:firstLine="484" w:firstLineChars="201"/>
        <w:contextualSpacing/>
        <w:jc w:val="left"/>
        <w:rPr>
          <w:rFonts w:hAnsi="宋体" w:cs="宋体"/>
          <w:b/>
          <w:sz w:val="24"/>
          <w:szCs w:val="24"/>
          <w:highlight w:val="none"/>
        </w:rPr>
      </w:pPr>
      <w:r>
        <w:rPr>
          <w:rFonts w:hint="eastAsia" w:hAnsi="宋体" w:cs="宋体"/>
          <w:b/>
          <w:sz w:val="24"/>
          <w:szCs w:val="24"/>
          <w:highlight w:val="none"/>
        </w:rPr>
        <w:t>3.4. 磋商报价要求</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3.4.1供应商所提供的货物和服务均以人民币报价。</w:t>
      </w:r>
    </w:p>
    <w:p>
      <w:pPr>
        <w:pStyle w:val="141"/>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 xml:space="preserve">3.4.2供应商应根据所提供的工程项目清单的要求编制单价、合价和总价，且只允许有一个报价。 </w:t>
      </w:r>
    </w:p>
    <w:p>
      <w:pPr>
        <w:pStyle w:val="141"/>
        <w:spacing w:line="360" w:lineRule="auto"/>
        <w:ind w:firstLine="484" w:firstLineChars="202"/>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3.4.3 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pPr>
        <w:pStyle w:val="141"/>
        <w:spacing w:line="360" w:lineRule="auto"/>
        <w:ind w:firstLine="484" w:firstLineChars="202"/>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 xml:space="preserve">3.4.4 响应文件中标明的价格在合同执行过程中是固定不变的，不得以任何理由予以变更。以可变动价格提交的报价将被认为是非实质响应采购要求而被拒绝。 </w:t>
      </w:r>
    </w:p>
    <w:p>
      <w:pPr>
        <w:pStyle w:val="141"/>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3.4.5 采购项目预算见磋商须知前附表，供应商的报价不得超过最高限价。否则，按无效报价处理。</w:t>
      </w:r>
    </w:p>
    <w:p>
      <w:pPr>
        <w:pStyle w:val="141"/>
        <w:spacing w:line="360" w:lineRule="auto"/>
        <w:ind w:firstLine="487" w:firstLineChars="202"/>
        <w:jc w:val="left"/>
        <w:rPr>
          <w:rFonts w:ascii="宋体" w:hAnsi="宋体" w:cs="宋体"/>
          <w:b/>
          <w:bCs/>
          <w:kern w:val="0"/>
          <w:sz w:val="24"/>
          <w:szCs w:val="24"/>
          <w:highlight w:val="none"/>
        </w:rPr>
      </w:pPr>
      <w:r>
        <w:rPr>
          <w:rFonts w:hint="eastAsia" w:ascii="宋体" w:hAnsi="宋体" w:cs="宋体"/>
          <w:b/>
          <w:bCs/>
          <w:kern w:val="0"/>
          <w:sz w:val="24"/>
          <w:szCs w:val="24"/>
          <w:highlight w:val="none"/>
        </w:rPr>
        <w:t>3.5备选方案（不允许）</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3.5.1供应商应按照供应商须知前附表要求编制磋商备选方案，否则将被视为无效响应文件。</w:t>
      </w:r>
    </w:p>
    <w:p>
      <w:pPr>
        <w:pStyle w:val="141"/>
        <w:spacing w:line="360" w:lineRule="auto"/>
        <w:ind w:firstLine="487" w:firstLineChars="202"/>
        <w:jc w:val="left"/>
        <w:rPr>
          <w:rFonts w:ascii="宋体" w:hAnsi="宋体" w:cs="宋体"/>
          <w:b/>
          <w:bCs/>
          <w:kern w:val="0"/>
          <w:sz w:val="24"/>
          <w:szCs w:val="24"/>
          <w:highlight w:val="none"/>
        </w:rPr>
      </w:pPr>
      <w:r>
        <w:rPr>
          <w:rFonts w:hint="eastAsia" w:ascii="宋体" w:hAnsi="宋体" w:cs="宋体"/>
          <w:b/>
          <w:bCs/>
          <w:kern w:val="0"/>
          <w:sz w:val="24"/>
          <w:szCs w:val="24"/>
          <w:highlight w:val="none"/>
        </w:rPr>
        <w:t>3.6联合体投标（不接受联合体）</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3.6.1两个以上供应商可以组成一个联合体，以一个供应商的身份共同参与磋商。</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3.6.3联合体各方之间必须签订联合磋商协议，明确约定联合体主体及各方承担的工作和相应的责任，其响应文件中必须提供联合磋商协议。</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3.6.4以联合体形式参加政府采购活动的，联合体各方不得再单独参加或者与其他供应商另外组成联合体参加同一合同项下的政府采购活动。</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3.6.5采取联合体形式投标的，其响应文件必须由联合体所有成员或其各自正式书面授权的代表签署（盖章），以便对所有成员作为整体及作为个体均具有法律约束力。</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3.6.6联合体成交的，联合体各方应当共同与采购人签订采购合同。</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3.6.7联合体中有同类资质的供应商按照联合体分工承担相同工作的，应当按照资质等级较低的供应商确定资质等级。</w:t>
      </w:r>
    </w:p>
    <w:p>
      <w:pPr>
        <w:pStyle w:val="141"/>
        <w:spacing w:line="360" w:lineRule="auto"/>
        <w:ind w:firstLine="487" w:firstLineChars="202"/>
        <w:jc w:val="left"/>
        <w:rPr>
          <w:rFonts w:ascii="宋体" w:hAnsi="宋体" w:cs="宋体"/>
          <w:b/>
          <w:bCs/>
          <w:kern w:val="0"/>
          <w:sz w:val="24"/>
          <w:szCs w:val="24"/>
          <w:highlight w:val="none"/>
        </w:rPr>
      </w:pPr>
      <w:r>
        <w:rPr>
          <w:rFonts w:hint="eastAsia" w:ascii="宋体" w:hAnsi="宋体" w:cs="宋体"/>
          <w:b/>
          <w:bCs/>
          <w:kern w:val="0"/>
          <w:sz w:val="24"/>
          <w:szCs w:val="24"/>
          <w:highlight w:val="none"/>
        </w:rPr>
        <w:t>3.7. 供应商资格证明文件</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3.7.1供应商应提交证明其有资格参加磋商和成交后有能力履行合同的文件，并作为其响应文件的一部分。</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3.7.2资格证明文件必须真实可靠、不得伪造。</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3.7.3供应商相关资格证明文件：详见投标须知前附表</w:t>
      </w:r>
    </w:p>
    <w:p>
      <w:pPr>
        <w:pStyle w:val="85"/>
        <w:spacing w:line="360" w:lineRule="auto"/>
        <w:ind w:firstLine="484" w:firstLineChars="201"/>
        <w:contextualSpacing/>
        <w:jc w:val="left"/>
        <w:rPr>
          <w:rFonts w:hAnsi="宋体" w:cs="宋体"/>
          <w:b/>
          <w:sz w:val="24"/>
          <w:szCs w:val="24"/>
          <w:highlight w:val="none"/>
        </w:rPr>
      </w:pPr>
      <w:r>
        <w:rPr>
          <w:rFonts w:hint="eastAsia" w:hAnsi="宋体" w:cs="宋体"/>
          <w:b/>
          <w:sz w:val="24"/>
          <w:szCs w:val="24"/>
          <w:highlight w:val="none"/>
        </w:rPr>
        <w:t>3.8. 磋商保证金</w:t>
      </w:r>
    </w:p>
    <w:p>
      <w:pPr>
        <w:pStyle w:val="141"/>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3.8.1</w:t>
      </w:r>
      <w:r>
        <w:rPr>
          <w:rFonts w:hint="eastAsia" w:ascii="宋体" w:hAnsi="宋体" w:cs="宋体"/>
          <w:kern w:val="0"/>
          <w:sz w:val="24"/>
          <w:szCs w:val="24"/>
          <w:highlight w:val="none"/>
        </w:rPr>
        <w:t>供应商</w:t>
      </w:r>
      <w:r>
        <w:rPr>
          <w:rFonts w:hint="eastAsia" w:ascii="宋体" w:hAnsi="宋体" w:cs="宋体"/>
          <w:sz w:val="24"/>
          <w:szCs w:val="24"/>
          <w:highlight w:val="none"/>
        </w:rPr>
        <w:t>应在响应文件截止时间之前，各投标单位根据自身实际自行选择银行电汇（从其基本账户通过网银转账或银行电汇形式转出）、银行保函或出具保险保单</w:t>
      </w:r>
      <w:r>
        <w:rPr>
          <w:rFonts w:hint="eastAsia" w:ascii="宋体" w:hAnsi="宋体" w:cs="宋体"/>
          <w:kern w:val="0"/>
          <w:sz w:val="24"/>
          <w:szCs w:val="24"/>
          <w:highlight w:val="none"/>
        </w:rPr>
        <w:t>。保证金缴纳时间以该项目所对应的保证金收取账号中显示的到账时间为准。</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3.8.2对于未能按要求提交保证金的将视为未响应磋商文件的要求，其响应文件无效。</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3.8.5有下列情形之一的，保证金将被没收：</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（1）供应商在响应文件中提供虚假资料的；</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（2）除因不可抗力或磋商文件认可的情形以外，成交供应商不与采购人签订合同的；</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（3）供应商与采购人、其他供应商或者采购代理机构恶意串通的；</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（4）磋商文件规定的其他情形。</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3.8.6如开标时投标人对本单位投标保证金缴纳情况有疑义，投标人应在开标结束前向招标人提交书面申请核实保证金缴纳情况。由银行或保险公司核实后出具书面材料予以答复。</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3.8.7开标结束后，转账、电汇、网银形式缴纳的保证金由采购代理或采购人统一办理中标人和未中标人的保证金退还事宜。如本项目招标中遇质疑，投诉，复议等特殊情况，保证金退还时间按相关规定执行。</w:t>
      </w:r>
    </w:p>
    <w:p>
      <w:pPr>
        <w:pStyle w:val="141"/>
        <w:spacing w:line="360" w:lineRule="auto"/>
        <w:ind w:firstLine="487" w:firstLineChars="202"/>
        <w:jc w:val="left"/>
        <w:rPr>
          <w:rFonts w:ascii="宋体" w:hAnsi="宋体" w:cs="宋体"/>
          <w:b/>
          <w:bCs/>
          <w:kern w:val="0"/>
          <w:sz w:val="24"/>
          <w:szCs w:val="24"/>
          <w:highlight w:val="none"/>
        </w:rPr>
      </w:pPr>
      <w:r>
        <w:rPr>
          <w:rFonts w:hint="eastAsia" w:ascii="宋体" w:hAnsi="宋体" w:cs="宋体"/>
          <w:b/>
          <w:bCs/>
          <w:kern w:val="0"/>
          <w:sz w:val="24"/>
          <w:szCs w:val="24"/>
          <w:highlight w:val="none"/>
        </w:rPr>
        <w:t>3.9. 磋商的有效期</w:t>
      </w:r>
    </w:p>
    <w:p>
      <w:pPr>
        <w:pStyle w:val="141"/>
        <w:spacing w:line="360" w:lineRule="auto"/>
        <w:ind w:firstLine="484" w:firstLineChars="202"/>
        <w:jc w:val="left"/>
        <w:rPr>
          <w:rFonts w:ascii="宋体" w:hAnsi="宋体" w:cs="宋体"/>
          <w:kern w:val="0"/>
          <w:sz w:val="24"/>
          <w:szCs w:val="24"/>
          <w:highlight w:val="none"/>
        </w:rPr>
      </w:pPr>
      <w:bookmarkStart w:id="64" w:name="_Toc256000006"/>
      <w:r>
        <w:rPr>
          <w:rFonts w:hint="eastAsia" w:ascii="宋体" w:hAnsi="宋体" w:cs="宋体"/>
          <w:kern w:val="0"/>
          <w:sz w:val="24"/>
          <w:szCs w:val="24"/>
          <w:highlight w:val="none"/>
        </w:rPr>
        <w:t>3.9.1磋商有效期详见供应商须知前附表。供应商响应文件中有效期不足的将被视为无效文件。</w:t>
      </w:r>
    </w:p>
    <w:p>
      <w:pPr>
        <w:pStyle w:val="141"/>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3.9.2 有效期内供应商未经采购结果确认谈判达成一致不得改变其磋商最后报价及承诺的全部义务。</w:t>
      </w:r>
    </w:p>
    <w:p>
      <w:pPr>
        <w:pStyle w:val="112"/>
        <w:keepNext/>
        <w:keepLines/>
        <w:adjustRightInd w:val="0"/>
        <w:snapToGrid w:val="0"/>
        <w:spacing w:line="360" w:lineRule="auto"/>
        <w:contextualSpacing/>
        <w:jc w:val="center"/>
        <w:outlineLvl w:val="1"/>
        <w:rPr>
          <w:rFonts w:ascii="宋体" w:hAnsi="宋体" w:cs="宋体"/>
          <w:b/>
          <w:sz w:val="28"/>
          <w:szCs w:val="24"/>
          <w:highlight w:val="none"/>
        </w:rPr>
      </w:pPr>
      <w:bookmarkStart w:id="65" w:name="_Toc2703"/>
      <w:r>
        <w:rPr>
          <w:rFonts w:hint="eastAsia" w:ascii="宋体" w:hAnsi="宋体" w:cs="宋体"/>
          <w:b/>
          <w:sz w:val="28"/>
          <w:szCs w:val="24"/>
          <w:highlight w:val="none"/>
        </w:rPr>
        <w:t>四、响应文件的递交</w:t>
      </w:r>
      <w:bookmarkEnd w:id="60"/>
      <w:bookmarkEnd w:id="61"/>
      <w:bookmarkEnd w:id="62"/>
      <w:bookmarkEnd w:id="63"/>
      <w:bookmarkEnd w:id="64"/>
      <w:bookmarkEnd w:id="65"/>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4.1 响应文件的密封和标记</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4.1.1响应文件的密封和标记。电子响应文件的内容通过数字证书进行加密并签章。未按要求加密和数字证书认证的响应文件，电子评标系统将无法接受,采购代理机构不予受理。</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4.1.2是否采用不见面开标方式详见投标人须知前附表，若本项目采用不见面开标，中标单位在开标后5日内提供密封不加密的电子版标书一份（U盘介质，U盘存储一份电子版标书或WORD版本一份）和纸质版投标文件一正一副至招标代理公司处。纸质版投标文件内容须与电子版投标文件一致。</w:t>
      </w:r>
    </w:p>
    <w:p>
      <w:pPr>
        <w:pStyle w:val="112"/>
        <w:spacing w:line="360" w:lineRule="auto"/>
        <w:ind w:firstLine="484" w:firstLineChars="201"/>
        <w:contextualSpacing/>
        <w:jc w:val="left"/>
        <w:rPr>
          <w:rFonts w:ascii="宋体" w:hAnsi="宋体" w:cs="宋体"/>
          <w:b/>
          <w:sz w:val="24"/>
          <w:szCs w:val="24"/>
          <w:highlight w:val="none"/>
        </w:rPr>
      </w:pPr>
      <w:r>
        <w:rPr>
          <w:rFonts w:hint="eastAsia" w:ascii="宋体" w:hAnsi="宋体" w:cs="宋体"/>
          <w:b/>
          <w:sz w:val="24"/>
          <w:szCs w:val="24"/>
          <w:highlight w:val="none"/>
        </w:rPr>
        <w:t>4.2响应文件的递交</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4.2.1供应商应在磋商文件规定的响应文件递交截止时间前将电子响应文件上传到</w:t>
      </w:r>
      <w:r>
        <w:rPr>
          <w:rFonts w:hint="eastAsia" w:ascii="宋体" w:hAnsi="宋体" w:cs="宋体"/>
          <w:sz w:val="24"/>
          <w:szCs w:val="24"/>
          <w:highlight w:val="none"/>
        </w:rPr>
        <w:t>新疆政采云（ http://ccgp-xinjiang.gov.cn/）</w:t>
      </w:r>
      <w:r>
        <w:rPr>
          <w:rFonts w:hint="eastAsia" w:ascii="宋体" w:hAnsi="宋体" w:cs="宋体"/>
          <w:kern w:val="0"/>
          <w:sz w:val="24"/>
          <w:szCs w:val="24"/>
          <w:highlight w:val="none"/>
        </w:rPr>
        <w:t>的指定栏目。未在响应文件递交截止时间前完成上传的电子响应文件视为逾期送达。逾期上传或未按规定方式上传的电子响应文件，采购代理机构不予受理。</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4.2.2是否采用不见面开标详见供应商须知前附表，若项目采用不见面开标。只需将电子投标文件在投标截止时间前通过</w:t>
      </w:r>
      <w:r>
        <w:rPr>
          <w:rFonts w:hint="eastAsia" w:ascii="宋体" w:hAnsi="宋体" w:cs="宋体"/>
          <w:sz w:val="24"/>
          <w:szCs w:val="24"/>
          <w:highlight w:val="none"/>
        </w:rPr>
        <w:t>新疆政采云（ http://ccgp-xinjiang.gov.cn/）</w:t>
      </w:r>
      <w:r>
        <w:rPr>
          <w:rFonts w:hint="eastAsia" w:ascii="宋体" w:hAnsi="宋体" w:cs="宋体"/>
          <w:kern w:val="0"/>
          <w:sz w:val="24"/>
          <w:szCs w:val="24"/>
          <w:highlight w:val="none"/>
        </w:rPr>
        <w:t>加密上传完成。逾期上传的或者未上传到平台的投标文件，采购人不予受理。</w:t>
      </w:r>
    </w:p>
    <w:p>
      <w:pPr>
        <w:pStyle w:val="112"/>
        <w:spacing w:line="360" w:lineRule="auto"/>
        <w:ind w:firstLine="484" w:firstLineChars="201"/>
        <w:contextualSpacing/>
        <w:jc w:val="left"/>
        <w:rPr>
          <w:rFonts w:ascii="宋体" w:hAnsi="宋体" w:cs="宋体"/>
          <w:b/>
          <w:sz w:val="24"/>
          <w:szCs w:val="24"/>
          <w:highlight w:val="none"/>
        </w:rPr>
      </w:pPr>
      <w:r>
        <w:rPr>
          <w:rFonts w:hint="eastAsia" w:ascii="宋体" w:hAnsi="宋体" w:cs="宋体"/>
          <w:b/>
          <w:sz w:val="24"/>
          <w:szCs w:val="24"/>
          <w:highlight w:val="none"/>
        </w:rPr>
        <w:t>4.3迟交的响应文件</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4.3</w:t>
      </w:r>
      <w:r>
        <w:rPr>
          <w:rFonts w:hint="eastAsia" w:ascii="宋体" w:hAnsi="宋体" w:cs="宋体"/>
          <w:sz w:val="24"/>
          <w:szCs w:val="24"/>
          <w:highlight w:val="none"/>
        </w:rPr>
        <w:t>.1采购代理机构</w:t>
      </w:r>
      <w:r>
        <w:rPr>
          <w:rFonts w:hint="eastAsia" w:ascii="宋体" w:hAnsi="宋体" w:cs="宋体"/>
          <w:kern w:val="0"/>
          <w:sz w:val="24"/>
          <w:szCs w:val="24"/>
          <w:highlight w:val="none"/>
        </w:rPr>
        <w:t>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cs="宋体"/>
          <w:sz w:val="24"/>
          <w:szCs w:val="24"/>
          <w:highlight w:val="none"/>
        </w:rPr>
        <w:t>采购代理机构</w:t>
      </w:r>
      <w:r>
        <w:rPr>
          <w:rFonts w:hint="eastAsia" w:ascii="宋体" w:hAnsi="宋体" w:cs="宋体"/>
          <w:kern w:val="0"/>
          <w:sz w:val="24"/>
          <w:szCs w:val="24"/>
          <w:highlight w:val="none"/>
        </w:rPr>
        <w:t>不负任何责任。建议于开标前1个工作日完成响应文件的制作与上传。</w:t>
      </w:r>
    </w:p>
    <w:p>
      <w:pPr>
        <w:pStyle w:val="112"/>
        <w:spacing w:line="360" w:lineRule="auto"/>
        <w:ind w:firstLine="484" w:firstLineChars="201"/>
        <w:contextualSpacing/>
        <w:jc w:val="left"/>
        <w:rPr>
          <w:rFonts w:ascii="宋体" w:hAnsi="宋体" w:cs="宋体"/>
          <w:kern w:val="0"/>
          <w:sz w:val="22"/>
          <w:szCs w:val="20"/>
          <w:highlight w:val="none"/>
        </w:rPr>
      </w:pPr>
      <w:r>
        <w:rPr>
          <w:rFonts w:hint="eastAsia" w:ascii="宋体" w:hAnsi="宋体" w:cs="宋体"/>
          <w:b/>
          <w:sz w:val="24"/>
          <w:szCs w:val="24"/>
          <w:highlight w:val="none"/>
        </w:rPr>
        <w:t>4.4响应文件的修改和撤回</w:t>
      </w:r>
    </w:p>
    <w:p>
      <w:pPr>
        <w:pStyle w:val="112"/>
        <w:spacing w:line="360" w:lineRule="auto"/>
        <w:ind w:firstLine="484" w:firstLineChars="202"/>
        <w:jc w:val="left"/>
        <w:rPr>
          <w:rFonts w:ascii="宋体" w:hAnsi="宋体" w:cs="宋体"/>
          <w:kern w:val="0"/>
          <w:sz w:val="24"/>
          <w:szCs w:val="24"/>
          <w:highlight w:val="none"/>
        </w:rPr>
      </w:pPr>
      <w:bookmarkStart w:id="66" w:name="_Toc446599314"/>
      <w:bookmarkStart w:id="67" w:name="_Toc293738995"/>
      <w:bookmarkStart w:id="68" w:name="_Toc293736014"/>
      <w:bookmarkStart w:id="69" w:name="_Toc293736057"/>
      <w:bookmarkStart w:id="70" w:name="_Toc256000007"/>
      <w:bookmarkStart w:id="71" w:name="_Toc4087"/>
      <w:bookmarkStart w:id="72" w:name="_Toc9220"/>
      <w:r>
        <w:rPr>
          <w:rFonts w:hint="eastAsia" w:ascii="宋体" w:hAnsi="宋体" w:cs="宋体"/>
          <w:ker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4.4.2</w:t>
      </w:r>
      <w:r>
        <w:rPr>
          <w:rFonts w:hint="eastAsia" w:ascii="宋体" w:hAnsi="宋体" w:cs="宋体"/>
          <w:sz w:val="24"/>
          <w:szCs w:val="24"/>
          <w:highlight w:val="none"/>
        </w:rPr>
        <w:t>采购代理机构</w:t>
      </w:r>
      <w:r>
        <w:rPr>
          <w:rFonts w:hint="eastAsia" w:ascii="宋体" w:hAnsi="宋体" w:cs="宋体"/>
          <w:kern w:val="0"/>
          <w:sz w:val="24"/>
          <w:szCs w:val="24"/>
          <w:highlight w:val="none"/>
        </w:rPr>
        <w:t>将拒绝并原封退回在规定的响应文件递交截止期后送达的任何响应文件。由于对网上招标操作不熟悉或自身电脑、网络的原因导致不能在响应文件递交截止时间之前上传响应文件，</w:t>
      </w:r>
      <w:r>
        <w:rPr>
          <w:rFonts w:hint="eastAsia" w:ascii="宋体" w:hAnsi="宋体" w:cs="宋体"/>
          <w:sz w:val="24"/>
          <w:szCs w:val="24"/>
          <w:highlight w:val="none"/>
        </w:rPr>
        <w:t>采购代理机构</w:t>
      </w:r>
      <w:r>
        <w:rPr>
          <w:rFonts w:hint="eastAsia" w:ascii="宋体" w:hAnsi="宋体" w:cs="宋体"/>
          <w:kern w:val="0"/>
          <w:sz w:val="24"/>
          <w:szCs w:val="24"/>
          <w:highlight w:val="none"/>
        </w:rPr>
        <w:t>不负任何责任。建议于开标前1个工作日完成响应文件的制作与上传。</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4.4.3供应商所提交的响应文件在评审结束后，无论中标与否都不退还。</w:t>
      </w:r>
    </w:p>
    <w:p>
      <w:pPr>
        <w:pStyle w:val="112"/>
        <w:keepNext/>
        <w:keepLines/>
        <w:adjustRightInd w:val="0"/>
        <w:snapToGrid w:val="0"/>
        <w:spacing w:line="360" w:lineRule="auto"/>
        <w:contextualSpacing/>
        <w:jc w:val="center"/>
        <w:outlineLvl w:val="1"/>
        <w:rPr>
          <w:rFonts w:ascii="宋体" w:hAnsi="宋体" w:cs="宋体"/>
          <w:b/>
          <w:sz w:val="28"/>
          <w:szCs w:val="24"/>
          <w:highlight w:val="none"/>
        </w:rPr>
      </w:pPr>
      <w:bookmarkStart w:id="73" w:name="_Toc27349"/>
      <w:r>
        <w:rPr>
          <w:rFonts w:hint="eastAsia" w:ascii="宋体" w:hAnsi="宋体" w:cs="宋体"/>
          <w:b/>
          <w:sz w:val="28"/>
          <w:szCs w:val="24"/>
          <w:highlight w:val="none"/>
        </w:rPr>
        <w:t>五、</w:t>
      </w:r>
      <w:bookmarkEnd w:id="66"/>
      <w:bookmarkEnd w:id="67"/>
      <w:bookmarkEnd w:id="68"/>
      <w:bookmarkEnd w:id="69"/>
      <w:r>
        <w:rPr>
          <w:rFonts w:hint="eastAsia" w:ascii="宋体" w:hAnsi="宋体" w:cs="宋体"/>
          <w:b/>
          <w:sz w:val="28"/>
          <w:szCs w:val="24"/>
          <w:highlight w:val="none"/>
        </w:rPr>
        <w:t>竞争性磋商程序</w:t>
      </w:r>
      <w:bookmarkEnd w:id="70"/>
      <w:bookmarkEnd w:id="71"/>
      <w:bookmarkEnd w:id="72"/>
      <w:bookmarkEnd w:id="73"/>
    </w:p>
    <w:p>
      <w:pPr>
        <w:pStyle w:val="112"/>
        <w:widowControl/>
        <w:spacing w:line="360" w:lineRule="auto"/>
        <w:ind w:firstLine="482" w:firstLineChars="200"/>
        <w:textAlignment w:val="baseline"/>
        <w:rPr>
          <w:rFonts w:ascii="宋体" w:hAnsi="宋体" w:cs="宋体"/>
          <w:b/>
          <w:sz w:val="24"/>
          <w:szCs w:val="24"/>
          <w:highlight w:val="none"/>
        </w:rPr>
      </w:pPr>
      <w:r>
        <w:rPr>
          <w:rFonts w:hint="eastAsia" w:ascii="宋体" w:hAnsi="宋体" w:cs="宋体"/>
          <w:b/>
          <w:sz w:val="24"/>
          <w:szCs w:val="24"/>
          <w:highlight w:val="none"/>
        </w:rPr>
        <w:t>5</w:t>
      </w:r>
      <w:r>
        <w:rPr>
          <w:rFonts w:hint="eastAsia" w:ascii="宋体" w:hAnsi="宋体" w:cs="宋体"/>
          <w:b/>
          <w:kern w:val="0"/>
          <w:sz w:val="24"/>
          <w:szCs w:val="24"/>
          <w:highlight w:val="none"/>
        </w:rPr>
        <w:t>.</w:t>
      </w:r>
      <w:r>
        <w:rPr>
          <w:rFonts w:hint="eastAsia" w:ascii="宋体" w:hAnsi="宋体" w:cs="宋体"/>
          <w:b/>
          <w:sz w:val="24"/>
          <w:szCs w:val="24"/>
          <w:highlight w:val="none"/>
        </w:rPr>
        <w:t>1磋商小组的组成</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HYPERLINK "file:///C:\\Users\\zww\\Documents\\WeChat%20Files\\wxid_6509915098812\\WordForm\\e944b4b1-01b6-4e42-b170-f783fcf7903a.doc" \l "_评标委员会" </w:instrText>
      </w:r>
      <w:r>
        <w:rPr>
          <w:rFonts w:hint="eastAsia" w:ascii="宋体" w:hAnsi="宋体" w:cs="宋体"/>
          <w:kern w:val="0"/>
          <w:sz w:val="24"/>
          <w:szCs w:val="24"/>
          <w:highlight w:val="none"/>
        </w:rPr>
        <w:fldChar w:fldCharType="separate"/>
      </w:r>
      <w:r>
        <w:rPr>
          <w:rFonts w:hint="eastAsia" w:ascii="宋体" w:hAnsi="宋体" w:cs="宋体"/>
          <w:kern w:val="0"/>
          <w:sz w:val="24"/>
          <w:szCs w:val="24"/>
          <w:highlight w:val="none"/>
        </w:rPr>
        <w:t>供应商须知前附表</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w:t>
      </w:r>
    </w:p>
    <w:p>
      <w:pPr>
        <w:pStyle w:val="112"/>
        <w:spacing w:line="360" w:lineRule="auto"/>
        <w:ind w:firstLine="487" w:firstLineChars="202"/>
        <w:jc w:val="left"/>
        <w:rPr>
          <w:rFonts w:ascii="宋体" w:hAnsi="宋体" w:cs="宋体"/>
          <w:b/>
          <w:bCs/>
          <w:kern w:val="0"/>
          <w:sz w:val="24"/>
          <w:szCs w:val="24"/>
          <w:highlight w:val="none"/>
        </w:rPr>
      </w:pPr>
      <w:r>
        <w:rPr>
          <w:rFonts w:hint="eastAsia" w:ascii="宋体" w:hAnsi="宋体" w:cs="宋体"/>
          <w:b/>
          <w:bCs/>
          <w:kern w:val="0"/>
          <w:sz w:val="24"/>
          <w:szCs w:val="24"/>
          <w:highlight w:val="none"/>
        </w:rPr>
        <w:t>5.2磋商方法</w:t>
      </w:r>
    </w:p>
    <w:p>
      <w:pPr>
        <w:pStyle w:val="112"/>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 xml:space="preserve">5.2.1 采购人在规定的递交响应文件截止时间（磋商时间）和供应商须知前附表规定的地点进行磋商。供应商的法定代表人或其委托代理人无需到达开标现场，仅需在任意地点通过新疆政府采购网政采云平台，完成远程解密、提疑澄清、磋商、结果公布等交互环节。 </w:t>
      </w:r>
    </w:p>
    <w:p>
      <w:pPr>
        <w:pStyle w:val="112"/>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 xml:space="preserve">法定代表人或法定代表人授权委托人参与远程交互，中途不得更换，在废标、澄清、提疑、传送文件等特殊情况下需要交互时，供应商一端参与交互的人员将均被视为是供应商的授权委托人或法定代表人，供应商不得以不承认交互人员的资格或身份等为借口推脱，供应商自行承担随意更换人员所导致的一切后果。 </w:t>
      </w:r>
    </w:p>
    <w:p>
      <w:pPr>
        <w:pStyle w:val="112"/>
        <w:spacing w:line="360" w:lineRule="auto"/>
        <w:ind w:firstLine="484" w:firstLineChars="202"/>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5.2.2 磋商小组将按照磋商文件确定的评审方法进行评审。磋商小组对响应文件的评审分为响应文件初审、澄清有关问题、比较与评价响应文件、推荐中标候选人名单。</w:t>
      </w:r>
    </w:p>
    <w:p>
      <w:pPr>
        <w:pStyle w:val="112"/>
        <w:spacing w:line="360" w:lineRule="auto"/>
        <w:ind w:firstLine="484" w:firstLineChars="202"/>
        <w:jc w:val="left"/>
        <w:rPr>
          <w:rFonts w:ascii="宋体" w:hAnsi="宋体" w:cs="宋体"/>
          <w:kern w:val="0"/>
          <w:sz w:val="24"/>
          <w:szCs w:val="24"/>
          <w:highlight w:val="none"/>
        </w:rPr>
      </w:pP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项目评审方法详见磋商文件“第四章 评审方法</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p>
    <w:p>
      <w:pPr>
        <w:pStyle w:val="112"/>
        <w:spacing w:line="360" w:lineRule="auto"/>
        <w:ind w:firstLine="241" w:firstLineChars="100"/>
        <w:jc w:val="left"/>
        <w:rPr>
          <w:rFonts w:ascii="宋体" w:hAnsi="宋体" w:cs="宋体"/>
          <w:b/>
          <w:bCs/>
          <w:kern w:val="0"/>
          <w:sz w:val="24"/>
          <w:szCs w:val="24"/>
          <w:highlight w:val="none"/>
        </w:rPr>
      </w:pPr>
      <w:r>
        <w:rPr>
          <w:rFonts w:hint="eastAsia" w:ascii="宋体" w:hAnsi="宋体" w:cs="宋体"/>
          <w:b/>
          <w:bCs/>
          <w:kern w:val="0"/>
          <w:sz w:val="24"/>
          <w:szCs w:val="24"/>
          <w:highlight w:val="none"/>
        </w:rPr>
        <w:t>5.3响应文件的初审</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初审分为资格性检查和符合性检查。</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5.3.1资格性检查</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（1）磋商小组根据评审办法前附表规定的评审因素和评审标准，对供应商的响应文件进行资格评审。资格性检查不合格的供应商的响应文件作无效文件处理。</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（2）磋商小组在进行资格检查时，不得改变磋商文件中已载明的资格条件、标准和办法。资格性检查不合格的供应商的响应文件作无效文件处理。</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（3）供应商在递交响应文件的同时，应逐项对照上述资格性检查要求提交相应的原件和资格证明文件供磋商小组核查，否则评委将不予采信。</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（4）磋商小组在评审中必要时可按供应商提供的联系方式就有关问题进行查询核实，或要求供应商做出书面澄清，查询及澄清结果将作为审查的依据。</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（5）通过全部资格性检查条件合格的供应商才能通过资格检查，其响应文件方可进入下一个检查阶段。</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5.3.2符合性检查</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磋商小组根据评审办法前附表规定的评审因素和评审标准，对供应商的响应文件进行符合性检查。符合性检查不合格的供应商的响应文件作无效文件处理。</w:t>
      </w:r>
    </w:p>
    <w:p>
      <w:pPr>
        <w:pStyle w:val="112"/>
        <w:spacing w:line="360" w:lineRule="auto"/>
        <w:ind w:firstLine="487" w:firstLineChars="202"/>
        <w:jc w:val="left"/>
        <w:rPr>
          <w:rFonts w:ascii="宋体" w:hAnsi="宋体" w:cs="宋体"/>
          <w:kern w:val="0"/>
          <w:sz w:val="24"/>
          <w:szCs w:val="24"/>
          <w:highlight w:val="none"/>
        </w:rPr>
      </w:pPr>
      <w:r>
        <w:rPr>
          <w:rFonts w:hint="eastAsia" w:ascii="宋体" w:hAnsi="宋体" w:cs="宋体"/>
          <w:b/>
          <w:bCs/>
          <w:kern w:val="0"/>
          <w:sz w:val="24"/>
          <w:szCs w:val="24"/>
          <w:highlight w:val="none"/>
        </w:rPr>
        <w:t>5.4违法违规行为</w:t>
      </w:r>
      <w:r>
        <w:rPr>
          <w:rFonts w:hint="eastAsia" w:ascii="宋体" w:hAnsi="宋体" w:cs="宋体"/>
          <w:kern w:val="0"/>
          <w:sz w:val="24"/>
          <w:szCs w:val="24"/>
          <w:highlight w:val="none"/>
        </w:rPr>
        <w:t xml:space="preserve"> </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5.4.1在评审过程中，磋商小组发现供应商有下列情形之一的，作无效文件处理：</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（1）属于同一集团、协会、商会等组织成员的供应商按照该组织要求协同投标；</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（2）不同供应商的响应文件由同一单位或者个人编制；</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（3）不同供应商委托同一单位或者个人办理投标事宜；</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（4）不同供应商的响应文件载明的项目管理成员为同一人；</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（5）不同供应商的响应文件异常一致或者投标报价呈规律性差异；</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（6）不同供应商的响应文件相互混装；</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（7）不同供应商的投标保证金从同一单位或者个人的账户转出；</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（8）使用伪造、变造的行政许可证件；</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（9）提供虚假的财务状况或者业绩；</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（10）提供虚假的项目负责人或者主要技术人员简历、劳动关系证明；</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（11）提供虚假的信用状况；</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（12）其他弄虚作假的行为。</w:t>
      </w:r>
    </w:p>
    <w:p>
      <w:pPr>
        <w:pStyle w:val="112"/>
        <w:spacing w:line="360" w:lineRule="auto"/>
        <w:ind w:firstLine="487" w:firstLineChars="202"/>
        <w:jc w:val="left"/>
        <w:rPr>
          <w:rFonts w:ascii="宋体" w:hAnsi="宋体" w:cs="宋体"/>
          <w:b/>
          <w:bCs/>
          <w:kern w:val="0"/>
          <w:sz w:val="24"/>
          <w:szCs w:val="24"/>
          <w:highlight w:val="none"/>
        </w:rPr>
      </w:pPr>
      <w:r>
        <w:rPr>
          <w:rFonts w:hint="eastAsia" w:ascii="宋体" w:hAnsi="宋体" w:cs="宋体"/>
          <w:b/>
          <w:bCs/>
          <w:kern w:val="0"/>
          <w:sz w:val="24"/>
          <w:szCs w:val="24"/>
          <w:highlight w:val="none"/>
        </w:rPr>
        <w:t>5.5 磋商小组审查响应文件是否完整、有无计算上的错误等。</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5.5.1 响应文件的修正及澄清</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（1）磋商小组对确定为实质上响应磋商文件要求的响应文件进行校核，看其是否有计算或表达上的错误，算术错误将按以下方法更正：</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pPr>
        <w:pStyle w:val="112"/>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5.5.3实质上没有响应磋商文件要求的响应文件将被视为无效文件。供应商不得通过修正或撤销不合要求的偏离从而使其成为实质上响应的文件。</w:t>
      </w:r>
    </w:p>
    <w:p>
      <w:pPr>
        <w:pStyle w:val="112"/>
        <w:spacing w:line="360" w:lineRule="auto"/>
        <w:ind w:firstLine="482" w:firstLineChars="201"/>
        <w:contextualSpacing/>
        <w:jc w:val="left"/>
        <w:rPr>
          <w:rFonts w:ascii="宋体" w:hAnsi="宋体" w:cs="宋体"/>
          <w:kern w:val="0"/>
          <w:sz w:val="24"/>
          <w:szCs w:val="24"/>
          <w:highlight w:val="none"/>
        </w:rPr>
      </w:pPr>
      <w:r>
        <w:rPr>
          <w:rFonts w:hint="eastAsia" w:ascii="宋体" w:hAnsi="宋体" w:cs="宋体"/>
          <w:ker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负责人）或授权代表以书面形式作出并签字。</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kern w:val="0"/>
          <w:sz w:val="24"/>
          <w:szCs w:val="24"/>
          <w:highlight w:val="none"/>
        </w:rPr>
        <w:t>5.5.5供应商的澄清文件是其响应文件</w:t>
      </w:r>
      <w:r>
        <w:rPr>
          <w:rFonts w:hint="eastAsia" w:ascii="宋体" w:hAnsi="宋体" w:cs="宋体"/>
          <w:sz w:val="24"/>
          <w:szCs w:val="24"/>
          <w:highlight w:val="none"/>
        </w:rPr>
        <w:t>的组成部分。</w:t>
      </w:r>
    </w:p>
    <w:p>
      <w:pPr>
        <w:pStyle w:val="112"/>
        <w:spacing w:line="360" w:lineRule="auto"/>
        <w:ind w:firstLine="487" w:firstLineChars="202"/>
        <w:jc w:val="left"/>
        <w:rPr>
          <w:rFonts w:ascii="宋体" w:hAnsi="宋体" w:cs="宋体"/>
          <w:b/>
          <w:bCs/>
          <w:sz w:val="24"/>
          <w:szCs w:val="24"/>
          <w:highlight w:val="none"/>
        </w:rPr>
      </w:pPr>
      <w:r>
        <w:rPr>
          <w:rFonts w:hint="eastAsia" w:ascii="宋体" w:hAnsi="宋体" w:cs="宋体"/>
          <w:b/>
          <w:bCs/>
          <w:sz w:val="24"/>
          <w:szCs w:val="24"/>
          <w:highlight w:val="none"/>
        </w:rPr>
        <w:t>5.6磋商</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5.6.1磋商小组所有成员应当集中与单一供应商分别进行磋商，并给予所有参加磋商的供应商平等的磋商机会。</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5.6.2在磋商过程中，磋商小组可以根据磋商文件和磋商情况实质性变动采购需求中的技术、服务要求以及合同草案条款，但不得变动磋商文件中的其他内容。实质性变动的内容，须经采购人代表确认。</w:t>
      </w:r>
      <w:r>
        <w:rPr>
          <w:rFonts w:hint="eastAsia" w:ascii="宋体" w:hAnsi="宋体" w:cs="宋体"/>
          <w:sz w:val="24"/>
          <w:szCs w:val="24"/>
          <w:highlight w:val="none"/>
        </w:rPr>
        <w:br w:type="textWrapping"/>
      </w:r>
      <w:r>
        <w:rPr>
          <w:rFonts w:hint="eastAsia" w:ascii="宋体" w:hAnsi="宋体" w:cs="宋体"/>
          <w:sz w:val="24"/>
          <w:szCs w:val="24"/>
          <w:highlight w:val="none"/>
        </w:rPr>
        <w:t>　　5.6.3对磋商文件作出的实质性变动是磋商文件的有效组成部分，磋商小组应当及时以书面形式同时通知所有参加磋商的供应商。</w:t>
      </w:r>
      <w:r>
        <w:rPr>
          <w:rFonts w:hint="eastAsia" w:ascii="宋体" w:hAnsi="宋体" w:cs="宋体"/>
          <w:sz w:val="24"/>
          <w:szCs w:val="24"/>
          <w:highlight w:val="none"/>
        </w:rPr>
        <w:br w:type="textWrapping"/>
      </w:r>
      <w:r>
        <w:rPr>
          <w:rFonts w:hint="eastAsia" w:ascii="宋体" w:hAnsi="宋体" w:cs="宋体"/>
          <w:sz w:val="24"/>
          <w:szCs w:val="24"/>
          <w:highlight w:val="none"/>
        </w:rPr>
        <w:t>　　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5.6.5磋商文件能够详细列明采购标的的技术、服务要求的，磋商结束后，磋商小组应当要求所有实质性响应的供应商在规定时间内提交最后报价，提交最后报价的供应商不得少于2家。</w:t>
      </w:r>
    </w:p>
    <w:p>
      <w:pPr>
        <w:pStyle w:val="112"/>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5.6.7已提交响应文件的供应商，在提交最后报价之前，可以根据磋商情况退出磋商。其磋商保证金将予以退还。</w:t>
      </w:r>
    </w:p>
    <w:p>
      <w:pPr>
        <w:pStyle w:val="112"/>
        <w:widowControl/>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5.6.8最后报价是供应商响应文件的有效组成部分。</w:t>
      </w:r>
      <w:r>
        <w:rPr>
          <w:rFonts w:hint="eastAsia" w:ascii="宋体" w:hAnsi="宋体" w:cs="宋体"/>
          <w:sz w:val="24"/>
          <w:szCs w:val="24"/>
          <w:highlight w:val="none"/>
          <w:lang w:val="en-US" w:eastAsia="zh-CN"/>
        </w:rPr>
        <w:t>符合《政府采购竞争性磋商采购方式管理暂行办法》（财库〔2014〕214 号）第三条第四项情形的，提交最后报价的供应商可以为 2 家</w:t>
      </w:r>
      <w:r>
        <w:rPr>
          <w:rFonts w:hint="eastAsia" w:ascii="宋体" w:hAnsi="宋体" w:cs="宋体"/>
          <w:sz w:val="24"/>
          <w:szCs w:val="24"/>
          <w:highlight w:val="none"/>
        </w:rPr>
        <w:t>。</w:t>
      </w:r>
    </w:p>
    <w:p>
      <w:pPr>
        <w:pStyle w:val="112"/>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5.6.9经磋商确定最终采购需求和提交最后报价的供应商后，由磋商小组采用综合评分法对提交最后报价的供应商的响应文件和最后报价进行综合评分。</w:t>
      </w:r>
    </w:p>
    <w:p>
      <w:pPr>
        <w:pStyle w:val="112"/>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5.6.10采购结果确认</w:t>
      </w:r>
    </w:p>
    <w:p>
      <w:pPr>
        <w:pStyle w:val="112"/>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pPr>
        <w:pStyle w:val="112"/>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5.7.公示或公告</w:t>
      </w:r>
    </w:p>
    <w:p>
      <w:pPr>
        <w:pStyle w:val="112"/>
        <w:keepNext/>
        <w:keepLines/>
        <w:adjustRightInd w:val="0"/>
        <w:snapToGrid w:val="0"/>
        <w:spacing w:line="360" w:lineRule="auto"/>
        <w:ind w:firstLine="480" w:firstLineChars="200"/>
        <w:contextualSpacing/>
        <w:jc w:val="left"/>
        <w:rPr>
          <w:rFonts w:ascii="宋体" w:hAnsi="宋体" w:cs="宋体"/>
          <w:sz w:val="24"/>
          <w:szCs w:val="24"/>
          <w:highlight w:val="none"/>
        </w:rPr>
      </w:pPr>
      <w:bookmarkStart w:id="74" w:name="_Toc446599315"/>
      <w:bookmarkStart w:id="75" w:name="_Toc10373"/>
      <w:bookmarkStart w:id="76" w:name="_Toc293736058"/>
      <w:bookmarkStart w:id="77" w:name="_Toc293738996"/>
      <w:bookmarkStart w:id="78" w:name="_Toc293736015"/>
      <w:bookmarkStart w:id="79" w:name="_Toc21441"/>
      <w:bookmarkStart w:id="80" w:name="_Toc256000008"/>
      <w:r>
        <w:rPr>
          <w:rFonts w:hint="eastAsia" w:ascii="宋体" w:hAnsi="宋体" w:cs="宋体"/>
          <w:sz w:val="24"/>
          <w:szCs w:val="24"/>
          <w:highlight w:val="none"/>
        </w:rPr>
        <w:t>成交供应商确定后，采购代理机构将在政府采购监管部门指定的媒体上发布成交公告，同时向成交供应商发出《成交通知书》。《成交通知书》是合同的组成部分,对成交供应商和采购人具有同等法律效力。</w:t>
      </w:r>
    </w:p>
    <w:p>
      <w:pPr>
        <w:pStyle w:val="112"/>
        <w:keepNext/>
        <w:keepLines/>
        <w:adjustRightInd w:val="0"/>
        <w:snapToGrid w:val="0"/>
        <w:spacing w:line="360" w:lineRule="auto"/>
        <w:ind w:firstLine="562" w:firstLineChars="200"/>
        <w:contextualSpacing/>
        <w:jc w:val="center"/>
        <w:outlineLvl w:val="1"/>
        <w:rPr>
          <w:rFonts w:ascii="宋体" w:hAnsi="宋体" w:cs="宋体"/>
          <w:b/>
          <w:sz w:val="24"/>
          <w:szCs w:val="24"/>
          <w:highlight w:val="none"/>
        </w:rPr>
      </w:pPr>
      <w:bookmarkStart w:id="81" w:name="_Toc26757"/>
      <w:r>
        <w:rPr>
          <w:rFonts w:hint="eastAsia" w:ascii="宋体" w:hAnsi="宋体" w:cs="宋体"/>
          <w:b/>
          <w:sz w:val="28"/>
          <w:szCs w:val="24"/>
          <w:highlight w:val="none"/>
        </w:rPr>
        <w:t>六、 授予合同</w:t>
      </w:r>
      <w:bookmarkEnd w:id="74"/>
      <w:bookmarkEnd w:id="75"/>
      <w:bookmarkEnd w:id="76"/>
      <w:bookmarkEnd w:id="77"/>
      <w:bookmarkEnd w:id="78"/>
      <w:bookmarkEnd w:id="79"/>
      <w:bookmarkEnd w:id="80"/>
      <w:bookmarkEnd w:id="81"/>
    </w:p>
    <w:p>
      <w:pPr>
        <w:pStyle w:val="112"/>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6.1 签订合同</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bookmarkStart w:id="82" w:name="_Toc446599316"/>
      <w:bookmarkStart w:id="83" w:name="_Toc293736016"/>
      <w:bookmarkStart w:id="84" w:name="_Toc293738997"/>
      <w:bookmarkStart w:id="85" w:name="_Toc293736059"/>
      <w:bookmarkStart w:id="86" w:name="_Toc3715"/>
      <w:bookmarkStart w:id="87" w:name="_Toc256000009"/>
      <w:bookmarkStart w:id="88" w:name="_Toc14775"/>
      <w:r>
        <w:rPr>
          <w:rFonts w:hint="eastAsia" w:ascii="宋体" w:hAnsi="宋体" w:cs="宋体"/>
          <w:sz w:val="24"/>
          <w:szCs w:val="24"/>
          <w:highlight w:val="none"/>
        </w:rPr>
        <w:t>6.1.1采购人应在成交通知书发出后30日内，根据成交结果和磋商文件、响应文件及有关补遗文件等与成交供应商签订采购合同。</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6.1.2采购人应按磋商文件要求和中标人的响应文件承诺订立书面合同，不得超出磋商文件和中标人响应文件的范围，也不得再另行订立背离合同实质性内容的其他协议。</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6.1.3采购人应在《中标通知书》发出之日起30天内与中标人签订政府采购合同。签订政府采购合同后7个工作日内，采购人应将政府采购合同副本报政府采购监管部门和政府采购代理机构备案。</w:t>
      </w:r>
    </w:p>
    <w:p>
      <w:pPr>
        <w:pStyle w:val="112"/>
        <w:keepNext/>
        <w:keepLines/>
        <w:adjustRightInd w:val="0"/>
        <w:snapToGrid w:val="0"/>
        <w:spacing w:line="360" w:lineRule="auto"/>
        <w:contextualSpacing/>
        <w:jc w:val="center"/>
        <w:outlineLvl w:val="1"/>
        <w:rPr>
          <w:rFonts w:ascii="宋体" w:hAnsi="宋体" w:cs="宋体"/>
          <w:b/>
          <w:sz w:val="28"/>
          <w:szCs w:val="24"/>
          <w:highlight w:val="none"/>
        </w:rPr>
      </w:pPr>
      <w:bookmarkStart w:id="89" w:name="_Toc22554"/>
      <w:r>
        <w:rPr>
          <w:rFonts w:hint="eastAsia" w:ascii="宋体" w:hAnsi="宋体" w:cs="宋体"/>
          <w:b/>
          <w:sz w:val="28"/>
          <w:szCs w:val="24"/>
          <w:highlight w:val="none"/>
        </w:rPr>
        <w:t>七、质疑</w:t>
      </w:r>
      <w:bookmarkEnd w:id="82"/>
      <w:bookmarkEnd w:id="83"/>
      <w:bookmarkEnd w:id="84"/>
      <w:bookmarkEnd w:id="85"/>
      <w:r>
        <w:rPr>
          <w:rFonts w:hint="eastAsia" w:ascii="宋体" w:hAnsi="宋体" w:cs="宋体"/>
          <w:b/>
          <w:sz w:val="28"/>
          <w:szCs w:val="24"/>
          <w:highlight w:val="none"/>
        </w:rPr>
        <w:t>和投诉</w:t>
      </w:r>
      <w:bookmarkEnd w:id="86"/>
      <w:bookmarkEnd w:id="87"/>
      <w:bookmarkEnd w:id="88"/>
      <w:bookmarkEnd w:id="89"/>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bookmarkStart w:id="90" w:name="_Toc293738998"/>
      <w:bookmarkStart w:id="91" w:name="_Toc293736060"/>
      <w:bookmarkStart w:id="92" w:name="_Toc446599317"/>
      <w:bookmarkStart w:id="93" w:name="_Toc294515577"/>
      <w:bookmarkStart w:id="94" w:name="_Toc293736017"/>
      <w:r>
        <w:rPr>
          <w:rFonts w:hint="eastAsia" w:ascii="宋体" w:hAnsi="宋体" w:cs="宋体"/>
          <w:sz w:val="24"/>
          <w:szCs w:val="24"/>
          <w:highlight w:val="none"/>
        </w:rPr>
        <w:t>7.1质疑</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7.1.1供应商提出质疑应当符合以下条件：</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如果供应商对此次采购活动有疑问，可依据《政府采购法》等相关规定，在规定的时间内以书面形式向采购人或代理机构提出质疑。质疑书应当包括下列主要内容：</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（1）质疑人的名称、地址、电话等；</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（2）质疑人法人签章和单位公章；</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（3）具体的质疑事项及事实依据；</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（4）明确的请求和必要（合法来源）的证明材料；</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（5）以联合体形式参与资格预审的，则必须联合体各方共同签署、盖章；</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（6）提起质疑的日期。</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特注：未按上述程序规定的必备内容进行质疑的，采购人或代理机构将不予以受理。</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7.1.3质疑人可以委托代理人办理质疑事项，代理人办理质疑事项时，除提交质疑书外，还应当提交质疑人的授权委托书及代理人的有效身份证明，授权委托书应当载明委托代理的具体权限和事项。</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7.1.4被质疑人应当在受理质疑后7个工作日内作出答复，并以书面形式通知质疑人和其他有关供应商，答复内容仅限于供应商所质疑的内容，不得涉及国家秘密和商业秘密。</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bookmarkStart w:id="95" w:name="_Toc483174929"/>
      <w:bookmarkStart w:id="96" w:name="_Toc9365"/>
      <w:bookmarkStart w:id="97" w:name="_Toc456336161"/>
      <w:bookmarkStart w:id="98" w:name="_Toc450546725"/>
      <w:r>
        <w:rPr>
          <w:rFonts w:hint="eastAsia" w:ascii="宋体" w:hAnsi="宋体" w:cs="宋体"/>
          <w:sz w:val="24"/>
          <w:szCs w:val="24"/>
          <w:highlight w:val="none"/>
        </w:rPr>
        <w:t>7.2投诉</w:t>
      </w:r>
      <w:bookmarkEnd w:id="95"/>
      <w:bookmarkEnd w:id="96"/>
      <w:bookmarkEnd w:id="97"/>
      <w:bookmarkEnd w:id="98"/>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7.2.1质疑人如对被质疑人的质疑回复不满意或在规定时间内未做出回复的，可在答复期满后15个工作日内向本项目管辖内的政府采购监督部门提起投诉。供应商投诉应当有明确的请求和必要的证明材料。</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7.2.2投诉人提起投诉应符合以下条件：</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(1)投诉人应是参与项目的供应商；</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(2)投诉前已依法进行质疑；</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(3)投诉书内容符合中华人民共和国财政部94号令《政府采购质疑和投诉办法》的规定；</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(4)在投诉有效期内；</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(5)同一投诉事项未经处理的；</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GB"/>
        </w:rPr>
        <w:t>(6)</w:t>
      </w:r>
      <w:r>
        <w:rPr>
          <w:rFonts w:hint="eastAsia" w:ascii="宋体" w:hAnsi="宋体" w:cs="宋体"/>
          <w:sz w:val="24"/>
          <w:szCs w:val="24"/>
          <w:highlight w:val="none"/>
        </w:rPr>
        <w:t>相关法律、法规和省级以上人民政府财政部门规定的其他条件。</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7.2.3供应商投诉时，应当当面提交投诉书，投诉书应当包括下列主要内容：</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(1)投诉人的姓名或者名称、住所、联系方式及相关证明；</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(2)被投诉人的名称、住所、联系方式；</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(3)具体的投诉事项、事实根据和法律依据；</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(4)质疑和质疑答复情况及相关证明材料；</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(5)提起投诉的日期。</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投诉人为自然人的，应当由本人签字。投诉人为法人的，应当由其法定代表人（负责人）签字并加盖单位公章。投诉人为其他组织的，应当由其主要负责人签字盖章并加盖单位公章。</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7.2.4投诉人可以授权代理人办理投诉事务。代理人办理投诉事务时，除提交投诉书外，还应当向监督部门提交投诉人的授权委托书，授权委托书应当载明委托代理的具体权限和事项。</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7.2.5投诉人不符合上述规定提起的投诉，政府采购监督部门不予受理。</w:t>
      </w:r>
    </w:p>
    <w:p>
      <w:pPr>
        <w:pStyle w:val="112"/>
        <w:keepNext/>
        <w:keepLines/>
        <w:adjustRightInd w:val="0"/>
        <w:snapToGrid w:val="0"/>
        <w:spacing w:line="360" w:lineRule="auto"/>
        <w:contextualSpacing/>
        <w:jc w:val="center"/>
        <w:outlineLvl w:val="1"/>
        <w:rPr>
          <w:rFonts w:ascii="宋体" w:hAnsi="宋体" w:cs="宋体"/>
          <w:b/>
          <w:kern w:val="0"/>
          <w:sz w:val="28"/>
          <w:szCs w:val="24"/>
          <w:highlight w:val="none"/>
        </w:rPr>
      </w:pPr>
      <w:bookmarkStart w:id="99" w:name="_Toc17113"/>
      <w:bookmarkStart w:id="100" w:name="_Toc8018"/>
      <w:bookmarkStart w:id="101" w:name="_Toc256000010"/>
      <w:bookmarkStart w:id="102" w:name="_Toc3182"/>
      <w:r>
        <w:rPr>
          <w:rFonts w:hint="eastAsia" w:ascii="宋体" w:hAnsi="宋体" w:cs="宋体"/>
          <w:b/>
          <w:sz w:val="28"/>
          <w:szCs w:val="24"/>
          <w:highlight w:val="none"/>
        </w:rPr>
        <w:t>八、项目验收</w:t>
      </w:r>
      <w:bookmarkEnd w:id="90"/>
      <w:bookmarkEnd w:id="91"/>
      <w:bookmarkEnd w:id="92"/>
      <w:bookmarkEnd w:id="93"/>
      <w:bookmarkEnd w:id="94"/>
      <w:bookmarkEnd w:id="99"/>
      <w:bookmarkEnd w:id="100"/>
      <w:bookmarkEnd w:id="101"/>
      <w:bookmarkEnd w:id="102"/>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8.1采购单位按照政府采购合同规定的技术、服务、安全标准对供应商履约情况进行验收，并出具验收书。验收书包括每一项技术、服务、安全标准的履约情况。</w:t>
      </w:r>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8.2验收标准:磋商文件、响应文件、政府采购合同规定的标准。</w:t>
      </w:r>
    </w:p>
    <w:p>
      <w:pPr>
        <w:pStyle w:val="112"/>
        <w:keepNext/>
        <w:keepLines/>
        <w:adjustRightInd w:val="0"/>
        <w:snapToGrid w:val="0"/>
        <w:spacing w:line="360" w:lineRule="auto"/>
        <w:contextualSpacing/>
        <w:jc w:val="center"/>
        <w:outlineLvl w:val="1"/>
        <w:rPr>
          <w:rFonts w:ascii="宋体" w:hAnsi="宋体" w:cs="宋体"/>
          <w:b/>
          <w:sz w:val="28"/>
          <w:szCs w:val="24"/>
          <w:highlight w:val="none"/>
        </w:rPr>
      </w:pPr>
      <w:bookmarkStart w:id="103" w:name="_Toc293738999"/>
      <w:bookmarkStart w:id="104" w:name="_Toc15316"/>
      <w:bookmarkStart w:id="105" w:name="_Toc293736018"/>
      <w:bookmarkStart w:id="106" w:name="_Toc6671"/>
      <w:bookmarkStart w:id="107" w:name="_Toc446599318"/>
      <w:bookmarkStart w:id="108" w:name="_Toc293736061"/>
      <w:bookmarkStart w:id="109" w:name="_Toc28499"/>
      <w:bookmarkStart w:id="110" w:name="_Toc256000011"/>
      <w:r>
        <w:rPr>
          <w:rFonts w:hint="eastAsia" w:ascii="宋体" w:hAnsi="宋体" w:cs="宋体"/>
          <w:b/>
          <w:sz w:val="28"/>
          <w:szCs w:val="24"/>
          <w:highlight w:val="none"/>
        </w:rPr>
        <w:t>九、适用法律</w:t>
      </w:r>
      <w:bookmarkEnd w:id="103"/>
      <w:bookmarkEnd w:id="104"/>
      <w:bookmarkEnd w:id="105"/>
      <w:bookmarkEnd w:id="106"/>
      <w:bookmarkEnd w:id="107"/>
      <w:bookmarkEnd w:id="108"/>
      <w:bookmarkEnd w:id="109"/>
      <w:bookmarkEnd w:id="110"/>
    </w:p>
    <w:p>
      <w:pPr>
        <w:pStyle w:val="112"/>
        <w:tabs>
          <w:tab w:val="left" w:pos="1875"/>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9.1招标采购单位和供应商的一切招标投标活动均适用于《政府采购法》、《政府采购实施条例》、《政府采购竞争性磋商采购方式管理办法》等相关规定。</w:t>
      </w:r>
    </w:p>
    <w:p>
      <w:pPr>
        <w:pStyle w:val="112"/>
        <w:keepNext/>
        <w:keepLines/>
        <w:adjustRightInd w:val="0"/>
        <w:snapToGrid w:val="0"/>
        <w:spacing w:line="360" w:lineRule="auto"/>
        <w:contextualSpacing/>
        <w:jc w:val="center"/>
        <w:outlineLvl w:val="1"/>
        <w:rPr>
          <w:rFonts w:ascii="宋体" w:hAnsi="宋体" w:cs="宋体"/>
          <w:b/>
          <w:sz w:val="28"/>
          <w:szCs w:val="24"/>
          <w:highlight w:val="none"/>
        </w:rPr>
      </w:pPr>
      <w:bookmarkStart w:id="111" w:name="_Toc278891599"/>
      <w:bookmarkStart w:id="112" w:name="_Toc26356"/>
      <w:bookmarkStart w:id="113" w:name="_Toc21968"/>
      <w:bookmarkStart w:id="114" w:name="_Toc446599319"/>
      <w:bookmarkStart w:id="115" w:name="_Toc13357"/>
      <w:bookmarkStart w:id="116" w:name="_Toc272247702"/>
      <w:bookmarkStart w:id="117" w:name="_Toc256000012"/>
      <w:bookmarkStart w:id="118" w:name="_Toc437611460"/>
      <w:r>
        <w:rPr>
          <w:rFonts w:hint="eastAsia" w:ascii="宋体" w:hAnsi="宋体" w:cs="宋体"/>
          <w:b/>
          <w:sz w:val="28"/>
          <w:szCs w:val="24"/>
          <w:highlight w:val="none"/>
        </w:rPr>
        <w:t>十、磋商文件的解释权</w:t>
      </w:r>
      <w:bookmarkEnd w:id="111"/>
      <w:bookmarkEnd w:id="112"/>
      <w:bookmarkEnd w:id="113"/>
      <w:bookmarkEnd w:id="114"/>
      <w:bookmarkEnd w:id="115"/>
      <w:bookmarkEnd w:id="116"/>
      <w:bookmarkEnd w:id="117"/>
      <w:bookmarkEnd w:id="118"/>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10.1本项目磋商文件的最终解释权为采购代理机构所有。</w:t>
      </w:r>
    </w:p>
    <w:p>
      <w:pPr>
        <w:pStyle w:val="112"/>
        <w:keepNext/>
        <w:keepLines/>
        <w:adjustRightInd w:val="0"/>
        <w:snapToGrid w:val="0"/>
        <w:spacing w:line="360" w:lineRule="auto"/>
        <w:contextualSpacing/>
        <w:jc w:val="center"/>
        <w:outlineLvl w:val="1"/>
        <w:rPr>
          <w:rFonts w:ascii="宋体" w:hAnsi="宋体" w:cs="宋体"/>
          <w:b/>
          <w:sz w:val="28"/>
          <w:szCs w:val="24"/>
          <w:highlight w:val="none"/>
        </w:rPr>
      </w:pPr>
      <w:bookmarkStart w:id="119" w:name="_Toc437611461"/>
      <w:bookmarkStart w:id="120" w:name="_Toc256000013"/>
      <w:bookmarkStart w:id="121" w:name="_Toc446599320"/>
      <w:bookmarkStart w:id="122" w:name="_Toc21207"/>
      <w:bookmarkStart w:id="123" w:name="_Toc15447"/>
      <w:bookmarkStart w:id="124" w:name="_Toc13425"/>
      <w:r>
        <w:rPr>
          <w:rFonts w:hint="eastAsia" w:ascii="宋体" w:hAnsi="宋体" w:cs="宋体"/>
          <w:b/>
          <w:sz w:val="28"/>
          <w:szCs w:val="24"/>
          <w:highlight w:val="none"/>
        </w:rPr>
        <w:t>十一、其他注意事项</w:t>
      </w:r>
      <w:bookmarkEnd w:id="119"/>
      <w:bookmarkEnd w:id="120"/>
      <w:bookmarkEnd w:id="121"/>
      <w:bookmarkEnd w:id="122"/>
      <w:bookmarkEnd w:id="123"/>
      <w:bookmarkEnd w:id="124"/>
    </w:p>
    <w:bookmarkEnd w:id="38"/>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11.1单位负责人为同一人或者存在直接控股、管理关系的不同供应商，不得参加同一合同项下的政府采购活动。</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11.2供应商为采购项目提供整体设计、规范编制或者项目管理、监理、检测等服务的供应商，不得再参加该采购项目的其他采购活动。</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11.3政府采购法第二十二条第一款第五项所称重大违法记录，是指供应商因违法经营受到刑事处罚或者责令停产停业、吊销许可证或者执照、较大数额罚款等行政处罚。</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11.4按照财政部《关于规范政府采购行政处罚有关问题的通知》的规定，各级人民政府财政部门依法对参加政府采购活动的供应商作出的禁止参加政府采购活动等行政处罚决定在全国范围内生效。</w:t>
      </w:r>
    </w:p>
    <w:p>
      <w:pPr>
        <w:pStyle w:val="112"/>
        <w:spacing w:line="360" w:lineRule="auto"/>
        <w:ind w:firstLine="484" w:firstLineChars="202"/>
        <w:jc w:val="left"/>
        <w:rPr>
          <w:rFonts w:ascii="宋体" w:hAnsi="宋体" w:cs="宋体"/>
          <w:sz w:val="24"/>
          <w:szCs w:val="24"/>
          <w:highlight w:val="none"/>
        </w:rPr>
      </w:pPr>
      <w:r>
        <w:rPr>
          <w:rFonts w:hint="eastAsia" w:ascii="宋体" w:hAnsi="宋体" w:cs="宋体"/>
          <w:sz w:val="24"/>
          <w:szCs w:val="24"/>
          <w:highlight w:val="none"/>
        </w:rPr>
        <w:t>11.5供应商在参加政府采购活动前3年内因违法经营被禁止在一定期限内参加政府采购活动，期限届满的，可以参加政府采购活动。</w:t>
      </w:r>
    </w:p>
    <w:p>
      <w:pPr>
        <w:spacing w:line="360" w:lineRule="auto"/>
        <w:rPr>
          <w:rFonts w:ascii="宋体" w:hAnsi="宋体" w:cs="宋体"/>
          <w:sz w:val="18"/>
          <w:szCs w:val="21"/>
          <w:highlight w:val="none"/>
        </w:rPr>
      </w:pPr>
    </w:p>
    <w:bookmarkEnd w:id="6"/>
    <w:bookmarkEnd w:id="39"/>
    <w:p>
      <w:pPr>
        <w:spacing w:line="360" w:lineRule="auto"/>
        <w:rPr>
          <w:rFonts w:ascii="宋体" w:hAnsi="宋体" w:cs="宋体"/>
          <w:sz w:val="20"/>
          <w:szCs w:val="21"/>
          <w:highlight w:val="none"/>
        </w:rPr>
        <w:sectPr>
          <w:pgSz w:w="11906" w:h="16838"/>
          <w:pgMar w:top="1440" w:right="1797" w:bottom="1440" w:left="1797" w:header="851" w:footer="992" w:gutter="0"/>
          <w:cols w:space="720" w:num="1"/>
          <w:docGrid w:linePitch="312" w:charSpace="0"/>
        </w:sectPr>
      </w:pPr>
    </w:p>
    <w:p>
      <w:pPr>
        <w:pStyle w:val="3"/>
        <w:numPr>
          <w:ilvl w:val="0"/>
          <w:numId w:val="4"/>
        </w:numPr>
        <w:spacing w:before="0" w:after="0" w:line="360" w:lineRule="auto"/>
        <w:rPr>
          <w:rFonts w:ascii="宋体" w:hAnsi="宋体" w:cs="宋体"/>
          <w:b/>
          <w:bCs w:val="0"/>
          <w:sz w:val="40"/>
          <w:szCs w:val="40"/>
          <w:highlight w:val="none"/>
        </w:rPr>
      </w:pPr>
      <w:bookmarkStart w:id="125" w:name="_Toc294515580"/>
      <w:bookmarkStart w:id="126" w:name="EBa67282c9c8b84eabb5d164d6991ed531"/>
      <w:bookmarkStart w:id="127" w:name="_Toc293736063"/>
      <w:bookmarkStart w:id="128" w:name="_Toc293739001"/>
      <w:bookmarkStart w:id="129" w:name="_Toc293736020"/>
      <w:bookmarkStart w:id="130" w:name="_Toc446599322"/>
      <w:r>
        <w:rPr>
          <w:rFonts w:hint="eastAsia" w:ascii="宋体" w:hAnsi="宋体" w:cs="宋体"/>
          <w:b/>
          <w:bCs w:val="0"/>
          <w:sz w:val="40"/>
          <w:szCs w:val="40"/>
          <w:highlight w:val="none"/>
          <w:lang w:eastAsia="zh-CN"/>
        </w:rPr>
        <w:t>工程量清单及图纸</w:t>
      </w:r>
    </w:p>
    <w:bookmarkEnd w:id="125"/>
    <w:bookmarkEnd w:id="126"/>
    <w:p>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bookmarkStart w:id="131" w:name="_Toc18854"/>
      <w:bookmarkStart w:id="132" w:name="_Toc28201"/>
      <w:bookmarkStart w:id="133" w:name="_Toc534380786"/>
      <w:r>
        <w:rPr>
          <w:rFonts w:hint="eastAsia" w:ascii="宋体" w:hAnsi="宋体" w:eastAsia="宋体" w:cs="宋体"/>
          <w:color w:val="000000"/>
          <w:kern w:val="0"/>
          <w:sz w:val="24"/>
          <w:szCs w:val="24"/>
          <w:highlight w:val="none"/>
          <w:lang w:val="en-US" w:eastAsia="zh-CN" w:bidi="ar"/>
        </w:rPr>
        <w:t>（工程量清单</w:t>
      </w:r>
      <w:r>
        <w:rPr>
          <w:rFonts w:hint="eastAsia" w:ascii="宋体" w:hAnsi="宋体" w:cs="宋体"/>
          <w:color w:val="000000"/>
          <w:kern w:val="0"/>
          <w:sz w:val="24"/>
          <w:szCs w:val="24"/>
          <w:highlight w:val="none"/>
          <w:lang w:val="en-US" w:eastAsia="zh-CN" w:bidi="ar"/>
        </w:rPr>
        <w:t>及图纸</w:t>
      </w:r>
      <w:r>
        <w:rPr>
          <w:rFonts w:hint="eastAsia" w:ascii="宋体" w:hAnsi="宋体" w:eastAsia="宋体" w:cs="宋体"/>
          <w:color w:val="000000"/>
          <w:kern w:val="0"/>
          <w:sz w:val="24"/>
          <w:szCs w:val="24"/>
          <w:highlight w:val="none"/>
          <w:lang w:val="en-US" w:eastAsia="zh-CN" w:bidi="ar"/>
        </w:rPr>
        <w:t>另附）</w:t>
      </w: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color w:val="000000"/>
          <w:kern w:val="0"/>
          <w:sz w:val="24"/>
          <w:szCs w:val="24"/>
          <w:highlight w:val="none"/>
          <w:lang w:val="en-US" w:eastAsia="zh-CN" w:bidi="ar"/>
        </w:rPr>
      </w:pPr>
    </w:p>
    <w:p>
      <w:pPr>
        <w:pStyle w:val="2"/>
        <w:rPr>
          <w:rFonts w:hint="eastAsia" w:ascii="宋体" w:hAnsi="宋体" w:eastAsia="宋体" w:cs="宋体"/>
          <w:color w:val="000000"/>
          <w:kern w:val="0"/>
          <w:sz w:val="24"/>
          <w:szCs w:val="24"/>
          <w:highlight w:val="none"/>
          <w:lang w:val="en-US" w:eastAsia="zh-CN" w:bidi="ar"/>
        </w:rPr>
      </w:pPr>
    </w:p>
    <w:p>
      <w:pPr>
        <w:rPr>
          <w:rFonts w:hint="eastAsia"/>
          <w:highlight w:val="none"/>
          <w:lang w:val="en-US" w:eastAsia="zh-CN"/>
        </w:rPr>
      </w:pPr>
    </w:p>
    <w:p>
      <w:pPr>
        <w:rPr>
          <w:highlight w:val="none"/>
        </w:rPr>
      </w:pPr>
    </w:p>
    <w:p>
      <w:pPr>
        <w:pStyle w:val="3"/>
        <w:spacing w:before="0" w:after="0" w:line="360" w:lineRule="auto"/>
        <w:jc w:val="center"/>
        <w:rPr>
          <w:rFonts w:ascii="宋体" w:hAnsi="宋体" w:cs="宋体"/>
          <w:b/>
          <w:bCs w:val="0"/>
          <w:sz w:val="40"/>
          <w:szCs w:val="40"/>
          <w:highlight w:val="none"/>
        </w:rPr>
      </w:pPr>
      <w:r>
        <w:rPr>
          <w:rFonts w:hint="eastAsia" w:ascii="宋体" w:hAnsi="宋体" w:cs="宋体"/>
          <w:b/>
          <w:bCs w:val="0"/>
          <w:sz w:val="40"/>
          <w:szCs w:val="40"/>
          <w:highlight w:val="none"/>
        </w:rPr>
        <w:t>第四章 评审方法</w:t>
      </w:r>
      <w:bookmarkEnd w:id="127"/>
      <w:bookmarkEnd w:id="128"/>
      <w:bookmarkEnd w:id="129"/>
      <w:bookmarkEnd w:id="130"/>
      <w:bookmarkEnd w:id="131"/>
      <w:bookmarkEnd w:id="132"/>
      <w:bookmarkEnd w:id="133"/>
    </w:p>
    <w:p>
      <w:pPr>
        <w:tabs>
          <w:tab w:val="left" w:pos="420"/>
          <w:tab w:val="left" w:pos="7560"/>
          <w:tab w:val="left" w:pos="7740"/>
          <w:tab w:val="left" w:pos="7920"/>
        </w:tabs>
        <w:adjustRightInd w:val="0"/>
        <w:snapToGrid w:val="0"/>
        <w:spacing w:line="360" w:lineRule="auto"/>
        <w:rPr>
          <w:rFonts w:ascii="宋体" w:hAnsi="宋体" w:cs="宋体"/>
          <w:b/>
          <w:sz w:val="24"/>
          <w:highlight w:val="none"/>
        </w:rPr>
      </w:pPr>
      <w:r>
        <w:rPr>
          <w:rFonts w:hint="eastAsia" w:ascii="宋体" w:hAnsi="宋体" w:cs="宋体"/>
          <w:b/>
          <w:sz w:val="24"/>
          <w:highlight w:val="none"/>
        </w:rPr>
        <w:t>一、综合评分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1.经磋商确定最终采购需求和提交最后报价的供应商后，由磋商小组采用综合评分法对提交最后报价的供应商的响应文件和最后报价进行综合评分。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综合评分法，是指响应文件满足磋商文件全部实质性要求且按评审因素的量化指标评审得分最高的供应商为成交候选供应商的评审方法。</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2.评审时，磋商小组各成员应当独立对每个有效响应的文件进行评价、打分，然后汇总每个供应商每项评分因素的得分。</w:t>
      </w:r>
    </w:p>
    <w:p>
      <w:pPr>
        <w:adjustRightInd w:val="0"/>
        <w:snapToGrid w:val="0"/>
        <w:spacing w:line="360" w:lineRule="auto"/>
        <w:rPr>
          <w:rFonts w:ascii="宋体" w:hAnsi="宋体" w:cs="宋体"/>
          <w:b/>
          <w:bCs/>
          <w:sz w:val="24"/>
          <w:highlight w:val="none"/>
        </w:rPr>
      </w:pPr>
      <w:r>
        <w:rPr>
          <w:rFonts w:hint="eastAsia" w:ascii="宋体" w:hAnsi="宋体" w:cs="宋体"/>
          <w:b/>
          <w:bCs/>
          <w:sz w:val="24"/>
          <w:highlight w:val="none"/>
        </w:rPr>
        <w:t>二.综合评分细则表</w:t>
      </w:r>
    </w:p>
    <w:p>
      <w:pPr>
        <w:pStyle w:val="83"/>
        <w:spacing w:line="360" w:lineRule="auto"/>
        <w:ind w:firstLine="241" w:firstLineChars="100"/>
        <w:rPr>
          <w:rFonts w:ascii="宋体" w:hAnsi="宋体" w:cs="宋体"/>
          <w:b/>
          <w:sz w:val="20"/>
          <w:szCs w:val="21"/>
          <w:highlight w:val="none"/>
          <w:lang w:val="zh-CN"/>
        </w:rPr>
      </w:pPr>
      <w:r>
        <w:rPr>
          <w:rFonts w:hint="eastAsia" w:ascii="宋体" w:hAnsi="宋体" w:cs="宋体"/>
          <w:b/>
          <w:bCs/>
          <w:color w:val="000000"/>
          <w:sz w:val="24"/>
          <w:szCs w:val="24"/>
          <w:highlight w:val="none"/>
        </w:rPr>
        <w:t>2.1资格审查</w:t>
      </w:r>
    </w:p>
    <w:p>
      <w:pPr>
        <w:spacing w:line="360" w:lineRule="auto"/>
        <w:ind w:firstLine="3614" w:firstLineChars="1500"/>
        <w:rPr>
          <w:rFonts w:ascii="宋体" w:hAnsi="宋体" w:cs="宋体"/>
          <w:b/>
          <w:sz w:val="22"/>
          <w:szCs w:val="21"/>
          <w:highlight w:val="none"/>
          <w:lang w:val="zh-CN"/>
        </w:rPr>
      </w:pPr>
      <w:r>
        <w:rPr>
          <w:rFonts w:hint="eastAsia" w:ascii="宋体" w:hAnsi="宋体" w:cs="宋体"/>
          <w:b/>
          <w:sz w:val="24"/>
          <w:highlight w:val="none"/>
          <w:lang w:val="zh-CN"/>
        </w:rPr>
        <w:t>资格审查标准</w:t>
      </w:r>
    </w:p>
    <w:p>
      <w:pPr>
        <w:autoSpaceDE w:val="0"/>
        <w:autoSpaceDN w:val="0"/>
        <w:adjustRightInd w:val="0"/>
        <w:spacing w:line="360" w:lineRule="auto"/>
        <w:rPr>
          <w:rFonts w:ascii="宋体" w:hAnsi="宋体" w:cs="宋体"/>
          <w:b/>
          <w:bCs/>
          <w:sz w:val="22"/>
          <w:szCs w:val="21"/>
          <w:highlight w:val="none"/>
          <w:lang w:val="zh-CN"/>
        </w:rPr>
      </w:pPr>
    </w:p>
    <w:tbl>
      <w:tblPr>
        <w:tblStyle w:val="3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17" w:type="dxa"/>
            <w:vAlign w:val="center"/>
          </w:tcPr>
          <w:p>
            <w:pPr>
              <w:spacing w:line="360" w:lineRule="auto"/>
              <w:jc w:val="center"/>
              <w:rPr>
                <w:rFonts w:ascii="宋体" w:hAnsi="宋体" w:cs="宋体"/>
                <w:bCs/>
                <w:color w:val="000000"/>
                <w:sz w:val="24"/>
                <w:highlight w:val="none"/>
              </w:rPr>
            </w:pPr>
            <w:r>
              <w:rPr>
                <w:rFonts w:hint="eastAsia" w:ascii="宋体" w:hAnsi="宋体" w:cs="宋体"/>
                <w:bCs/>
                <w:color w:val="000000"/>
                <w:sz w:val="24"/>
                <w:highlight w:val="none"/>
              </w:rPr>
              <w:t>序号</w:t>
            </w:r>
          </w:p>
        </w:tc>
        <w:tc>
          <w:tcPr>
            <w:tcW w:w="8747" w:type="dxa"/>
            <w:vAlign w:val="center"/>
          </w:tcPr>
          <w:p>
            <w:pPr>
              <w:spacing w:line="360" w:lineRule="auto"/>
              <w:jc w:val="center"/>
              <w:rPr>
                <w:rFonts w:ascii="宋体" w:hAnsi="宋体" w:cs="宋体"/>
                <w:bCs/>
                <w:color w:val="000000"/>
                <w:sz w:val="24"/>
                <w:highlight w:val="none"/>
              </w:rPr>
            </w:pPr>
            <w:r>
              <w:rPr>
                <w:rFonts w:hint="eastAsia" w:ascii="宋体" w:hAnsi="宋体" w:cs="宋体"/>
                <w:bCs/>
                <w:color w:val="000000"/>
                <w:sz w:val="24"/>
                <w:highlight w:val="none"/>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8747" w:type="dxa"/>
            <w:vAlign w:val="center"/>
          </w:tcPr>
          <w:p>
            <w:pPr>
              <w:spacing w:line="360" w:lineRule="auto"/>
              <w:rPr>
                <w:rFonts w:ascii="宋体" w:hAnsi="宋体" w:cs="宋体"/>
                <w:color w:val="000000"/>
                <w:sz w:val="24"/>
                <w:highlight w:val="none"/>
              </w:rPr>
            </w:pPr>
            <w:r>
              <w:rPr>
                <w:rFonts w:hint="eastAsia" w:ascii="宋体" w:hAnsi="宋体" w:cs="宋体"/>
                <w:sz w:val="24"/>
                <w:szCs w:val="24"/>
                <w:highlight w:val="none"/>
              </w:rPr>
              <w:t>具有独立承担民事责任的能力（提供合法有效的法人营业执照或组织机构代码证等）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8747" w:type="dxa"/>
            <w:vAlign w:val="center"/>
          </w:tcPr>
          <w:p>
            <w:pPr>
              <w:spacing w:line="360" w:lineRule="auto"/>
              <w:rPr>
                <w:rFonts w:ascii="宋体" w:hAnsi="宋体" w:cs="宋体"/>
                <w:color w:val="000000"/>
                <w:sz w:val="24"/>
                <w:highlight w:val="none"/>
              </w:rPr>
            </w:pPr>
            <w:r>
              <w:rPr>
                <w:rFonts w:ascii="宋体" w:hAnsi="宋体" w:cs="宋体"/>
                <w:sz w:val="24"/>
                <w:szCs w:val="24"/>
                <w:highlight w:val="none"/>
              </w:rPr>
              <w:t>具有良好的商业信誉和健全的财务会计制度（提供202</w:t>
            </w:r>
            <w:r>
              <w:rPr>
                <w:rFonts w:hint="eastAsia" w:ascii="宋体" w:hAnsi="宋体" w:cs="宋体"/>
                <w:sz w:val="24"/>
                <w:szCs w:val="24"/>
                <w:highlight w:val="none"/>
                <w:lang w:val="en-US" w:eastAsia="zh-CN"/>
              </w:rPr>
              <w:t>4</w:t>
            </w:r>
            <w:r>
              <w:rPr>
                <w:rFonts w:ascii="宋体" w:hAnsi="宋体" w:cs="宋体"/>
                <w:sz w:val="24"/>
                <w:szCs w:val="24"/>
                <w:highlight w:val="none"/>
              </w:rPr>
              <w:t>年的第三方财务审计报告，成立不足一年的提供成立至今的财务报表）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8747" w:type="dxa"/>
            <w:vAlign w:val="center"/>
          </w:tcPr>
          <w:p>
            <w:pPr>
              <w:spacing w:line="360" w:lineRule="auto"/>
              <w:rPr>
                <w:rFonts w:ascii="宋体" w:hAnsi="宋体" w:cs="宋体"/>
                <w:color w:val="000000"/>
                <w:sz w:val="24"/>
                <w:highlight w:val="none"/>
              </w:rPr>
            </w:pPr>
            <w:r>
              <w:rPr>
                <w:rFonts w:ascii="宋体" w:hAnsi="宋体" w:cs="宋体"/>
                <w:sz w:val="24"/>
                <w:szCs w:val="24"/>
                <w:highlight w:val="none"/>
              </w:rPr>
              <w:t>具备履行合同所必需的设备和专业技术能力（根据项目需求提供履行合同所必需的设备和专业技术能力的证明材料或加盖单位章的书面承诺函）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8747" w:type="dxa"/>
            <w:vAlign w:val="center"/>
          </w:tcPr>
          <w:p>
            <w:pPr>
              <w:spacing w:line="360" w:lineRule="auto"/>
              <w:rPr>
                <w:rFonts w:ascii="宋体" w:hAnsi="宋体" w:cs="宋体"/>
                <w:color w:val="000000"/>
                <w:sz w:val="24"/>
                <w:highlight w:val="none"/>
              </w:rPr>
            </w:pPr>
            <w:r>
              <w:rPr>
                <w:rFonts w:ascii="宋体" w:hAnsi="宋体" w:cs="宋体"/>
                <w:sz w:val="24"/>
                <w:szCs w:val="24"/>
                <w:highlight w:val="none"/>
              </w:rPr>
              <w:t>有依法缴纳税收和社会保障资金的良好记录（提供近一年202</w:t>
            </w:r>
            <w:r>
              <w:rPr>
                <w:rFonts w:hint="eastAsia" w:ascii="宋体" w:hAnsi="宋体" w:cs="宋体"/>
                <w:sz w:val="24"/>
                <w:szCs w:val="24"/>
                <w:highlight w:val="none"/>
                <w:lang w:val="en-US" w:eastAsia="zh-CN"/>
              </w:rPr>
              <w:t>4</w:t>
            </w:r>
            <w:r>
              <w:rPr>
                <w:rFonts w:ascii="宋体" w:hAnsi="宋体" w:cs="宋体"/>
                <w:sz w:val="24"/>
                <w:szCs w:val="24"/>
                <w:highlight w:val="none"/>
              </w:rPr>
              <w:t>年0</w:t>
            </w:r>
            <w:r>
              <w:rPr>
                <w:rFonts w:hint="eastAsia" w:ascii="宋体" w:hAnsi="宋体" w:cs="宋体"/>
                <w:sz w:val="24"/>
                <w:szCs w:val="24"/>
                <w:highlight w:val="none"/>
                <w:lang w:val="en-US" w:eastAsia="zh-CN"/>
              </w:rPr>
              <w:t>6</w:t>
            </w:r>
            <w:r>
              <w:rPr>
                <w:rFonts w:ascii="宋体" w:hAnsi="宋体" w:cs="宋体"/>
                <w:sz w:val="24"/>
                <w:szCs w:val="24"/>
                <w:highlight w:val="none"/>
              </w:rPr>
              <w:t>月至202</w:t>
            </w:r>
            <w:r>
              <w:rPr>
                <w:rFonts w:hint="eastAsia" w:ascii="宋体" w:hAnsi="宋体" w:cs="宋体"/>
                <w:sz w:val="24"/>
                <w:szCs w:val="24"/>
                <w:highlight w:val="none"/>
                <w:lang w:val="en-US" w:eastAsia="zh-CN"/>
              </w:rPr>
              <w:t>5</w:t>
            </w:r>
            <w:r>
              <w:rPr>
                <w:rFonts w:ascii="宋体" w:hAnsi="宋体" w:cs="宋体"/>
                <w:sz w:val="24"/>
                <w:szCs w:val="24"/>
                <w:highlight w:val="none"/>
              </w:rPr>
              <w:t>年0</w:t>
            </w:r>
            <w:r>
              <w:rPr>
                <w:rFonts w:hint="eastAsia" w:ascii="宋体" w:hAnsi="宋体" w:cs="宋体"/>
                <w:sz w:val="24"/>
                <w:szCs w:val="24"/>
                <w:highlight w:val="none"/>
                <w:lang w:val="en-US" w:eastAsia="zh-CN"/>
              </w:rPr>
              <w:t>6</w:t>
            </w:r>
            <w:r>
              <w:rPr>
                <w:rFonts w:ascii="宋体" w:hAnsi="宋体" w:cs="宋体"/>
                <w:sz w:val="24"/>
                <w:szCs w:val="24"/>
                <w:highlight w:val="none"/>
              </w:rPr>
              <w:t>月内任意三个月的缴纳税收和社会保障资金的证明）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8747" w:type="dxa"/>
            <w:vAlign w:val="center"/>
          </w:tcPr>
          <w:p>
            <w:pPr>
              <w:spacing w:line="360" w:lineRule="auto"/>
              <w:rPr>
                <w:rFonts w:ascii="宋体" w:hAnsi="宋体" w:cs="宋体"/>
                <w:color w:val="000000"/>
                <w:sz w:val="24"/>
                <w:highlight w:val="none"/>
              </w:rPr>
            </w:pPr>
            <w:r>
              <w:rPr>
                <w:rFonts w:ascii="宋体" w:hAnsi="宋体" w:cs="宋体"/>
                <w:sz w:val="24"/>
                <w:szCs w:val="24"/>
                <w:highlight w:val="none"/>
              </w:rPr>
              <w:t>供应商参加政府采购活动前三年内，在经营活动中没有重大违法记录(受行政主管部门的处罚不能参加投标)（提供加盖单位章的书面申明函）。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6</w:t>
            </w:r>
          </w:p>
        </w:tc>
        <w:tc>
          <w:tcPr>
            <w:tcW w:w="8747" w:type="dxa"/>
            <w:vAlign w:val="center"/>
          </w:tcPr>
          <w:p>
            <w:pPr>
              <w:spacing w:line="360" w:lineRule="auto"/>
              <w:rPr>
                <w:rFonts w:ascii="宋体" w:hAnsi="宋体" w:cs="宋体"/>
                <w:color w:val="000000"/>
                <w:sz w:val="24"/>
                <w:highlight w:val="none"/>
              </w:rPr>
            </w:pPr>
            <w:r>
              <w:rPr>
                <w:rFonts w:ascii="宋体" w:hAnsi="宋体" w:cs="宋体"/>
                <w:sz w:val="24"/>
                <w:szCs w:val="24"/>
                <w:highlight w:val="none"/>
              </w:rPr>
              <w:t>供应商必须符合法律、行政法规规定的其他条件（提供加盖单位章的书面承诺函）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8747" w:type="dxa"/>
            <w:vAlign w:val="center"/>
          </w:tcPr>
          <w:p>
            <w:pPr>
              <w:spacing w:line="360" w:lineRule="auto"/>
              <w:rPr>
                <w:rFonts w:ascii="宋体" w:hAnsi="宋体" w:cs="宋体"/>
                <w:sz w:val="24"/>
                <w:szCs w:val="24"/>
                <w:highlight w:val="none"/>
              </w:rPr>
            </w:pPr>
            <w:r>
              <w:rPr>
                <w:rFonts w:ascii="宋体" w:hAnsi="宋体" w:cs="宋体"/>
                <w:sz w:val="24"/>
                <w:szCs w:val="24"/>
                <w:highlight w:val="none"/>
              </w:rPr>
              <w:t>提供法人身份证明文件及身份证或法定代表人授权委托书（授权书需附法人身份证及委托人身份证复印件）及委托人身份证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cs="宋体"/>
                <w:color w:val="000000"/>
                <w:sz w:val="24"/>
                <w:highlight w:val="none"/>
              </w:rPr>
              <w:t>8</w:t>
            </w:r>
          </w:p>
        </w:tc>
        <w:tc>
          <w:tcPr>
            <w:tcW w:w="8747" w:type="dxa"/>
            <w:vAlign w:val="center"/>
          </w:tcPr>
          <w:p>
            <w:pPr>
              <w:spacing w:line="360" w:lineRule="auto"/>
              <w:rPr>
                <w:rFonts w:ascii="宋体" w:hAnsi="宋体" w:cs="宋体"/>
                <w:color w:val="000000"/>
                <w:sz w:val="24"/>
                <w:highlight w:val="none"/>
              </w:rPr>
            </w:pPr>
            <w:r>
              <w:rPr>
                <w:rFonts w:hint="eastAsia" w:ascii="宋体" w:hAnsi="宋体" w:cs="宋体"/>
                <w:color w:val="000000"/>
                <w:sz w:val="24"/>
                <w:highlight w:val="none"/>
              </w:rPr>
              <w:t>具备建设行政主管部门颁发的[建筑工程施工总承包叁级] (含)以上资质，具备有效的企业安全生产许可证；并在人员、设备、资金等方面具有相应的施工能力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7" w:type="dxa"/>
            <w:vAlign w:val="center"/>
          </w:tcPr>
          <w:p>
            <w:pPr>
              <w:spacing w:line="360" w:lineRule="auto"/>
              <w:jc w:val="center"/>
              <w:rPr>
                <w:rFonts w:cs="宋体"/>
                <w:color w:val="000000"/>
                <w:sz w:val="24"/>
                <w:highlight w:val="none"/>
              </w:rPr>
            </w:pPr>
            <w:r>
              <w:rPr>
                <w:rFonts w:hint="eastAsia" w:cs="宋体"/>
                <w:color w:val="000000"/>
                <w:sz w:val="24"/>
                <w:highlight w:val="none"/>
              </w:rPr>
              <w:t>9</w:t>
            </w:r>
          </w:p>
        </w:tc>
        <w:tc>
          <w:tcPr>
            <w:tcW w:w="8747" w:type="dxa"/>
            <w:vAlign w:val="center"/>
          </w:tcPr>
          <w:p>
            <w:pPr>
              <w:spacing w:line="360" w:lineRule="auto"/>
              <w:rPr>
                <w:rFonts w:ascii="宋体" w:hAnsi="宋体" w:cs="仿宋"/>
                <w:sz w:val="24"/>
                <w:highlight w:val="none"/>
              </w:rPr>
            </w:pPr>
            <w:r>
              <w:rPr>
                <w:rFonts w:hint="eastAsia" w:ascii="宋体" w:hAnsi="宋体" w:cs="仿宋"/>
                <w:sz w:val="24"/>
                <w:highlight w:val="none"/>
              </w:rPr>
              <w:t>项目负责人应具备建筑工程贰级（含）以上注册建造师资格，同时具备有效的安全生产考核合格证书（B 证）以及建造师近半年任意一个月社保，并未担任其他在施建设工程项目（且在本单位注册）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7" w:type="dxa"/>
            <w:vAlign w:val="center"/>
          </w:tcPr>
          <w:p>
            <w:pPr>
              <w:spacing w:line="360" w:lineRule="auto"/>
              <w:jc w:val="center"/>
              <w:rPr>
                <w:rFonts w:ascii="宋体" w:hAnsi="宋体" w:cs="宋体"/>
                <w:color w:val="000000"/>
                <w:sz w:val="24"/>
                <w:highlight w:val="none"/>
              </w:rPr>
            </w:pPr>
            <w:r>
              <w:rPr>
                <w:rFonts w:hint="eastAsia" w:cs="宋体"/>
                <w:color w:val="000000"/>
                <w:sz w:val="24"/>
                <w:highlight w:val="none"/>
              </w:rPr>
              <w:t>10</w:t>
            </w:r>
          </w:p>
        </w:tc>
        <w:tc>
          <w:tcPr>
            <w:tcW w:w="8747" w:type="dxa"/>
            <w:vAlign w:val="center"/>
          </w:tcPr>
          <w:p>
            <w:pPr>
              <w:spacing w:line="360" w:lineRule="auto"/>
              <w:rPr>
                <w:rFonts w:ascii="宋体" w:hAnsi="宋体" w:cs="宋体"/>
                <w:color w:val="000000"/>
                <w:sz w:val="24"/>
                <w:highlight w:val="none"/>
              </w:rPr>
            </w:pPr>
            <w:r>
              <w:rPr>
                <w:rFonts w:hint="eastAsia" w:ascii="宋体" w:hAnsi="宋体" w:cs="仿宋"/>
                <w:sz w:val="24"/>
                <w:highlight w:val="none"/>
              </w:rPr>
              <w:t>“信用中国”网站（ www.creditchina.gov.cn） 被列入失信被执行人、重大税收违法失信主体、中国政府采购网（http://www.ccgp.gov.cn/search/cr/）严重违法失信行为记录名单的（尚在处罚期内的），将拒绝其参加本次招标活动</w:t>
            </w:r>
            <w:r>
              <w:rPr>
                <w:rFonts w:ascii="宋体" w:hAnsi="宋体" w:cs="宋体"/>
                <w:sz w:val="24"/>
                <w:szCs w:val="24"/>
                <w:highlight w:val="none"/>
              </w:rPr>
              <w:t>（</w:t>
            </w:r>
            <w:r>
              <w:rPr>
                <w:rFonts w:hint="eastAsia" w:ascii="宋体" w:hAnsi="宋体" w:cs="宋体"/>
                <w:sz w:val="24"/>
                <w:szCs w:val="24"/>
                <w:highlight w:val="none"/>
                <w:lang w:eastAsia="zh-CN"/>
              </w:rPr>
              <w:t>投标单位无需</w:t>
            </w:r>
            <w:r>
              <w:rPr>
                <w:rFonts w:ascii="宋体" w:hAnsi="宋体" w:cs="宋体"/>
                <w:sz w:val="24"/>
                <w:szCs w:val="24"/>
                <w:highlight w:val="none"/>
              </w:rPr>
              <w:t>提供网页截图</w:t>
            </w:r>
            <w:r>
              <w:rPr>
                <w:rFonts w:hint="eastAsia" w:ascii="宋体" w:hAnsi="宋体" w:cs="宋体"/>
                <w:sz w:val="24"/>
                <w:szCs w:val="24"/>
                <w:highlight w:val="none"/>
                <w:lang w:eastAsia="zh-CN"/>
              </w:rPr>
              <w:t>，代理公司在开标时查验</w:t>
            </w:r>
            <w:r>
              <w:rPr>
                <w:rFonts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7" w:type="dxa"/>
            <w:vAlign w:val="center"/>
          </w:tcPr>
          <w:p>
            <w:pPr>
              <w:spacing w:line="360" w:lineRule="auto"/>
              <w:jc w:val="center"/>
              <w:rPr>
                <w:rFonts w:cs="宋体"/>
                <w:color w:val="000000"/>
                <w:sz w:val="24"/>
                <w:highlight w:val="none"/>
              </w:rPr>
            </w:pPr>
            <w:r>
              <w:rPr>
                <w:rFonts w:hint="eastAsia" w:cs="宋体"/>
                <w:color w:val="000000"/>
                <w:sz w:val="24"/>
                <w:highlight w:val="none"/>
              </w:rPr>
              <w:t>11</w:t>
            </w:r>
          </w:p>
        </w:tc>
        <w:tc>
          <w:tcPr>
            <w:tcW w:w="8747" w:type="dxa"/>
            <w:vAlign w:val="center"/>
          </w:tcPr>
          <w:p>
            <w:pPr>
              <w:spacing w:line="360" w:lineRule="auto"/>
              <w:rPr>
                <w:rFonts w:ascii="宋体" w:hAnsi="宋体" w:cs="宋体"/>
                <w:sz w:val="24"/>
                <w:szCs w:val="24"/>
                <w:highlight w:val="none"/>
              </w:rPr>
            </w:pPr>
            <w:r>
              <w:rPr>
                <w:rFonts w:hint="eastAsia" w:ascii="宋体" w:hAnsi="宋体"/>
                <w:sz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cs="宋体"/>
                <w:sz w:val="24"/>
                <w:szCs w:val="24"/>
                <w:highlight w:val="none"/>
              </w:rPr>
              <w:t>（提供加盖单位章的书面</w:t>
            </w:r>
            <w:r>
              <w:rPr>
                <w:rFonts w:hint="eastAsia" w:cs="宋体"/>
                <w:sz w:val="24"/>
                <w:szCs w:val="24"/>
                <w:highlight w:val="none"/>
                <w:lang w:eastAsia="zh-CN"/>
              </w:rPr>
              <w:t>承诺</w:t>
            </w:r>
            <w:r>
              <w:rPr>
                <w:rFonts w:hint="eastAsia" w:cs="宋体"/>
                <w:sz w:val="24"/>
                <w:szCs w:val="24"/>
                <w:highlight w:val="none"/>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17" w:type="dxa"/>
            <w:vAlign w:val="center"/>
          </w:tcPr>
          <w:p>
            <w:pPr>
              <w:spacing w:line="360" w:lineRule="auto"/>
              <w:jc w:val="center"/>
              <w:rPr>
                <w:rFonts w:hint="default" w:eastAsia="宋体" w:cs="宋体"/>
                <w:color w:val="000000"/>
                <w:sz w:val="24"/>
                <w:highlight w:val="none"/>
                <w:lang w:val="en-US" w:eastAsia="zh-CN"/>
              </w:rPr>
            </w:pPr>
            <w:r>
              <w:rPr>
                <w:rFonts w:hint="eastAsia" w:cs="宋体"/>
                <w:color w:val="000000"/>
                <w:sz w:val="24"/>
                <w:highlight w:val="none"/>
                <w:lang w:val="en-US" w:eastAsia="zh-CN"/>
              </w:rPr>
              <w:t>12</w:t>
            </w:r>
          </w:p>
        </w:tc>
        <w:tc>
          <w:tcPr>
            <w:tcW w:w="8747" w:type="dxa"/>
            <w:vAlign w:val="center"/>
          </w:tcPr>
          <w:p>
            <w:pPr>
              <w:spacing w:line="360" w:lineRule="auto"/>
              <w:rPr>
                <w:rFonts w:hint="eastAsia" w:ascii="宋体" w:hAnsi="宋体"/>
                <w:sz w:val="24"/>
                <w:highlight w:val="none"/>
              </w:rPr>
            </w:pPr>
            <w:r>
              <w:rPr>
                <w:rFonts w:hint="eastAsia" w:ascii="宋体" w:hAnsi="宋体"/>
                <w:sz w:val="24"/>
                <w:highlight w:val="none"/>
                <w:lang w:val="en-US" w:eastAsia="zh-CN"/>
              </w:rPr>
              <w:t>本项目为专门面向中小企业的项目,提供中小企业声明函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564" w:type="dxa"/>
            <w:gridSpan w:val="2"/>
            <w:vAlign w:val="center"/>
          </w:tcPr>
          <w:p>
            <w:pPr>
              <w:autoSpaceDE w:val="0"/>
              <w:autoSpaceDN w:val="0"/>
              <w:adjustRightInd w:val="0"/>
              <w:spacing w:line="360" w:lineRule="auto"/>
              <w:rPr>
                <w:rFonts w:ascii="宋体" w:hAnsi="宋体" w:cs="宋体"/>
                <w:color w:val="000000"/>
                <w:sz w:val="24"/>
                <w:highlight w:val="none"/>
              </w:rPr>
            </w:pPr>
            <w:r>
              <w:rPr>
                <w:rFonts w:hint="eastAsia" w:ascii="宋体" w:hAnsi="宋体" w:cs="宋体"/>
                <w:color w:val="000000"/>
                <w:sz w:val="24"/>
                <w:highlight w:val="none"/>
              </w:rPr>
              <w:t>注：1、如果资格评审中有一项不满足审查标准的，评标委员会将认定该投标人不通过资格审查，不得进入下一阶段评审。并且不允许投标人通过修改或撤销其不符合要求的差异或保留，使之成为具有响应性的投标。</w:t>
            </w:r>
          </w:p>
          <w:p>
            <w:pPr>
              <w:spacing w:line="360" w:lineRule="auto"/>
              <w:rPr>
                <w:rFonts w:ascii="宋体" w:hAnsi="宋体" w:cs="宋体"/>
                <w:color w:val="000000"/>
                <w:sz w:val="24"/>
                <w:highlight w:val="none"/>
              </w:rPr>
            </w:pPr>
            <w:r>
              <w:rPr>
                <w:rFonts w:hint="eastAsia" w:ascii="宋体" w:hAnsi="宋体" w:cs="宋体"/>
                <w:sz w:val="24"/>
                <w:highlight w:val="none"/>
                <w:lang w:val="zh-CN"/>
              </w:rPr>
              <w:t>再次重申：投标人请认真阅读和理解上述内容，避免投标文件中有违背上述审查标准之一的情况发生而造成废标。</w:t>
            </w:r>
          </w:p>
        </w:tc>
      </w:tr>
    </w:tbl>
    <w:p>
      <w:pPr>
        <w:pStyle w:val="26"/>
        <w:spacing w:line="360" w:lineRule="auto"/>
        <w:rPr>
          <w:rFonts w:ascii="宋体" w:hAnsi="宋体" w:cs="宋体"/>
          <w:b/>
          <w:bCs/>
          <w:sz w:val="22"/>
          <w:szCs w:val="16"/>
          <w:highlight w:val="none"/>
          <w:lang w:val="zh-CN"/>
        </w:rPr>
      </w:pPr>
    </w:p>
    <w:p>
      <w:pPr>
        <w:pStyle w:val="83"/>
        <w:spacing w:line="360" w:lineRule="auto"/>
        <w:rPr>
          <w:rFonts w:ascii="宋体" w:hAnsi="宋体" w:cs="宋体"/>
          <w:b/>
          <w:bCs/>
          <w:sz w:val="28"/>
          <w:szCs w:val="28"/>
          <w:highlight w:val="none"/>
        </w:rPr>
      </w:pPr>
      <w:r>
        <w:rPr>
          <w:rFonts w:hint="eastAsia" w:ascii="宋体" w:hAnsi="宋体" w:cs="宋体"/>
          <w:b/>
          <w:bCs/>
          <w:sz w:val="24"/>
          <w:szCs w:val="24"/>
          <w:highlight w:val="none"/>
        </w:rPr>
        <w:t>2.2符合性审查</w:t>
      </w:r>
    </w:p>
    <w:p>
      <w:pPr>
        <w:spacing w:line="360" w:lineRule="auto"/>
        <w:ind w:firstLine="3614" w:firstLineChars="1500"/>
        <w:rPr>
          <w:rFonts w:ascii="宋体" w:hAnsi="宋体" w:cs="宋体"/>
          <w:b/>
          <w:bCs/>
          <w:sz w:val="32"/>
          <w:szCs w:val="32"/>
          <w:highlight w:val="none"/>
        </w:rPr>
      </w:pPr>
      <w:r>
        <w:rPr>
          <w:rFonts w:hint="eastAsia" w:ascii="宋体" w:hAnsi="宋体" w:cs="宋体"/>
          <w:b/>
          <w:sz w:val="24"/>
          <w:highlight w:val="none"/>
        </w:rPr>
        <w:t>符合性</w:t>
      </w:r>
      <w:r>
        <w:rPr>
          <w:rFonts w:hint="eastAsia" w:ascii="宋体" w:hAnsi="宋体" w:cs="宋体"/>
          <w:b/>
          <w:sz w:val="24"/>
          <w:highlight w:val="none"/>
          <w:lang w:val="zh-CN"/>
        </w:rPr>
        <w:t>审查标准</w:t>
      </w:r>
    </w:p>
    <w:tbl>
      <w:tblPr>
        <w:tblStyle w:val="3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宋体" w:hAnsi="宋体" w:cs="宋体"/>
                <w:sz w:val="24"/>
                <w:highlight w:val="none"/>
              </w:rPr>
            </w:pPr>
            <w:bookmarkStart w:id="134" w:name="_Toc179632618"/>
            <w:bookmarkStart w:id="135" w:name="_Toc144974567"/>
            <w:bookmarkStart w:id="136" w:name="_Toc296602488"/>
            <w:bookmarkStart w:id="137" w:name="_Toc152045600"/>
            <w:bookmarkStart w:id="138" w:name="_Toc247085758"/>
            <w:bookmarkStart w:id="139" w:name="_Toc152042377"/>
            <w:bookmarkStart w:id="140" w:name="_Toc246996243"/>
            <w:bookmarkStart w:id="141" w:name="_Toc246996986"/>
            <w:r>
              <w:rPr>
                <w:rFonts w:hint="eastAsia" w:ascii="宋体" w:hAnsi="宋体" w:cs="宋体"/>
                <w:sz w:val="24"/>
                <w:highlight w:val="none"/>
              </w:rPr>
              <w:t>项目</w:t>
            </w:r>
          </w:p>
        </w:tc>
        <w:tc>
          <w:tcPr>
            <w:tcW w:w="21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评审因素</w:t>
            </w:r>
          </w:p>
        </w:tc>
        <w:tc>
          <w:tcPr>
            <w:tcW w:w="540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restart"/>
            <w:vAlign w:val="center"/>
          </w:tcPr>
          <w:p>
            <w:pPr>
              <w:spacing w:line="360" w:lineRule="auto"/>
              <w:jc w:val="center"/>
              <w:rPr>
                <w:rFonts w:ascii="宋体" w:hAnsi="宋体" w:cs="宋体"/>
                <w:sz w:val="24"/>
                <w:highlight w:val="none"/>
              </w:rPr>
            </w:pPr>
            <w:r>
              <w:rPr>
                <w:rFonts w:hint="eastAsia" w:ascii="宋体" w:hAnsi="宋体" w:cs="宋体"/>
                <w:sz w:val="24"/>
                <w:highlight w:val="none"/>
              </w:rPr>
              <w:t>符合性审查标准</w:t>
            </w:r>
          </w:p>
        </w:tc>
        <w:tc>
          <w:tcPr>
            <w:tcW w:w="21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投标人名称</w:t>
            </w:r>
          </w:p>
        </w:tc>
        <w:tc>
          <w:tcPr>
            <w:tcW w:w="5400" w:type="dxa"/>
            <w:vAlign w:val="center"/>
          </w:tcPr>
          <w:p>
            <w:pPr>
              <w:spacing w:line="360" w:lineRule="auto"/>
              <w:rPr>
                <w:rFonts w:ascii="宋体" w:hAnsi="宋体" w:cs="宋体"/>
                <w:sz w:val="24"/>
                <w:highlight w:val="none"/>
              </w:rPr>
            </w:pPr>
            <w:r>
              <w:rPr>
                <w:rFonts w:hint="eastAsia" w:ascii="宋体" w:hAnsi="宋体" w:cs="宋体"/>
                <w:sz w:val="24"/>
                <w:highlight w:val="none"/>
              </w:rPr>
              <w:t>投标人名称与营业执照、资质证书一致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投标函签字盖章</w:t>
            </w:r>
          </w:p>
        </w:tc>
        <w:tc>
          <w:tcPr>
            <w:tcW w:w="5400" w:type="dxa"/>
            <w:vAlign w:val="center"/>
          </w:tcPr>
          <w:p>
            <w:pPr>
              <w:spacing w:line="360" w:lineRule="auto"/>
              <w:rPr>
                <w:rFonts w:ascii="宋体" w:hAnsi="宋体" w:cs="宋体"/>
                <w:sz w:val="24"/>
                <w:highlight w:val="none"/>
              </w:rPr>
            </w:pPr>
            <w:r>
              <w:rPr>
                <w:rFonts w:hint="eastAsia" w:ascii="宋体" w:hAnsi="宋体"/>
                <w:bCs/>
                <w:color w:val="000000"/>
                <w:sz w:val="24"/>
                <w:szCs w:val="24"/>
                <w:highlight w:val="none"/>
              </w:rPr>
              <w:t>按磋商文件要求签章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投标文件格式</w:t>
            </w:r>
          </w:p>
        </w:tc>
        <w:tc>
          <w:tcPr>
            <w:tcW w:w="5400" w:type="dxa"/>
            <w:vAlign w:val="center"/>
          </w:tcPr>
          <w:p>
            <w:pPr>
              <w:spacing w:line="360" w:lineRule="auto"/>
              <w:rPr>
                <w:rFonts w:ascii="宋体" w:hAnsi="宋体" w:cs="宋体"/>
                <w:sz w:val="24"/>
                <w:highlight w:val="none"/>
              </w:rPr>
            </w:pPr>
            <w:r>
              <w:rPr>
                <w:rFonts w:hint="eastAsia" w:ascii="宋体" w:hAnsi="宋体" w:cs="宋体"/>
                <w:sz w:val="24"/>
                <w:highlight w:val="none"/>
              </w:rPr>
              <w:t>符合“</w:t>
            </w:r>
            <w:r>
              <w:rPr>
                <w:rFonts w:hint="eastAsia" w:ascii="宋体" w:hAnsi="宋体" w:cs="宋体"/>
                <w:sz w:val="24"/>
                <w:highlight w:val="none"/>
                <w:lang w:eastAsia="zh-CN"/>
              </w:rPr>
              <w:t>响应</w:t>
            </w:r>
            <w:r>
              <w:rPr>
                <w:rFonts w:hint="eastAsia" w:ascii="宋体" w:hAnsi="宋体" w:cs="宋体"/>
                <w:sz w:val="24"/>
                <w:highlight w:val="none"/>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投标报价</w:t>
            </w:r>
          </w:p>
        </w:tc>
        <w:tc>
          <w:tcPr>
            <w:tcW w:w="5400" w:type="dxa"/>
            <w:vAlign w:val="center"/>
          </w:tcPr>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只能有一个有效报价，且不得超过</w:t>
            </w:r>
            <w:r>
              <w:rPr>
                <w:rFonts w:hint="eastAsia" w:ascii="宋体" w:hAnsi="宋体" w:cs="宋体"/>
                <w:sz w:val="24"/>
                <w:highlight w:val="none"/>
                <w:lang w:eastAsia="zh-CN"/>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投标内容</w:t>
            </w:r>
          </w:p>
        </w:tc>
        <w:tc>
          <w:tcPr>
            <w:tcW w:w="5400" w:type="dxa"/>
            <w:vAlign w:val="center"/>
          </w:tcPr>
          <w:p>
            <w:pPr>
              <w:spacing w:line="360" w:lineRule="auto"/>
              <w:rPr>
                <w:rFonts w:ascii="宋体" w:hAnsi="宋体" w:cs="宋体"/>
                <w:sz w:val="24"/>
                <w:highlight w:val="none"/>
              </w:rPr>
            </w:pPr>
            <w:r>
              <w:rPr>
                <w:rFonts w:hint="eastAsia" w:ascii="宋体" w:hAnsi="宋体" w:cs="宋体"/>
                <w:sz w:val="24"/>
                <w:highlight w:val="none"/>
              </w:rPr>
              <w:t>符合磋商文件中招标范围要求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工期</w:t>
            </w:r>
          </w:p>
        </w:tc>
        <w:tc>
          <w:tcPr>
            <w:tcW w:w="5400" w:type="dxa"/>
            <w:vAlign w:val="center"/>
          </w:tcPr>
          <w:p>
            <w:pPr>
              <w:spacing w:line="360" w:lineRule="auto"/>
              <w:rPr>
                <w:rFonts w:ascii="宋体" w:hAnsi="宋体" w:cs="宋体"/>
                <w:sz w:val="24"/>
                <w:highlight w:val="none"/>
              </w:rPr>
            </w:pPr>
            <w:r>
              <w:rPr>
                <w:rFonts w:hint="eastAsia" w:ascii="宋体" w:hAnsi="宋体" w:cs="宋体"/>
                <w:kern w:val="0"/>
                <w:sz w:val="24"/>
                <w:szCs w:val="24"/>
                <w:highlight w:val="none"/>
                <w:lang w:eastAsia="zh-CN"/>
              </w:rPr>
              <w:t>是</w:t>
            </w:r>
            <w:r>
              <w:rPr>
                <w:rFonts w:hint="eastAsia" w:ascii="宋体" w:hAnsi="宋体" w:cs="宋体"/>
                <w:kern w:val="0"/>
                <w:sz w:val="24"/>
                <w:szCs w:val="24"/>
                <w:highlight w:val="none"/>
              </w:rPr>
              <w:t>否符合磋商文件的要求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hint="eastAsia" w:ascii="宋体" w:hAnsi="宋体" w:cs="宋体"/>
                <w:sz w:val="24"/>
                <w:highlight w:val="none"/>
                <w:lang w:eastAsia="zh-CN"/>
              </w:rPr>
            </w:pPr>
            <w:r>
              <w:rPr>
                <w:rFonts w:hint="eastAsia" w:ascii="宋体" w:hAnsi="宋体" w:cs="宋体"/>
                <w:sz w:val="24"/>
                <w:highlight w:val="none"/>
                <w:lang w:eastAsia="zh-CN"/>
              </w:rPr>
              <w:t>工程质量</w:t>
            </w:r>
          </w:p>
        </w:tc>
        <w:tc>
          <w:tcPr>
            <w:tcW w:w="5400" w:type="dxa"/>
            <w:vAlign w:val="center"/>
          </w:tcPr>
          <w:p>
            <w:pPr>
              <w:spacing w:line="360" w:lineRule="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符合现行国家有关工程施工验收规范和标准的合格要求。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投标有效期</w:t>
            </w:r>
          </w:p>
        </w:tc>
        <w:tc>
          <w:tcPr>
            <w:tcW w:w="5400"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符合招标文件的要求：不少于90日历天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hint="eastAsia" w:ascii="宋体" w:hAnsi="宋体" w:eastAsia="宋体" w:cs="Times New Roman"/>
                <w:bCs/>
                <w:color w:val="000000"/>
                <w:kern w:val="2"/>
                <w:sz w:val="24"/>
                <w:szCs w:val="24"/>
                <w:highlight w:val="none"/>
                <w:lang w:val="en-US" w:eastAsia="zh-CN" w:bidi="ar-SA"/>
              </w:rPr>
            </w:pPr>
            <w:r>
              <w:rPr>
                <w:rFonts w:hint="eastAsia" w:ascii="宋体" w:hAnsi="宋体"/>
                <w:bCs/>
                <w:color w:val="000000"/>
                <w:sz w:val="24"/>
                <w:szCs w:val="24"/>
                <w:highlight w:val="none"/>
                <w:lang w:val="en-US" w:eastAsia="zh-CN"/>
              </w:rPr>
              <w:t>已标价工程量清单</w:t>
            </w:r>
          </w:p>
        </w:tc>
        <w:tc>
          <w:tcPr>
            <w:tcW w:w="5400" w:type="dxa"/>
            <w:vAlign w:val="center"/>
          </w:tcPr>
          <w:p>
            <w:pPr>
              <w:spacing w:line="360" w:lineRule="auto"/>
              <w:rPr>
                <w:rFonts w:hint="eastAsia" w:ascii="宋体" w:hAnsi="宋体" w:eastAsia="宋体" w:cs="Times New Roman"/>
                <w:bCs/>
                <w:color w:val="000000"/>
                <w:kern w:val="2"/>
                <w:sz w:val="24"/>
                <w:szCs w:val="24"/>
                <w:highlight w:val="none"/>
                <w:lang w:val="en-US" w:eastAsia="zh-CN" w:bidi="ar-SA"/>
              </w:rPr>
            </w:pPr>
            <w:r>
              <w:rPr>
                <w:rFonts w:hint="eastAsia" w:ascii="宋体" w:hAnsi="宋体"/>
                <w:bCs/>
                <w:color w:val="000000"/>
                <w:sz w:val="24"/>
                <w:szCs w:val="24"/>
                <w:highlight w:val="none"/>
                <w:lang w:val="en-US" w:eastAsia="zh-CN"/>
              </w:rPr>
              <w:t>符合“工程量清单”给出的范围及数量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vMerge w:val="continue"/>
            <w:vAlign w:val="center"/>
          </w:tcPr>
          <w:p>
            <w:pPr>
              <w:spacing w:line="360" w:lineRule="auto"/>
              <w:jc w:val="center"/>
              <w:rPr>
                <w:rFonts w:ascii="宋体" w:hAnsi="宋体" w:cs="宋体"/>
                <w:sz w:val="24"/>
                <w:highlight w:val="none"/>
              </w:rPr>
            </w:pPr>
          </w:p>
        </w:tc>
        <w:tc>
          <w:tcPr>
            <w:tcW w:w="2160" w:type="dxa"/>
            <w:vAlign w:val="center"/>
          </w:tcPr>
          <w:p>
            <w:pPr>
              <w:spacing w:line="360" w:lineRule="auto"/>
              <w:jc w:val="center"/>
              <w:rPr>
                <w:rFonts w:ascii="宋体" w:hAnsi="宋体" w:cs="宋体"/>
                <w:sz w:val="24"/>
                <w:highlight w:val="none"/>
              </w:rPr>
            </w:pPr>
            <w:r>
              <w:rPr>
                <w:rFonts w:hint="eastAsia" w:ascii="宋体" w:hAnsi="宋体"/>
                <w:bCs/>
                <w:color w:val="000000"/>
                <w:sz w:val="24"/>
                <w:szCs w:val="24"/>
                <w:highlight w:val="none"/>
              </w:rPr>
              <w:t>保证金汇款凭证</w:t>
            </w:r>
          </w:p>
        </w:tc>
        <w:tc>
          <w:tcPr>
            <w:tcW w:w="5400" w:type="dxa"/>
            <w:vAlign w:val="center"/>
          </w:tcPr>
          <w:p>
            <w:pPr>
              <w:spacing w:line="360" w:lineRule="auto"/>
              <w:rPr>
                <w:rFonts w:ascii="宋体" w:hAnsi="宋体" w:cs="宋体"/>
                <w:sz w:val="24"/>
                <w:highlight w:val="none"/>
              </w:rPr>
            </w:pPr>
            <w:r>
              <w:rPr>
                <w:rFonts w:hint="eastAsia" w:ascii="宋体" w:hAnsi="宋体"/>
                <w:bCs/>
                <w:color w:val="000000"/>
                <w:sz w:val="24"/>
                <w:szCs w:val="24"/>
                <w:highlight w:val="none"/>
              </w:rPr>
              <w:t>保证金的缴纳是否符合招标文件的要求。</w:t>
            </w:r>
          </w:p>
        </w:tc>
      </w:tr>
      <w:bookmarkEnd w:id="134"/>
      <w:bookmarkEnd w:id="135"/>
      <w:bookmarkEnd w:id="136"/>
      <w:bookmarkEnd w:id="137"/>
      <w:bookmarkEnd w:id="138"/>
      <w:bookmarkEnd w:id="139"/>
      <w:bookmarkEnd w:id="140"/>
      <w:bookmarkEnd w:id="141"/>
    </w:tbl>
    <w:p>
      <w:pPr>
        <w:pStyle w:val="83"/>
        <w:spacing w:line="360" w:lineRule="auto"/>
        <w:rPr>
          <w:rFonts w:ascii="宋体" w:hAnsi="宋体" w:cs="宋体"/>
          <w:b/>
          <w:bCs/>
          <w:sz w:val="28"/>
          <w:szCs w:val="28"/>
          <w:highlight w:val="none"/>
        </w:rPr>
      </w:pPr>
      <w:r>
        <w:rPr>
          <w:rFonts w:hint="eastAsia" w:ascii="宋体" w:hAnsi="宋体" w:cs="宋体"/>
          <w:b/>
          <w:bCs/>
          <w:sz w:val="28"/>
          <w:szCs w:val="28"/>
          <w:highlight w:val="none"/>
        </w:rPr>
        <w:t>2.3技术标评审</w:t>
      </w:r>
    </w:p>
    <w:p>
      <w:pPr>
        <w:pStyle w:val="2"/>
        <w:spacing w:line="360" w:lineRule="auto"/>
        <w:ind w:firstLine="482"/>
        <w:rPr>
          <w:rFonts w:ascii="宋体" w:hAnsi="宋体" w:cs="宋体"/>
          <w:b/>
          <w:bCs/>
          <w:sz w:val="24"/>
          <w:highlight w:val="none"/>
          <w:lang w:val="zh-CN"/>
        </w:rPr>
      </w:pPr>
    </w:p>
    <w:p>
      <w:pPr>
        <w:autoSpaceDE w:val="0"/>
        <w:autoSpaceDN w:val="0"/>
        <w:adjustRightInd w:val="0"/>
        <w:spacing w:line="360" w:lineRule="auto"/>
        <w:jc w:val="center"/>
        <w:rPr>
          <w:rFonts w:ascii="宋体" w:hAnsi="宋体" w:cs="宋体"/>
          <w:b/>
          <w:bCs/>
          <w:sz w:val="24"/>
          <w:highlight w:val="none"/>
          <w:lang w:val="zh-CN"/>
        </w:rPr>
      </w:pPr>
      <w:r>
        <w:rPr>
          <w:rFonts w:hint="eastAsia" w:ascii="宋体" w:hAnsi="宋体" w:cs="宋体"/>
          <w:b/>
          <w:bCs/>
          <w:sz w:val="24"/>
          <w:highlight w:val="none"/>
          <w:lang w:val="zh-CN"/>
        </w:rPr>
        <w:t>技术标评审标准</w:t>
      </w:r>
    </w:p>
    <w:tbl>
      <w:tblPr>
        <w:tblStyle w:val="34"/>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10"/>
        <w:gridCol w:w="523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评审项目</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评审内容</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工程概况及特点</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工程概况及特点叙述正确，符合实际</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2</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施工准备计划</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工序衔接合理，关键节点控制措施可行。</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3</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施工方案</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施工方案应能符合工程实际情况，提供生产率、缩短工期、提供质量、降低消耗，针对性强，对工程施工具有较强的指导性。</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4</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施工进度计划</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工程总进度计划分年分季分月计划合理且留有余地，对施工进度安排有切实可行的保证措施。</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5</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施工平面图</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施工进度控制网络图和施工现场平面布置。</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6</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劳动力需用量计划</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调配投入计划合理，劳动力安排计划与施工进度计划相呼应。</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7</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材料需用量计划</w:t>
            </w:r>
          </w:p>
        </w:tc>
        <w:tc>
          <w:tcPr>
            <w:tcW w:w="5230" w:type="dxa"/>
            <w:vMerge w:val="restart"/>
            <w:tcBorders>
              <w:top w:val="single" w:color="auto" w:sz="4" w:space="0"/>
              <w:left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p>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需用量计划应是根据工程进度计划的安排计算出的，并与工程进度计划相一致。</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8</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机械设备需用量计划</w:t>
            </w:r>
          </w:p>
        </w:tc>
        <w:tc>
          <w:tcPr>
            <w:tcW w:w="5230" w:type="dxa"/>
            <w:vMerge w:val="continue"/>
            <w:tcBorders>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9</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质量保证措施和体系</w:t>
            </w:r>
          </w:p>
        </w:tc>
        <w:tc>
          <w:tcPr>
            <w:tcW w:w="5230" w:type="dxa"/>
            <w:vMerge w:val="restart"/>
            <w:tcBorders>
              <w:top w:val="single" w:color="auto" w:sz="4" w:space="0"/>
              <w:left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保证措施应符合科学的施工规律、国家规定的强制性标准并有针对性，同时要符合实际，切实可行。</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10</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工期保证措施和体系</w:t>
            </w:r>
          </w:p>
        </w:tc>
        <w:tc>
          <w:tcPr>
            <w:tcW w:w="5230" w:type="dxa"/>
            <w:vMerge w:val="continue"/>
            <w:tcBorders>
              <w:left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11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安全保证措施和体系</w:t>
            </w:r>
          </w:p>
        </w:tc>
        <w:tc>
          <w:tcPr>
            <w:tcW w:w="5230" w:type="dxa"/>
            <w:vMerge w:val="continue"/>
            <w:tcBorders>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12</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现场文明施工措施</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措施应符合工程实际情况，切实可行。</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13</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施工现场扬尘防治方案</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施工现场扬尘防治方案应根据要求编制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blHeader/>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rPr>
                <w:rFonts w:hint="eastAsia" w:ascii="宋体" w:hAnsi="宋体" w:eastAsia="宋体" w:cs="宋体"/>
                <w:sz w:val="24"/>
                <w:highlight w:val="none"/>
              </w:rPr>
            </w:pPr>
            <w:r>
              <w:rPr>
                <w:rFonts w:hint="eastAsia" w:ascii="宋体" w:hAnsi="宋体" w:eastAsia="宋体" w:cs="宋体"/>
                <w:sz w:val="24"/>
                <w:highlight w:val="none"/>
              </w:rPr>
              <w:t>14</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ind w:left="-108"/>
              <w:jc w:val="center"/>
              <w:rPr>
                <w:rFonts w:hint="eastAsia" w:ascii="宋体" w:hAnsi="宋体" w:eastAsia="宋体" w:cs="宋体"/>
                <w:sz w:val="24"/>
                <w:highlight w:val="none"/>
              </w:rPr>
            </w:pPr>
            <w:r>
              <w:rPr>
                <w:rFonts w:hint="eastAsia" w:ascii="宋体" w:hAnsi="宋体" w:eastAsia="宋体" w:cs="宋体"/>
                <w:sz w:val="24"/>
                <w:highlight w:val="none"/>
              </w:rPr>
              <w:t>技术难点及施工重点</w:t>
            </w:r>
          </w:p>
        </w:tc>
        <w:tc>
          <w:tcPr>
            <w:tcW w:w="5230"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rPr>
            </w:pPr>
            <w:r>
              <w:rPr>
                <w:rFonts w:hint="eastAsia" w:ascii="宋体" w:hAnsi="宋体" w:eastAsia="宋体" w:cs="宋体"/>
                <w:sz w:val="24"/>
                <w:highlight w:val="none"/>
              </w:rPr>
              <w:t>技术难点及相应解决方案，施工重点难点解决的方案</w:t>
            </w:r>
          </w:p>
        </w:tc>
        <w:tc>
          <w:tcPr>
            <w:tcW w:w="933" w:type="dxa"/>
            <w:tcBorders>
              <w:top w:val="single" w:color="auto" w:sz="4" w:space="0"/>
              <w:left w:val="single" w:color="auto" w:sz="4" w:space="0"/>
              <w:bottom w:val="single" w:color="auto" w:sz="4" w:space="0"/>
              <w:right w:val="single" w:color="auto" w:sz="4" w:space="0"/>
            </w:tcBorders>
            <w:noWrap w:val="0"/>
            <w:vAlign w:val="center"/>
          </w:tcPr>
          <w:p>
            <w:pPr>
              <w:tabs>
                <w:tab w:val="left" w:pos="749"/>
                <w:tab w:val="left" w:pos="3346"/>
                <w:tab w:val="left" w:pos="3873"/>
                <w:tab w:val="left" w:pos="9611"/>
              </w:tabs>
              <w:jc w:val="center"/>
              <w:rPr>
                <w:rFonts w:hint="eastAsia" w:ascii="宋体" w:hAnsi="宋体" w:eastAsia="宋体" w:cs="宋体"/>
                <w:sz w:val="24"/>
                <w:highlight w:val="none"/>
                <w:lang w:eastAsia="zh-CN"/>
              </w:rPr>
            </w:pPr>
            <w:r>
              <w:rPr>
                <w:rFonts w:hint="eastAsia" w:eastAsia="宋体" w:cs="宋体"/>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jc w:val="center"/>
        </w:trPr>
        <w:tc>
          <w:tcPr>
            <w:tcW w:w="3147" w:type="dxa"/>
            <w:gridSpan w:val="2"/>
            <w:noWrap w:val="0"/>
            <w:vAlign w:val="center"/>
          </w:tcPr>
          <w:p>
            <w:pPr>
              <w:spacing w:line="44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合计</w:t>
            </w:r>
          </w:p>
        </w:tc>
        <w:tc>
          <w:tcPr>
            <w:tcW w:w="6163" w:type="dxa"/>
            <w:gridSpan w:val="2"/>
            <w:noWrap w:val="0"/>
            <w:vAlign w:val="center"/>
          </w:tcPr>
          <w:p>
            <w:pPr>
              <w:spacing w:line="440" w:lineRule="exact"/>
              <w:jc w:val="center"/>
              <w:rPr>
                <w:rFonts w:hint="eastAsia" w:ascii="宋体" w:hAnsi="宋体" w:eastAsia="宋体" w:cs="宋体"/>
                <w:sz w:val="24"/>
                <w:highlight w:val="none"/>
                <w:lang w:eastAsia="zh-CN"/>
              </w:rPr>
            </w:pPr>
            <w:r>
              <w:rPr>
                <w:rFonts w:hint="eastAsia" w:eastAsia="宋体" w:cs="宋体"/>
                <w:sz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jc w:val="center"/>
        </w:trPr>
        <w:tc>
          <w:tcPr>
            <w:tcW w:w="9310" w:type="dxa"/>
            <w:gridSpan w:val="4"/>
            <w:noWrap w:val="0"/>
            <w:vAlign w:val="center"/>
          </w:tcPr>
          <w:p>
            <w:pPr>
              <w:rPr>
                <w:rFonts w:hint="eastAsia" w:ascii="宋体" w:hAnsi="宋体" w:eastAsia="宋体" w:cs="宋体"/>
                <w:sz w:val="24"/>
                <w:highlight w:val="none"/>
              </w:rPr>
            </w:pPr>
            <w:r>
              <w:rPr>
                <w:rFonts w:hint="eastAsia" w:ascii="宋体" w:hAnsi="宋体" w:eastAsia="宋体" w:cs="宋体"/>
                <w:sz w:val="24"/>
                <w:highlight w:val="none"/>
              </w:rPr>
              <w:t>注：1、各评委应认真了解本招标文件和工程有关情况后，做出须自己负责的评审。</w:t>
            </w:r>
          </w:p>
          <w:p>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2、技术标评审标准满分为</w:t>
            </w:r>
            <w:r>
              <w:rPr>
                <w:rFonts w:hint="eastAsia" w:eastAsia="宋体" w:cs="宋体"/>
                <w:sz w:val="24"/>
                <w:highlight w:val="none"/>
                <w:lang w:val="en-US" w:eastAsia="zh-CN"/>
              </w:rPr>
              <w:t>65</w:t>
            </w:r>
            <w:r>
              <w:rPr>
                <w:rFonts w:hint="eastAsia" w:ascii="宋体" w:hAnsi="宋体" w:eastAsia="宋体" w:cs="宋体"/>
                <w:sz w:val="24"/>
                <w:highlight w:val="none"/>
              </w:rPr>
              <w:t>分。</w:t>
            </w:r>
          </w:p>
        </w:tc>
      </w:tr>
    </w:tbl>
    <w:p>
      <w:pPr>
        <w:autoSpaceDE w:val="0"/>
        <w:autoSpaceDN w:val="0"/>
        <w:adjustRightInd w:val="0"/>
        <w:spacing w:line="360" w:lineRule="auto"/>
        <w:rPr>
          <w:rFonts w:ascii="宋体" w:hAnsi="宋体" w:cs="宋体"/>
          <w:sz w:val="24"/>
          <w:highlight w:val="none"/>
          <w:lang w:val="zh-CN"/>
        </w:rPr>
      </w:pPr>
    </w:p>
    <w:p>
      <w:pPr>
        <w:pStyle w:val="83"/>
        <w:spacing w:line="360" w:lineRule="auto"/>
        <w:rPr>
          <w:rFonts w:ascii="宋体" w:hAnsi="宋体" w:cs="宋体"/>
          <w:b/>
          <w:bCs/>
          <w:sz w:val="28"/>
          <w:szCs w:val="28"/>
          <w:highlight w:val="none"/>
        </w:rPr>
      </w:pPr>
      <w:r>
        <w:rPr>
          <w:rFonts w:hint="eastAsia" w:ascii="宋体" w:hAnsi="宋体" w:cs="宋体"/>
          <w:b/>
          <w:bCs/>
          <w:sz w:val="28"/>
          <w:szCs w:val="28"/>
          <w:highlight w:val="none"/>
        </w:rPr>
        <w:t>2.4商务经济标评审</w:t>
      </w:r>
    </w:p>
    <w:p>
      <w:pPr>
        <w:autoSpaceDE w:val="0"/>
        <w:autoSpaceDN w:val="0"/>
        <w:adjustRightInd w:val="0"/>
        <w:spacing w:line="360" w:lineRule="auto"/>
        <w:ind w:firstLine="720" w:firstLineChars="300"/>
        <w:rPr>
          <w:rFonts w:ascii="宋体" w:hAnsi="宋体" w:cs="宋体"/>
          <w:sz w:val="24"/>
          <w:highlight w:val="none"/>
          <w:lang w:val="zh-CN"/>
        </w:rPr>
      </w:pPr>
      <w:r>
        <w:rPr>
          <w:rFonts w:hint="eastAsia" w:ascii="宋体" w:hAnsi="宋体" w:cs="宋体"/>
          <w:sz w:val="24"/>
          <w:highlight w:val="none"/>
          <w:lang w:val="zh-CN"/>
        </w:rPr>
        <w:t>评标委员会只对通过上述评审的商务经济标进行详细评审，看其是否有计算或表达上的错误，修改错误的原则如下：</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（1）投标总价应按工程项目投标报价汇总表合计金额填写。如不一致，以工程项目投标报价汇总表合计金额为准。</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（2）工程项目投标报价汇总表中单项工程名称、金额应按单项工程投标报价汇总表的工程名称、合计金额填写。如不一致，以单项工程投标报价汇总表的工程名称、合计金额为准。</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（3）单项工程投标报价汇总表中单位工程名称、金额应按单位工程投标报价汇总表的工程名称、合计金额填写。如不一致，以单位工程投标报价汇总表的工程名称、合计金额为准。</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4）单位工程投标报价汇总表中的金额应分别按照分部分项工程量清单与计价表、措施项目清单表和其他项目清单与计价汇总表的合计金额填写，如不一致，以分部分项工程量清单与计价表、措施项目清单表和其他项目清单与计价汇总表的合计金额为准。并按有关规定计算的规费、税金填写（规费和税金应按国家或省级、行业建设主管部门的规定计算，不得作为竞争性费用）。</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（5）措施项目清单表中投标人可根据工程实际情况结合施工组织设计，对招标人所列的措施项目进行增补，其中安全文明施工费应按照国家或省级、行业建设主管部门的规定计价，不得作为竞争性费用。</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（6）其他项目清单与计价汇总表应按下列规定填报：</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1、暂列金额应按招标人在其他项目清单中列出的金额填写，不得变动；</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2、材料暂估价应按招标人在其他项目清单中列出的单价计入综合单价；专业工程暂估价应按招标人在其他项目清单中列出的金额填写，不得变动和更改。</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3、计日工按招标人在其他项目清单中列出的项目和数量，自主确定综合单价并计算计日工费用；</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4、总承包服务费根据招标文件中列出的内容和提出的要求自主确定。</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（7）投标报价当用数字表示的数额与用文字表示的数额不一致时，以文字为准。</w:t>
      </w:r>
    </w:p>
    <w:p>
      <w:pPr>
        <w:autoSpaceDE w:val="0"/>
        <w:autoSpaceDN w:val="0"/>
        <w:adjustRightInd w:val="0"/>
        <w:spacing w:line="360" w:lineRule="auto"/>
        <w:ind w:firstLine="420"/>
        <w:rPr>
          <w:rFonts w:hint="eastAsia" w:ascii="宋体" w:hAnsi="宋体" w:eastAsia="宋体" w:cs="宋体"/>
          <w:sz w:val="24"/>
          <w:highlight w:val="none"/>
          <w:lang w:val="zh-CN"/>
        </w:rPr>
      </w:pPr>
      <w:r>
        <w:rPr>
          <w:rFonts w:hint="eastAsia" w:ascii="宋体" w:hAnsi="宋体" w:eastAsia="宋体" w:cs="宋体"/>
          <w:sz w:val="24"/>
          <w:highlight w:val="none"/>
          <w:lang w:val="zh-CN"/>
        </w:rPr>
        <w:t>（8）当单价与工程量的乘积与细目总价不一致时，通常以该行填报的单价为准。除非评标委员会认为单价有明显的小数点错位，此时应以填报的细目总价为准，并修改单价。</w:t>
      </w:r>
    </w:p>
    <w:p>
      <w:pPr>
        <w:autoSpaceDE w:val="0"/>
        <w:autoSpaceDN w:val="0"/>
        <w:adjustRightInd w:val="0"/>
        <w:spacing w:line="360" w:lineRule="auto"/>
        <w:jc w:val="center"/>
        <w:rPr>
          <w:rFonts w:cs="宋体"/>
          <w:b/>
          <w:bCs/>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）评标委员会通过上述评审和修正后的价格作为投标人的最终投标报价。投标人应当澄清和签字确认，否则招标人对投标人的投标文件将予以拒绝并且其投标保证金也将被没收，并不影响评标工作。</w:t>
      </w:r>
    </w:p>
    <w:p>
      <w:pPr>
        <w:autoSpaceDE w:val="0"/>
        <w:autoSpaceDN w:val="0"/>
        <w:adjustRightInd w:val="0"/>
        <w:spacing w:line="360" w:lineRule="auto"/>
        <w:jc w:val="center"/>
        <w:rPr>
          <w:rFonts w:ascii="宋体" w:hAnsi="宋体" w:cs="宋体"/>
          <w:b/>
          <w:bCs/>
          <w:sz w:val="24"/>
          <w:highlight w:val="none"/>
          <w:lang w:val="zh-CN"/>
        </w:rPr>
      </w:pPr>
      <w:r>
        <w:rPr>
          <w:rFonts w:hint="eastAsia" w:cs="宋体"/>
          <w:b/>
          <w:bCs/>
          <w:sz w:val="24"/>
          <w:highlight w:val="none"/>
        </w:rPr>
        <w:t>商务</w:t>
      </w:r>
      <w:r>
        <w:rPr>
          <w:rFonts w:hint="eastAsia" w:ascii="宋体" w:hAnsi="宋体" w:cs="宋体"/>
          <w:b/>
          <w:bCs/>
          <w:sz w:val="24"/>
          <w:highlight w:val="none"/>
          <w:lang w:val="zh-CN"/>
        </w:rPr>
        <w:t>经济标评审标准</w:t>
      </w:r>
    </w:p>
    <w:p>
      <w:pPr>
        <w:autoSpaceDE w:val="0"/>
        <w:autoSpaceDN w:val="0"/>
        <w:adjustRightInd w:val="0"/>
        <w:spacing w:line="360" w:lineRule="auto"/>
        <w:ind w:firstLine="420"/>
        <w:rPr>
          <w:rFonts w:ascii="宋体" w:hAnsi="宋体" w:cs="宋体"/>
          <w:sz w:val="24"/>
          <w:highlight w:val="none"/>
          <w:lang w:val="zh-CN"/>
        </w:rPr>
      </w:pPr>
    </w:p>
    <w:tbl>
      <w:tblPr>
        <w:tblStyle w:val="34"/>
        <w:tblW w:w="84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95"/>
        <w:gridCol w:w="706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b/>
                <w:szCs w:val="21"/>
                <w:highlight w:val="none"/>
              </w:rPr>
            </w:pPr>
            <w:bookmarkStart w:id="142" w:name="EB229c4d45af864dea8dc66eeade4a4ff5"/>
            <w:bookmarkStart w:id="143" w:name="_Toc293739005"/>
            <w:bookmarkStart w:id="144" w:name="_Toc293736024"/>
            <w:bookmarkStart w:id="145" w:name="_Toc446599330"/>
            <w:bookmarkStart w:id="146" w:name="_Toc293736067"/>
            <w:r>
              <w:rPr>
                <w:rFonts w:hint="eastAsia" w:ascii="宋体" w:hAnsi="宋体" w:eastAsia="宋体" w:cs="宋体"/>
                <w:b/>
                <w:szCs w:val="21"/>
                <w:highlight w:val="none"/>
              </w:rPr>
              <w:t>评审内容</w:t>
            </w:r>
          </w:p>
        </w:tc>
        <w:tc>
          <w:tcPr>
            <w:tcW w:w="695"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b/>
                <w:szCs w:val="21"/>
                <w:highlight w:val="none"/>
                <w:lang w:eastAsia="zh-CN"/>
              </w:rPr>
            </w:pPr>
            <w:r>
              <w:rPr>
                <w:rFonts w:hint="eastAsia" w:eastAsia="宋体" w:cs="宋体"/>
                <w:b/>
                <w:szCs w:val="21"/>
                <w:highlight w:val="none"/>
                <w:lang w:val="en-US" w:eastAsia="zh-CN"/>
              </w:rPr>
              <w:t>分值</w:t>
            </w:r>
          </w:p>
        </w:tc>
        <w:tc>
          <w:tcPr>
            <w:tcW w:w="7065" w:type="dxa"/>
            <w:tcBorders>
              <w:top w:val="single" w:color="auto" w:sz="6" w:space="0"/>
              <w:left w:val="single" w:color="auto" w:sz="4" w:space="0"/>
              <w:bottom w:val="single" w:color="auto" w:sz="4" w:space="0"/>
              <w:right w:val="single" w:color="auto" w:sz="4" w:space="0"/>
            </w:tcBorders>
            <w:noWrap w:val="0"/>
            <w:vAlign w:val="center"/>
          </w:tcPr>
          <w:p>
            <w:pPr>
              <w:pStyle w:val="186"/>
              <w:autoSpaceDE w:val="0"/>
              <w:jc w:val="center"/>
              <w:rPr>
                <w:rFonts w:hint="eastAsia" w:ascii="宋体" w:hAnsi="宋体" w:eastAsia="宋体" w:cs="宋体"/>
                <w:bCs/>
                <w:kern w:val="2"/>
                <w:sz w:val="21"/>
                <w:szCs w:val="21"/>
                <w:highlight w:val="none"/>
              </w:rPr>
            </w:pPr>
            <w:r>
              <w:rPr>
                <w:rFonts w:hint="eastAsia" w:ascii="宋体" w:hAnsi="宋体" w:eastAsia="宋体" w:cs="宋体"/>
                <w:sz w:val="21"/>
                <w:szCs w:val="21"/>
                <w:highlight w:val="none"/>
              </w:rPr>
              <w:t>评分因素及评分细则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95" w:type="dxa"/>
            <w:vMerge w:val="restart"/>
            <w:tcBorders>
              <w:top w:val="single" w:color="auto" w:sz="6" w:space="0"/>
              <w:left w:val="single" w:color="auto" w:sz="6" w:space="0"/>
              <w:right w:val="single" w:color="auto" w:sz="4" w:space="0"/>
            </w:tcBorders>
            <w:noWrap w:val="0"/>
            <w:vAlign w:val="center"/>
          </w:tcPr>
          <w:p>
            <w:pPr>
              <w:pStyle w:val="186"/>
              <w:autoSpaceDE w:val="0"/>
              <w:ind w:left="-44" w:leftChars="-42" w:right="-84" w:rightChars="-40" w:hanging="44" w:hangingChars="21"/>
              <w:jc w:val="center"/>
              <w:rPr>
                <w:rFonts w:hint="default" w:ascii="宋体" w:hAnsi="宋体" w:eastAsia="宋体" w:cs="宋体"/>
                <w:bCs/>
                <w:kern w:val="10"/>
                <w:sz w:val="21"/>
                <w:szCs w:val="21"/>
                <w:highlight w:val="none"/>
                <w:lang w:val="en-US" w:eastAsia="zh-CN"/>
              </w:rPr>
            </w:pPr>
            <w:r>
              <w:rPr>
                <w:rFonts w:hint="eastAsia" w:eastAsia="宋体" w:cs="宋体"/>
                <w:bCs/>
                <w:kern w:val="10"/>
                <w:sz w:val="21"/>
                <w:szCs w:val="21"/>
                <w:highlight w:val="none"/>
                <w:lang w:val="en-US" w:eastAsia="zh-CN"/>
              </w:rPr>
              <w:t>商务部分</w:t>
            </w:r>
          </w:p>
        </w:tc>
        <w:tc>
          <w:tcPr>
            <w:tcW w:w="695" w:type="dxa"/>
            <w:tcBorders>
              <w:top w:val="single" w:color="auto" w:sz="6" w:space="0"/>
              <w:left w:val="single" w:color="auto" w:sz="6" w:space="0"/>
              <w:bottom w:val="single" w:color="auto" w:sz="6" w:space="0"/>
              <w:right w:val="single" w:color="auto" w:sz="4" w:space="0"/>
            </w:tcBorders>
            <w:noWrap w:val="0"/>
            <w:vAlign w:val="center"/>
          </w:tcPr>
          <w:p>
            <w:pPr>
              <w:pStyle w:val="186"/>
              <w:autoSpaceDE w:val="0"/>
              <w:ind w:left="-44" w:leftChars="-42" w:right="-84" w:rightChars="-40" w:hanging="44" w:hangingChars="21"/>
              <w:jc w:val="center"/>
              <w:rPr>
                <w:rFonts w:hint="default" w:ascii="宋体" w:hAnsi="宋体" w:eastAsia="宋体" w:cs="宋体"/>
                <w:bCs/>
                <w:kern w:val="10"/>
                <w:sz w:val="21"/>
                <w:szCs w:val="21"/>
                <w:highlight w:val="none"/>
                <w:lang w:val="en-US" w:eastAsia="zh-CN"/>
              </w:rPr>
            </w:pPr>
            <w:r>
              <w:rPr>
                <w:rFonts w:hint="eastAsia" w:eastAsia="宋体" w:cs="宋体"/>
                <w:bCs/>
                <w:kern w:val="10"/>
                <w:sz w:val="21"/>
                <w:szCs w:val="21"/>
                <w:highlight w:val="none"/>
                <w:lang w:val="en-US" w:eastAsia="zh-CN"/>
              </w:rPr>
              <w:t>2分</w:t>
            </w:r>
          </w:p>
        </w:tc>
        <w:tc>
          <w:tcPr>
            <w:tcW w:w="7065" w:type="dxa"/>
            <w:tcBorders>
              <w:top w:val="single" w:color="auto" w:sz="6" w:space="0"/>
              <w:left w:val="single" w:color="auto" w:sz="4" w:space="0"/>
              <w:bottom w:val="single" w:color="auto" w:sz="6" w:space="0"/>
              <w:right w:val="single" w:color="auto" w:sz="4" w:space="0"/>
            </w:tcBorders>
            <w:noWrap w:val="0"/>
            <w:vAlign w:val="center"/>
          </w:tcPr>
          <w:p>
            <w:pPr>
              <w:widowControl/>
              <w:jc w:val="left"/>
              <w:rPr>
                <w:rFonts w:hint="eastAsia" w:ascii="宋体" w:hAnsi="宋体" w:eastAsia="宋体" w:cs="宋体"/>
                <w:bCs/>
                <w:sz w:val="24"/>
                <w:highlight w:val="none"/>
              </w:rPr>
            </w:pPr>
            <w:r>
              <w:rPr>
                <w:rFonts w:hint="eastAsia" w:ascii="Times New Roman" w:hAnsi="Times New Roman" w:cs="宋体"/>
                <w:color w:val="auto"/>
                <w:sz w:val="24"/>
                <w:highlight w:val="none"/>
                <w:lang w:bidi="ar"/>
              </w:rPr>
              <w:t>项目经理具备</w:t>
            </w:r>
            <w:r>
              <w:rPr>
                <w:rFonts w:hint="eastAsia" w:ascii="Times New Roman" w:hAnsi="Times New Roman" w:cs="宋体"/>
                <w:color w:val="auto"/>
                <w:sz w:val="24"/>
                <w:highlight w:val="none"/>
                <w:lang w:eastAsia="zh-CN" w:bidi="ar"/>
              </w:rPr>
              <w:t>高</w:t>
            </w:r>
            <w:r>
              <w:rPr>
                <w:rFonts w:hint="eastAsia" w:ascii="Times New Roman" w:hAnsi="Times New Roman" w:cs="宋体"/>
                <w:color w:val="auto"/>
                <w:sz w:val="24"/>
                <w:highlight w:val="none"/>
                <w:lang w:bidi="ar"/>
              </w:rPr>
              <w:t>级技术职称得</w:t>
            </w:r>
            <w:r>
              <w:rPr>
                <w:rFonts w:hint="eastAsia" w:ascii="Times New Roman" w:hAnsi="Times New Roman"/>
                <w:color w:val="auto"/>
                <w:sz w:val="24"/>
                <w:highlight w:val="none"/>
                <w:lang w:val="en-US" w:eastAsia="zh-CN" w:bidi="ar"/>
              </w:rPr>
              <w:t>2</w:t>
            </w:r>
            <w:r>
              <w:rPr>
                <w:rFonts w:hint="eastAsia" w:ascii="Times New Roman" w:hAnsi="Times New Roman" w:cs="宋体"/>
                <w:color w:val="auto"/>
                <w:sz w:val="24"/>
                <w:highlight w:val="none"/>
                <w:lang w:bidi="ar"/>
              </w:rPr>
              <w:t>分，具备中级技术职称得</w:t>
            </w: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分，没有不得分。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vMerge w:val="continue"/>
            <w:tcBorders>
              <w:left w:val="single" w:color="auto" w:sz="6" w:space="0"/>
              <w:right w:val="single" w:color="auto" w:sz="4" w:space="0"/>
            </w:tcBorders>
            <w:noWrap w:val="0"/>
            <w:vAlign w:val="center"/>
          </w:tcPr>
          <w:p>
            <w:pPr>
              <w:pStyle w:val="186"/>
              <w:autoSpaceDE w:val="0"/>
              <w:ind w:left="-44" w:leftChars="-42" w:right="-84" w:rightChars="-40" w:hanging="44" w:hangingChars="21"/>
              <w:jc w:val="center"/>
              <w:rPr>
                <w:rFonts w:hint="eastAsia" w:eastAsia="宋体" w:cs="宋体"/>
                <w:bCs/>
                <w:kern w:val="10"/>
                <w:sz w:val="21"/>
                <w:szCs w:val="21"/>
                <w:highlight w:val="none"/>
                <w:lang w:val="en-US" w:eastAsia="zh-CN"/>
              </w:rPr>
            </w:pPr>
          </w:p>
        </w:tc>
        <w:tc>
          <w:tcPr>
            <w:tcW w:w="695" w:type="dxa"/>
            <w:tcBorders>
              <w:top w:val="single" w:color="auto" w:sz="6" w:space="0"/>
              <w:left w:val="single" w:color="auto" w:sz="6" w:space="0"/>
              <w:bottom w:val="single" w:color="auto" w:sz="6" w:space="0"/>
              <w:right w:val="single" w:color="auto" w:sz="4" w:space="0"/>
            </w:tcBorders>
            <w:noWrap w:val="0"/>
            <w:vAlign w:val="center"/>
          </w:tcPr>
          <w:p>
            <w:pPr>
              <w:pStyle w:val="186"/>
              <w:autoSpaceDE w:val="0"/>
              <w:ind w:left="-44" w:leftChars="-42" w:right="-84" w:rightChars="-40" w:hanging="44" w:hangingChars="21"/>
              <w:jc w:val="center"/>
              <w:rPr>
                <w:rFonts w:hint="default" w:eastAsia="宋体" w:cs="宋体"/>
                <w:bCs/>
                <w:kern w:val="10"/>
                <w:sz w:val="21"/>
                <w:szCs w:val="21"/>
                <w:highlight w:val="none"/>
                <w:lang w:val="en-US" w:eastAsia="zh-CN"/>
              </w:rPr>
            </w:pPr>
            <w:r>
              <w:rPr>
                <w:rFonts w:hint="eastAsia" w:eastAsia="宋体" w:cs="宋体"/>
                <w:bCs/>
                <w:kern w:val="10"/>
                <w:sz w:val="21"/>
                <w:szCs w:val="21"/>
                <w:highlight w:val="none"/>
                <w:lang w:val="en-US" w:eastAsia="zh-CN"/>
              </w:rPr>
              <w:t>1分</w:t>
            </w:r>
          </w:p>
        </w:tc>
        <w:tc>
          <w:tcPr>
            <w:tcW w:w="7065" w:type="dxa"/>
            <w:tcBorders>
              <w:top w:val="single" w:color="auto" w:sz="6" w:space="0"/>
              <w:left w:val="single" w:color="auto" w:sz="4" w:space="0"/>
              <w:bottom w:val="single" w:color="auto" w:sz="6" w:space="0"/>
              <w:right w:val="single" w:color="auto" w:sz="4" w:space="0"/>
            </w:tcBorders>
            <w:noWrap w:val="0"/>
            <w:vAlign w:val="center"/>
          </w:tcPr>
          <w:p>
            <w:pPr>
              <w:rPr>
                <w:rFonts w:hint="eastAsia" w:ascii="宋体" w:hAnsi="宋体" w:eastAsia="宋体" w:cs="宋体"/>
                <w:bCs/>
                <w:sz w:val="24"/>
                <w:highlight w:val="none"/>
              </w:rPr>
            </w:pPr>
            <w:r>
              <w:rPr>
                <w:rFonts w:hint="eastAsia" w:ascii="Times New Roman" w:hAnsi="Times New Roman" w:cs="宋体"/>
                <w:color w:val="auto"/>
                <w:sz w:val="24"/>
                <w:highlight w:val="none"/>
                <w:lang w:bidi="ar"/>
              </w:rPr>
              <w:t>其他项目管理人员配备齐全，搭配合理，满足项目施工管理要求得</w:t>
            </w:r>
            <w:r>
              <w:rPr>
                <w:rFonts w:hint="eastAsia" w:ascii="Times New Roman" w:hAnsi="Times New Roman"/>
                <w:color w:val="auto"/>
                <w:sz w:val="24"/>
                <w:highlight w:val="none"/>
                <w:lang w:val="en-US" w:eastAsia="zh-CN" w:bidi="ar"/>
              </w:rPr>
              <w:t>1</w:t>
            </w:r>
            <w:r>
              <w:rPr>
                <w:rFonts w:hint="eastAsia" w:ascii="Times New Roman" w:hAnsi="Times New Roman" w:cs="宋体"/>
                <w:color w:val="auto"/>
                <w:sz w:val="24"/>
                <w:highlight w:val="none"/>
                <w:lang w:bidi="ar"/>
              </w:rPr>
              <w:t>分，不满足不得分。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5" w:type="dxa"/>
            <w:vMerge w:val="continue"/>
            <w:tcBorders>
              <w:left w:val="single" w:color="auto" w:sz="6" w:space="0"/>
              <w:bottom w:val="single" w:color="auto" w:sz="6" w:space="0"/>
              <w:right w:val="single" w:color="auto" w:sz="4" w:space="0"/>
            </w:tcBorders>
            <w:noWrap w:val="0"/>
            <w:vAlign w:val="center"/>
          </w:tcPr>
          <w:p>
            <w:pPr>
              <w:pStyle w:val="186"/>
              <w:autoSpaceDE w:val="0"/>
              <w:ind w:left="-44" w:leftChars="-42" w:right="-84" w:rightChars="-40" w:hanging="44" w:hangingChars="21"/>
              <w:jc w:val="center"/>
              <w:rPr>
                <w:rFonts w:hint="eastAsia" w:eastAsia="宋体" w:cs="宋体"/>
                <w:bCs/>
                <w:kern w:val="10"/>
                <w:sz w:val="21"/>
                <w:szCs w:val="21"/>
                <w:highlight w:val="none"/>
                <w:lang w:val="en-US" w:eastAsia="zh-CN"/>
              </w:rPr>
            </w:pPr>
          </w:p>
        </w:tc>
        <w:tc>
          <w:tcPr>
            <w:tcW w:w="695" w:type="dxa"/>
            <w:tcBorders>
              <w:top w:val="single" w:color="auto" w:sz="6" w:space="0"/>
              <w:left w:val="single" w:color="auto" w:sz="6" w:space="0"/>
              <w:bottom w:val="single" w:color="auto" w:sz="6" w:space="0"/>
              <w:right w:val="single" w:color="auto" w:sz="4" w:space="0"/>
            </w:tcBorders>
            <w:noWrap w:val="0"/>
            <w:vAlign w:val="center"/>
          </w:tcPr>
          <w:p>
            <w:pPr>
              <w:pStyle w:val="186"/>
              <w:autoSpaceDE w:val="0"/>
              <w:ind w:left="-44" w:leftChars="-42" w:right="-84" w:rightChars="-40" w:hanging="44" w:hangingChars="21"/>
              <w:jc w:val="center"/>
              <w:rPr>
                <w:rFonts w:hint="default" w:eastAsia="宋体" w:cs="宋体"/>
                <w:bCs/>
                <w:kern w:val="10"/>
                <w:sz w:val="21"/>
                <w:szCs w:val="21"/>
                <w:highlight w:val="none"/>
                <w:lang w:val="en-US" w:eastAsia="zh-CN"/>
              </w:rPr>
            </w:pPr>
            <w:r>
              <w:rPr>
                <w:rFonts w:hint="eastAsia" w:eastAsia="宋体" w:cs="宋体"/>
                <w:bCs/>
                <w:kern w:val="10"/>
                <w:sz w:val="21"/>
                <w:szCs w:val="21"/>
                <w:highlight w:val="none"/>
                <w:lang w:val="en-US" w:eastAsia="zh-CN"/>
              </w:rPr>
              <w:t>2分</w:t>
            </w:r>
          </w:p>
        </w:tc>
        <w:tc>
          <w:tcPr>
            <w:tcW w:w="7065" w:type="dxa"/>
            <w:tcBorders>
              <w:top w:val="single" w:color="auto" w:sz="6" w:space="0"/>
              <w:left w:val="single" w:color="auto" w:sz="4" w:space="0"/>
              <w:bottom w:val="single" w:color="auto" w:sz="6" w:space="0"/>
              <w:right w:val="single" w:color="auto" w:sz="4" w:space="0"/>
            </w:tcBorders>
            <w:noWrap w:val="0"/>
            <w:vAlign w:val="center"/>
          </w:tcPr>
          <w:p>
            <w:pPr>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提供近三年（202</w:t>
            </w:r>
            <w:r>
              <w:rPr>
                <w:rFonts w:hint="eastAsia" w:ascii="宋体" w:hAnsi="宋体" w:cs="宋体"/>
                <w:bCs/>
                <w:sz w:val="24"/>
                <w:highlight w:val="none"/>
                <w:lang w:val="en-US" w:eastAsia="zh-CN"/>
              </w:rPr>
              <w:t>2</w:t>
            </w:r>
            <w:r>
              <w:rPr>
                <w:rFonts w:hint="eastAsia" w:ascii="宋体" w:hAnsi="宋体" w:eastAsia="宋体" w:cs="宋体"/>
                <w:bCs/>
                <w:sz w:val="24"/>
                <w:highlight w:val="none"/>
                <w:lang w:val="en-US" w:eastAsia="zh-CN"/>
              </w:rPr>
              <w:t xml:space="preserve"> 年 01 月 01 日至投标截止时间止）1 项类似工程业绩得1分，最高2分，（须提供中标通知书或合同协议书，以中标通知书日期或合同签订日期为准）。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5" w:type="dxa"/>
            <w:tcBorders>
              <w:top w:val="single" w:color="auto" w:sz="6" w:space="0"/>
              <w:left w:val="single" w:color="auto" w:sz="6" w:space="0"/>
              <w:bottom w:val="single" w:color="auto" w:sz="6" w:space="0"/>
              <w:right w:val="single" w:color="auto" w:sz="4" w:space="0"/>
            </w:tcBorders>
            <w:noWrap w:val="0"/>
            <w:vAlign w:val="center"/>
          </w:tcPr>
          <w:p>
            <w:pPr>
              <w:pStyle w:val="186"/>
              <w:autoSpaceDE w:val="0"/>
              <w:ind w:left="-44" w:leftChars="-42" w:right="-84" w:rightChars="-40" w:hanging="44" w:hangingChars="21"/>
              <w:jc w:val="center"/>
              <w:rPr>
                <w:rFonts w:hint="eastAsia" w:ascii="宋体" w:hAnsi="宋体" w:eastAsia="宋体" w:cs="宋体"/>
                <w:bCs/>
                <w:kern w:val="10"/>
                <w:sz w:val="21"/>
                <w:szCs w:val="21"/>
                <w:highlight w:val="none"/>
              </w:rPr>
            </w:pPr>
            <w:r>
              <w:rPr>
                <w:rFonts w:hint="eastAsia" w:ascii="宋体" w:hAnsi="宋体" w:eastAsia="宋体" w:cs="宋体"/>
                <w:bCs/>
                <w:kern w:val="10"/>
                <w:sz w:val="21"/>
                <w:szCs w:val="21"/>
                <w:highlight w:val="none"/>
              </w:rPr>
              <w:t>经济部分</w:t>
            </w:r>
          </w:p>
        </w:tc>
        <w:tc>
          <w:tcPr>
            <w:tcW w:w="695" w:type="dxa"/>
            <w:tcBorders>
              <w:top w:val="single" w:color="auto" w:sz="6" w:space="0"/>
              <w:left w:val="single" w:color="auto" w:sz="6" w:space="0"/>
              <w:bottom w:val="single" w:color="auto" w:sz="6" w:space="0"/>
              <w:right w:val="single" w:color="auto" w:sz="4" w:space="0"/>
            </w:tcBorders>
            <w:noWrap w:val="0"/>
            <w:vAlign w:val="center"/>
          </w:tcPr>
          <w:p>
            <w:pPr>
              <w:pStyle w:val="186"/>
              <w:autoSpaceDE w:val="0"/>
              <w:ind w:left="-44" w:leftChars="-42" w:right="-84" w:rightChars="-40" w:hanging="44" w:hangingChars="21"/>
              <w:jc w:val="center"/>
              <w:rPr>
                <w:rFonts w:hint="default" w:ascii="宋体" w:hAnsi="宋体" w:eastAsia="宋体" w:cs="宋体"/>
                <w:bCs/>
                <w:kern w:val="10"/>
                <w:sz w:val="21"/>
                <w:szCs w:val="21"/>
                <w:highlight w:val="none"/>
                <w:lang w:val="en-US"/>
              </w:rPr>
            </w:pPr>
            <w:r>
              <w:rPr>
                <w:rFonts w:hint="eastAsia" w:eastAsia="宋体" w:cs="宋体"/>
                <w:bCs/>
                <w:kern w:val="10"/>
                <w:sz w:val="21"/>
                <w:szCs w:val="21"/>
                <w:highlight w:val="none"/>
                <w:lang w:val="en-US" w:eastAsia="zh-CN"/>
              </w:rPr>
              <w:t>30分</w:t>
            </w:r>
          </w:p>
        </w:tc>
        <w:tc>
          <w:tcPr>
            <w:tcW w:w="7065" w:type="dxa"/>
            <w:tcBorders>
              <w:top w:val="single" w:color="auto" w:sz="6" w:space="0"/>
              <w:left w:val="single" w:color="auto" w:sz="4" w:space="0"/>
              <w:bottom w:val="single" w:color="auto" w:sz="6" w:space="0"/>
              <w:right w:val="single" w:color="auto" w:sz="4" w:space="0"/>
            </w:tcBorders>
            <w:noWrap w:val="0"/>
            <w:vAlign w:val="center"/>
          </w:tcPr>
          <w:p>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w:t>
            </w:r>
            <w:r>
              <w:rPr>
                <w:rFonts w:hint="eastAsia" w:ascii="宋体" w:hAnsi="宋体" w:eastAsia="宋体" w:cs="宋体"/>
                <w:bCs/>
                <w:color w:val="FF0000"/>
                <w:sz w:val="24"/>
                <w:highlight w:val="none"/>
              </w:rPr>
              <w:t>本次招标方式为竞争性磋商，共有两次报价机会，</w:t>
            </w:r>
            <w:r>
              <w:rPr>
                <w:rFonts w:hint="eastAsia" w:ascii="宋体" w:hAnsi="宋体" w:eastAsia="宋体" w:cs="宋体"/>
                <w:bCs/>
                <w:sz w:val="24"/>
                <w:highlight w:val="none"/>
              </w:rPr>
              <w:t>响应单位在截止时间内递交的响应文件中的报价作为第一次报价；评审小组分别与发包方进行技术、服务等的商讨，磋商结束后，评审小组要求所有实质性响应竞争性磋商文件和采购方要求的供应商在规定的时间内提交最后报价，供应商的最后报价进入投标报价评审。</w:t>
            </w:r>
          </w:p>
          <w:p>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在评审过程中，评审小组发现投标供应商的报价明显低于其他投标报价，使得其投标报价可能低于其个别成本的，应当要求该投标供应商做出书面说明并提供相关证明材料。投标供应商不能合理说明或者不能提供相关证明材料的，评审小组认定该投标供应商以低于成本报价竞标，其投标将被否决。</w:t>
            </w:r>
          </w:p>
          <w:p>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3、投标的最低报价，不作为是否成交的保证。</w:t>
            </w:r>
          </w:p>
          <w:p>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4、价格分统一采用低价优先法计算，即满足磋商文件要求且最后报价最低的供应商的价格为磋商基准价，其价格分为满分。其他供应商的价格分统一按照下列公式计算：</w:t>
            </w:r>
          </w:p>
          <w:p>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磋商报价得分=（磋商基准价/最后磋商报价）×价格权值×100</w:t>
            </w:r>
          </w:p>
          <w:p>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本项目的价格权值为</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0%。</w:t>
            </w:r>
          </w:p>
          <w:p>
            <w:pPr>
              <w:rPr>
                <w:rFonts w:hint="eastAsia" w:ascii="宋体" w:hAnsi="宋体" w:eastAsia="宋体" w:cs="宋体"/>
                <w:color w:val="FF0000"/>
                <w:szCs w:val="21"/>
                <w:highlight w:val="none"/>
              </w:rPr>
            </w:pPr>
            <w:r>
              <w:rPr>
                <w:rFonts w:hint="eastAsia" w:ascii="宋体" w:hAnsi="宋体" w:eastAsia="宋体" w:cs="宋体"/>
                <w:bCs/>
                <w:sz w:val="24"/>
                <w:highlight w:val="none"/>
              </w:rPr>
              <w:t>项目评审过程中，不得去掉最终报价中的最高报价和最低报价。</w:t>
            </w:r>
          </w:p>
        </w:tc>
      </w:tr>
    </w:tbl>
    <w:p>
      <w:pPr>
        <w:pStyle w:val="44"/>
        <w:spacing w:line="360" w:lineRule="auto"/>
        <w:ind w:left="0" w:leftChars="0" w:firstLine="0"/>
        <w:rPr>
          <w:sz w:val="20"/>
          <w:szCs w:val="21"/>
          <w:highlight w:val="none"/>
        </w:rPr>
      </w:pPr>
    </w:p>
    <w:p>
      <w:pPr>
        <w:widowControl/>
        <w:adjustRightInd w:val="0"/>
        <w:snapToGrid w:val="0"/>
        <w:spacing w:line="360" w:lineRule="auto"/>
        <w:rPr>
          <w:rFonts w:ascii="宋体" w:hAnsi="宋体" w:cs="宋体"/>
          <w:b/>
          <w:bCs/>
          <w:sz w:val="24"/>
          <w:szCs w:val="24"/>
          <w:highlight w:val="none"/>
        </w:rPr>
      </w:pPr>
      <w:r>
        <w:rPr>
          <w:rFonts w:hint="eastAsia" w:ascii="宋体" w:hAnsi="宋体" w:cs="宋体"/>
          <w:b/>
          <w:bCs/>
          <w:sz w:val="24"/>
          <w:szCs w:val="24"/>
          <w:highlight w:val="none"/>
        </w:rPr>
        <w:t>三.推荐成交投标人</w:t>
      </w:r>
    </w:p>
    <w:p>
      <w:pPr>
        <w:widowControl/>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磋商小组应当根据综合评分情况，按照评审得分由高到低顺序推荐3名以上成交候选投标人，并编写评审报告。符合《政府采购竞争性磋商采购方式管理暂行办法》（财库[2014]214号）中第二十一条第三款情形的，可以推荐2家成交候选投标人。评审得分相同的，按照最后报价由低到高的顺序推荐。评审得分且最后报价相同的，按照技术指标优劣顺序推荐。</w:t>
      </w:r>
    </w:p>
    <w:p>
      <w:pPr>
        <w:widowControl/>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2.评分计算方法解释</w:t>
      </w:r>
    </w:p>
    <w:p>
      <w:pPr>
        <w:widowControl/>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（1）投标人的评审得分是指所有磋商小组成员对其评分的算术平均值。</w:t>
      </w:r>
    </w:p>
    <w:p>
      <w:pPr>
        <w:widowControl/>
        <w:adjustRightInd w:val="0"/>
        <w:snapToGrid w:val="0"/>
        <w:spacing w:line="360" w:lineRule="auto"/>
        <w:ind w:firstLine="480" w:firstLineChars="200"/>
        <w:rPr>
          <w:rFonts w:ascii="宋体" w:hAnsi="宋体" w:cs="宋体"/>
          <w:b/>
          <w:bCs/>
          <w:sz w:val="24"/>
          <w:szCs w:val="24"/>
          <w:highlight w:val="none"/>
        </w:rPr>
      </w:pPr>
      <w:r>
        <w:rPr>
          <w:rFonts w:hint="eastAsia" w:ascii="宋体" w:hAnsi="宋体" w:cs="宋体"/>
          <w:bCs/>
          <w:sz w:val="24"/>
          <w:szCs w:val="24"/>
          <w:highlight w:val="none"/>
        </w:rPr>
        <w:t>（2）计算过程中，算术平均值保留2位小数（百分比亦取2位小数），第三位小数四舍五入。</w:t>
      </w:r>
    </w:p>
    <w:p>
      <w:pPr>
        <w:widowControl/>
        <w:adjustRightInd w:val="0"/>
        <w:snapToGrid w:val="0"/>
        <w:spacing w:line="360" w:lineRule="auto"/>
        <w:rPr>
          <w:rFonts w:ascii="宋体" w:hAnsi="宋体" w:cs="宋体"/>
          <w:b/>
          <w:bCs/>
          <w:sz w:val="24"/>
          <w:szCs w:val="24"/>
          <w:highlight w:val="none"/>
        </w:rPr>
      </w:pPr>
      <w:r>
        <w:rPr>
          <w:rFonts w:hint="eastAsia" w:ascii="宋体" w:hAnsi="宋体" w:cs="宋体"/>
          <w:b/>
          <w:bCs/>
          <w:sz w:val="24"/>
          <w:szCs w:val="24"/>
          <w:highlight w:val="none"/>
        </w:rPr>
        <w:t>四.确定成交投标人</w:t>
      </w:r>
    </w:p>
    <w:p>
      <w:pPr>
        <w:widowControl/>
        <w:adjustRightInd w:val="0"/>
        <w:snapToGrid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1.招标代理机构应当在评审结束后2个工作日内将评审报告送招标人确认。</w:t>
      </w:r>
    </w:p>
    <w:p>
      <w:pPr>
        <w:widowControl/>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招标人应当在收到评审报告后5个工作日内，从评审报告提出的成交候选投标人中，按照排序由高到低的原则确定成交投标人，也可以书面授权磋商小组直接确定成交投标人。招标人逾期未确定成交投标人且不提出异议的，视为确定评审报告提出的排序第一的投标人为成交投标人。</w:t>
      </w:r>
    </w:p>
    <w:p>
      <w:pPr>
        <w:pStyle w:val="14"/>
        <w:rPr>
          <w:rFonts w:hint="eastAsia" w:ascii="宋体" w:hAnsi="宋体" w:cs="宋体"/>
          <w:bCs/>
          <w:sz w:val="24"/>
          <w:szCs w:val="24"/>
          <w:highlight w:val="none"/>
        </w:rPr>
      </w:pPr>
    </w:p>
    <w:p>
      <w:pPr>
        <w:rPr>
          <w:rFonts w:hint="eastAsia" w:ascii="宋体" w:hAnsi="宋体" w:cs="宋体"/>
          <w:bCs/>
          <w:sz w:val="24"/>
          <w:szCs w:val="24"/>
          <w:highlight w:val="none"/>
        </w:rPr>
      </w:pPr>
    </w:p>
    <w:p>
      <w:pPr>
        <w:pStyle w:val="14"/>
        <w:rPr>
          <w:rFonts w:hint="eastAsia" w:ascii="宋体" w:hAnsi="宋体" w:cs="宋体"/>
          <w:bCs/>
          <w:sz w:val="24"/>
          <w:szCs w:val="24"/>
          <w:highlight w:val="none"/>
        </w:rPr>
      </w:pPr>
    </w:p>
    <w:p>
      <w:pPr>
        <w:rPr>
          <w:rFonts w:hint="eastAsia" w:ascii="宋体" w:hAnsi="宋体" w:cs="宋体"/>
          <w:bCs/>
          <w:sz w:val="24"/>
          <w:szCs w:val="24"/>
          <w:highlight w:val="none"/>
        </w:rPr>
      </w:pPr>
    </w:p>
    <w:p>
      <w:pPr>
        <w:pStyle w:val="14"/>
        <w:rPr>
          <w:rFonts w:hint="eastAsia" w:ascii="宋体" w:hAnsi="宋体" w:cs="宋体"/>
          <w:bCs/>
          <w:sz w:val="24"/>
          <w:szCs w:val="24"/>
          <w:highlight w:val="none"/>
        </w:rPr>
      </w:pPr>
    </w:p>
    <w:p>
      <w:pPr>
        <w:rPr>
          <w:rFonts w:hint="eastAsia" w:ascii="宋体" w:hAnsi="宋体" w:cs="宋体"/>
          <w:bCs/>
          <w:sz w:val="24"/>
          <w:szCs w:val="24"/>
          <w:highlight w:val="none"/>
        </w:rPr>
      </w:pPr>
    </w:p>
    <w:p>
      <w:pPr>
        <w:pStyle w:val="14"/>
        <w:rPr>
          <w:rFonts w:hint="eastAsia" w:ascii="宋体" w:hAnsi="宋体" w:cs="宋体"/>
          <w:bCs/>
          <w:sz w:val="24"/>
          <w:szCs w:val="24"/>
          <w:highlight w:val="none"/>
        </w:rPr>
      </w:pPr>
    </w:p>
    <w:p>
      <w:pPr>
        <w:rPr>
          <w:highlight w:val="none"/>
        </w:rPr>
      </w:pPr>
    </w:p>
    <w:p>
      <w:pPr>
        <w:widowControl/>
        <w:adjustRightInd w:val="0"/>
        <w:snapToGrid w:val="0"/>
        <w:spacing w:line="360" w:lineRule="auto"/>
        <w:ind w:firstLine="480" w:firstLineChars="200"/>
        <w:rPr>
          <w:rFonts w:ascii="宋体" w:hAnsi="宋体" w:cs="宋体"/>
          <w:bCs/>
          <w:sz w:val="24"/>
          <w:highlight w:val="none"/>
        </w:rPr>
      </w:pPr>
    </w:p>
    <w:p>
      <w:pPr>
        <w:pStyle w:val="44"/>
        <w:spacing w:line="360" w:lineRule="auto"/>
        <w:ind w:left="0" w:leftChars="0" w:firstLine="0"/>
        <w:rPr>
          <w:rFonts w:ascii="宋体" w:hAnsi="宋体" w:cs="宋体"/>
          <w:bCs/>
          <w:sz w:val="24"/>
          <w:highlight w:val="none"/>
        </w:rPr>
      </w:pPr>
    </w:p>
    <w:p>
      <w:pPr>
        <w:pStyle w:val="44"/>
        <w:spacing w:line="360" w:lineRule="auto"/>
        <w:ind w:left="0" w:leftChars="0" w:firstLine="0"/>
        <w:rPr>
          <w:rFonts w:ascii="宋体" w:hAnsi="宋体" w:cs="宋体"/>
          <w:bCs/>
          <w:sz w:val="24"/>
          <w:highlight w:val="none"/>
        </w:rPr>
      </w:pPr>
    </w:p>
    <w:p>
      <w:pPr>
        <w:pStyle w:val="44"/>
        <w:spacing w:line="360" w:lineRule="auto"/>
        <w:ind w:left="0" w:leftChars="0" w:firstLine="0"/>
        <w:rPr>
          <w:rFonts w:ascii="宋体" w:hAnsi="宋体" w:cs="宋体"/>
          <w:bCs/>
          <w:sz w:val="24"/>
          <w:highlight w:val="none"/>
        </w:rPr>
      </w:pPr>
    </w:p>
    <w:bookmarkEnd w:id="142"/>
    <w:p>
      <w:pPr>
        <w:pStyle w:val="3"/>
        <w:spacing w:before="0" w:after="0" w:line="360" w:lineRule="auto"/>
        <w:ind w:firstLine="723" w:firstLineChars="200"/>
        <w:rPr>
          <w:rFonts w:ascii="宋体" w:hAnsi="宋体" w:cs="宋体"/>
          <w:b/>
          <w:bCs w:val="0"/>
          <w:sz w:val="36"/>
          <w:szCs w:val="36"/>
          <w:highlight w:val="none"/>
        </w:rPr>
      </w:pPr>
      <w:bookmarkStart w:id="147" w:name="_Toc28839"/>
      <w:bookmarkStart w:id="148" w:name="_Toc3298"/>
      <w:bookmarkStart w:id="149" w:name="_Toc534380787"/>
    </w:p>
    <w:p>
      <w:pPr>
        <w:pStyle w:val="2"/>
        <w:ind w:left="0" w:leftChars="0" w:firstLine="0" w:firstLineChars="0"/>
        <w:rPr>
          <w:highlight w:val="none"/>
        </w:rPr>
      </w:pPr>
    </w:p>
    <w:p>
      <w:pPr>
        <w:rPr>
          <w:highlight w:val="none"/>
        </w:rPr>
      </w:pPr>
    </w:p>
    <w:p>
      <w:pPr>
        <w:pStyle w:val="3"/>
        <w:spacing w:before="0" w:after="0" w:line="360" w:lineRule="auto"/>
        <w:ind w:firstLine="723" w:firstLineChars="200"/>
        <w:rPr>
          <w:rFonts w:ascii="宋体" w:hAnsi="宋体" w:cs="宋体"/>
          <w:sz w:val="24"/>
          <w:szCs w:val="24"/>
          <w:highlight w:val="none"/>
        </w:rPr>
      </w:pPr>
      <w:r>
        <w:rPr>
          <w:rFonts w:hint="eastAsia" w:ascii="宋体" w:hAnsi="宋体" w:cs="宋体"/>
          <w:b/>
          <w:bCs w:val="0"/>
          <w:sz w:val="36"/>
          <w:szCs w:val="36"/>
          <w:highlight w:val="none"/>
        </w:rPr>
        <w:t>第五章 合同格式及合同条款</w:t>
      </w:r>
      <w:bookmarkEnd w:id="143"/>
      <w:bookmarkEnd w:id="144"/>
      <w:bookmarkEnd w:id="145"/>
      <w:bookmarkEnd w:id="146"/>
      <w:bookmarkEnd w:id="147"/>
      <w:bookmarkEnd w:id="148"/>
      <w:bookmarkEnd w:id="149"/>
      <w:bookmarkStart w:id="150" w:name="EBe1f6dcc1acc64e30b7a34d7cfa3bf34d"/>
    </w:p>
    <w:p>
      <w:pPr>
        <w:tabs>
          <w:tab w:val="left" w:pos="720"/>
        </w:tabs>
        <w:spacing w:line="360" w:lineRule="auto"/>
        <w:jc w:val="center"/>
        <w:rPr>
          <w:rFonts w:ascii="仿宋" w:hAnsi="仿宋" w:eastAsia="仿宋"/>
          <w:b/>
          <w:sz w:val="40"/>
          <w:szCs w:val="40"/>
          <w:highlight w:val="none"/>
          <w:u w:val="single"/>
        </w:rPr>
      </w:pPr>
    </w:p>
    <w:p>
      <w:pPr>
        <w:jc w:val="center"/>
        <w:rPr>
          <w:rFonts w:hint="eastAsia" w:ascii="宋体" w:hAnsi="宋体"/>
          <w:b/>
          <w:color w:val="000000"/>
          <w:sz w:val="28"/>
          <w:szCs w:val="28"/>
          <w:highlight w:val="none"/>
        </w:rPr>
      </w:pPr>
      <w:r>
        <w:rPr>
          <w:rFonts w:ascii="宋体" w:hAnsi="宋体"/>
          <w:b/>
          <w:color w:val="000000"/>
          <w:sz w:val="28"/>
          <w:szCs w:val="28"/>
          <w:highlight w:val="none"/>
        </w:rPr>
        <w:t>建设工程施工合同</w:t>
      </w:r>
      <w:r>
        <w:rPr>
          <w:rFonts w:ascii="宋体" w:hAnsi="宋体"/>
          <w:b/>
          <w:color w:val="000000"/>
          <w:sz w:val="28"/>
          <w:szCs w:val="28"/>
          <w:highlight w:val="none"/>
        </w:rPr>
        <w:br w:type="textWrapping"/>
      </w:r>
      <w:r>
        <w:rPr>
          <w:rFonts w:hint="eastAsia" w:ascii="宋体" w:hAnsi="宋体"/>
          <w:b/>
          <w:color w:val="000000"/>
          <w:sz w:val="28"/>
          <w:szCs w:val="28"/>
          <w:highlight w:val="none"/>
        </w:rPr>
        <w:t>（具体合同以甲方提供的实际合同为准）</w:t>
      </w:r>
    </w:p>
    <w:p>
      <w:pPr>
        <w:jc w:val="center"/>
        <w:rPr>
          <w:rFonts w:ascii="宋体" w:hAnsi="宋体"/>
          <w:b/>
          <w:color w:val="000000"/>
          <w:sz w:val="28"/>
          <w:szCs w:val="28"/>
          <w:highlight w:val="none"/>
        </w:rPr>
      </w:pPr>
    </w:p>
    <w:p>
      <w:pPr>
        <w:jc w:val="center"/>
        <w:rPr>
          <w:rFonts w:ascii="宋体" w:hAnsi="宋体"/>
          <w:b/>
          <w:color w:val="000000"/>
          <w:sz w:val="28"/>
          <w:szCs w:val="28"/>
          <w:highlight w:val="none"/>
        </w:rPr>
      </w:pPr>
    </w:p>
    <w:p>
      <w:pPr>
        <w:jc w:val="center"/>
        <w:rPr>
          <w:rFonts w:ascii="宋体" w:hAnsi="宋体"/>
          <w:b/>
          <w:color w:val="000000"/>
          <w:sz w:val="28"/>
          <w:szCs w:val="28"/>
          <w:highlight w:val="none"/>
        </w:rPr>
      </w:pPr>
    </w:p>
    <w:p>
      <w:pPr>
        <w:jc w:val="center"/>
        <w:rPr>
          <w:rFonts w:ascii="宋体" w:hAnsi="宋体"/>
          <w:b/>
          <w:color w:val="000000"/>
          <w:sz w:val="28"/>
          <w:szCs w:val="28"/>
          <w:highlight w:val="none"/>
        </w:rPr>
      </w:pPr>
    </w:p>
    <w:p>
      <w:pPr>
        <w:rPr>
          <w:rFonts w:ascii="宋体" w:hAnsi="宋体"/>
          <w:b/>
          <w:color w:val="000000"/>
          <w:sz w:val="28"/>
          <w:szCs w:val="28"/>
          <w:highlight w:val="none"/>
        </w:rPr>
      </w:pPr>
    </w:p>
    <w:p>
      <w:pPr>
        <w:rPr>
          <w:rFonts w:ascii="宋体" w:hAnsi="宋体"/>
          <w:b/>
          <w:color w:val="000000"/>
          <w:sz w:val="28"/>
          <w:szCs w:val="28"/>
          <w:highlight w:val="none"/>
        </w:rPr>
      </w:pPr>
    </w:p>
    <w:p>
      <w:pPr>
        <w:rPr>
          <w:rFonts w:ascii="宋体" w:hAnsi="宋体"/>
          <w:b/>
          <w:color w:val="000000"/>
          <w:sz w:val="28"/>
          <w:szCs w:val="28"/>
          <w:highlight w:val="none"/>
        </w:rPr>
      </w:pPr>
    </w:p>
    <w:p>
      <w:pPr>
        <w:rPr>
          <w:rFonts w:ascii="宋体" w:hAnsi="宋体"/>
          <w:b/>
          <w:color w:val="000000"/>
          <w:sz w:val="28"/>
          <w:szCs w:val="28"/>
          <w:highlight w:val="none"/>
        </w:rPr>
      </w:pPr>
    </w:p>
    <w:p>
      <w:pPr>
        <w:ind w:right="2719" w:rightChars="1295" w:firstLine="3651" w:firstLineChars="1304"/>
        <w:jc w:val="distribute"/>
        <w:rPr>
          <w:rFonts w:ascii="宋体" w:hAnsi="宋体"/>
          <w:b/>
          <w:color w:val="000000"/>
          <w:sz w:val="28"/>
          <w:szCs w:val="28"/>
          <w:highlight w:val="none"/>
        </w:rPr>
      </w:pPr>
      <w:r>
        <w:rPr>
          <w:rFonts w:ascii="宋体" w:hAnsi="宋体"/>
          <w:color w:val="00000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8"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540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HNLXHYAAAACQEAAA8AAAAAAAAAAQAgAAAAIgAAAGRy&#10;cy9kb3ducmV2LnhtbFBLAQIUABQAAAAIAIdO4kCVSg8EBQIAAAwEAAAOAAAAAAAAAAEAIAAAACcB&#10;AABkcnMvZTJvRG9jLnhtbFBLBQYAAAAABgAGAFkBAACeBQ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宋体" w:hAnsi="宋体"/>
          <w:b/>
          <w:color w:val="000000"/>
          <w:sz w:val="28"/>
          <w:szCs w:val="28"/>
          <w:highlight w:val="none"/>
        </w:rPr>
        <w:t>住房城乡建设部</w:t>
      </w:r>
    </w:p>
    <w:p>
      <w:pPr>
        <w:ind w:right="2719" w:rightChars="1295" w:firstLine="2406" w:firstLineChars="856"/>
        <w:jc w:val="distribute"/>
        <w:rPr>
          <w:rFonts w:ascii="宋体" w:hAnsi="宋体"/>
          <w:color w:val="000000"/>
          <w:sz w:val="28"/>
          <w:szCs w:val="28"/>
          <w:highlight w:val="none"/>
        </w:rPr>
        <w:sectPr>
          <w:footerReference r:id="rId12" w:type="first"/>
          <w:headerReference r:id="rId10" w:type="default"/>
          <w:footerReference r:id="rId11" w:type="default"/>
          <w:pgSz w:w="11906" w:h="16838"/>
          <w:pgMar w:top="1418" w:right="1555" w:bottom="1418" w:left="1531" w:header="851" w:footer="992" w:gutter="0"/>
          <w:cols w:space="720" w:num="1"/>
          <w:titlePg/>
          <w:docGrid w:type="lines" w:linePitch="312" w:charSpace="0"/>
        </w:sectPr>
      </w:pPr>
      <w:r>
        <w:rPr>
          <w:rFonts w:ascii="宋体" w:hAnsi="宋体"/>
          <w:b/>
          <w:color w:val="000000"/>
          <w:sz w:val="28"/>
          <w:szCs w:val="28"/>
          <w:highlight w:val="none"/>
        </w:rPr>
        <w:t>国家工商行政管理总局</w:t>
      </w:r>
    </w:p>
    <w:p>
      <w:pPr>
        <w:pStyle w:val="5"/>
        <w:keepNext w:val="0"/>
        <w:keepLines w:val="0"/>
        <w:jc w:val="center"/>
        <w:rPr>
          <w:rFonts w:hint="eastAsia" w:ascii="宋体" w:hAnsi="宋体" w:eastAsia="宋体" w:cs="宋体"/>
          <w:b w:val="0"/>
          <w:color w:val="000000"/>
          <w:sz w:val="30"/>
          <w:szCs w:val="30"/>
          <w:highlight w:val="none"/>
        </w:rPr>
      </w:pPr>
      <w:r>
        <w:rPr>
          <w:rFonts w:hint="eastAsia" w:ascii="宋体" w:hAnsi="宋体" w:eastAsia="宋体" w:cs="宋体"/>
          <w:sz w:val="30"/>
          <w:szCs w:val="30"/>
          <w:highlight w:val="none"/>
        </w:rPr>
        <w:t>第一部分 合同协议书</w:t>
      </w:r>
    </w:p>
    <w:p>
      <w:pPr>
        <w:spacing w:line="360" w:lineRule="auto"/>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发包人（全称）：</w:t>
      </w:r>
      <w:r>
        <w:rPr>
          <w:rFonts w:hint="eastAsia" w:ascii="宋体" w:hAnsi="宋体" w:eastAsia="宋体" w:cs="宋体"/>
          <w:b/>
          <w:color w:val="000000"/>
          <w:sz w:val="24"/>
          <w:highlight w:val="none"/>
          <w:u w:val="single"/>
        </w:rPr>
        <w:t>                       </w:t>
      </w:r>
    </w:p>
    <w:p>
      <w:pPr>
        <w:spacing w:line="360" w:lineRule="auto"/>
        <w:rPr>
          <w:rFonts w:hint="eastAsia" w:ascii="宋体" w:hAnsi="宋体" w:eastAsia="宋体" w:cs="宋体"/>
          <w:b/>
          <w:color w:val="000000"/>
          <w:sz w:val="24"/>
          <w:highlight w:val="none"/>
          <w:u w:val="single"/>
        </w:rPr>
      </w:pPr>
      <w:r>
        <w:rPr>
          <w:rFonts w:hint="eastAsia" w:ascii="宋体" w:hAnsi="宋体" w:eastAsia="宋体" w:cs="宋体"/>
          <w:b/>
          <w:color w:val="000000"/>
          <w:sz w:val="24"/>
          <w:highlight w:val="none"/>
        </w:rPr>
        <w:t>承包人（全称）：</w:t>
      </w:r>
      <w:r>
        <w:rPr>
          <w:rFonts w:hint="eastAsia" w:ascii="宋体" w:hAnsi="宋体" w:eastAsia="宋体" w:cs="宋体"/>
          <w:b/>
          <w:color w:val="000000"/>
          <w:sz w:val="24"/>
          <w:highlight w:val="none"/>
          <w:u w:val="single"/>
        </w:rPr>
        <w:t>                      </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根据《中华人民共和国合同法》、《中华人民共和国建筑法》及有关法律规定，遵循平等、自愿、公平和诚实信用的原则，双方就</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工程施工及有关事项协商一致，共同达成如下协议：</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r>
        <w:rPr>
          <w:rFonts w:hint="eastAsia" w:ascii="宋体" w:hAnsi="宋体" w:eastAsia="宋体" w:cs="宋体"/>
          <w:b w:val="0"/>
          <w:color w:val="000000"/>
          <w:szCs w:val="24"/>
          <w:highlight w:val="none"/>
        </w:rPr>
        <w:t xml:space="preserve"> </w:t>
      </w:r>
      <w:bookmarkStart w:id="151" w:name="_Toc351203481"/>
      <w:r>
        <w:rPr>
          <w:rFonts w:hint="eastAsia" w:ascii="宋体" w:hAnsi="宋体" w:eastAsia="宋体" w:cs="宋体"/>
          <w:b w:val="0"/>
          <w:color w:val="000000"/>
          <w:szCs w:val="24"/>
          <w:highlight w:val="none"/>
        </w:rPr>
        <w:t>一、工程概况</w:t>
      </w:r>
      <w:bookmarkEnd w:id="151"/>
    </w:p>
    <w:p>
      <w:pPr>
        <w:spacing w:line="360" w:lineRule="auto"/>
        <w:ind w:firstLine="470" w:firstLineChars="196"/>
        <w:rPr>
          <w:rFonts w:hint="eastAsia" w:ascii="宋体" w:hAnsi="宋体" w:eastAsia="宋体" w:cs="宋体"/>
          <w:color w:val="000000"/>
          <w:sz w:val="24"/>
          <w:highlight w:val="none"/>
          <w:u w:val="single"/>
        </w:rPr>
      </w:pPr>
      <w:r>
        <w:rPr>
          <w:rFonts w:hint="eastAsia" w:ascii="宋体" w:hAnsi="宋体" w:eastAsia="宋体" w:cs="宋体"/>
          <w:bCs/>
          <w:color w:val="000000"/>
          <w:sz w:val="24"/>
          <w:highlight w:val="none"/>
        </w:rPr>
        <w:t>1.工程名称</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pPr>
        <w:spacing w:line="360" w:lineRule="auto"/>
        <w:ind w:firstLine="470" w:firstLineChars="196"/>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2.工程地点：</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pPr>
        <w:spacing w:line="360" w:lineRule="auto"/>
        <w:ind w:firstLine="470" w:firstLineChars="196"/>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3.工程立项批准文号：</w:t>
      </w:r>
      <w:r>
        <w:rPr>
          <w:rFonts w:hint="eastAsia" w:ascii="宋体" w:hAnsi="宋体" w:eastAsia="宋体" w:cs="宋体"/>
          <w:color w:val="000000"/>
          <w:sz w:val="24"/>
          <w:highlight w:val="none"/>
          <w:u w:val="single"/>
        </w:rPr>
        <w:t xml:space="preserve">       </w:t>
      </w:r>
      <w:r>
        <w:rPr>
          <w:rFonts w:hint="eastAsia" w:ascii="宋体" w:hAnsi="宋体" w:eastAsia="宋体" w:cs="宋体"/>
          <w:bCs/>
          <w:color w:val="000000"/>
          <w:sz w:val="24"/>
          <w:highlight w:val="none"/>
        </w:rPr>
        <w:t>。</w:t>
      </w:r>
    </w:p>
    <w:p>
      <w:pPr>
        <w:spacing w:line="360" w:lineRule="auto"/>
        <w:ind w:firstLine="470" w:firstLineChars="196"/>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4.资金来源：</w:t>
      </w:r>
      <w:r>
        <w:rPr>
          <w:rFonts w:hint="eastAsia" w:ascii="宋体" w:hAnsi="宋体" w:eastAsia="宋体" w:cs="宋体"/>
          <w:color w:val="000000"/>
          <w:sz w:val="24"/>
          <w:highlight w:val="none"/>
          <w:u w:val="single"/>
        </w:rPr>
        <w:t xml:space="preserve">       </w:t>
      </w:r>
      <w:r>
        <w:rPr>
          <w:rFonts w:hint="eastAsia" w:ascii="宋体" w:hAnsi="宋体" w:eastAsia="宋体" w:cs="宋体"/>
          <w:bCs/>
          <w:color w:val="000000"/>
          <w:sz w:val="24"/>
          <w:highlight w:val="none"/>
        </w:rPr>
        <w:t>。</w:t>
      </w:r>
    </w:p>
    <w:p>
      <w:pPr>
        <w:spacing w:line="360" w:lineRule="auto"/>
        <w:ind w:firstLine="470" w:firstLineChars="196"/>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5.工程内容：</w:t>
      </w:r>
      <w:r>
        <w:rPr>
          <w:rFonts w:hint="eastAsia" w:ascii="宋体" w:hAnsi="宋体" w:eastAsia="宋体" w:cs="宋体"/>
          <w:color w:val="000000"/>
          <w:sz w:val="24"/>
          <w:highlight w:val="none"/>
          <w:u w:val="single"/>
        </w:rPr>
        <w:t xml:space="preserve">       </w:t>
      </w:r>
      <w:r>
        <w:rPr>
          <w:rFonts w:hint="eastAsia" w:ascii="宋体" w:hAnsi="宋体" w:eastAsia="宋体" w:cs="宋体"/>
          <w:bCs/>
          <w:color w:val="000000"/>
          <w:sz w:val="24"/>
          <w:highlight w:val="none"/>
        </w:rPr>
        <w:t>。</w:t>
      </w:r>
    </w:p>
    <w:p>
      <w:pPr>
        <w:spacing w:line="360" w:lineRule="auto"/>
        <w:ind w:firstLine="470" w:firstLineChars="196"/>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群体工程应附《承包人承揽工程项目一览表》（附件1）。</w:t>
      </w:r>
    </w:p>
    <w:p>
      <w:pPr>
        <w:spacing w:line="360" w:lineRule="auto"/>
        <w:ind w:firstLine="470" w:firstLineChars="196"/>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6.工程承包范围：</w:t>
      </w:r>
    </w:p>
    <w:p>
      <w:pPr>
        <w:spacing w:line="360" w:lineRule="auto"/>
        <w:ind w:firstLine="463" w:firstLineChars="193"/>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pPr>
        <w:pStyle w:val="6"/>
        <w:keepNext w:val="0"/>
        <w:keepLines w:val="0"/>
        <w:spacing w:before="120" w:after="120" w:line="360" w:lineRule="auto"/>
        <w:rPr>
          <w:rFonts w:hint="eastAsia" w:ascii="宋体" w:hAnsi="宋体" w:eastAsia="宋体" w:cs="宋体"/>
          <w:b w:val="0"/>
          <w:color w:val="000000"/>
          <w:szCs w:val="24"/>
          <w:highlight w:val="none"/>
        </w:rPr>
      </w:pPr>
      <w:r>
        <w:rPr>
          <w:rFonts w:hint="eastAsia" w:ascii="宋体" w:hAnsi="宋体" w:eastAsia="宋体" w:cs="宋体"/>
          <w:b w:val="0"/>
          <w:color w:val="000000"/>
          <w:szCs w:val="24"/>
          <w:highlight w:val="none"/>
        </w:rPr>
        <w:t xml:space="preserve">   </w:t>
      </w:r>
      <w:bookmarkStart w:id="152" w:name="_Toc351203482"/>
      <w:r>
        <w:rPr>
          <w:rFonts w:hint="eastAsia" w:ascii="宋体" w:hAnsi="宋体" w:eastAsia="宋体" w:cs="宋体"/>
          <w:b w:val="0"/>
          <w:color w:val="000000"/>
          <w:szCs w:val="24"/>
          <w:highlight w:val="none"/>
        </w:rPr>
        <w:t>二、合同工期</w:t>
      </w:r>
      <w:bookmarkEnd w:id="152"/>
    </w:p>
    <w:p>
      <w:pPr>
        <w:spacing w:line="360" w:lineRule="auto"/>
        <w:ind w:firstLine="459"/>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计划开工日期：</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日。</w:t>
      </w:r>
    </w:p>
    <w:p>
      <w:pPr>
        <w:spacing w:line="360" w:lineRule="auto"/>
        <w:ind w:firstLine="459"/>
        <w:rPr>
          <w:rFonts w:hint="eastAsia" w:ascii="宋体" w:hAnsi="宋体" w:eastAsia="宋体" w:cs="宋体"/>
          <w:color w:val="000000"/>
          <w:sz w:val="24"/>
          <w:highlight w:val="none"/>
        </w:rPr>
      </w:pPr>
      <w:r>
        <w:rPr>
          <w:rFonts w:hint="eastAsia" w:ascii="宋体" w:hAnsi="宋体" w:eastAsia="宋体" w:cs="宋体"/>
          <w:color w:val="000000"/>
          <w:sz w:val="24"/>
          <w:highlight w:val="none"/>
        </w:rPr>
        <w:t>计划竣工日期：</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日。</w:t>
      </w:r>
    </w:p>
    <w:p>
      <w:pPr>
        <w:spacing w:line="360" w:lineRule="auto"/>
        <w:ind w:firstLine="459"/>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工期总日历天数：</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天。工期总日历天数与根据前述计划开竣工日期计算的工期天数不一致的，以工期总日历天数为准。</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bookmarkStart w:id="153" w:name="_Toc351203483"/>
      <w:r>
        <w:rPr>
          <w:rFonts w:hint="eastAsia" w:ascii="宋体" w:hAnsi="宋体" w:eastAsia="宋体" w:cs="宋体"/>
          <w:b w:val="0"/>
          <w:color w:val="000000"/>
          <w:szCs w:val="24"/>
          <w:highlight w:val="none"/>
        </w:rPr>
        <w:t>三、质量标准</w:t>
      </w:r>
      <w:bookmarkEnd w:id="153"/>
    </w:p>
    <w:p>
      <w:pPr>
        <w:spacing w:line="360" w:lineRule="auto"/>
        <w:ind w:firstLine="459"/>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工程质量符合</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rPr>
        <w:t>标准。</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r>
        <w:rPr>
          <w:rFonts w:hint="eastAsia" w:ascii="宋体" w:hAnsi="宋体" w:eastAsia="宋体" w:cs="宋体"/>
          <w:b w:val="0"/>
          <w:color w:val="000000"/>
          <w:szCs w:val="24"/>
          <w:highlight w:val="none"/>
        </w:rPr>
        <w:t xml:space="preserve"> </w:t>
      </w:r>
      <w:bookmarkStart w:id="154" w:name="_Toc351203484"/>
      <w:r>
        <w:rPr>
          <w:rFonts w:hint="eastAsia" w:ascii="宋体" w:hAnsi="宋体" w:eastAsia="宋体" w:cs="宋体"/>
          <w:b w:val="0"/>
          <w:color w:val="000000"/>
          <w:szCs w:val="24"/>
          <w:highlight w:val="none"/>
        </w:rPr>
        <w:t>四、签约合同价与合同价格形式</w:t>
      </w:r>
      <w:bookmarkEnd w:id="154"/>
      <w:r>
        <w:rPr>
          <w:rFonts w:hint="eastAsia" w:ascii="宋体" w:hAnsi="宋体" w:eastAsia="宋体" w:cs="宋体"/>
          <w:b w:val="0"/>
          <w:color w:val="000000"/>
          <w:szCs w:val="24"/>
          <w:highlight w:val="none"/>
        </w:rPr>
        <w:tab/>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1.签约合同价为：</w:t>
      </w:r>
    </w:p>
    <w:p>
      <w:pPr>
        <w:spacing w:line="360" w:lineRule="auto"/>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其中：</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（1）安全文明施工费：</w:t>
      </w:r>
    </w:p>
    <w:p>
      <w:pPr>
        <w:spacing w:line="360" w:lineRule="auto"/>
        <w:ind w:firstLine="1080" w:firstLineChars="4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（2）材料和工程设备暂估价金额：</w:t>
      </w:r>
    </w:p>
    <w:p>
      <w:pPr>
        <w:spacing w:line="360" w:lineRule="auto"/>
        <w:ind w:firstLine="1080" w:firstLineChars="4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（3）专业工程暂估价金额：</w:t>
      </w:r>
    </w:p>
    <w:p>
      <w:pPr>
        <w:spacing w:line="360" w:lineRule="auto"/>
        <w:ind w:firstLine="1080" w:firstLineChars="4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（4）暂列金额：</w:t>
      </w:r>
    </w:p>
    <w:p>
      <w:pPr>
        <w:spacing w:line="360" w:lineRule="auto"/>
        <w:ind w:firstLine="1080" w:firstLineChars="4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元)。</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2.合同价格形式：</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pPr>
        <w:pStyle w:val="6"/>
        <w:keepNext w:val="0"/>
        <w:keepLines w:val="0"/>
        <w:spacing w:before="120" w:after="120" w:line="360" w:lineRule="auto"/>
        <w:rPr>
          <w:rFonts w:hint="eastAsia" w:ascii="宋体" w:hAnsi="宋体" w:eastAsia="宋体" w:cs="宋体"/>
          <w:b w:val="0"/>
          <w:color w:val="000000"/>
          <w:szCs w:val="24"/>
          <w:highlight w:val="none"/>
        </w:rPr>
      </w:pPr>
      <w:r>
        <w:rPr>
          <w:rFonts w:hint="eastAsia" w:ascii="宋体" w:hAnsi="宋体" w:eastAsia="宋体" w:cs="宋体"/>
          <w:bCs w:val="0"/>
          <w:color w:val="000000"/>
          <w:szCs w:val="24"/>
          <w:highlight w:val="none"/>
        </w:rPr>
        <w:t xml:space="preserve">   </w:t>
      </w:r>
      <w:r>
        <w:rPr>
          <w:rFonts w:hint="eastAsia" w:ascii="宋体" w:hAnsi="宋体" w:eastAsia="宋体" w:cs="宋体"/>
          <w:b w:val="0"/>
          <w:color w:val="000000"/>
          <w:szCs w:val="24"/>
          <w:highlight w:val="none"/>
        </w:rPr>
        <w:t xml:space="preserve"> </w:t>
      </w:r>
      <w:bookmarkStart w:id="155" w:name="_Toc351203485"/>
      <w:r>
        <w:rPr>
          <w:rFonts w:hint="eastAsia" w:ascii="宋体" w:hAnsi="宋体" w:eastAsia="宋体" w:cs="宋体"/>
          <w:b w:val="0"/>
          <w:color w:val="000000"/>
          <w:szCs w:val="24"/>
          <w:highlight w:val="none"/>
        </w:rPr>
        <w:t>五、</w:t>
      </w:r>
      <w:bookmarkEnd w:id="155"/>
      <w:r>
        <w:rPr>
          <w:rFonts w:hint="eastAsia" w:ascii="宋体" w:hAnsi="宋体" w:eastAsia="宋体" w:cs="宋体"/>
          <w:b w:val="0"/>
          <w:color w:val="000000"/>
          <w:szCs w:val="24"/>
          <w:highlight w:val="none"/>
        </w:rPr>
        <w:t>项目经理</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承包人项目经理：</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r>
        <w:rPr>
          <w:rFonts w:hint="eastAsia" w:ascii="宋体" w:hAnsi="宋体" w:eastAsia="宋体" w:cs="宋体"/>
          <w:b w:val="0"/>
          <w:color w:val="000000"/>
          <w:szCs w:val="24"/>
          <w:highlight w:val="none"/>
        </w:rPr>
        <w:t xml:space="preserve"> </w:t>
      </w:r>
      <w:bookmarkStart w:id="156" w:name="_Toc351203486"/>
      <w:r>
        <w:rPr>
          <w:rFonts w:hint="eastAsia" w:ascii="宋体" w:hAnsi="宋体" w:eastAsia="宋体" w:cs="宋体"/>
          <w:b w:val="0"/>
          <w:color w:val="000000"/>
          <w:szCs w:val="24"/>
          <w:highlight w:val="none"/>
        </w:rPr>
        <w:t>六、合同文件构成</w:t>
      </w:r>
      <w:bookmarkEnd w:id="156"/>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本协议书与下列文件一起构成合同文件：</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（1）中标通知书（如果有）；</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（2）投标函及其附录（如果有）； </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（3）专用合同条款及其附件；</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（4）通用合同条款；</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（5）技术标准和要求；</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（6）图纸；</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（7）已标价工程量清单或预算书；</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（8）其他合同文件。</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6"/>
        <w:keepNext w:val="0"/>
        <w:keepLines w:val="0"/>
        <w:spacing w:before="120" w:after="120" w:line="360" w:lineRule="auto"/>
        <w:rPr>
          <w:rFonts w:hint="eastAsia" w:ascii="宋体" w:hAnsi="宋体" w:eastAsia="宋体" w:cs="宋体"/>
          <w:b w:val="0"/>
          <w:bCs w:val="0"/>
          <w:color w:val="000000"/>
          <w:szCs w:val="24"/>
          <w:highlight w:val="none"/>
        </w:rPr>
      </w:pPr>
      <w:r>
        <w:rPr>
          <w:rFonts w:hint="eastAsia" w:ascii="宋体" w:hAnsi="宋体" w:eastAsia="宋体" w:cs="宋体"/>
          <w:b w:val="0"/>
          <w:bCs w:val="0"/>
          <w:color w:val="000000"/>
          <w:szCs w:val="24"/>
          <w:highlight w:val="none"/>
        </w:rPr>
        <w:t xml:space="preserve">   </w:t>
      </w:r>
      <w:r>
        <w:rPr>
          <w:rFonts w:hint="eastAsia" w:ascii="宋体" w:hAnsi="宋体" w:eastAsia="宋体" w:cs="宋体"/>
          <w:b w:val="0"/>
          <w:color w:val="000000"/>
          <w:szCs w:val="24"/>
          <w:highlight w:val="none"/>
        </w:rPr>
        <w:t xml:space="preserve"> </w:t>
      </w:r>
      <w:bookmarkStart w:id="157" w:name="_Toc351203487"/>
      <w:r>
        <w:rPr>
          <w:rFonts w:hint="eastAsia" w:ascii="宋体" w:hAnsi="宋体" w:eastAsia="宋体" w:cs="宋体"/>
          <w:b w:val="0"/>
          <w:color w:val="000000"/>
          <w:szCs w:val="24"/>
          <w:highlight w:val="none"/>
        </w:rPr>
        <w:t>七、承诺</w:t>
      </w:r>
      <w:bookmarkEnd w:id="157"/>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1.发包人承诺按照法律规定履行项目审批手续、筹集工程建设资金并按照合同约定的期限和方式支付合同价款。</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3.发包人和承包人通过招投标形式签订合同的，双方理解并承诺不再就同一工程另行签订与合同实质性内容相背离的协议。</w:t>
      </w:r>
    </w:p>
    <w:p>
      <w:pPr>
        <w:spacing w:line="360" w:lineRule="auto"/>
        <w:rPr>
          <w:rFonts w:hint="eastAsia" w:ascii="宋体" w:hAnsi="宋体" w:eastAsia="宋体" w:cs="宋体"/>
          <w:bCs/>
          <w:color w:val="000000"/>
          <w:sz w:val="24"/>
          <w:highlight w:val="none"/>
        </w:rPr>
      </w:pPr>
      <w:bookmarkStart w:id="158" w:name="_Toc351203488"/>
      <w:r>
        <w:rPr>
          <w:rFonts w:hint="eastAsia" w:ascii="宋体" w:hAnsi="宋体" w:eastAsia="宋体" w:cs="宋体"/>
          <w:b/>
          <w:color w:val="000000"/>
          <w:sz w:val="24"/>
          <w:highlight w:val="none"/>
        </w:rPr>
        <w:t xml:space="preserve">    八、词语含义</w:t>
      </w:r>
      <w:bookmarkEnd w:id="158"/>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本协议书中词语含义与第二部分通用合同条款中赋予的含义相同。</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r>
        <w:rPr>
          <w:rFonts w:hint="eastAsia" w:ascii="宋体" w:hAnsi="宋体" w:eastAsia="宋体" w:cs="宋体"/>
          <w:b w:val="0"/>
          <w:color w:val="000000"/>
          <w:szCs w:val="24"/>
          <w:highlight w:val="none"/>
        </w:rPr>
        <w:t xml:space="preserve">  </w:t>
      </w:r>
      <w:bookmarkStart w:id="159" w:name="_Toc351203489"/>
      <w:r>
        <w:rPr>
          <w:rFonts w:hint="eastAsia" w:ascii="宋体" w:hAnsi="宋体" w:eastAsia="宋体" w:cs="宋体"/>
          <w:b w:val="0"/>
          <w:color w:val="000000"/>
          <w:szCs w:val="24"/>
          <w:highlight w:val="none"/>
        </w:rPr>
        <w:t>九、签订时间</w:t>
      </w:r>
      <w:bookmarkEnd w:id="159"/>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本合同于</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日签订。</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bookmarkStart w:id="160" w:name="_Toc351203490"/>
      <w:r>
        <w:rPr>
          <w:rFonts w:hint="eastAsia" w:ascii="宋体" w:hAnsi="宋体" w:eastAsia="宋体" w:cs="宋体"/>
          <w:b w:val="0"/>
          <w:color w:val="000000"/>
          <w:szCs w:val="24"/>
          <w:highlight w:val="none"/>
        </w:rPr>
        <w:t>十、签订地点</w:t>
      </w:r>
      <w:bookmarkEnd w:id="160"/>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本合同在</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签订。</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bookmarkStart w:id="161" w:name="_Toc351203491"/>
      <w:r>
        <w:rPr>
          <w:rFonts w:hint="eastAsia" w:ascii="宋体" w:hAnsi="宋体" w:eastAsia="宋体" w:cs="宋体"/>
          <w:b w:val="0"/>
          <w:color w:val="000000"/>
          <w:szCs w:val="24"/>
          <w:highlight w:val="none"/>
        </w:rPr>
        <w:t>十一、补充协议</w:t>
      </w:r>
      <w:bookmarkEnd w:id="161"/>
    </w:p>
    <w:p>
      <w:pPr>
        <w:spacing w:line="360" w:lineRule="auto"/>
        <w:ind w:firstLine="480" w:firstLineChars="200"/>
        <w:rPr>
          <w:rFonts w:hint="eastAsia" w:ascii="宋体" w:hAnsi="宋体" w:eastAsia="宋体" w:cs="宋体"/>
          <w:b/>
          <w:bCs/>
          <w:color w:val="000000"/>
          <w:sz w:val="24"/>
          <w:highlight w:val="none"/>
        </w:rPr>
      </w:pPr>
      <w:r>
        <w:rPr>
          <w:rFonts w:hint="eastAsia" w:ascii="宋体" w:hAnsi="宋体" w:eastAsia="宋体" w:cs="宋体"/>
          <w:bCs/>
          <w:color w:val="000000"/>
          <w:sz w:val="24"/>
          <w:highlight w:val="none"/>
        </w:rPr>
        <w:t>合同未尽事宜，合同当事人另行签订补充协议，补充协议是合同的组成部分。</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bookmarkStart w:id="162" w:name="_Toc351203492"/>
      <w:r>
        <w:rPr>
          <w:rFonts w:hint="eastAsia" w:ascii="宋体" w:hAnsi="宋体" w:eastAsia="宋体" w:cs="宋体"/>
          <w:b w:val="0"/>
          <w:color w:val="000000"/>
          <w:szCs w:val="24"/>
          <w:highlight w:val="none"/>
        </w:rPr>
        <w:t>十二、合同生效</w:t>
      </w:r>
      <w:bookmarkEnd w:id="162"/>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本合同自</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生效。</w:t>
      </w:r>
    </w:p>
    <w:p>
      <w:pPr>
        <w:pStyle w:val="6"/>
        <w:keepNext w:val="0"/>
        <w:keepLines w:val="0"/>
        <w:spacing w:before="120" w:after="120" w:line="360" w:lineRule="auto"/>
        <w:rPr>
          <w:rFonts w:hint="eastAsia" w:ascii="宋体" w:hAnsi="宋体" w:eastAsia="宋体" w:cs="宋体"/>
          <w:bCs w:val="0"/>
          <w:color w:val="000000"/>
          <w:szCs w:val="24"/>
          <w:highlight w:val="none"/>
        </w:rPr>
      </w:pPr>
      <w:r>
        <w:rPr>
          <w:rFonts w:hint="eastAsia" w:ascii="宋体" w:hAnsi="宋体" w:eastAsia="宋体" w:cs="宋体"/>
          <w:bCs w:val="0"/>
          <w:color w:val="000000"/>
          <w:szCs w:val="24"/>
          <w:highlight w:val="none"/>
        </w:rPr>
        <w:t xml:space="preserve">    </w:t>
      </w:r>
      <w:bookmarkStart w:id="163" w:name="_Toc351203493"/>
      <w:r>
        <w:rPr>
          <w:rFonts w:hint="eastAsia" w:ascii="宋体" w:hAnsi="宋体" w:eastAsia="宋体" w:cs="宋体"/>
          <w:b w:val="0"/>
          <w:color w:val="000000"/>
          <w:szCs w:val="24"/>
          <w:highlight w:val="none"/>
        </w:rPr>
        <w:t>十三、合同份数</w:t>
      </w:r>
      <w:bookmarkEnd w:id="163"/>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本合同一式</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份，均具有同等法律效力，发包人执</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份，承包人执</w:t>
      </w:r>
      <w:r>
        <w:rPr>
          <w:rFonts w:hint="eastAsia" w:ascii="宋体" w:hAnsi="宋体" w:eastAsia="宋体" w:cs="宋体"/>
          <w:bCs/>
          <w:color w:val="000000"/>
          <w:sz w:val="24"/>
          <w:highlight w:val="none"/>
          <w:u w:val="single"/>
        </w:rPr>
        <w:t xml:space="preserve">    </w:t>
      </w:r>
      <w:r>
        <w:rPr>
          <w:rFonts w:hint="eastAsia" w:ascii="宋体" w:hAnsi="宋体" w:eastAsia="宋体" w:cs="宋体"/>
          <w:bCs/>
          <w:color w:val="000000"/>
          <w:sz w:val="24"/>
          <w:highlight w:val="none"/>
        </w:rPr>
        <w:t>份。</w:t>
      </w:r>
    </w:p>
    <w:p>
      <w:pPr>
        <w:spacing w:line="360" w:lineRule="auto"/>
        <w:rPr>
          <w:rFonts w:hint="eastAsia" w:ascii="宋体" w:hAnsi="宋体" w:eastAsia="宋体" w:cs="宋体"/>
          <w:bCs/>
          <w:color w:val="000000"/>
          <w:sz w:val="24"/>
          <w:highlight w:val="none"/>
        </w:rPr>
      </w:pPr>
    </w:p>
    <w:p>
      <w:pPr>
        <w:spacing w:line="360" w:lineRule="auto"/>
        <w:rPr>
          <w:rFonts w:hint="eastAsia" w:ascii="宋体" w:hAnsi="宋体" w:eastAsia="宋体" w:cs="宋体"/>
          <w:bCs/>
          <w:color w:val="000000"/>
          <w:sz w:val="24"/>
          <w:highlight w:val="none"/>
        </w:rPr>
      </w:pPr>
    </w:p>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  (公章)             承包人：  (公章)</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法定代表人或其委托代理人：  法定代表人或其委托代理人：</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（签字）                    （签字）</w:t>
      </w:r>
    </w:p>
    <w:p>
      <w:pPr>
        <w:spacing w:line="360" w:lineRule="auto"/>
        <w:rPr>
          <w:rFonts w:hint="eastAsia" w:ascii="宋体" w:hAnsi="宋体" w:eastAsia="宋体" w:cs="宋体"/>
          <w:color w:val="000000"/>
          <w:sz w:val="24"/>
          <w:highlight w:val="none"/>
          <w:u w:val="single"/>
        </w:rPr>
      </w:pPr>
    </w:p>
    <w:p>
      <w:pPr>
        <w:tabs>
          <w:tab w:val="left" w:pos="4410"/>
        </w:tabs>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组织机构代码：</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地  址：</w:t>
      </w:r>
      <w:r>
        <w:rPr>
          <w:rFonts w:hint="eastAsia" w:ascii="宋体" w:hAnsi="宋体" w:eastAsia="宋体" w:cs="宋体"/>
          <w:color w:val="000000"/>
          <w:sz w:val="24"/>
          <w:highlight w:val="none"/>
          <w:u w:val="single"/>
        </w:rPr>
        <w:t xml:space="preserve">  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 xml:space="preserve">  邮政编码：</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法定代表人：</w:t>
      </w:r>
      <w:r>
        <w:rPr>
          <w:rFonts w:hint="eastAsia" w:ascii="宋体" w:hAnsi="宋体" w:eastAsia="宋体" w:cs="宋体"/>
          <w:color w:val="000000"/>
          <w:sz w:val="24"/>
          <w:highlight w:val="none"/>
          <w:u w:val="single"/>
        </w:rPr>
        <w:t xml:space="preserve">      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委托代理人：</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  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电  话：</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传  真：</w:t>
      </w:r>
      <w:r>
        <w:rPr>
          <w:rFonts w:hint="eastAsia" w:ascii="宋体" w:hAnsi="宋体" w:eastAsia="宋体" w:cs="宋体"/>
          <w:color w:val="000000"/>
          <w:sz w:val="24"/>
          <w:highlight w:val="none"/>
          <w:u w:val="single"/>
        </w:rPr>
        <w:t xml:space="preserve">  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电子信箱：</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开户银行：</w:t>
      </w:r>
      <w:r>
        <w:rPr>
          <w:rFonts w:hint="eastAsia" w:ascii="宋体" w:hAnsi="宋体" w:eastAsia="宋体" w:cs="宋体"/>
          <w:color w:val="000000"/>
          <w:sz w:val="24"/>
          <w:highlight w:val="none"/>
          <w:u w:val="single"/>
        </w:rPr>
        <w:t xml:space="preserve">   </w:t>
      </w:r>
    </w:p>
    <w:p>
      <w:pPr>
        <w:rPr>
          <w:rFonts w:hint="eastAsia" w:ascii="宋体" w:hAnsi="宋体" w:eastAsia="宋体" w:cs="宋体"/>
          <w:highlight w:val="none"/>
        </w:rPr>
      </w:pPr>
      <w:r>
        <w:rPr>
          <w:rFonts w:hint="eastAsia" w:ascii="宋体" w:hAnsi="宋体" w:eastAsia="宋体" w:cs="宋体"/>
          <w:color w:val="000000"/>
          <w:sz w:val="24"/>
          <w:highlight w:val="none"/>
        </w:rPr>
        <w:t>账  号：</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 xml:space="preserve">   账  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30"/>
          <w:szCs w:val="30"/>
          <w:highlight w:val="none"/>
          <w:u w:val="single"/>
        </w:rPr>
        <w:t xml:space="preserve">   </w:t>
      </w:r>
    </w:p>
    <w:p>
      <w:pPr>
        <w:pStyle w:val="5"/>
        <w:jc w:val="center"/>
        <w:outlineLvl w:val="9"/>
        <w:rPr>
          <w:rFonts w:hint="eastAsia" w:ascii="宋体" w:hAnsi="宋体" w:eastAsia="宋体" w:cs="宋体"/>
          <w:sz w:val="30"/>
          <w:szCs w:val="30"/>
          <w:highlight w:val="none"/>
        </w:rPr>
      </w:pPr>
      <w:bookmarkStart w:id="164" w:name="_Toc351203494"/>
    </w:p>
    <w:p>
      <w:pPr>
        <w:rPr>
          <w:rFonts w:hint="eastAsia" w:ascii="宋体" w:hAnsi="宋体" w:eastAsia="宋体" w:cs="宋体"/>
          <w:highlight w:val="none"/>
        </w:rPr>
      </w:pPr>
    </w:p>
    <w:p>
      <w:pPr>
        <w:pStyle w:val="5"/>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第二部分 通用合同条款</w:t>
      </w:r>
      <w:bookmarkEnd w:id="164"/>
      <w:bookmarkStart w:id="165" w:name="_Toc337558727"/>
    </w:p>
    <w:p>
      <w:pPr>
        <w:rPr>
          <w:rFonts w:hint="eastAsia" w:ascii="宋体" w:hAnsi="宋体" w:eastAsia="宋体" w:cs="宋体"/>
          <w:b/>
          <w:bCs/>
          <w:color w:val="000000"/>
          <w:kern w:val="0"/>
          <w:sz w:val="44"/>
          <w:szCs w:val="44"/>
          <w:highlight w:val="none"/>
        </w:rPr>
      </w:pPr>
      <w:r>
        <w:rPr>
          <w:rFonts w:hint="eastAsia" w:ascii="宋体" w:hAnsi="宋体" w:eastAsia="宋体" w:cs="宋体"/>
          <w:sz w:val="24"/>
          <w:highlight w:val="none"/>
        </w:rPr>
        <w:t>执行《建设工程施工合同（示范文本）》（GF-2017-0201）通用合同条款，此处略。</w:t>
      </w:r>
      <w:bookmarkEnd w:id="165"/>
    </w:p>
    <w:p>
      <w:pPr>
        <w:pStyle w:val="5"/>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第三部分 专用合同条款</w:t>
      </w:r>
    </w:p>
    <w:p>
      <w:pPr>
        <w:widowControl/>
        <w:shd w:val="clear" w:color="auto" w:fill="FFFFFF"/>
        <w:spacing w:before="120" w:after="120" w:line="270" w:lineRule="atLeast"/>
        <w:outlineLvl w:val="3"/>
        <w:rPr>
          <w:rFonts w:hint="eastAsia" w:ascii="宋体" w:hAnsi="宋体" w:eastAsia="宋体" w:cs="宋体"/>
          <w:b/>
          <w:bCs/>
          <w:color w:val="000000"/>
          <w:kern w:val="0"/>
          <w:sz w:val="24"/>
          <w:highlight w:val="none"/>
        </w:rPr>
      </w:pPr>
      <w:r>
        <w:rPr>
          <w:rFonts w:hint="eastAsia" w:ascii="宋体" w:hAnsi="宋体" w:eastAsia="宋体" w:cs="宋体"/>
          <w:color w:val="000000"/>
          <w:kern w:val="0"/>
          <w:sz w:val="24"/>
          <w:highlight w:val="none"/>
        </w:rPr>
        <w:t>1</w:t>
      </w:r>
      <w:bookmarkStart w:id="166" w:name="_Toc292559866"/>
      <w:bookmarkEnd w:id="166"/>
      <w:bookmarkStart w:id="167" w:name="_Toc297120456"/>
      <w:bookmarkEnd w:id="167"/>
      <w:bookmarkStart w:id="168" w:name="_Toc297048342"/>
      <w:bookmarkEnd w:id="168"/>
      <w:bookmarkStart w:id="169" w:name="_Toc296891196"/>
      <w:bookmarkEnd w:id="169"/>
      <w:bookmarkStart w:id="170" w:name="_Toc292559361"/>
      <w:bookmarkEnd w:id="170"/>
      <w:bookmarkStart w:id="171" w:name="_Toc296347155"/>
      <w:bookmarkEnd w:id="171"/>
      <w:bookmarkStart w:id="172" w:name="_Toc296944495"/>
      <w:bookmarkEnd w:id="172"/>
      <w:bookmarkStart w:id="173" w:name="_Toc296890984"/>
      <w:bookmarkEnd w:id="173"/>
      <w:bookmarkStart w:id="174" w:name="_Toc296346657"/>
      <w:bookmarkEnd w:id="174"/>
      <w:bookmarkStart w:id="175" w:name="_Toc296503156"/>
      <w:bookmarkEnd w:id="175"/>
      <w:r>
        <w:rPr>
          <w:rFonts w:hint="eastAsia" w:ascii="宋体" w:hAnsi="宋体" w:eastAsia="宋体" w:cs="宋体"/>
          <w:color w:val="000000"/>
          <w:kern w:val="0"/>
          <w:sz w:val="24"/>
          <w:highlight w:val="none"/>
        </w:rPr>
        <w:t>. 一般约定</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 词语定义</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1.1.1合同</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1.1.1.10其他合同文件包括：</w:t>
      </w:r>
      <w:r>
        <w:rPr>
          <w:rFonts w:hint="eastAsia" w:ascii="宋体" w:hAnsi="宋体" w:eastAsia="宋体" w:cs="宋体"/>
          <w:color w:val="000000"/>
          <w:kern w:val="0"/>
          <w:sz w:val="24"/>
          <w:highlight w:val="none"/>
          <w:u w:val="single"/>
        </w:rPr>
        <w:t>施工组织设计、招标文件（含澄清文件、暂列金、暂估价）、洽谈记录、图纸会审记录、发包人相关制度、廉政协议等文件。</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1.1.2 合同当事人及其他相关方</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1.1.2.4监理人：</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名  称：</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资质类别和等级：</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联系电话：</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电子信箱：</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通信地址：</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1.1.2.5 设计人：</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名  称：</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资质类别和等级：</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联系电话：</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电子信箱：</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通信地址：</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 工程和设备</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1.1.3.7 作为施工现场组成部分的其他场所包括：</w:t>
      </w:r>
      <w:r>
        <w:rPr>
          <w:rFonts w:hint="eastAsia" w:ascii="宋体" w:hAnsi="宋体" w:eastAsia="宋体" w:cs="宋体"/>
          <w:color w:val="000000"/>
          <w:kern w:val="0"/>
          <w:sz w:val="24"/>
          <w:highlight w:val="none"/>
          <w:u w:val="single"/>
        </w:rPr>
        <w:t> 执行通用条款。</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1.1.3.9 永久占地包括：</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1.1.3.10 临时占地包括：</w:t>
      </w:r>
      <w:r>
        <w:rPr>
          <w:rFonts w:hint="eastAsia" w:ascii="宋体" w:hAnsi="宋体" w:eastAsia="宋体" w:cs="宋体"/>
          <w:color w:val="000000"/>
          <w:kern w:val="0"/>
          <w:sz w:val="24"/>
          <w:highlight w:val="none"/>
          <w:u w:val="single"/>
        </w:rPr>
        <w:t>   生活、办公等临时设施及设备、材料加工，堆放场地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1.3法律</w:t>
      </w:r>
    </w:p>
    <w:p>
      <w:pPr>
        <w:widowControl/>
        <w:shd w:val="clear" w:color="auto" w:fill="FFFFFF"/>
        <w:spacing w:before="100" w:beforeAutospacing="1" w:after="100" w:afterAutospacing="1" w:line="315" w:lineRule="atLeast"/>
        <w:jc w:val="left"/>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    适用于合同的其他规范性文件：</w:t>
      </w:r>
      <w:bookmarkStart w:id="176" w:name="D2???????????"/>
      <w:bookmarkEnd w:id="176"/>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u w:val="single"/>
        </w:rPr>
        <w:t>建设工程工程量清单计价规范》GB50500-2013 、《建设工程文件归档整理规范》（GB/T50328-2001）、国家重大建设项目文件归档要求与档案整理规范（DA/T28-2002），国家施工质量验收规范、规程、施工技术标准、设计图纸及其他设计文件；现行的施工规范和技术标准等.</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1.4 标准和规范</w:t>
      </w:r>
    </w:p>
    <w:p>
      <w:pPr>
        <w:widowControl/>
        <w:shd w:val="clear" w:color="auto" w:fill="FFFFFF"/>
        <w:spacing w:before="100" w:beforeAutospacing="1" w:after="100" w:afterAutospacing="1" w:line="315" w:lineRule="atLeast"/>
        <w:ind w:left="59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1.4.1适用于工程的标准规范包括：</w:t>
      </w:r>
      <w:r>
        <w:rPr>
          <w:rFonts w:hint="eastAsia" w:ascii="宋体" w:hAnsi="宋体" w:eastAsia="宋体" w:cs="宋体"/>
          <w:color w:val="000000"/>
          <w:kern w:val="0"/>
          <w:sz w:val="24"/>
          <w:highlight w:val="none"/>
          <w:u w:val="single"/>
        </w:rPr>
        <w:t>《建设工程工程量清单计价规范》GB50500-2013。</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1.4.2 发包人提供国外标准、规范的名称：</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发包人提供国外标准、规范的份数：</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发包人提供国外标准、规范的名称：</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left="59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1.4.3发包人对工程的技术标准和功能要求的特殊要求：</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1.5 合同文件的优先顺序</w:t>
      </w:r>
    </w:p>
    <w:p>
      <w:pPr>
        <w:widowControl/>
        <w:shd w:val="clear" w:color="auto" w:fill="FFFFFF"/>
        <w:spacing w:before="100" w:beforeAutospacing="1" w:after="100" w:afterAutospacing="1" w:line="357" w:lineRule="atLeast"/>
        <w:ind w:firstLine="42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合同文件组成及优先顺序为：</w:t>
      </w:r>
      <w:r>
        <w:rPr>
          <w:rFonts w:hint="eastAsia" w:ascii="宋体" w:hAnsi="宋体" w:eastAsia="宋体" w:cs="宋体"/>
          <w:color w:val="000000"/>
          <w:kern w:val="0"/>
          <w:sz w:val="24"/>
          <w:highlight w:val="none"/>
          <w:u w:val="single"/>
        </w:rPr>
        <w:t>(l）合同协议书、(2）中标通知书、(3）投标函及投标函附录、(4）专用合同条款、(5）通用合同条款、(6）技术标准和要求、(7）图纸、(8）中标价工程量清单、(9）其他合同文件。</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1.6 图纸和承包人文件    </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1.6.1 图纸的提供</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发包人向承包人提供图纸的期限：</w:t>
      </w:r>
      <w:r>
        <w:rPr>
          <w:rFonts w:hint="eastAsia" w:ascii="宋体" w:hAnsi="宋体" w:eastAsia="宋体" w:cs="宋体"/>
          <w:color w:val="000000"/>
          <w:kern w:val="0"/>
          <w:sz w:val="24"/>
          <w:highlight w:val="none"/>
          <w:u w:val="single"/>
        </w:rPr>
        <w:t>施工进场前三日</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发包人向承包人提供图纸的数量：</w:t>
      </w:r>
      <w:r>
        <w:rPr>
          <w:rFonts w:hint="eastAsia" w:ascii="宋体" w:hAnsi="宋体" w:eastAsia="宋体" w:cs="宋体"/>
          <w:color w:val="000000"/>
          <w:kern w:val="0"/>
          <w:sz w:val="24"/>
          <w:highlight w:val="none"/>
          <w:u w:val="single"/>
        </w:rPr>
        <w:t>肆套</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发包人向承包人提供图纸的内容：</w:t>
      </w:r>
      <w:r>
        <w:rPr>
          <w:rFonts w:hint="eastAsia" w:ascii="宋体" w:hAnsi="宋体" w:eastAsia="宋体" w:cs="宋体"/>
          <w:color w:val="000000"/>
          <w:kern w:val="0"/>
          <w:sz w:val="24"/>
          <w:highlight w:val="none"/>
          <w:u w:val="single"/>
        </w:rPr>
        <w:t>全套施工图</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1.6.4 承包人文件</w:t>
      </w:r>
    </w:p>
    <w:p>
      <w:pPr>
        <w:widowControl/>
        <w:shd w:val="clear" w:color="auto" w:fill="FFFFFF"/>
        <w:spacing w:before="100" w:beforeAutospacing="1" w:after="100" w:afterAutospacing="1" w:line="315" w:lineRule="atLeast"/>
        <w:ind w:left="5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需要由承包人提供的文件，包括：</w:t>
      </w:r>
      <w:r>
        <w:rPr>
          <w:rFonts w:hint="eastAsia" w:ascii="宋体" w:hAnsi="宋体" w:eastAsia="宋体" w:cs="宋体"/>
          <w:color w:val="000000"/>
          <w:kern w:val="0"/>
          <w:sz w:val="24"/>
          <w:highlight w:val="none"/>
          <w:u w:val="single"/>
        </w:rPr>
        <w:t>施工组织设计及施工方案</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承包人提供的文件的期限为：</w:t>
      </w:r>
      <w:r>
        <w:rPr>
          <w:rFonts w:hint="eastAsia" w:ascii="宋体" w:hAnsi="宋体" w:eastAsia="宋体" w:cs="宋体"/>
          <w:color w:val="000000"/>
          <w:kern w:val="0"/>
          <w:sz w:val="24"/>
          <w:highlight w:val="none"/>
          <w:u w:val="single"/>
        </w:rPr>
        <w:t>进场三日内</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承包人提供的文件的数量为：</w:t>
      </w:r>
      <w:r>
        <w:rPr>
          <w:rFonts w:hint="eastAsia" w:ascii="宋体" w:hAnsi="宋体" w:eastAsia="宋体" w:cs="宋体"/>
          <w:color w:val="000000"/>
          <w:kern w:val="0"/>
          <w:sz w:val="24"/>
          <w:highlight w:val="none"/>
          <w:u w:val="single"/>
        </w:rPr>
        <w:t>      肆套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承包人提供的文件的形式为：</w:t>
      </w:r>
      <w:r>
        <w:rPr>
          <w:rFonts w:hint="eastAsia" w:ascii="宋体" w:hAnsi="宋体" w:eastAsia="宋体" w:cs="宋体"/>
          <w:color w:val="000000"/>
          <w:kern w:val="0"/>
          <w:sz w:val="24"/>
          <w:highlight w:val="none"/>
          <w:u w:val="single"/>
        </w:rPr>
        <w:t>纸质版及电子版</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发包人审批承包人文件的期限：</w:t>
      </w:r>
      <w:r>
        <w:rPr>
          <w:rFonts w:hint="eastAsia" w:ascii="宋体" w:hAnsi="宋体" w:eastAsia="宋体" w:cs="宋体"/>
          <w:color w:val="000000"/>
          <w:kern w:val="0"/>
          <w:sz w:val="24"/>
          <w:highlight w:val="none"/>
          <w:u w:val="single"/>
        </w:rPr>
        <w:t>收到承包人文件三日内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1.6.5 现场图纸准备</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关于现场图纸准备的约定：</w:t>
      </w:r>
      <w:r>
        <w:rPr>
          <w:rFonts w:hint="eastAsia" w:ascii="宋体" w:hAnsi="宋体" w:eastAsia="宋体" w:cs="宋体"/>
          <w:color w:val="000000"/>
          <w:kern w:val="0"/>
          <w:sz w:val="24"/>
          <w:highlight w:val="none"/>
          <w:u w:val="single"/>
        </w:rPr>
        <w:t>商定于开工后三日内由发包方组织进行图纸会审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1.7 联络</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1.7.1发包人和承包人应当在</w:t>
      </w:r>
      <w:r>
        <w:rPr>
          <w:rFonts w:hint="eastAsia" w:ascii="宋体" w:hAnsi="宋体" w:eastAsia="宋体" w:cs="宋体"/>
          <w:color w:val="000000"/>
          <w:kern w:val="0"/>
          <w:sz w:val="24"/>
          <w:highlight w:val="none"/>
          <w:u w:val="single"/>
        </w:rPr>
        <w:t xml:space="preserve"> 3 </w:t>
      </w:r>
      <w:r>
        <w:rPr>
          <w:rFonts w:hint="eastAsia" w:ascii="宋体" w:hAnsi="宋体" w:eastAsia="宋体" w:cs="宋体"/>
          <w:color w:val="000000"/>
          <w:kern w:val="0"/>
          <w:sz w:val="24"/>
          <w:highlight w:val="none"/>
        </w:rPr>
        <w:t>天内将与合同有关的通知、批准、证明、证书、指示、指令、要求、请求、同意、意见、确定和决定等书面函件送达对方当事人。</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1.7.2 发包人接收文件的地点：</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发包人指定的接收人为：</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承包人接收文件的地点：</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承包人指定的接收人为：</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监理人接收文件的地点：</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监理人指定的接收人为：</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1.10 交通运输</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bookmarkStart w:id="177" w:name="_Toc300934943"/>
      <w:bookmarkEnd w:id="177"/>
      <w:bookmarkStart w:id="178" w:name="_Toc312677986"/>
      <w:bookmarkEnd w:id="178"/>
      <w:bookmarkStart w:id="179" w:name="_Toc304295521"/>
      <w:bookmarkEnd w:id="179"/>
      <w:bookmarkStart w:id="180" w:name="_Toc303539100"/>
      <w:bookmarkEnd w:id="180"/>
      <w:bookmarkStart w:id="181" w:name="_Toc318581155"/>
      <w:bookmarkEnd w:id="181"/>
      <w:r>
        <w:rPr>
          <w:rFonts w:hint="eastAsia" w:ascii="宋体" w:hAnsi="宋体" w:eastAsia="宋体" w:cs="宋体"/>
          <w:color w:val="000000"/>
          <w:kern w:val="0"/>
          <w:sz w:val="24"/>
          <w:highlight w:val="none"/>
        </w:rPr>
        <w:t>.10.1 出入现场的权利</w:t>
      </w:r>
    </w:p>
    <w:p>
      <w:pPr>
        <w:widowControl/>
        <w:shd w:val="clear" w:color="auto" w:fill="FFFFFF"/>
        <w:spacing w:before="100" w:beforeAutospacing="1" w:after="100" w:afterAutospacing="1" w:line="357" w:lineRule="atLeast"/>
        <w:ind w:firstLine="420"/>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关于出入现场的权利的约定：</w:t>
      </w:r>
      <w:r>
        <w:rPr>
          <w:rFonts w:hint="eastAsia" w:ascii="宋体" w:hAnsi="宋体" w:eastAsia="宋体" w:cs="宋体"/>
          <w:color w:val="000000"/>
          <w:kern w:val="0"/>
          <w:sz w:val="24"/>
          <w:highlight w:val="none"/>
          <w:u w:val="single"/>
        </w:rPr>
        <w:t>由承包人按发包人需要，取得出入施工现场所需的批准手续和全部权利，以及取得因施工所需修建道路、桥梁以及其他基础设施的权利，并承担相关手续费用和建设费用。其费用由承包人自行考虑并计入投标报价。</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bookmarkStart w:id="182" w:name="_Toc318581156"/>
      <w:bookmarkEnd w:id="182"/>
      <w:bookmarkStart w:id="183" w:name="_Toc303539101"/>
      <w:bookmarkEnd w:id="183"/>
      <w:bookmarkStart w:id="184" w:name="_Toc304295522"/>
      <w:bookmarkEnd w:id="184"/>
      <w:bookmarkStart w:id="185" w:name="_Toc312677987"/>
      <w:bookmarkEnd w:id="185"/>
      <w:bookmarkStart w:id="186" w:name="_Toc300934944"/>
      <w:bookmarkEnd w:id="186"/>
      <w:r>
        <w:rPr>
          <w:rFonts w:hint="eastAsia" w:ascii="宋体" w:hAnsi="宋体" w:eastAsia="宋体" w:cs="宋体"/>
          <w:color w:val="000000"/>
          <w:kern w:val="0"/>
          <w:sz w:val="24"/>
          <w:highlight w:val="none"/>
        </w:rPr>
        <w:t>.10.3 场内交通</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关于场外交通和场内交通的边界的约定：</w:t>
      </w:r>
      <w:r>
        <w:rPr>
          <w:rFonts w:hint="eastAsia" w:ascii="宋体" w:hAnsi="宋体" w:eastAsia="宋体" w:cs="宋体"/>
          <w:kern w:val="0"/>
          <w:sz w:val="24"/>
          <w:highlight w:val="none"/>
          <w:u w:val="single"/>
        </w:rPr>
        <w:t>根据实际情况约定</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u w:val="single"/>
        </w:rPr>
      </w:pPr>
      <w:r>
        <w:rPr>
          <w:rFonts w:hint="eastAsia" w:ascii="宋体" w:hAnsi="宋体" w:eastAsia="宋体" w:cs="宋体"/>
          <w:color w:val="000000"/>
          <w:kern w:val="0"/>
          <w:sz w:val="24"/>
          <w:highlight w:val="none"/>
        </w:rPr>
        <w:t>关于发包人向承包人免费提供满足工程施工需要的场内道路和交通设施的约定：</w:t>
      </w:r>
      <w:r>
        <w:rPr>
          <w:rFonts w:hint="eastAsia" w:ascii="宋体" w:hAnsi="宋体" w:eastAsia="宋体" w:cs="宋体"/>
          <w:kern w:val="0"/>
          <w:sz w:val="24"/>
          <w:highlight w:val="none"/>
          <w:u w:val="single"/>
        </w:rPr>
        <w:t>方式一：开工前三日完成，负责通道及场地内通道开通协调工作。</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1.10.4超大件和超重件的运输</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运输超大件或超重件所需的道路和桥梁临时加固改造费用和其他有关费用由</w:t>
      </w:r>
      <w:r>
        <w:rPr>
          <w:rFonts w:hint="eastAsia" w:ascii="宋体" w:hAnsi="宋体" w:eastAsia="宋体" w:cs="宋体"/>
          <w:color w:val="000000"/>
          <w:kern w:val="0"/>
          <w:sz w:val="24"/>
          <w:highlight w:val="none"/>
          <w:u w:val="single"/>
        </w:rPr>
        <w:t> 承包人 </w:t>
      </w:r>
      <w:r>
        <w:rPr>
          <w:rFonts w:hint="eastAsia" w:ascii="宋体" w:hAnsi="宋体" w:eastAsia="宋体" w:cs="宋体"/>
          <w:color w:val="000000"/>
          <w:kern w:val="0"/>
          <w:sz w:val="24"/>
          <w:highlight w:val="none"/>
        </w:rPr>
        <w:t>承担。</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1.11 知识产权</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left="15" w:firstLine="579"/>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关于发包人提供的上述文件的使用限制的要求：</w:t>
      </w:r>
      <w:r>
        <w:rPr>
          <w:rFonts w:hint="eastAsia" w:ascii="宋体" w:hAnsi="宋体" w:eastAsia="宋体" w:cs="宋体"/>
          <w:color w:val="000000"/>
          <w:kern w:val="0"/>
          <w:sz w:val="24"/>
          <w:highlight w:val="none"/>
          <w:u w:val="single"/>
        </w:rPr>
        <w:t>执行通用条款</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left="1350" w:hanging="135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1.11.2 关于承包人为实施工程所编制文件的著作权的归属：</w:t>
      </w:r>
    </w:p>
    <w:p>
      <w:pPr>
        <w:widowControl/>
        <w:shd w:val="clear" w:color="auto" w:fill="FFFFFF"/>
        <w:spacing w:before="100" w:beforeAutospacing="1" w:after="100" w:afterAutospacing="1" w:line="315" w:lineRule="atLeast"/>
        <w:ind w:left="1350" w:hanging="135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u w:val="single"/>
        </w:rPr>
        <w:t>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关于承包人提供的上述文件的使用限制的要求：</w:t>
      </w:r>
      <w:r>
        <w:rPr>
          <w:rFonts w:hint="eastAsia" w:ascii="宋体" w:hAnsi="宋体" w:eastAsia="宋体" w:cs="宋体"/>
          <w:color w:val="000000"/>
          <w:kern w:val="0"/>
          <w:sz w:val="24"/>
          <w:highlight w:val="none"/>
          <w:u w:val="single"/>
        </w:rPr>
        <w:t>执行通用条款</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1.11.4 承包人在施工过程中所采用的专利、专有技术、技术秘密的使用费的承担方式：</w:t>
      </w:r>
      <w:r>
        <w:rPr>
          <w:rFonts w:hint="eastAsia" w:ascii="宋体" w:hAnsi="宋体" w:eastAsia="宋体" w:cs="宋体"/>
          <w:color w:val="000000"/>
          <w:kern w:val="0"/>
          <w:sz w:val="24"/>
          <w:highlight w:val="none"/>
          <w:u w:val="single"/>
        </w:rPr>
        <w:t>包含在合同价中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1.13工程量清单错误的修正</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出现工程量清单错误时，是否调整合同价款：</w:t>
      </w:r>
      <w:r>
        <w:rPr>
          <w:rFonts w:hint="eastAsia" w:ascii="宋体" w:hAnsi="宋体" w:eastAsia="宋体" w:cs="宋体"/>
          <w:color w:val="000000"/>
          <w:kern w:val="0"/>
          <w:sz w:val="24"/>
          <w:highlight w:val="none"/>
          <w:u w:val="single"/>
        </w:rPr>
        <w:t>是。</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single"/>
        </w:rPr>
      </w:pPr>
      <w:r>
        <w:rPr>
          <w:rFonts w:hint="eastAsia" w:ascii="宋体" w:hAnsi="宋体" w:eastAsia="宋体" w:cs="宋体"/>
          <w:color w:val="000000"/>
          <w:kern w:val="0"/>
          <w:sz w:val="24"/>
          <w:highlight w:val="none"/>
        </w:rPr>
        <w:t>合同价格的工程量偏差范围：</w:t>
      </w:r>
      <w:bookmarkStart w:id="187" w:name="_Toc351203634"/>
      <w:bookmarkEnd w:id="187"/>
      <w:r>
        <w:rPr>
          <w:rFonts w:hint="eastAsia" w:ascii="宋体" w:hAnsi="宋体" w:eastAsia="宋体" w:cs="宋体"/>
          <w:kern w:val="0"/>
          <w:sz w:val="24"/>
          <w:highlight w:val="none"/>
          <w:u w:val="single"/>
        </w:rPr>
        <w:t>当工程量清单项目工程量的变化幅度在±15%（含15%）以内时，其综合单价不做调整，执行原有综合单价。当工程量清单项目工程量的变化幅度在±15%以外时，其综合单价进行调整。调整方法为：超出15%</w:t>
      </w:r>
      <w:r>
        <w:rPr>
          <w:rFonts w:hint="eastAsia" w:ascii="宋体" w:hAnsi="宋体" w:eastAsia="宋体" w:cs="宋体"/>
          <w:kern w:val="0"/>
          <w:sz w:val="24"/>
          <w:highlight w:val="none"/>
          <w:u w:val="single"/>
          <w:lang w:eastAsia="zh-CN"/>
        </w:rPr>
        <w:t>（不含</w:t>
      </w:r>
      <w:r>
        <w:rPr>
          <w:rFonts w:hint="eastAsia" w:ascii="宋体" w:hAnsi="宋体" w:eastAsia="宋体" w:cs="宋体"/>
          <w:kern w:val="0"/>
          <w:sz w:val="24"/>
          <w:highlight w:val="none"/>
          <w:u w:val="single"/>
        </w:rPr>
        <w:t>15%</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rPr>
        <w:t>的</w:t>
      </w:r>
      <w:r>
        <w:rPr>
          <w:rFonts w:hint="eastAsia" w:ascii="宋体" w:hAnsi="宋体" w:eastAsia="宋体" w:cs="宋体"/>
          <w:kern w:val="0"/>
          <w:sz w:val="24"/>
          <w:highlight w:val="none"/>
          <w:u w:val="single"/>
          <w:lang w:eastAsia="zh-CN"/>
        </w:rPr>
        <w:t>部分，按</w:t>
      </w:r>
      <w:r>
        <w:rPr>
          <w:rFonts w:hint="eastAsia" w:ascii="宋体" w:hAnsi="宋体" w:eastAsia="宋体" w:cs="宋体"/>
          <w:kern w:val="0"/>
          <w:sz w:val="24"/>
          <w:highlight w:val="none"/>
          <w:u w:val="single"/>
        </w:rPr>
        <w:t>原综合单价下浮10%</w:t>
      </w:r>
      <w:r>
        <w:rPr>
          <w:rFonts w:hint="eastAsia" w:ascii="宋体" w:hAnsi="宋体" w:eastAsia="宋体" w:cs="宋体"/>
          <w:kern w:val="0"/>
          <w:sz w:val="24"/>
          <w:highlight w:val="none"/>
          <w:u w:val="single"/>
          <w:lang w:eastAsia="zh-CN"/>
        </w:rPr>
        <w:t>执行</w:t>
      </w:r>
      <w:r>
        <w:rPr>
          <w:rFonts w:hint="eastAsia" w:ascii="宋体" w:hAnsi="宋体" w:eastAsia="宋体" w:cs="宋体"/>
          <w:kern w:val="0"/>
          <w:sz w:val="24"/>
          <w:highlight w:val="none"/>
          <w:u w:val="single"/>
        </w:rPr>
        <w:t>；当确认变更的费用发生争议时，施工方不得以该争议作为怠工、停工等的理由，必须正常施工。</w:t>
      </w:r>
    </w:p>
    <w:p>
      <w:pPr>
        <w:widowControl/>
        <w:shd w:val="clear" w:color="auto" w:fill="FFFFFF"/>
        <w:spacing w:before="100" w:beforeAutospacing="1" w:after="120"/>
        <w:ind w:firstLine="6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1.14工程量清单结算约定</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1.14.1工程量清单约定范围外的部分（合同外）</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⑴工程量清单约定范围外的工程材料原则上仍由承包人采购（发包人和承包人另有约定的除外），采购时须由发包人和承包人认定品质，材料价格由发包人认定；</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⑵工程量约定范围外的工程项目，合同内含有同类项目的按照同类项目综合单价结算，合同内没有同类项目的按照现行清单规范重新组价进行结算。</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 xml:space="preserve"> </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lang w:val="en-US" w:eastAsia="zh-CN"/>
        </w:rPr>
      </w:pPr>
      <w:r>
        <w:rPr>
          <w:rFonts w:hint="eastAsia" w:ascii="宋体" w:hAnsi="宋体" w:eastAsia="宋体" w:cs="宋体"/>
          <w:kern w:val="0"/>
          <w:sz w:val="24"/>
          <w:highlight w:val="none"/>
          <w:u w:val="none"/>
        </w:rPr>
        <w:t>1.14.3措施费：</w:t>
      </w:r>
      <w:r>
        <w:rPr>
          <w:rFonts w:hint="eastAsia" w:ascii="宋体" w:hAnsi="宋体" w:eastAsia="宋体" w:cs="宋体"/>
          <w:kern w:val="0"/>
          <w:sz w:val="24"/>
          <w:highlight w:val="none"/>
          <w:u w:val="none"/>
          <w:lang w:val="en-US" w:eastAsia="zh-CN"/>
        </w:rPr>
        <w:t>/</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1.14.4清单综合单价包括的风险范围及承包人承担的相关费用：</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⑴招标文件要求的全部风险；</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⑵合同价不因劳务、材料或其他因素（包括发包人及代理人原因）产生的合同实施成本的变动而进行调整；</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⑶满足工程的工期条件及本工程工期超出国家定额工期的抢工措施费；</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⑷施工期间工程因各种因素发生和需要采取的技术措施费（含砼外加剂等）、安全文明施工措施和土石方垮塌及清理费用等；</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⑸连续5天以内（含5天）的停水、停电、停车而发生窝工损失费用等；</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⑹施工中如遇施工场地周围地下管线的保护措施费用；</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⑺施工过程场内的硬化道路、硬化地面、超标噪音级排污、施工占道应发生的费用；</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⑻发包人核定的材料的理论重量和实际重量的量差；</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⑼发包人、承包人双方安装工程穿过墙面、楼面、地面的管路护套安装及管道安装完工后对洞口填补及防水处理费用；</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⑽成品门窗塞缝，为各分包单位提供现场协调管理、提供必要的简易脚手架、垂直吊运等；</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⑾承包人原因造成的一切费用及损失；</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⑿承包该工程合同内容所存在的各种风险；</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⒀工程竣工验收和工程移交前承包单位对竣工工程成品保卫和保护所发生的费用；</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⒁承包人配合发包人进行施工许可证和质量监督手续的办理可能发生的费用，以及为发包人分包项目的配合费而发生的费用和风险；</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⒂建筑垃圾的清运费（包括建筑垃圾的挖、运、上车、环卫、易撒漏物质密闭运输和费用、出渣费）；</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⒃经发包人审定的施工组织设计在工程需发生的技术措施费用。包括现浇构件中固定钢筋位置的保证构件几何尺寸的支撑钢筋、措施钢筋等，模板工程中的对拉螺栓（片）以及砼后浇带的支撑系统等施工技术上的措施费用；</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⒄施工机械、施工用材超运距费用及大型机械进出场费；</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⒅该工程中相关职能部门对各系统的测试、调试的费用；</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⒆施工周边为保证安全和方便通行等搭设的通道及天桥等防护措施费用；</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⒇承包方承包范围内的各种检测费。</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1.14.5竣工资料要求：</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⑴按设计图纸和施工合同约定的工程范围的全部工作内容完成；</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⑵有完整的技术档案和施工管理资料；</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⑶有工程使用的主要建筑材料、建筑构配件和设备的进场的试验报告；</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⑷经勘察、设计、施工、监理等单位检查，并分别签署工程质量合格；</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⑸有档案馆出具的资料移交证书；</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⑹承包人和发包人签署了工程保修书；</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1.14.6工程交工：</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⑴承包人应按约定的合同竣工时间，完成工程施工和验收，无条件交付给发包人，不得以任何理由和借口拖延交付；</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⑵设计变更资料必须经发包人技术负责人和设计单位相关人员签认，设计变更增减量，只作为办理设计变更调整工程结算的依据，承包人不能因一般设计变更而要求发包人延长工程合同工期；</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⑶工程竣工验收全部交付发包人后，才能按照合同约定的结算程序办理工程价款结算。</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1.14.7资料签认：</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⑴施工过程中变更或增减部分签证资料的有效性条件：双方即时签认的、合法的、已归档、且在结算办理工作的第一步即核对结算资料时，经双方核对签认的原始资料；</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⑵施工过程中变更或增减部分有效签证条件按以下条款执行：</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施工过程中发生涉及费用的技术资料、签证，必须不少于四人签字认可。即由甲方现场负责人（至少2人）、监理单位1人，乙方代表（至少1人）共同签认后方可纳入结算，结算审定后进入工程总造价，签证单必须附工程量计算式；</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none"/>
        </w:rPr>
      </w:pPr>
      <w:r>
        <w:rPr>
          <w:rFonts w:hint="eastAsia" w:ascii="宋体" w:hAnsi="宋体" w:eastAsia="宋体" w:cs="宋体"/>
          <w:kern w:val="0"/>
          <w:sz w:val="24"/>
          <w:highlight w:val="none"/>
          <w:u w:val="none"/>
        </w:rPr>
        <w:t>1.14.8核价材料：</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u w:val="single"/>
        </w:rPr>
      </w:pPr>
      <w:r>
        <w:rPr>
          <w:rFonts w:hint="eastAsia" w:ascii="宋体" w:hAnsi="宋体" w:eastAsia="宋体" w:cs="宋体"/>
          <w:kern w:val="0"/>
          <w:sz w:val="24"/>
          <w:highlight w:val="none"/>
          <w:u w:val="none"/>
        </w:rPr>
        <w:t>对于项目材料、设备的核价，合同清单有单价的，承包单位严格按照清单价选购合格材料，发包人确定品质及单价；非由总承包单位原因引起的材料变更，单价由项目建设方、代建方、监理方、总承包方等共同确认单价。</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2</w:t>
      </w:r>
      <w:bookmarkStart w:id="188" w:name="_Toc296346658"/>
      <w:bookmarkEnd w:id="188"/>
      <w:bookmarkStart w:id="189" w:name="_Toc292559362"/>
      <w:bookmarkEnd w:id="189"/>
      <w:bookmarkStart w:id="190" w:name="_Toc297048343"/>
      <w:bookmarkEnd w:id="190"/>
      <w:bookmarkStart w:id="191" w:name="_Toc297120457"/>
      <w:bookmarkEnd w:id="191"/>
      <w:bookmarkStart w:id="192" w:name="_Toc296503157"/>
      <w:bookmarkEnd w:id="192"/>
      <w:bookmarkStart w:id="193" w:name="_Toc292559867"/>
      <w:bookmarkEnd w:id="193"/>
      <w:bookmarkStart w:id="194" w:name="_Toc296890985"/>
      <w:bookmarkEnd w:id="194"/>
      <w:bookmarkStart w:id="195" w:name="_Toc296891197"/>
      <w:bookmarkEnd w:id="195"/>
      <w:bookmarkStart w:id="196" w:name="_Toc296944496"/>
      <w:bookmarkEnd w:id="196"/>
      <w:bookmarkStart w:id="197" w:name="_Toc296347156"/>
      <w:bookmarkEnd w:id="197"/>
      <w:r>
        <w:rPr>
          <w:rFonts w:hint="eastAsia" w:ascii="宋体" w:hAnsi="宋体" w:eastAsia="宋体" w:cs="宋体"/>
          <w:b/>
          <w:bCs/>
          <w:color w:val="000000"/>
          <w:kern w:val="0"/>
          <w:sz w:val="24"/>
          <w:highlight w:val="none"/>
        </w:rPr>
        <w:t>. 发包人</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2.2 发包人代表</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发包人代表：</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姓  名：</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身份证号：</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职  务：</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联系电话：</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电子信箱：</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通信地址：</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发包人对发包人代表的授权范围如下：</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2.4 施工现场、施工条件和基础资料的提供</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2.4.1 提供施工现场</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关于发包人移交施工现场的期限要求：</w:t>
      </w:r>
      <w:r>
        <w:rPr>
          <w:rFonts w:hint="eastAsia"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u w:val="single"/>
          <w:lang w:val="en-US" w:eastAsia="zh-CN"/>
        </w:rPr>
        <w:t>/</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2.4.2 提供施工条件</w:t>
      </w:r>
    </w:p>
    <w:p>
      <w:pPr>
        <w:widowControl/>
        <w:shd w:val="clear" w:color="auto" w:fill="FFFFFF"/>
        <w:spacing w:before="100" w:beforeAutospacing="1" w:after="100" w:afterAutospacing="1" w:line="315" w:lineRule="atLeast"/>
        <w:ind w:firstLine="600"/>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关于发包人应负责提供施工所需要的条件，包括：</w:t>
      </w:r>
      <w:r>
        <w:rPr>
          <w:rFonts w:hint="eastAsia" w:ascii="宋体" w:hAnsi="宋体" w:eastAsia="宋体" w:cs="宋体"/>
          <w:kern w:val="0"/>
          <w:sz w:val="24"/>
          <w:highlight w:val="none"/>
        </w:rPr>
        <w:t>（1）</w:t>
      </w:r>
      <w:r>
        <w:rPr>
          <w:rFonts w:hint="eastAsia" w:ascii="宋体" w:hAnsi="宋体" w:eastAsia="宋体" w:cs="宋体"/>
          <w:kern w:val="0"/>
          <w:sz w:val="24"/>
          <w:highlight w:val="none"/>
          <w:u w:val="single"/>
        </w:rPr>
        <w:t>开工前三日内将施工所需的水、电接至施工场地；（2）开工前三日内在施工现场交验水准点与座标控制点；（3）开工前三日内完成施工所需证件、批件；（4）协调处理施工场地周围地下管线和邻近建筑物、构筑物（含文物保护建筑）、古树名木的保护工作：委托承包方实施保护 </w:t>
      </w:r>
      <w:r>
        <w:rPr>
          <w:rFonts w:hint="eastAsia" w:ascii="宋体" w:hAnsi="宋体" w:eastAsia="宋体" w:cs="宋体"/>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2.5 资金来源证明及支付担保</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发包人提供资金来源证明的期限要求：</w:t>
      </w:r>
      <w:r>
        <w:rPr>
          <w:rFonts w:hint="eastAsia" w:ascii="宋体" w:hAnsi="宋体" w:eastAsia="宋体" w:cs="宋体"/>
          <w:color w:val="000000"/>
          <w:kern w:val="0"/>
          <w:sz w:val="24"/>
          <w:highlight w:val="none"/>
          <w:u w:val="single"/>
        </w:rPr>
        <w:t>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发包人是否提供支付担保：</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发包人提供支付担保的形式：</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198" w:name="_Toc351203635"/>
      <w:bookmarkEnd w:id="198"/>
      <w:r>
        <w:rPr>
          <w:rFonts w:hint="eastAsia" w:ascii="宋体" w:hAnsi="宋体" w:eastAsia="宋体" w:cs="宋体"/>
          <w:b/>
          <w:bCs/>
          <w:color w:val="000000"/>
          <w:kern w:val="0"/>
          <w:sz w:val="24"/>
          <w:highlight w:val="none"/>
        </w:rPr>
        <w:t>3</w:t>
      </w:r>
      <w:bookmarkStart w:id="199" w:name="_Toc296346659"/>
      <w:bookmarkEnd w:id="199"/>
      <w:bookmarkStart w:id="200" w:name="_Toc292559868"/>
      <w:bookmarkEnd w:id="200"/>
      <w:bookmarkStart w:id="201" w:name="_Toc296944497"/>
      <w:bookmarkEnd w:id="201"/>
      <w:bookmarkStart w:id="202" w:name="_Toc297120458"/>
      <w:bookmarkEnd w:id="202"/>
      <w:bookmarkStart w:id="203" w:name="_Toc296890986"/>
      <w:bookmarkEnd w:id="203"/>
      <w:bookmarkStart w:id="204" w:name="_Toc296891198"/>
      <w:bookmarkEnd w:id="204"/>
      <w:bookmarkStart w:id="205" w:name="_Toc296347157"/>
      <w:bookmarkEnd w:id="205"/>
      <w:bookmarkStart w:id="206" w:name="_Toc297048344"/>
      <w:bookmarkEnd w:id="206"/>
      <w:bookmarkStart w:id="207" w:name="_Toc296503158"/>
      <w:bookmarkEnd w:id="207"/>
      <w:bookmarkStart w:id="208" w:name="_Toc292559363"/>
      <w:bookmarkEnd w:id="208"/>
      <w:r>
        <w:rPr>
          <w:rFonts w:hint="eastAsia" w:ascii="宋体" w:hAnsi="宋体" w:eastAsia="宋体" w:cs="宋体"/>
          <w:b/>
          <w:bCs/>
          <w:color w:val="000000"/>
          <w:kern w:val="0"/>
          <w:sz w:val="24"/>
          <w:highlight w:val="none"/>
        </w:rPr>
        <w:t>. 承包人</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3.1 承包人的一般义务</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（5）承包人提交的竣工资料的内容：</w:t>
      </w:r>
      <w:r>
        <w:rPr>
          <w:rFonts w:hint="eastAsia" w:ascii="宋体" w:hAnsi="宋体" w:eastAsia="宋体" w:cs="宋体"/>
          <w:color w:val="000000"/>
          <w:kern w:val="0"/>
          <w:sz w:val="24"/>
          <w:highlight w:val="none"/>
          <w:u w:val="single"/>
        </w:rPr>
        <w:t>提供全套竣工资料及竣工图纸电子文档</w:t>
      </w:r>
      <w:r>
        <w:rPr>
          <w:rFonts w:hint="eastAsia" w:ascii="宋体" w:hAnsi="宋体" w:eastAsia="宋体" w:cs="宋体"/>
          <w:color w:val="000000"/>
          <w:kern w:val="0"/>
          <w:sz w:val="24"/>
          <w:highlight w:val="none"/>
        </w:rPr>
        <w:t>；    </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承包人提交的竣工资料的套数：</w:t>
      </w:r>
      <w:r>
        <w:rPr>
          <w:rFonts w:hint="eastAsia" w:ascii="宋体" w:hAnsi="宋体" w:eastAsia="宋体" w:cs="宋体"/>
          <w:color w:val="000000"/>
          <w:kern w:val="0"/>
          <w:sz w:val="24"/>
          <w:highlight w:val="none"/>
          <w:u w:val="single"/>
        </w:rPr>
        <w:t>肆套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承包人提交的竣工资料的费用承担：</w:t>
      </w:r>
      <w:r>
        <w:rPr>
          <w:rFonts w:hint="eastAsia" w:ascii="宋体" w:hAnsi="宋体" w:eastAsia="宋体" w:cs="宋体"/>
          <w:color w:val="000000"/>
          <w:kern w:val="0"/>
          <w:sz w:val="24"/>
          <w:highlight w:val="none"/>
          <w:u w:val="single"/>
        </w:rPr>
        <w:t>承包人自行承担  ；</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承包人提交的竣工资料移交时间：</w:t>
      </w:r>
      <w:r>
        <w:rPr>
          <w:rFonts w:hint="eastAsia" w:ascii="宋体" w:hAnsi="宋体" w:eastAsia="宋体" w:cs="宋体"/>
          <w:color w:val="000000"/>
          <w:kern w:val="0"/>
          <w:sz w:val="24"/>
          <w:highlight w:val="none"/>
          <w:u w:val="single"/>
        </w:rPr>
        <w:t>工程验收合格后，</w:t>
      </w:r>
      <w:r>
        <w:rPr>
          <w:rFonts w:hint="eastAsia" w:ascii="宋体" w:hAnsi="宋体" w:eastAsia="宋体" w:cs="宋体"/>
          <w:kern w:val="0"/>
          <w:sz w:val="24"/>
          <w:highlight w:val="none"/>
          <w:u w:val="single"/>
        </w:rPr>
        <w:t>承包方应90天内将合格的竣工资料交当地城建档案。否则因此而延长竣工验收，按工程延期违约处理。由于发包人的原因除外</w:t>
      </w:r>
      <w:r>
        <w:rPr>
          <w:rFonts w:hint="eastAsia" w:ascii="宋体" w:hAnsi="宋体" w:eastAsia="宋体" w:cs="宋体"/>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kern w:val="0"/>
          <w:sz w:val="24"/>
          <w:highlight w:val="none"/>
        </w:rPr>
        <w:t>承包人提交的竣工资料形式：</w:t>
      </w:r>
      <w:r>
        <w:rPr>
          <w:rFonts w:hint="eastAsia" w:ascii="宋体" w:hAnsi="宋体" w:eastAsia="宋体" w:cs="宋体"/>
          <w:kern w:val="0"/>
          <w:sz w:val="24"/>
          <w:highlight w:val="none"/>
          <w:u w:val="single"/>
        </w:rPr>
        <w:t>书面和电子文档</w:t>
      </w:r>
      <w:r>
        <w:rPr>
          <w:rFonts w:hint="eastAsia" w:ascii="宋体" w:hAnsi="宋体" w:eastAsia="宋体" w:cs="宋体"/>
          <w:color w:val="000000"/>
          <w:kern w:val="0"/>
          <w:sz w:val="24"/>
          <w:highlight w:val="none"/>
          <w:u w:val="single"/>
        </w:rPr>
        <w:t>。</w:t>
      </w:r>
    </w:p>
    <w:p>
      <w:pPr>
        <w:widowControl/>
        <w:shd w:val="clear" w:color="auto" w:fill="FFFFFF"/>
        <w:spacing w:before="100" w:beforeAutospacing="1" w:after="100" w:afterAutospacing="1" w:line="315" w:lineRule="atLeast"/>
        <w:ind w:firstLine="600"/>
        <w:rPr>
          <w:rFonts w:hint="eastAsia" w:ascii="宋体" w:hAnsi="宋体" w:eastAsia="宋体" w:cs="宋体"/>
          <w:b/>
          <w:bCs/>
          <w:color w:val="000000"/>
          <w:kern w:val="0"/>
          <w:sz w:val="24"/>
          <w:highlight w:val="none"/>
          <w:u w:val="single"/>
        </w:rPr>
      </w:pPr>
      <w:r>
        <w:rPr>
          <w:rFonts w:hint="eastAsia" w:ascii="宋体" w:hAnsi="宋体" w:eastAsia="宋体" w:cs="宋体"/>
          <w:color w:val="000000"/>
          <w:kern w:val="0"/>
          <w:sz w:val="24"/>
          <w:highlight w:val="none"/>
        </w:rPr>
        <w:t>（6）承包人应履行的其他义务：</w:t>
      </w:r>
      <w:r>
        <w:rPr>
          <w:rFonts w:hint="eastAsia" w:ascii="宋体" w:hAnsi="宋体" w:eastAsia="宋体" w:cs="宋体"/>
          <w:bCs/>
          <w:color w:val="000000"/>
          <w:kern w:val="0"/>
          <w:sz w:val="24"/>
          <w:highlight w:val="none"/>
          <w:u w:val="single"/>
        </w:rPr>
        <w:t>按时提交工程竣工结算资料。</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3.2 项目经理</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3.2.1 项目经理：</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姓  名：</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身份证号：</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建造师执业资格等级：</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建造师注册证书号：</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建造师执业印章号：</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安全生产考核合格证书号：  </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联系电话：</w:t>
      </w:r>
      <w:r>
        <w:rPr>
          <w:rFonts w:hint="eastAsia" w:ascii="宋体" w:hAnsi="宋体" w:eastAsia="宋体" w:cs="宋体"/>
          <w:color w:val="333333"/>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电子信箱：</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通信地址：</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  </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承包人对项目经理的授权范围如下：</w:t>
      </w:r>
      <w:r>
        <w:rPr>
          <w:rFonts w:hint="eastAsia" w:ascii="宋体" w:hAnsi="宋体" w:eastAsia="宋体" w:cs="宋体"/>
          <w:color w:val="000000"/>
          <w:kern w:val="0"/>
          <w:sz w:val="24"/>
          <w:highlight w:val="none"/>
          <w:u w:val="single"/>
        </w:rPr>
        <w:t>按合同的约定组织工程施工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关于项目经理每月在施工现场的时间要求：</w:t>
      </w:r>
      <w:r>
        <w:rPr>
          <w:rFonts w:hint="eastAsia" w:ascii="宋体" w:hAnsi="宋体" w:eastAsia="宋体" w:cs="宋体"/>
          <w:color w:val="000000"/>
          <w:kern w:val="0"/>
          <w:sz w:val="24"/>
          <w:highlight w:val="none"/>
          <w:u w:val="single"/>
        </w:rPr>
        <w:t>项目经理、项目副经理（如有）及项目技术负责人每月到位必须不少于22天，每天不少于4小时。</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承包人未提交劳动合同，以及没有为项目经理缴纳社会保险证明的违约责任：</w:t>
      </w:r>
      <w:r>
        <w:rPr>
          <w:rFonts w:hint="eastAsia" w:ascii="宋体" w:hAnsi="宋体" w:eastAsia="宋体" w:cs="宋体"/>
          <w:color w:val="000000"/>
          <w:kern w:val="0"/>
          <w:sz w:val="24"/>
          <w:highlight w:val="none"/>
          <w:u w:val="single"/>
        </w:rPr>
        <w:t>由承包人自行承担责任，责令限期提交劳动合同并补交社会保险证明，并向发包人支付1万元违约金。</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项目经理未经批准，擅自离开施工现场的违约责任：</w:t>
      </w:r>
      <w:r>
        <w:rPr>
          <w:rFonts w:hint="eastAsia" w:ascii="宋体" w:hAnsi="宋体" w:eastAsia="宋体" w:cs="宋体"/>
          <w:color w:val="000000"/>
          <w:kern w:val="0"/>
          <w:sz w:val="24"/>
          <w:highlight w:val="none"/>
          <w:u w:val="single"/>
        </w:rPr>
        <w:t>监理单位负责对承包人项目经理进行考勤，项目经理缺勤按照1000元/天的标准进行违约处理，项目副经理及项目技术负责人缺勤按照 500元/天的标准进行违约处理。承包人同意当发生上述违约事项时按照上述标准向发包人支付违约金，发包人可以单方面决定从应付的进度款中扣除违约金，发包人扣除违约金后支付给承包人的剩余进度款视为发包人全额支付了承包人的进度款。</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3.2.3 承包人擅自更换项目经理的违约责任：</w:t>
      </w:r>
      <w:r>
        <w:rPr>
          <w:rFonts w:hint="eastAsia" w:ascii="宋体" w:hAnsi="宋体" w:eastAsia="宋体" w:cs="宋体"/>
          <w:color w:val="000000"/>
          <w:kern w:val="0"/>
          <w:sz w:val="24"/>
          <w:highlight w:val="none"/>
          <w:u w:val="single"/>
        </w:rPr>
        <w:t>承包人向发包人支付1</w:t>
      </w:r>
      <w:r>
        <w:rPr>
          <w:rFonts w:hint="eastAsia" w:ascii="宋体" w:hAnsi="宋体" w:eastAsia="宋体" w:cs="宋体"/>
          <w:color w:val="000000"/>
          <w:kern w:val="0"/>
          <w:sz w:val="24"/>
          <w:highlight w:val="none"/>
          <w:u w:val="single"/>
          <w:lang w:eastAsia="zh-CN"/>
        </w:rPr>
        <w:t>万</w:t>
      </w:r>
      <w:r>
        <w:rPr>
          <w:rFonts w:hint="eastAsia" w:ascii="宋体" w:hAnsi="宋体" w:eastAsia="宋体" w:cs="宋体"/>
          <w:color w:val="000000"/>
          <w:kern w:val="0"/>
          <w:sz w:val="24"/>
          <w:highlight w:val="none"/>
          <w:u w:val="single"/>
        </w:rPr>
        <w:t>元违约金，</w:t>
      </w:r>
      <w:r>
        <w:rPr>
          <w:rFonts w:hint="eastAsia" w:ascii="宋体" w:hAnsi="宋体" w:eastAsia="宋体" w:cs="宋体"/>
          <w:color w:val="000000"/>
          <w:kern w:val="0"/>
          <w:sz w:val="24"/>
          <w:highlight w:val="none"/>
          <w:u w:val="single"/>
          <w:lang w:eastAsia="zh-CN"/>
        </w:rPr>
        <w:t>并承担上述违约给发包人造成的损失</w:t>
      </w:r>
      <w:r>
        <w:rPr>
          <w:rFonts w:hint="eastAsia" w:ascii="宋体" w:hAnsi="宋体" w:eastAsia="宋体" w:cs="宋体"/>
          <w:color w:val="000000"/>
          <w:kern w:val="0"/>
          <w:sz w:val="24"/>
          <w:highlight w:val="none"/>
          <w:u w:val="single"/>
          <w:lang w:val="en-US" w:eastAsia="zh-CN"/>
        </w:rPr>
        <w:t>,</w:t>
      </w:r>
      <w:r>
        <w:rPr>
          <w:rFonts w:hint="eastAsia" w:ascii="宋体" w:hAnsi="宋体" w:eastAsia="宋体" w:cs="宋体"/>
          <w:color w:val="000000"/>
          <w:kern w:val="0"/>
          <w:sz w:val="24"/>
          <w:highlight w:val="none"/>
          <w:u w:val="single"/>
        </w:rPr>
        <w:t>发包人可从应支付的进度款或履约保证金中直接扣除违约金。</w:t>
      </w:r>
    </w:p>
    <w:p>
      <w:pPr>
        <w:widowControl/>
        <w:shd w:val="clear" w:color="auto" w:fill="FFFFFF"/>
        <w:spacing w:before="100" w:beforeAutospacing="1" w:after="100" w:afterAutospacing="1" w:line="315" w:lineRule="atLeas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3.2.4 承包人无正当理由拒绝更换项目经理的违约责任：</w:t>
      </w:r>
      <w:r>
        <w:rPr>
          <w:rFonts w:hint="eastAsia" w:ascii="宋体" w:hAnsi="宋体" w:eastAsia="宋体" w:cs="宋体"/>
          <w:color w:val="000000"/>
          <w:kern w:val="0"/>
          <w:sz w:val="24"/>
          <w:highlight w:val="none"/>
          <w:u w:val="single"/>
        </w:rPr>
        <w:t>发包人有权书面要求限期更换，拒不更换的按承包人原因暂停施工直至撤换相关人员，如不在限期撤换，停工损失由承包方承担。</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3.3 承包人人员</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3.3.1 承包人提交项目管理机构及施工现场管理人员安排报告的期限：</w:t>
      </w:r>
      <w:r>
        <w:rPr>
          <w:rFonts w:hint="eastAsia" w:ascii="宋体" w:hAnsi="宋体" w:eastAsia="宋体" w:cs="宋体"/>
          <w:color w:val="000000"/>
          <w:kern w:val="0"/>
          <w:sz w:val="24"/>
          <w:highlight w:val="none"/>
          <w:u w:val="single"/>
        </w:rPr>
        <w:t>  接到开工通知3日内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57" w:lineRule="atLeast"/>
        <w:ind w:firstLine="42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3.3.3承包人无正当理由拒绝撤换主要施工管理人员的违约责任：</w:t>
      </w:r>
      <w:r>
        <w:rPr>
          <w:rFonts w:hint="eastAsia" w:ascii="宋体" w:hAnsi="宋体" w:eastAsia="宋体" w:cs="宋体"/>
          <w:color w:val="000000"/>
          <w:kern w:val="0"/>
          <w:sz w:val="24"/>
          <w:highlight w:val="none"/>
          <w:u w:val="single"/>
        </w:rPr>
        <w:t>承包人向发包人支付10000元违约金，发包人可从应支付的工程款或履约保证金中直接扣除违约金。</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3.3.4 承包人主要施工管理人员离开施工现场的批准要求：</w:t>
      </w:r>
      <w:r>
        <w:rPr>
          <w:rFonts w:hint="eastAsia" w:ascii="宋体" w:hAnsi="宋体" w:eastAsia="宋体" w:cs="宋体"/>
          <w:color w:val="000000"/>
          <w:kern w:val="0"/>
          <w:sz w:val="24"/>
          <w:highlight w:val="none"/>
          <w:u w:val="single"/>
        </w:rPr>
        <w:t>执行通用条款</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3.3.5承包人擅自更换主要施工管理人员的违约责任：</w:t>
      </w:r>
      <w:r>
        <w:rPr>
          <w:rFonts w:hint="eastAsia" w:ascii="宋体" w:hAnsi="宋体" w:eastAsia="宋体" w:cs="宋体"/>
          <w:color w:val="000000"/>
          <w:kern w:val="0"/>
          <w:sz w:val="24"/>
          <w:highlight w:val="none"/>
          <w:u w:val="single"/>
        </w:rPr>
        <w:t>发包方有权立即终止合同，承包人应无条件的退场，并承担由此所引起的一切后果和损失。承包人主要施工管理人员擅自离开施工现场的违约责任：监理单位负责对承包人主要施工管理人员进行考勤，主要施工管理人员缺勤按照 500元/天的标准向发包人支付违约金，发包人有权从进度款中单方面扣除承包人发生的违约金。发包人扣除违约金后支付给承包人的剩余进度款视为发包人全额支付了承包人的进度款。</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3</w:t>
      </w:r>
      <w:bookmarkStart w:id="209" w:name="_Toc292559869"/>
      <w:bookmarkEnd w:id="209"/>
      <w:bookmarkStart w:id="210" w:name="_Toc292559364"/>
      <w:bookmarkEnd w:id="210"/>
      <w:bookmarkStart w:id="211" w:name="_Toc296503159"/>
      <w:bookmarkEnd w:id="211"/>
      <w:bookmarkStart w:id="212" w:name="_Toc297120459"/>
      <w:bookmarkEnd w:id="212"/>
      <w:bookmarkStart w:id="213" w:name="_Toc296944498"/>
      <w:bookmarkEnd w:id="213"/>
      <w:bookmarkStart w:id="214" w:name="_Toc297216151"/>
      <w:bookmarkEnd w:id="214"/>
      <w:bookmarkStart w:id="215" w:name="_Toc296890987"/>
      <w:bookmarkEnd w:id="215"/>
      <w:bookmarkStart w:id="216" w:name="_Toc300934945"/>
      <w:bookmarkEnd w:id="216"/>
      <w:bookmarkStart w:id="217" w:name="_Toc296347158"/>
      <w:bookmarkEnd w:id="217"/>
      <w:bookmarkStart w:id="218" w:name="_Toc297048345"/>
      <w:bookmarkEnd w:id="218"/>
      <w:bookmarkStart w:id="219" w:name="_Toc296891199"/>
      <w:bookmarkEnd w:id="219"/>
      <w:bookmarkStart w:id="220" w:name="_Toc303539102"/>
      <w:bookmarkEnd w:id="220"/>
      <w:bookmarkStart w:id="221" w:name="_Toc296346660"/>
      <w:bookmarkEnd w:id="221"/>
      <w:bookmarkStart w:id="222" w:name="_Toc312677988"/>
      <w:bookmarkEnd w:id="222"/>
      <w:bookmarkStart w:id="223" w:name="_Toc304295523"/>
      <w:bookmarkEnd w:id="223"/>
      <w:bookmarkStart w:id="224" w:name="_Toc297123492"/>
      <w:bookmarkEnd w:id="224"/>
      <w:r>
        <w:rPr>
          <w:rFonts w:hint="eastAsia" w:ascii="宋体" w:hAnsi="宋体" w:eastAsia="宋体" w:cs="宋体"/>
          <w:b/>
          <w:bCs/>
          <w:color w:val="000000"/>
          <w:kern w:val="0"/>
          <w:sz w:val="24"/>
          <w:highlight w:val="none"/>
        </w:rPr>
        <w:t>.5 分包</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bookmarkStart w:id="225" w:name="_Toc297216152"/>
      <w:bookmarkEnd w:id="225"/>
      <w:bookmarkStart w:id="226" w:name="_Toc312677989"/>
      <w:bookmarkEnd w:id="226"/>
      <w:bookmarkStart w:id="227" w:name="_Toc300934946"/>
      <w:bookmarkEnd w:id="227"/>
      <w:bookmarkStart w:id="228" w:name="_Toc296944499"/>
      <w:bookmarkEnd w:id="228"/>
      <w:bookmarkStart w:id="229" w:name="_Toc296890988"/>
      <w:bookmarkEnd w:id="229"/>
      <w:bookmarkStart w:id="230" w:name="_Toc296347159"/>
      <w:bookmarkEnd w:id="230"/>
      <w:bookmarkStart w:id="231" w:name="_Toc318581158"/>
      <w:bookmarkEnd w:id="231"/>
      <w:bookmarkStart w:id="232" w:name="_Toc292559870"/>
      <w:bookmarkEnd w:id="232"/>
      <w:bookmarkStart w:id="233" w:name="_Toc297120460"/>
      <w:bookmarkEnd w:id="233"/>
      <w:bookmarkStart w:id="234" w:name="_Toc297048346"/>
      <w:bookmarkEnd w:id="234"/>
      <w:bookmarkStart w:id="235" w:name="_Toc296346661"/>
      <w:bookmarkEnd w:id="235"/>
      <w:bookmarkStart w:id="236" w:name="_Toc296503160"/>
      <w:bookmarkEnd w:id="236"/>
      <w:bookmarkStart w:id="237" w:name="_Toc297123493"/>
      <w:bookmarkEnd w:id="237"/>
      <w:bookmarkStart w:id="238" w:name="_Toc304295524"/>
      <w:bookmarkEnd w:id="238"/>
      <w:bookmarkStart w:id="239" w:name="_Toc292559365"/>
      <w:bookmarkEnd w:id="239"/>
      <w:bookmarkStart w:id="240" w:name="_Toc296891200"/>
      <w:bookmarkEnd w:id="240"/>
      <w:bookmarkStart w:id="241" w:name="_Toc303539103"/>
      <w:bookmarkEnd w:id="241"/>
      <w:r>
        <w:rPr>
          <w:rFonts w:hint="eastAsia" w:ascii="宋体" w:hAnsi="宋体" w:eastAsia="宋体" w:cs="宋体"/>
          <w:color w:val="000000"/>
          <w:kern w:val="0"/>
          <w:sz w:val="24"/>
          <w:highlight w:val="none"/>
        </w:rPr>
        <w:t>.5.1 分包的一般约定</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禁止分包的工程包括：</w:t>
      </w:r>
      <w:r>
        <w:rPr>
          <w:rFonts w:hint="eastAsia" w:ascii="宋体" w:hAnsi="宋体" w:eastAsia="宋体" w:cs="宋体"/>
          <w:color w:val="000000"/>
          <w:kern w:val="0"/>
          <w:sz w:val="24"/>
          <w:highlight w:val="none"/>
          <w:u w:val="single"/>
        </w:rPr>
        <w:t>本工程禁止分包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主体结构、关键性工作的范围：</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bookmarkStart w:id="242" w:name="_Toc303539104"/>
      <w:bookmarkEnd w:id="242"/>
      <w:bookmarkStart w:id="243" w:name="_Toc297123494"/>
      <w:bookmarkEnd w:id="243"/>
      <w:bookmarkStart w:id="244" w:name="_Toc296503161"/>
      <w:bookmarkEnd w:id="244"/>
      <w:bookmarkStart w:id="245" w:name="_Toc296346662"/>
      <w:bookmarkEnd w:id="245"/>
      <w:bookmarkStart w:id="246" w:name="_Toc304295525"/>
      <w:bookmarkEnd w:id="246"/>
      <w:bookmarkStart w:id="247" w:name="_Toc296347160"/>
      <w:bookmarkEnd w:id="247"/>
      <w:bookmarkStart w:id="248" w:name="_Toc297216153"/>
      <w:bookmarkEnd w:id="248"/>
      <w:bookmarkStart w:id="249" w:name="_Toc296944500"/>
      <w:bookmarkEnd w:id="249"/>
      <w:bookmarkStart w:id="250" w:name="_Toc296890989"/>
      <w:bookmarkEnd w:id="250"/>
      <w:bookmarkStart w:id="251" w:name="_Toc300934947"/>
      <w:bookmarkEnd w:id="251"/>
      <w:bookmarkStart w:id="252" w:name="_Toc297048347"/>
      <w:bookmarkEnd w:id="252"/>
      <w:bookmarkStart w:id="253" w:name="_Toc297120461"/>
      <w:bookmarkEnd w:id="253"/>
      <w:bookmarkStart w:id="254" w:name="_Toc296891201"/>
      <w:bookmarkEnd w:id="254"/>
    </w:p>
    <w:p>
      <w:pPr>
        <w:widowControl/>
        <w:shd w:val="clear" w:color="auto" w:fill="FFFFFF"/>
        <w:spacing w:before="100" w:beforeAutospacing="1" w:after="100" w:afterAutospacing="1" w:line="315" w:lineRule="atLeas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3</w:t>
      </w:r>
      <w:bookmarkStart w:id="255" w:name="_Toc312677990"/>
      <w:bookmarkEnd w:id="255"/>
      <w:bookmarkStart w:id="256" w:name="_Toc318581159"/>
      <w:bookmarkEnd w:id="256"/>
      <w:r>
        <w:rPr>
          <w:rFonts w:hint="eastAsia" w:ascii="宋体" w:hAnsi="宋体" w:eastAsia="宋体" w:cs="宋体"/>
          <w:color w:val="000000"/>
          <w:kern w:val="0"/>
          <w:sz w:val="24"/>
          <w:highlight w:val="none"/>
        </w:rPr>
        <w:t>.5.2分包的确定</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允许分包的专业工程包括：</w:t>
      </w:r>
      <w:r>
        <w:rPr>
          <w:rFonts w:hint="eastAsia" w:ascii="宋体" w:hAnsi="宋体" w:eastAsia="宋体" w:cs="宋体"/>
          <w:color w:val="000000"/>
          <w:kern w:val="0"/>
          <w:sz w:val="24"/>
          <w:highlight w:val="none"/>
          <w:u w:val="single"/>
        </w:rPr>
        <w:t>禁止分包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其他关于分包的约定：</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3.5.4 分包合同价款</w:t>
      </w:r>
    </w:p>
    <w:p>
      <w:pPr>
        <w:widowControl/>
        <w:shd w:val="clear" w:color="auto" w:fill="FFFFFF"/>
        <w:spacing w:before="100" w:beforeAutospacing="1" w:after="100" w:afterAutospacing="1" w:line="315" w:lineRule="atLeast"/>
        <w:ind w:firstLine="600"/>
        <w:rPr>
          <w:rFonts w:hint="eastAsia" w:ascii="宋体" w:hAnsi="宋体" w:eastAsia="宋体" w:cs="宋体"/>
          <w:b/>
          <w:bCs/>
          <w:color w:val="000000"/>
          <w:kern w:val="0"/>
          <w:sz w:val="24"/>
          <w:highlight w:val="none"/>
        </w:rPr>
      </w:pPr>
      <w:r>
        <w:rPr>
          <w:rFonts w:hint="eastAsia" w:ascii="宋体" w:hAnsi="宋体" w:eastAsia="宋体" w:cs="宋体"/>
          <w:color w:val="000000"/>
          <w:kern w:val="0"/>
          <w:sz w:val="24"/>
          <w:highlight w:val="none"/>
        </w:rPr>
        <w:t>关于分包合同价款支付的约定：</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3.6 工程照管与成品、半成品保护</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承包人负责照管工程及工程相关的材料、工程设备的起始时间：</w:t>
      </w:r>
      <w:r>
        <w:rPr>
          <w:rFonts w:hint="eastAsia" w:ascii="宋体" w:hAnsi="宋体" w:eastAsia="宋体" w:cs="宋体"/>
          <w:color w:val="000000"/>
          <w:kern w:val="0"/>
          <w:sz w:val="24"/>
          <w:highlight w:val="none"/>
          <w:u w:val="single"/>
        </w:rPr>
        <w:t>  执行通用条款。</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3.7 履约担保</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承包人是否提供履约担保：</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u w:val="single"/>
          <w:lang w:val="en-US" w:eastAsia="zh-CN"/>
        </w:rPr>
        <w:t>/</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承包人提供履约担保的形式、金额及期限的：</w:t>
      </w:r>
      <w:r>
        <w:rPr>
          <w:rFonts w:hint="eastAsia" w:ascii="宋体" w:hAnsi="宋体" w:eastAsia="宋体" w:cs="宋体"/>
          <w:color w:val="000000"/>
          <w:kern w:val="0"/>
          <w:sz w:val="24"/>
          <w:highlight w:val="none"/>
          <w:u w:val="single"/>
          <w:lang w:val="en-US" w:eastAsia="zh-CN"/>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257" w:name="_Toc351203636"/>
      <w:bookmarkEnd w:id="257"/>
      <w:r>
        <w:rPr>
          <w:rFonts w:hint="eastAsia" w:ascii="宋体" w:hAnsi="宋体" w:eastAsia="宋体" w:cs="宋体"/>
          <w:b/>
          <w:bCs/>
          <w:color w:val="000000"/>
          <w:kern w:val="0"/>
          <w:sz w:val="24"/>
          <w:highlight w:val="none"/>
        </w:rPr>
        <w:t>4</w:t>
      </w:r>
      <w:bookmarkStart w:id="258" w:name="_Toc292559871"/>
      <w:bookmarkEnd w:id="258"/>
      <w:bookmarkStart w:id="259" w:name="_Toc297120462"/>
      <w:bookmarkEnd w:id="259"/>
      <w:bookmarkStart w:id="260" w:name="_Toc297048348"/>
      <w:bookmarkEnd w:id="260"/>
      <w:bookmarkStart w:id="261" w:name="_Toc296346663"/>
      <w:bookmarkEnd w:id="261"/>
      <w:bookmarkStart w:id="262" w:name="_Toc296944501"/>
      <w:bookmarkEnd w:id="262"/>
      <w:bookmarkStart w:id="263" w:name="_Toc292559366"/>
      <w:bookmarkEnd w:id="263"/>
      <w:bookmarkStart w:id="264" w:name="_Toc296890990"/>
      <w:bookmarkEnd w:id="264"/>
      <w:bookmarkStart w:id="265" w:name="_Toc296891202"/>
      <w:bookmarkEnd w:id="265"/>
      <w:bookmarkStart w:id="266" w:name="_Toc267251413"/>
      <w:bookmarkEnd w:id="266"/>
      <w:bookmarkStart w:id="267" w:name="_Toc296503162"/>
      <w:bookmarkEnd w:id="267"/>
      <w:bookmarkStart w:id="268" w:name="_Toc296347161"/>
      <w:bookmarkEnd w:id="268"/>
      <w:r>
        <w:rPr>
          <w:rFonts w:hint="eastAsia" w:ascii="宋体" w:hAnsi="宋体" w:eastAsia="宋体" w:cs="宋体"/>
          <w:b/>
          <w:bCs/>
          <w:color w:val="000000"/>
          <w:kern w:val="0"/>
          <w:sz w:val="24"/>
          <w:highlight w:val="none"/>
        </w:rPr>
        <w:t>. 监理人</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4.1监理人的一般规定</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关于监理人的监理内容：</w:t>
      </w:r>
      <w:r>
        <w:rPr>
          <w:rFonts w:hint="eastAsia" w:ascii="宋体" w:hAnsi="宋体" w:eastAsia="宋体" w:cs="宋体"/>
          <w:color w:val="000000"/>
          <w:kern w:val="0"/>
          <w:sz w:val="24"/>
          <w:highlight w:val="none"/>
          <w:u w:val="single"/>
        </w:rPr>
        <w:t>执行通用条款及监理合同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关于监理人的监理权限：</w:t>
      </w:r>
      <w:r>
        <w:rPr>
          <w:rFonts w:hint="eastAsia" w:ascii="宋体" w:hAnsi="宋体" w:eastAsia="宋体" w:cs="宋体"/>
          <w:color w:val="000000"/>
          <w:kern w:val="0"/>
          <w:sz w:val="24"/>
          <w:highlight w:val="none"/>
          <w:u w:val="single"/>
        </w:rPr>
        <w:t>执行通用条款及监理合同  </w:t>
      </w:r>
      <w:r>
        <w:rPr>
          <w:rFonts w:hint="eastAsia" w:ascii="宋体" w:hAnsi="宋体" w:eastAsia="宋体" w:cs="宋体"/>
          <w:color w:val="0000FF"/>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关于监理人在施工现场的办公场所、生活场所的提供和费用承担的约定：</w:t>
      </w:r>
      <w:r>
        <w:rPr>
          <w:rFonts w:hint="eastAsia" w:ascii="宋体" w:hAnsi="宋体" w:eastAsia="宋体" w:cs="宋体"/>
          <w:kern w:val="0"/>
          <w:sz w:val="24"/>
          <w:highlight w:val="none"/>
          <w:u w:val="single"/>
        </w:rPr>
        <w:t>监理人在施工现场的办公场所、生活场所由监理人自行解决，费用包含在监理报酬中。</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4.2 监理人员</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总监理工程师：</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姓  名：</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职  务：</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监理工程师执业资格证书号：</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联系电话：</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电子信箱：</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通信地址：</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关于监理人的其他约定：</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4.4 商定或确定</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bookmarkStart w:id="269" w:name="_Toc267251418"/>
      <w:bookmarkEnd w:id="269"/>
      <w:r>
        <w:rPr>
          <w:rFonts w:hint="eastAsia" w:ascii="宋体" w:hAnsi="宋体" w:eastAsia="宋体" w:cs="宋体"/>
          <w:color w:val="000000"/>
          <w:kern w:val="0"/>
          <w:sz w:val="24"/>
          <w:highlight w:val="none"/>
        </w:rPr>
        <w:t>在发包人和承包人不能通过协商达成一致意见时，发包人授权监理人对以下事项进行确定：</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u w:val="single"/>
        </w:rPr>
        <w:t>合同当事人进行商定或确定时，总监理工程师应当会同合同当事人尽量通过协议达成一致，不能达成一致的，由监理工程师按照合同约定审慎做出公正的决定。总监理工程师应将确定以书面形式通知发包人和承包人，并附详细依据。合同当事人对总监理工程师的确定没有异议的，按照监理总工程师的确定执行，任何一方合同当事人有异议，按照第20条（争议解决）约定处理，争议解决前，争议解决的结果与总监理工程师的确定不一致的，按照争议解决的结果执行，由此造成的损失由责任人承担。</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u w:val="single"/>
        </w:rPr>
        <w:t xml:space="preserve">             /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u w:val="single"/>
        </w:rPr>
        <w:t xml:space="preserve">              /                                           </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270" w:name="_Toc351203637"/>
      <w:bookmarkEnd w:id="270"/>
      <w:r>
        <w:rPr>
          <w:rFonts w:hint="eastAsia" w:ascii="宋体" w:hAnsi="宋体" w:eastAsia="宋体" w:cs="宋体"/>
          <w:b/>
          <w:bCs/>
          <w:color w:val="000000"/>
          <w:kern w:val="0"/>
          <w:sz w:val="24"/>
          <w:highlight w:val="none"/>
        </w:rPr>
        <w:t>5</w:t>
      </w:r>
      <w:bookmarkStart w:id="271" w:name="_Toc292559367"/>
      <w:bookmarkEnd w:id="271"/>
      <w:bookmarkStart w:id="272" w:name="_Toc296346664"/>
      <w:bookmarkEnd w:id="272"/>
      <w:bookmarkStart w:id="273" w:name="_Toc296890991"/>
      <w:bookmarkEnd w:id="273"/>
      <w:bookmarkStart w:id="274" w:name="_Toc297048349"/>
      <w:bookmarkEnd w:id="274"/>
      <w:bookmarkStart w:id="275" w:name="_Toc296891203"/>
      <w:bookmarkEnd w:id="275"/>
      <w:bookmarkStart w:id="276" w:name="_Toc296944502"/>
      <w:bookmarkEnd w:id="276"/>
      <w:bookmarkStart w:id="277" w:name="_Toc296503163"/>
      <w:bookmarkEnd w:id="277"/>
      <w:bookmarkStart w:id="278" w:name="_Toc297120463"/>
      <w:bookmarkEnd w:id="278"/>
      <w:bookmarkStart w:id="279" w:name="_Toc296347162"/>
      <w:bookmarkEnd w:id="279"/>
      <w:bookmarkStart w:id="280" w:name="_Toc292559872"/>
      <w:bookmarkEnd w:id="280"/>
      <w:r>
        <w:rPr>
          <w:rFonts w:hint="eastAsia" w:ascii="宋体" w:hAnsi="宋体" w:eastAsia="宋体" w:cs="宋体"/>
          <w:b/>
          <w:bCs/>
          <w:color w:val="000000"/>
          <w:kern w:val="0"/>
          <w:sz w:val="24"/>
          <w:highlight w:val="none"/>
        </w:rPr>
        <w:t>. 工程质量</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5.1 质量要求</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bookmarkStart w:id="281" w:name="_Toc312677997"/>
      <w:bookmarkEnd w:id="281"/>
      <w:bookmarkStart w:id="282" w:name="_Toc303539106"/>
      <w:bookmarkEnd w:id="282"/>
      <w:bookmarkStart w:id="283" w:name="_Toc297216155"/>
      <w:bookmarkEnd w:id="283"/>
      <w:bookmarkStart w:id="284" w:name="_Toc304295527"/>
      <w:bookmarkEnd w:id="284"/>
      <w:bookmarkStart w:id="285" w:name="_Toc297123496"/>
      <w:bookmarkEnd w:id="285"/>
      <w:bookmarkStart w:id="286" w:name="_Toc318581164"/>
      <w:bookmarkEnd w:id="286"/>
      <w:bookmarkStart w:id="287" w:name="_Toc300934949"/>
      <w:bookmarkEnd w:id="287"/>
      <w:r>
        <w:rPr>
          <w:rFonts w:hint="eastAsia" w:ascii="宋体" w:hAnsi="宋体" w:eastAsia="宋体" w:cs="宋体"/>
          <w:color w:val="000000"/>
          <w:kern w:val="0"/>
          <w:sz w:val="24"/>
          <w:highlight w:val="none"/>
        </w:rPr>
        <w:t>.1.1 特殊质量标准和要求：</w:t>
      </w:r>
      <w:r>
        <w:rPr>
          <w:rFonts w:hint="eastAsia" w:ascii="宋体" w:hAnsi="宋体" w:eastAsia="宋体" w:cs="宋体"/>
          <w:color w:val="000000"/>
          <w:kern w:val="0"/>
          <w:sz w:val="24"/>
          <w:highlight w:val="none"/>
          <w:u w:val="single"/>
        </w:rPr>
        <w:t>工程质量标准必须符合现行国家有关工程施工质量验收规范和标准的要求。</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关于工程奖项的约定：</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5.3 隐蔽工程检查</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5.3.2承包人提前通知监理人隐蔽工程检查的期限的约定：</w:t>
      </w:r>
      <w:r>
        <w:rPr>
          <w:rFonts w:hint="eastAsia" w:ascii="宋体" w:hAnsi="宋体" w:eastAsia="宋体" w:cs="宋体"/>
          <w:color w:val="000000"/>
          <w:kern w:val="0"/>
          <w:sz w:val="24"/>
          <w:highlight w:val="none"/>
          <w:u w:val="single"/>
        </w:rPr>
        <w:t>执行通用条款</w:t>
      </w:r>
      <w:r>
        <w:rPr>
          <w:rFonts w:hint="eastAsia" w:ascii="宋体" w:hAnsi="宋体" w:eastAsia="宋体" w:cs="宋体"/>
          <w:b/>
          <w:bCs/>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监理人不能按时进行检查时，应提前</w:t>
      </w:r>
      <w:r>
        <w:rPr>
          <w:rFonts w:hint="eastAsia" w:ascii="宋体" w:hAnsi="宋体" w:eastAsia="宋体" w:cs="宋体"/>
          <w:color w:val="000000"/>
          <w:kern w:val="0"/>
          <w:sz w:val="24"/>
          <w:highlight w:val="none"/>
          <w:u w:val="single"/>
        </w:rPr>
        <w:t>24</w:t>
      </w:r>
      <w:r>
        <w:rPr>
          <w:rFonts w:hint="eastAsia" w:ascii="宋体" w:hAnsi="宋体" w:eastAsia="宋体" w:cs="宋体"/>
          <w:color w:val="000000"/>
          <w:kern w:val="0"/>
          <w:sz w:val="24"/>
          <w:highlight w:val="none"/>
        </w:rPr>
        <w:t>小时提交书面延期要求。</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关于延期最长不得超过：</w:t>
      </w:r>
      <w:r>
        <w:rPr>
          <w:rFonts w:hint="eastAsia" w:ascii="宋体" w:hAnsi="宋体" w:eastAsia="宋体" w:cs="宋体"/>
          <w:color w:val="000000"/>
          <w:kern w:val="0"/>
          <w:sz w:val="24"/>
          <w:highlight w:val="none"/>
          <w:u w:val="single"/>
        </w:rPr>
        <w:t>48</w:t>
      </w:r>
      <w:r>
        <w:rPr>
          <w:rFonts w:hint="eastAsia" w:ascii="宋体" w:hAnsi="宋体" w:eastAsia="宋体" w:cs="宋体"/>
          <w:color w:val="000000"/>
          <w:kern w:val="0"/>
          <w:sz w:val="24"/>
          <w:highlight w:val="none"/>
        </w:rPr>
        <w:t>小时。</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288" w:name="_Toc351203638"/>
      <w:bookmarkEnd w:id="288"/>
      <w:r>
        <w:rPr>
          <w:rFonts w:hint="eastAsia" w:ascii="宋体" w:hAnsi="宋体" w:eastAsia="宋体" w:cs="宋体"/>
          <w:b/>
          <w:bCs/>
          <w:color w:val="000000"/>
          <w:kern w:val="0"/>
          <w:sz w:val="24"/>
          <w:highlight w:val="none"/>
        </w:rPr>
        <w:t>6. 安全文明施工与环境保护</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6.1安全文明施工</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6.1.1 项目安全生产的达标目标及相应事项的约定：</w:t>
      </w:r>
      <w:r>
        <w:rPr>
          <w:rFonts w:hint="eastAsia" w:ascii="宋体" w:hAnsi="宋体" w:eastAsia="宋体" w:cs="宋体"/>
          <w:color w:val="000000"/>
          <w:kern w:val="0"/>
          <w:sz w:val="24"/>
          <w:highlight w:val="none"/>
          <w:u w:val="single"/>
        </w:rPr>
        <w:t>无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6.1.4 关于治安保卫的特别约定：</w:t>
      </w:r>
      <w:r>
        <w:rPr>
          <w:rFonts w:hint="eastAsia" w:ascii="宋体" w:hAnsi="宋体" w:eastAsia="宋体" w:cs="宋体"/>
          <w:color w:val="000000"/>
          <w:kern w:val="0"/>
          <w:sz w:val="24"/>
          <w:highlight w:val="none"/>
          <w:u w:val="single"/>
        </w:rPr>
        <w:t>按通用条款执行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关于编制施工场地治安管理计划的约定：</w:t>
      </w:r>
      <w:r>
        <w:rPr>
          <w:rFonts w:hint="eastAsia" w:ascii="宋体" w:hAnsi="宋体" w:eastAsia="宋体" w:cs="宋体"/>
          <w:color w:val="000000"/>
          <w:kern w:val="0"/>
          <w:sz w:val="24"/>
          <w:highlight w:val="none"/>
          <w:u w:val="single"/>
        </w:rPr>
        <w:t>开工前3日提供施工场地治安管理计划。</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6.1.5 文明施工</w:t>
      </w:r>
    </w:p>
    <w:p>
      <w:pPr>
        <w:widowControl/>
        <w:shd w:val="clear" w:color="auto" w:fill="FFFFFF"/>
        <w:spacing w:before="100" w:beforeAutospacing="1" w:after="100" w:afterAutospacing="1" w:line="315" w:lineRule="atLeast"/>
        <w:ind w:left="120" w:firstLine="45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合同当事人对文明施工的要求：</w:t>
      </w:r>
      <w:r>
        <w:rPr>
          <w:rFonts w:hint="eastAsia" w:ascii="宋体" w:hAnsi="宋体" w:eastAsia="宋体" w:cs="宋体"/>
          <w:color w:val="000000"/>
          <w:kern w:val="0"/>
          <w:sz w:val="24"/>
          <w:highlight w:val="none"/>
          <w:u w:val="single"/>
        </w:rPr>
        <w:t>执行通用条款。</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6.1.6 关于安全文明施工费支付比例和支付期限的约定：</w:t>
      </w:r>
      <w:r>
        <w:rPr>
          <w:rFonts w:hint="eastAsia" w:ascii="宋体" w:hAnsi="宋体" w:eastAsia="宋体" w:cs="宋体"/>
          <w:color w:val="000000"/>
          <w:kern w:val="0"/>
          <w:sz w:val="24"/>
          <w:highlight w:val="none"/>
          <w:u w:val="single"/>
        </w:rPr>
        <w:t>执行通用条款</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289" w:name="_Toc351203639"/>
      <w:bookmarkEnd w:id="289"/>
      <w:r>
        <w:rPr>
          <w:rFonts w:hint="eastAsia" w:ascii="宋体" w:hAnsi="宋体" w:eastAsia="宋体" w:cs="宋体"/>
          <w:b/>
          <w:bCs/>
          <w:color w:val="000000"/>
          <w:kern w:val="0"/>
          <w:sz w:val="24"/>
          <w:highlight w:val="none"/>
        </w:rPr>
        <w:t>7. 工期和进度</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7.1 施工组织设计</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7.1.1 合同当事人约定的施工组织设计应包括的其他内容：</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7.1.2 施工组织设计的提交和修改</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承包人提交详细施工组织设计的期限的约定： </w:t>
      </w:r>
      <w:r>
        <w:rPr>
          <w:rFonts w:hint="eastAsia" w:ascii="宋体" w:hAnsi="宋体" w:eastAsia="宋体" w:cs="宋体"/>
          <w:color w:val="000000"/>
          <w:kern w:val="0"/>
          <w:sz w:val="24"/>
          <w:highlight w:val="none"/>
          <w:u w:val="single"/>
        </w:rPr>
        <w:t>开工三日内承包人将施工组织设计（方案）和进度计划提交发包人</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发包人和监理人在收到详细的施工组织设计后确认或提出修改意见的期限：</w:t>
      </w:r>
      <w:r>
        <w:rPr>
          <w:rFonts w:hint="eastAsia" w:ascii="宋体" w:hAnsi="宋体" w:eastAsia="宋体" w:cs="宋体"/>
          <w:color w:val="000000"/>
          <w:kern w:val="0"/>
          <w:sz w:val="24"/>
          <w:highlight w:val="none"/>
          <w:u w:val="single"/>
        </w:rPr>
        <w:t>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b/>
          <w:bCs/>
          <w:color w:val="000000"/>
          <w:kern w:val="0"/>
          <w:sz w:val="24"/>
          <w:highlight w:val="none"/>
        </w:rPr>
      </w:pP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7</w:t>
      </w:r>
      <w:bookmarkStart w:id="290" w:name="_Toc312678005"/>
      <w:bookmarkEnd w:id="290"/>
      <w:bookmarkStart w:id="291" w:name="_Toc297216173"/>
      <w:bookmarkEnd w:id="291"/>
      <w:bookmarkStart w:id="292" w:name="_Toc297123514"/>
      <w:bookmarkEnd w:id="292"/>
      <w:bookmarkStart w:id="293" w:name="_Toc312677479"/>
      <w:bookmarkEnd w:id="293"/>
      <w:bookmarkStart w:id="294" w:name="_Toc304295541"/>
      <w:bookmarkEnd w:id="294"/>
      <w:bookmarkStart w:id="295" w:name="_Toc303539123"/>
      <w:bookmarkEnd w:id="295"/>
      <w:bookmarkStart w:id="296" w:name="_Toc300934966"/>
      <w:bookmarkEnd w:id="296"/>
      <w:r>
        <w:rPr>
          <w:rFonts w:hint="eastAsia" w:ascii="宋体" w:hAnsi="宋体" w:eastAsia="宋体" w:cs="宋体"/>
          <w:b/>
          <w:bCs/>
          <w:color w:val="000000"/>
          <w:kern w:val="0"/>
          <w:sz w:val="24"/>
          <w:highlight w:val="none"/>
        </w:rPr>
        <w:t>.2 施工进度计划</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7.2.2 施工进度计划的修订</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发包人和监理人在收到修订的施工进度计划后确认或提出修改意见的期限：</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7.3 开工</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7.3.1 开工准备</w:t>
      </w:r>
    </w:p>
    <w:p>
      <w:pPr>
        <w:widowControl/>
        <w:shd w:val="clear" w:color="auto" w:fill="FFFFFF"/>
        <w:spacing w:before="100" w:beforeAutospacing="1" w:after="100" w:afterAutospacing="1" w:line="315" w:lineRule="atLeast"/>
        <w:ind w:firstLine="645"/>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关于承包人提交工程开工报审表的期限：</w:t>
      </w:r>
      <w:r>
        <w:rPr>
          <w:rFonts w:hint="eastAsia" w:ascii="宋体" w:hAnsi="宋体" w:eastAsia="宋体" w:cs="宋体"/>
          <w:color w:val="000000"/>
          <w:kern w:val="0"/>
          <w:sz w:val="24"/>
          <w:highlight w:val="none"/>
          <w:u w:val="single"/>
        </w:rPr>
        <w:t>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45"/>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关于发包人应完成的其他开工准备工作及期限：</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u w:val="single"/>
          <w:lang w:val="en-US" w:eastAsia="zh-CN"/>
        </w:rPr>
        <w:t>/</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关于承包人应完成的其他开工准备工作及期限：</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u w:val="single"/>
          <w:lang w:val="en-US" w:eastAsia="zh-CN"/>
        </w:rPr>
        <w:t>/</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7.3.2开工通知</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因发包人原因造成监理人未能在计划开工日期之日起</w:t>
      </w:r>
      <w:r>
        <w:rPr>
          <w:rFonts w:hint="eastAsia" w:ascii="宋体" w:hAnsi="宋体" w:eastAsia="宋体" w:cs="宋体"/>
          <w:color w:val="000000"/>
          <w:kern w:val="0"/>
          <w:sz w:val="24"/>
          <w:highlight w:val="none"/>
          <w:u w:val="single"/>
        </w:rPr>
        <w:t> 90 </w:t>
      </w:r>
      <w:r>
        <w:rPr>
          <w:rFonts w:hint="eastAsia" w:ascii="宋体" w:hAnsi="宋体" w:eastAsia="宋体" w:cs="宋体"/>
          <w:color w:val="000000"/>
          <w:kern w:val="0"/>
          <w:sz w:val="24"/>
          <w:highlight w:val="none"/>
        </w:rPr>
        <w:t>天内发出开工通知的，承包人有权提出价格调整要求，或者解除合同。</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7.4 测量放线</w:t>
      </w:r>
    </w:p>
    <w:p>
      <w:pPr>
        <w:widowControl/>
        <w:shd w:val="clear" w:color="auto" w:fill="FFFFFF"/>
        <w:spacing w:before="100" w:beforeAutospacing="1" w:after="100" w:afterAutospacing="1" w:line="315" w:lineRule="atLeast"/>
        <w:ind w:left="596"/>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7.4.1发包人通过监理人向承包人提供测量基准点、基准线和水</w:t>
      </w:r>
    </w:p>
    <w:p>
      <w:pPr>
        <w:widowControl/>
        <w:shd w:val="clear" w:color="auto" w:fill="FFFFFF"/>
        <w:spacing w:before="100" w:beforeAutospacing="1" w:after="100" w:afterAutospacing="1" w:line="315" w:lineRule="atLeast"/>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准点及其书面资料的期限：</w:t>
      </w:r>
      <w:r>
        <w:rPr>
          <w:rFonts w:hint="eastAsia" w:ascii="宋体" w:hAnsi="宋体" w:eastAsia="宋体" w:cs="宋体"/>
          <w:color w:val="000000"/>
          <w:kern w:val="0"/>
          <w:sz w:val="24"/>
          <w:highlight w:val="none"/>
          <w:u w:val="single"/>
        </w:rPr>
        <w:t>执行通用条款</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7</w:t>
      </w:r>
      <w:bookmarkStart w:id="297" w:name="_Toc297123516"/>
      <w:bookmarkEnd w:id="297"/>
      <w:bookmarkStart w:id="298" w:name="_Toc312678010"/>
      <w:bookmarkEnd w:id="298"/>
      <w:bookmarkStart w:id="299" w:name="_Toc303539125"/>
      <w:bookmarkEnd w:id="299"/>
      <w:bookmarkStart w:id="300" w:name="_Toc300934968"/>
      <w:bookmarkEnd w:id="300"/>
      <w:bookmarkStart w:id="301" w:name="_Toc312677484"/>
      <w:bookmarkEnd w:id="301"/>
      <w:bookmarkStart w:id="302" w:name="_Toc304295546"/>
      <w:bookmarkEnd w:id="302"/>
      <w:bookmarkStart w:id="303" w:name="_Toc297216175"/>
      <w:bookmarkEnd w:id="303"/>
      <w:r>
        <w:rPr>
          <w:rFonts w:hint="eastAsia" w:ascii="宋体" w:hAnsi="宋体" w:eastAsia="宋体" w:cs="宋体"/>
          <w:b/>
          <w:bCs/>
          <w:color w:val="000000"/>
          <w:kern w:val="0"/>
          <w:sz w:val="24"/>
          <w:highlight w:val="none"/>
        </w:rPr>
        <w:t>.5 工期延误</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7.5.1 因发包人原因导致工期延误</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（7）因发包人原因导致工期延误的其他情形：</w:t>
      </w:r>
      <w:r>
        <w:rPr>
          <w:rFonts w:hint="eastAsia" w:ascii="宋体" w:hAnsi="宋体" w:eastAsia="宋体" w:cs="宋体"/>
          <w:color w:val="000000"/>
          <w:kern w:val="0"/>
          <w:sz w:val="24"/>
          <w:highlight w:val="none"/>
          <w:u w:val="single"/>
        </w:rPr>
        <w:t>（1）重大设计变更、工程量增加；（2）政策问题。</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w:t>
      </w:r>
      <w:bookmarkStart w:id="304" w:name="_Toc297123518"/>
      <w:bookmarkEnd w:id="304"/>
      <w:bookmarkStart w:id="305" w:name="_Toc300934970"/>
      <w:bookmarkEnd w:id="305"/>
      <w:bookmarkStart w:id="306" w:name="_Toc312677486"/>
      <w:bookmarkEnd w:id="306"/>
      <w:bookmarkStart w:id="307" w:name="_Toc318581169"/>
      <w:bookmarkEnd w:id="307"/>
      <w:bookmarkStart w:id="308" w:name="_Toc304295548"/>
      <w:bookmarkEnd w:id="308"/>
      <w:bookmarkStart w:id="309" w:name="_Toc297216177"/>
      <w:bookmarkEnd w:id="309"/>
      <w:bookmarkStart w:id="310" w:name="_Toc303539127"/>
      <w:bookmarkEnd w:id="310"/>
      <w:bookmarkStart w:id="311" w:name="_Toc312678012"/>
      <w:bookmarkEnd w:id="311"/>
      <w:r>
        <w:rPr>
          <w:rFonts w:hint="eastAsia" w:ascii="宋体" w:hAnsi="宋体" w:eastAsia="宋体" w:cs="宋体"/>
          <w:color w:val="000000"/>
          <w:kern w:val="0"/>
          <w:sz w:val="24"/>
          <w:highlight w:val="none"/>
        </w:rPr>
        <w:t>.5.2 因承包人原因导致工期延误</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w:t>
      </w:r>
      <w:bookmarkStart w:id="312" w:name="_Toc312678013"/>
      <w:bookmarkEnd w:id="312"/>
      <w:bookmarkStart w:id="313" w:name="_Toc312677487"/>
      <w:bookmarkEnd w:id="313"/>
      <w:bookmarkStart w:id="314" w:name="_Toc318581170"/>
      <w:bookmarkEnd w:id="314"/>
      <w:r>
        <w:rPr>
          <w:rFonts w:hint="eastAsia" w:ascii="宋体" w:hAnsi="宋体" w:eastAsia="宋体" w:cs="宋体"/>
          <w:color w:val="000000"/>
          <w:kern w:val="0"/>
          <w:sz w:val="24"/>
          <w:highlight w:val="none"/>
        </w:rPr>
        <w:t>承包人原因造成工期延误，逾期竣工违约金的逾期竣工违约金的计算方法为：</w:t>
      </w:r>
      <w:r>
        <w:rPr>
          <w:rFonts w:hint="eastAsia" w:ascii="宋体" w:hAnsi="宋体" w:eastAsia="宋体" w:cs="宋体"/>
          <w:color w:val="000000"/>
          <w:kern w:val="0"/>
          <w:sz w:val="24"/>
          <w:highlight w:val="none"/>
          <w:u w:val="single"/>
        </w:rPr>
        <w:t>签约合同价款的0.5‰/天。工程延误30天以上发包人有权单方解除合同并扣除逾期竣工违约金（签约合同价款的</w:t>
      </w:r>
      <w:r>
        <w:rPr>
          <w:rFonts w:hint="eastAsia" w:ascii="宋体" w:hAnsi="宋体" w:eastAsia="宋体" w:cs="宋体"/>
          <w:color w:val="000000"/>
          <w:kern w:val="0"/>
          <w:sz w:val="24"/>
          <w:highlight w:val="none"/>
          <w:u w:val="single"/>
          <w:lang w:val="en-US" w:eastAsia="zh-CN"/>
        </w:rPr>
        <w:t>3</w:t>
      </w:r>
      <w:r>
        <w:rPr>
          <w:rFonts w:hint="eastAsia" w:ascii="宋体" w:hAnsi="宋体" w:eastAsia="宋体" w:cs="宋体"/>
          <w:color w:val="000000"/>
          <w:kern w:val="0"/>
          <w:sz w:val="24"/>
          <w:highlight w:val="none"/>
          <w:u w:val="single"/>
        </w:rPr>
        <w:t>%）。因工期延误及解除合同造成的损失由承包人承担</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因承包人原因造成工期延误，逾</w:t>
      </w:r>
      <w:bookmarkStart w:id="315" w:name="_Toc312678014"/>
      <w:bookmarkEnd w:id="315"/>
      <w:bookmarkStart w:id="316" w:name="_Toc318581171"/>
      <w:bookmarkEnd w:id="316"/>
      <w:r>
        <w:rPr>
          <w:rFonts w:hint="eastAsia" w:ascii="宋体" w:hAnsi="宋体" w:eastAsia="宋体" w:cs="宋体"/>
          <w:color w:val="000000"/>
          <w:kern w:val="0"/>
          <w:sz w:val="24"/>
          <w:highlight w:val="none"/>
        </w:rPr>
        <w:t>期竣工违约金的上限：</w:t>
      </w:r>
      <w:r>
        <w:rPr>
          <w:rFonts w:hint="eastAsia" w:ascii="宋体" w:hAnsi="宋体" w:eastAsia="宋体" w:cs="宋体"/>
          <w:color w:val="000000"/>
          <w:kern w:val="0"/>
          <w:sz w:val="24"/>
          <w:highlight w:val="none"/>
          <w:u w:val="single"/>
        </w:rPr>
        <w:t>签约合同价款的</w:t>
      </w:r>
      <w:r>
        <w:rPr>
          <w:rFonts w:hint="eastAsia" w:ascii="宋体" w:hAnsi="宋体" w:eastAsia="宋体" w:cs="宋体"/>
          <w:color w:val="000000"/>
          <w:kern w:val="0"/>
          <w:sz w:val="24"/>
          <w:highlight w:val="none"/>
          <w:u w:val="single"/>
          <w:lang w:val="en-US" w:eastAsia="zh-CN"/>
        </w:rPr>
        <w:t>3</w:t>
      </w:r>
      <w:r>
        <w:rPr>
          <w:rFonts w:hint="eastAsia"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7</w:t>
      </w:r>
      <w:bookmarkStart w:id="317" w:name="_Toc303539128"/>
      <w:bookmarkEnd w:id="317"/>
      <w:bookmarkStart w:id="318" w:name="_Toc304295549"/>
      <w:bookmarkEnd w:id="318"/>
      <w:bookmarkStart w:id="319" w:name="_Toc297216178"/>
      <w:bookmarkEnd w:id="319"/>
      <w:bookmarkStart w:id="320" w:name="_Toc312678015"/>
      <w:bookmarkEnd w:id="320"/>
      <w:bookmarkStart w:id="321" w:name="_Toc300934971"/>
      <w:bookmarkEnd w:id="321"/>
      <w:bookmarkStart w:id="322" w:name="_Toc297123519"/>
      <w:bookmarkEnd w:id="322"/>
      <w:r>
        <w:rPr>
          <w:rFonts w:hint="eastAsia" w:ascii="宋体" w:hAnsi="宋体" w:eastAsia="宋体" w:cs="宋体"/>
          <w:b/>
          <w:bCs/>
          <w:color w:val="000000"/>
          <w:kern w:val="0"/>
          <w:sz w:val="24"/>
          <w:highlight w:val="none"/>
        </w:rPr>
        <w:t>.6 不利物质条件</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bookmarkStart w:id="323" w:name="_Toc312678016"/>
      <w:bookmarkEnd w:id="323"/>
      <w:bookmarkStart w:id="324" w:name="_Toc304295550"/>
      <w:bookmarkEnd w:id="324"/>
      <w:bookmarkStart w:id="325" w:name="_Toc297123520"/>
      <w:bookmarkEnd w:id="325"/>
      <w:bookmarkStart w:id="326" w:name="_Toc300934972"/>
      <w:bookmarkEnd w:id="326"/>
      <w:bookmarkStart w:id="327" w:name="_Toc297216179"/>
      <w:bookmarkEnd w:id="327"/>
      <w:bookmarkStart w:id="328" w:name="_Toc303539129"/>
      <w:bookmarkEnd w:id="328"/>
      <w:bookmarkStart w:id="329" w:name="_Toc318581172"/>
      <w:bookmarkEnd w:id="329"/>
      <w:r>
        <w:rPr>
          <w:rFonts w:hint="eastAsia" w:ascii="宋体" w:hAnsi="宋体" w:eastAsia="宋体" w:cs="宋体"/>
          <w:color w:val="000000"/>
          <w:kern w:val="0"/>
          <w:sz w:val="24"/>
          <w:highlight w:val="none"/>
        </w:rPr>
        <w:t>不利物质条件的其他情形和有关约定：</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7</w:t>
      </w:r>
      <w:bookmarkStart w:id="330" w:name="_Toc303539130"/>
      <w:bookmarkEnd w:id="330"/>
      <w:bookmarkStart w:id="331" w:name="_Toc297123521"/>
      <w:bookmarkEnd w:id="331"/>
      <w:bookmarkStart w:id="332" w:name="_Toc304295551"/>
      <w:bookmarkEnd w:id="332"/>
      <w:bookmarkStart w:id="333" w:name="_Toc312678017"/>
      <w:bookmarkEnd w:id="333"/>
      <w:bookmarkStart w:id="334" w:name="_Toc300934973"/>
      <w:bookmarkEnd w:id="334"/>
      <w:bookmarkStart w:id="335" w:name="_Toc297216180"/>
      <w:bookmarkEnd w:id="335"/>
      <w:r>
        <w:rPr>
          <w:rFonts w:hint="eastAsia" w:ascii="宋体" w:hAnsi="宋体" w:eastAsia="宋体" w:cs="宋体"/>
          <w:b/>
          <w:bCs/>
          <w:color w:val="000000"/>
          <w:kern w:val="0"/>
          <w:sz w:val="24"/>
          <w:highlight w:val="none"/>
        </w:rPr>
        <w:t>.7异常恶劣的气候条件</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发包人和承包人同意以下情形视为异常恶劣的气候条件：</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u w:val="single"/>
        </w:rPr>
        <w:t>以当地政府或建设管理部门发布的要求停工通知为准</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7.9 提前竣工的奖励</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7.9.2提前竣工的奖励：</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336" w:name="_Toc351203640"/>
      <w:bookmarkEnd w:id="336"/>
      <w:r>
        <w:rPr>
          <w:rFonts w:hint="eastAsia" w:ascii="宋体" w:hAnsi="宋体" w:eastAsia="宋体" w:cs="宋体"/>
          <w:b/>
          <w:bCs/>
          <w:color w:val="000000"/>
          <w:kern w:val="0"/>
          <w:sz w:val="24"/>
          <w:highlight w:val="none"/>
        </w:rPr>
        <w:t>8. 材料与设备</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8</w:t>
      </w:r>
      <w:bookmarkStart w:id="337" w:name="_Toc296503167"/>
      <w:bookmarkEnd w:id="337"/>
      <w:bookmarkStart w:id="338" w:name="_Toc297120467"/>
      <w:bookmarkEnd w:id="338"/>
      <w:bookmarkStart w:id="339" w:name="_Toc296347166"/>
      <w:bookmarkEnd w:id="339"/>
      <w:bookmarkStart w:id="340" w:name="_Toc303539136"/>
      <w:bookmarkEnd w:id="340"/>
      <w:bookmarkStart w:id="341" w:name="_Toc280868655"/>
      <w:bookmarkEnd w:id="341"/>
      <w:bookmarkStart w:id="342" w:name="_Toc304295556"/>
      <w:bookmarkEnd w:id="342"/>
      <w:bookmarkStart w:id="343" w:name="_Toc296891207"/>
      <w:bookmarkEnd w:id="343"/>
      <w:bookmarkStart w:id="344" w:name="_Toc297048353"/>
      <w:bookmarkEnd w:id="344"/>
      <w:bookmarkStart w:id="345" w:name="_Toc280868654"/>
      <w:bookmarkEnd w:id="345"/>
      <w:bookmarkStart w:id="346" w:name="_Toc292559877"/>
      <w:bookmarkEnd w:id="346"/>
      <w:bookmarkStart w:id="347" w:name="_Toc296890995"/>
      <w:bookmarkEnd w:id="347"/>
      <w:bookmarkStart w:id="348" w:name="_Toc267251424"/>
      <w:bookmarkEnd w:id="348"/>
      <w:bookmarkStart w:id="349" w:name="_Toc296944506"/>
      <w:bookmarkEnd w:id="349"/>
      <w:bookmarkStart w:id="350" w:name="_Toc300934979"/>
      <w:bookmarkEnd w:id="350"/>
      <w:bookmarkStart w:id="351" w:name="_Toc296346668"/>
      <w:bookmarkEnd w:id="351"/>
      <w:bookmarkStart w:id="352" w:name="_Toc312678019"/>
      <w:bookmarkEnd w:id="352"/>
      <w:bookmarkStart w:id="353" w:name="_Toc297123527"/>
      <w:bookmarkEnd w:id="353"/>
      <w:bookmarkStart w:id="354" w:name="_Toc297216186"/>
      <w:bookmarkEnd w:id="354"/>
      <w:bookmarkStart w:id="355" w:name="_Toc292559372"/>
      <w:bookmarkEnd w:id="355"/>
      <w:bookmarkStart w:id="356" w:name="_Toc280868656"/>
      <w:bookmarkEnd w:id="356"/>
      <w:bookmarkStart w:id="357" w:name="_Toc312677493"/>
      <w:bookmarkEnd w:id="357"/>
      <w:r>
        <w:rPr>
          <w:rFonts w:hint="eastAsia" w:ascii="宋体" w:hAnsi="宋体" w:eastAsia="宋体" w:cs="宋体"/>
          <w:b/>
          <w:bCs/>
          <w:color w:val="000000"/>
          <w:kern w:val="0"/>
          <w:sz w:val="24"/>
          <w:highlight w:val="none"/>
        </w:rPr>
        <w:t>.4材料与工程设备的保管与使用</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w:t>
      </w:r>
      <w:bookmarkStart w:id="358" w:name="_Toc296944507"/>
      <w:bookmarkEnd w:id="358"/>
      <w:bookmarkStart w:id="359" w:name="_Toc318581173"/>
      <w:bookmarkEnd w:id="359"/>
      <w:bookmarkStart w:id="360" w:name="_Toc304295557"/>
      <w:bookmarkEnd w:id="360"/>
      <w:bookmarkStart w:id="361" w:name="_Toc292559373"/>
      <w:bookmarkEnd w:id="361"/>
      <w:bookmarkStart w:id="362" w:name="_Toc312678020"/>
      <w:bookmarkEnd w:id="362"/>
      <w:bookmarkStart w:id="363" w:name="_Toc296347167"/>
      <w:bookmarkEnd w:id="363"/>
      <w:bookmarkStart w:id="364" w:name="_Toc296891208"/>
      <w:bookmarkEnd w:id="364"/>
      <w:bookmarkStart w:id="365" w:name="_Toc297120468"/>
      <w:bookmarkEnd w:id="365"/>
      <w:bookmarkStart w:id="366" w:name="_Toc297216187"/>
      <w:bookmarkEnd w:id="366"/>
      <w:bookmarkStart w:id="367" w:name="_Toc292559878"/>
      <w:bookmarkEnd w:id="367"/>
      <w:bookmarkStart w:id="368" w:name="_Toc296346669"/>
      <w:bookmarkEnd w:id="368"/>
      <w:bookmarkStart w:id="369" w:name="_Toc303539137"/>
      <w:bookmarkEnd w:id="369"/>
      <w:bookmarkStart w:id="370" w:name="_Toc296503168"/>
      <w:bookmarkEnd w:id="370"/>
      <w:bookmarkStart w:id="371" w:name="_Toc300934980"/>
      <w:bookmarkEnd w:id="371"/>
      <w:bookmarkStart w:id="372" w:name="_Toc296890996"/>
      <w:bookmarkEnd w:id="372"/>
      <w:bookmarkStart w:id="373" w:name="_Toc312677494"/>
      <w:bookmarkEnd w:id="373"/>
      <w:bookmarkStart w:id="374" w:name="_Toc297123528"/>
      <w:bookmarkEnd w:id="374"/>
      <w:bookmarkStart w:id="375" w:name="_Toc297048354"/>
      <w:bookmarkEnd w:id="375"/>
      <w:r>
        <w:rPr>
          <w:rFonts w:hint="eastAsia" w:ascii="宋体" w:hAnsi="宋体" w:eastAsia="宋体" w:cs="宋体"/>
          <w:color w:val="000000"/>
          <w:kern w:val="0"/>
          <w:sz w:val="24"/>
          <w:highlight w:val="none"/>
        </w:rPr>
        <w:t>.4.1发包人供应的材料设备的保管费用的承担：</w:t>
      </w:r>
      <w:r>
        <w:rPr>
          <w:rFonts w:hint="eastAsia" w:ascii="宋体" w:hAnsi="宋体" w:eastAsia="宋体" w:cs="宋体"/>
          <w:color w:val="000000"/>
          <w:kern w:val="0"/>
          <w:sz w:val="24"/>
          <w:highlight w:val="none"/>
          <w:u w:val="single"/>
        </w:rPr>
        <w:t>由承包人承担，费用含在合同价中。 </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8.6 样品</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8.6.1 样品的报送与封存</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需要承包人报送样品的材料或工程设备，样品的种类、名称、规格、数量要求：</w:t>
      </w:r>
      <w:r>
        <w:rPr>
          <w:rFonts w:hint="eastAsia" w:ascii="宋体" w:hAnsi="宋体" w:eastAsia="宋体" w:cs="宋体"/>
          <w:color w:val="000000"/>
          <w:kern w:val="0"/>
          <w:sz w:val="24"/>
          <w:highlight w:val="none"/>
          <w:u w:val="single"/>
        </w:rPr>
        <w:t>均由承包方自行采购，所有进场材料必须“三证”齐全，并应向项目管理单位提供有资质的检测机构出具的检验报告，上述设备材料在进场时，需由建设单位、监理单位、施工单位共同验收合格后方可使用。</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8.8 施工设备和临时设施</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8.8.1 承包人提供的施工设备和临时设施</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关于修建临时设施费用承担的约定：</w:t>
      </w:r>
      <w:r>
        <w:rPr>
          <w:rFonts w:hint="eastAsia" w:ascii="宋体" w:hAnsi="宋体" w:eastAsia="宋体" w:cs="宋体"/>
          <w:color w:val="000000"/>
          <w:kern w:val="0"/>
          <w:sz w:val="24"/>
          <w:highlight w:val="none"/>
          <w:u w:val="single"/>
        </w:rPr>
        <w:t>执行通用条款，超出发包人征地范围以外的部分由承包人自行承担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376" w:name="_Toc351203641"/>
      <w:bookmarkEnd w:id="376"/>
      <w:r>
        <w:rPr>
          <w:rFonts w:hint="eastAsia" w:ascii="宋体" w:hAnsi="宋体" w:eastAsia="宋体" w:cs="宋体"/>
          <w:b/>
          <w:bCs/>
          <w:color w:val="000000"/>
          <w:kern w:val="0"/>
          <w:sz w:val="24"/>
          <w:highlight w:val="none"/>
        </w:rPr>
        <w:t>9</w:t>
      </w:r>
      <w:bookmarkStart w:id="377" w:name="_Toc296503173"/>
      <w:bookmarkEnd w:id="377"/>
      <w:bookmarkStart w:id="378" w:name="_Toc292559883"/>
      <w:bookmarkEnd w:id="378"/>
      <w:bookmarkStart w:id="379" w:name="_Toc312677495"/>
      <w:bookmarkEnd w:id="379"/>
      <w:bookmarkStart w:id="380" w:name="_Toc267251427"/>
      <w:bookmarkEnd w:id="380"/>
      <w:bookmarkStart w:id="381" w:name="_Toc303539139"/>
      <w:bookmarkEnd w:id="381"/>
      <w:bookmarkStart w:id="382" w:name="_Toc292559378"/>
      <w:bookmarkEnd w:id="382"/>
      <w:bookmarkStart w:id="383" w:name="_Toc296891001"/>
      <w:bookmarkEnd w:id="383"/>
      <w:bookmarkStart w:id="384" w:name="_Toc297216192"/>
      <w:bookmarkEnd w:id="384"/>
      <w:bookmarkStart w:id="385" w:name="_Toc297048359"/>
      <w:bookmarkEnd w:id="385"/>
      <w:bookmarkStart w:id="386" w:name="_Toc267251428"/>
      <w:bookmarkEnd w:id="386"/>
      <w:bookmarkStart w:id="387" w:name="_Toc304295559"/>
      <w:bookmarkEnd w:id="387"/>
      <w:bookmarkStart w:id="388" w:name="_Toc297123533"/>
      <w:bookmarkEnd w:id="388"/>
      <w:bookmarkStart w:id="389" w:name="_Toc296891213"/>
      <w:bookmarkEnd w:id="389"/>
      <w:bookmarkStart w:id="390" w:name="_Toc296347172"/>
      <w:bookmarkEnd w:id="390"/>
      <w:bookmarkStart w:id="391" w:name="_Toc296346674"/>
      <w:bookmarkEnd w:id="391"/>
      <w:bookmarkStart w:id="392" w:name="_Toc296944512"/>
      <w:bookmarkEnd w:id="392"/>
      <w:bookmarkStart w:id="393" w:name="_Toc312678021"/>
      <w:bookmarkEnd w:id="393"/>
      <w:bookmarkStart w:id="394" w:name="_Toc297120473"/>
      <w:bookmarkEnd w:id="394"/>
      <w:bookmarkStart w:id="395" w:name="_Toc300934982"/>
      <w:bookmarkEnd w:id="395"/>
      <w:r>
        <w:rPr>
          <w:rFonts w:hint="eastAsia" w:ascii="宋体" w:hAnsi="宋体" w:eastAsia="宋体" w:cs="宋体"/>
          <w:b/>
          <w:bCs/>
          <w:color w:val="000000"/>
          <w:kern w:val="0"/>
          <w:sz w:val="24"/>
          <w:highlight w:val="none"/>
        </w:rPr>
        <w:t>. 试验与检验</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9</w:t>
      </w:r>
      <w:bookmarkStart w:id="396" w:name="_Toc312678022"/>
      <w:bookmarkEnd w:id="396"/>
      <w:bookmarkStart w:id="397" w:name="_Toc300934983"/>
      <w:bookmarkEnd w:id="397"/>
      <w:bookmarkStart w:id="398" w:name="_Toc304295560"/>
      <w:bookmarkEnd w:id="398"/>
      <w:bookmarkStart w:id="399" w:name="_Toc297123534"/>
      <w:bookmarkEnd w:id="399"/>
      <w:bookmarkStart w:id="400" w:name="_Toc297216193"/>
      <w:bookmarkEnd w:id="400"/>
      <w:bookmarkStart w:id="401" w:name="_Toc312677496"/>
      <w:bookmarkEnd w:id="401"/>
      <w:bookmarkStart w:id="402" w:name="_Toc303539140"/>
      <w:bookmarkEnd w:id="402"/>
      <w:r>
        <w:rPr>
          <w:rFonts w:hint="eastAsia" w:ascii="宋体" w:hAnsi="宋体" w:eastAsia="宋体" w:cs="宋体"/>
          <w:b/>
          <w:bCs/>
          <w:color w:val="000000"/>
          <w:kern w:val="0"/>
          <w:sz w:val="24"/>
          <w:highlight w:val="none"/>
        </w:rPr>
        <w:t>.1试验设备与试验人员</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9</w:t>
      </w:r>
      <w:bookmarkStart w:id="403" w:name="_Toc304295561"/>
      <w:bookmarkEnd w:id="403"/>
      <w:bookmarkStart w:id="404" w:name="_Toc318581174"/>
      <w:bookmarkEnd w:id="404"/>
      <w:bookmarkStart w:id="405" w:name="_Toc297216194"/>
      <w:bookmarkEnd w:id="405"/>
      <w:bookmarkStart w:id="406" w:name="_Toc303539141"/>
      <w:bookmarkEnd w:id="406"/>
      <w:bookmarkStart w:id="407" w:name="_Toc297123535"/>
      <w:bookmarkEnd w:id="407"/>
      <w:bookmarkStart w:id="408" w:name="_Toc300934984"/>
      <w:bookmarkEnd w:id="408"/>
      <w:bookmarkStart w:id="409" w:name="_Toc312677497"/>
      <w:bookmarkEnd w:id="409"/>
      <w:bookmarkStart w:id="410" w:name="_Toc312678023"/>
      <w:bookmarkEnd w:id="410"/>
      <w:r>
        <w:rPr>
          <w:rFonts w:hint="eastAsia" w:ascii="宋体" w:hAnsi="宋体" w:eastAsia="宋体" w:cs="宋体"/>
          <w:color w:val="000000"/>
          <w:kern w:val="0"/>
          <w:sz w:val="24"/>
          <w:highlight w:val="none"/>
        </w:rPr>
        <w:t>.1.2 试验设备</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施工现场需要配置的试验场所：</w:t>
      </w:r>
      <w:bookmarkStart w:id="411" w:name="_Toc303539142"/>
      <w:bookmarkEnd w:id="411"/>
      <w:bookmarkStart w:id="412" w:name="_Toc312678024"/>
      <w:bookmarkEnd w:id="412"/>
      <w:bookmarkStart w:id="413" w:name="_Toc300934985"/>
      <w:bookmarkEnd w:id="413"/>
      <w:bookmarkStart w:id="414" w:name="_Toc312677498"/>
      <w:bookmarkEnd w:id="414"/>
      <w:bookmarkStart w:id="415" w:name="_Toc304295562"/>
      <w:bookmarkEnd w:id="415"/>
      <w:bookmarkStart w:id="416" w:name="_Toc297123536"/>
      <w:bookmarkEnd w:id="416"/>
      <w:bookmarkStart w:id="417" w:name="_Toc297216195"/>
      <w:bookmarkEnd w:id="417"/>
      <w:r>
        <w:rPr>
          <w:rFonts w:hint="eastAsia" w:ascii="宋体" w:hAnsi="宋体" w:eastAsia="宋体" w:cs="宋体"/>
          <w:color w:val="000000"/>
          <w:kern w:val="0"/>
          <w:sz w:val="24"/>
          <w:highlight w:val="none"/>
          <w:u w:val="single"/>
          <w:lang w:val="en-US" w:eastAsia="zh-CN"/>
        </w:rPr>
        <w:t>/</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施工现场需要配备的试验设备：</w:t>
      </w:r>
      <w:r>
        <w:rPr>
          <w:rFonts w:hint="eastAsia" w:ascii="宋体" w:hAnsi="宋体" w:eastAsia="宋体" w:cs="宋体"/>
          <w:color w:val="000000"/>
          <w:kern w:val="0"/>
          <w:sz w:val="24"/>
          <w:highlight w:val="none"/>
          <w:u w:val="single"/>
        </w:rPr>
        <w:t>由承包人自行解决。</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施工现场需要具备的其他试验条件：</w:t>
      </w:r>
      <w:r>
        <w:rPr>
          <w:rFonts w:hint="eastAsia" w:ascii="宋体" w:hAnsi="宋体" w:eastAsia="宋体" w:cs="宋体"/>
          <w:color w:val="000000"/>
          <w:kern w:val="0"/>
          <w:sz w:val="24"/>
          <w:highlight w:val="none"/>
          <w:u w:val="single"/>
        </w:rPr>
        <w:t>由承包人自行解决。</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9.4 现场工艺试验</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现场工艺试验的有关约定：</w:t>
      </w:r>
      <w:r>
        <w:rPr>
          <w:rFonts w:hint="eastAsia" w:ascii="宋体" w:hAnsi="宋体" w:eastAsia="宋体" w:cs="宋体"/>
          <w:color w:val="000000"/>
          <w:kern w:val="0"/>
          <w:sz w:val="24"/>
          <w:highlight w:val="none"/>
          <w:u w:val="single"/>
        </w:rPr>
        <w:t>执行通用条款。      </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418" w:name="_Toc351203642"/>
      <w:bookmarkEnd w:id="418"/>
      <w:r>
        <w:rPr>
          <w:rFonts w:hint="eastAsia" w:ascii="宋体" w:hAnsi="宋体" w:eastAsia="宋体" w:cs="宋体"/>
          <w:b/>
          <w:bCs/>
          <w:color w:val="000000"/>
          <w:kern w:val="0"/>
          <w:sz w:val="24"/>
          <w:highlight w:val="none"/>
        </w:rPr>
        <w:t>1</w:t>
      </w:r>
      <w:bookmarkStart w:id="419" w:name="_Toc267251442"/>
      <w:bookmarkEnd w:id="419"/>
      <w:bookmarkStart w:id="420" w:name="_Toc297123540"/>
      <w:bookmarkEnd w:id="420"/>
      <w:bookmarkStart w:id="421" w:name="_Toc292559398"/>
      <w:bookmarkEnd w:id="421"/>
      <w:bookmarkStart w:id="422" w:name="_Toc296347192"/>
      <w:bookmarkEnd w:id="422"/>
      <w:bookmarkStart w:id="423" w:name="_Toc304295566"/>
      <w:bookmarkEnd w:id="423"/>
      <w:bookmarkStart w:id="424" w:name="_Toc296891233"/>
      <w:bookmarkEnd w:id="424"/>
      <w:bookmarkStart w:id="425" w:name="_Toc312677499"/>
      <w:bookmarkEnd w:id="425"/>
      <w:bookmarkStart w:id="426" w:name="_Toc292559903"/>
      <w:bookmarkEnd w:id="426"/>
      <w:bookmarkStart w:id="427" w:name="_Toc312678025"/>
      <w:bookmarkEnd w:id="427"/>
      <w:bookmarkStart w:id="428" w:name="_Toc267251433"/>
      <w:bookmarkEnd w:id="428"/>
      <w:bookmarkStart w:id="429" w:name="_Toc296503193"/>
      <w:bookmarkEnd w:id="429"/>
      <w:bookmarkStart w:id="430" w:name="_Toc300934989"/>
      <w:bookmarkEnd w:id="430"/>
      <w:bookmarkStart w:id="431" w:name="_Toc296891021"/>
      <w:bookmarkEnd w:id="431"/>
      <w:bookmarkStart w:id="432" w:name="_Toc267251439"/>
      <w:bookmarkEnd w:id="432"/>
      <w:bookmarkStart w:id="433" w:name="_Toc296944532"/>
      <w:bookmarkEnd w:id="433"/>
      <w:bookmarkStart w:id="434" w:name="_Toc296346694"/>
      <w:bookmarkEnd w:id="434"/>
      <w:bookmarkStart w:id="435" w:name="_Toc267251437"/>
      <w:bookmarkEnd w:id="435"/>
      <w:bookmarkStart w:id="436" w:name="_Toc297048379"/>
      <w:bookmarkEnd w:id="436"/>
      <w:bookmarkStart w:id="437" w:name="_Toc297216199"/>
      <w:bookmarkEnd w:id="437"/>
      <w:bookmarkStart w:id="438" w:name="_Toc267251441"/>
      <w:bookmarkEnd w:id="438"/>
      <w:bookmarkStart w:id="439" w:name="_Toc267251435"/>
      <w:bookmarkEnd w:id="439"/>
      <w:bookmarkStart w:id="440" w:name="_Toc267251440"/>
      <w:bookmarkEnd w:id="440"/>
      <w:bookmarkStart w:id="441" w:name="_Toc303539146"/>
      <w:bookmarkEnd w:id="441"/>
      <w:bookmarkStart w:id="442" w:name="_Toc297120493"/>
      <w:bookmarkEnd w:id="442"/>
      <w:r>
        <w:rPr>
          <w:rFonts w:hint="eastAsia" w:ascii="宋体" w:hAnsi="宋体" w:eastAsia="宋体" w:cs="宋体"/>
          <w:b/>
          <w:bCs/>
          <w:color w:val="000000"/>
          <w:kern w:val="0"/>
          <w:sz w:val="24"/>
          <w:highlight w:val="none"/>
        </w:rPr>
        <w:t>0. 变更</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w:t>
      </w:r>
      <w:bookmarkStart w:id="443" w:name="_Toc297216200"/>
      <w:bookmarkEnd w:id="443"/>
      <w:bookmarkStart w:id="444" w:name="_Toc312678026"/>
      <w:bookmarkEnd w:id="444"/>
      <w:bookmarkStart w:id="445" w:name="_Toc292559904"/>
      <w:bookmarkEnd w:id="445"/>
      <w:bookmarkStart w:id="446" w:name="_Toc296891022"/>
      <w:bookmarkEnd w:id="446"/>
      <w:bookmarkStart w:id="447" w:name="_Toc296944533"/>
      <w:bookmarkEnd w:id="447"/>
      <w:bookmarkStart w:id="448" w:name="_Toc292559399"/>
      <w:bookmarkEnd w:id="448"/>
      <w:bookmarkStart w:id="449" w:name="_Toc297120494"/>
      <w:bookmarkEnd w:id="449"/>
      <w:bookmarkStart w:id="450" w:name="_Toc312677500"/>
      <w:bookmarkEnd w:id="450"/>
      <w:bookmarkStart w:id="451" w:name="_Toc296347193"/>
      <w:bookmarkEnd w:id="451"/>
      <w:bookmarkStart w:id="452" w:name="_Toc296891234"/>
      <w:bookmarkEnd w:id="452"/>
      <w:bookmarkStart w:id="453" w:name="_Toc297123541"/>
      <w:bookmarkEnd w:id="453"/>
      <w:bookmarkStart w:id="454" w:name="_Toc300934990"/>
      <w:bookmarkEnd w:id="454"/>
      <w:bookmarkStart w:id="455" w:name="_Toc303539147"/>
      <w:bookmarkEnd w:id="455"/>
      <w:bookmarkStart w:id="456" w:name="_Toc296346695"/>
      <w:bookmarkEnd w:id="456"/>
      <w:bookmarkStart w:id="457" w:name="_Toc304295567"/>
      <w:bookmarkEnd w:id="457"/>
      <w:bookmarkStart w:id="458" w:name="_Toc297048380"/>
      <w:bookmarkEnd w:id="458"/>
      <w:bookmarkStart w:id="459" w:name="_Toc296503194"/>
      <w:bookmarkEnd w:id="459"/>
      <w:r>
        <w:rPr>
          <w:rFonts w:hint="eastAsia" w:ascii="宋体" w:hAnsi="宋体" w:eastAsia="宋体" w:cs="宋体"/>
          <w:b/>
          <w:bCs/>
          <w:color w:val="000000"/>
          <w:kern w:val="0"/>
          <w:sz w:val="24"/>
          <w:highlight w:val="none"/>
        </w:rPr>
        <w:t>0.1变更的范围</w:t>
      </w:r>
    </w:p>
    <w:p>
      <w:pPr>
        <w:rPr>
          <w:rFonts w:hint="eastAsia" w:ascii="宋体" w:hAnsi="宋体" w:eastAsia="宋体" w:cs="宋体"/>
          <w:bCs/>
          <w:color w:val="000000"/>
          <w:kern w:val="0"/>
          <w:sz w:val="24"/>
          <w:highlight w:val="none"/>
          <w:u w:val="single"/>
        </w:rPr>
      </w:pPr>
      <w:r>
        <w:rPr>
          <w:rFonts w:hint="eastAsia" w:ascii="宋体" w:hAnsi="宋体" w:eastAsia="宋体" w:cs="宋体"/>
          <w:color w:val="000000"/>
          <w:kern w:val="0"/>
          <w:sz w:val="24"/>
          <w:highlight w:val="none"/>
        </w:rPr>
        <w:t>关于变更的范围的约定：</w:t>
      </w:r>
      <w:r>
        <w:rPr>
          <w:rFonts w:hint="eastAsia" w:ascii="宋体" w:hAnsi="宋体" w:eastAsia="宋体" w:cs="宋体"/>
          <w:bCs/>
          <w:color w:val="000000"/>
          <w:kern w:val="0"/>
          <w:sz w:val="24"/>
          <w:highlight w:val="none"/>
          <w:u w:val="single"/>
        </w:rPr>
        <w:t>因工程变更引起已标价工程量清单项目或其工程数量发生变化时，应按照下列规定调整：</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1、已标价工程量清单中有适用于变更工程项目的，应采用该项目的单价；但当工程变更导致该清单项目的工程数量发牛变化，且工程量偏差超过15%时，该项目单价应按照本规范第9.6.2条的规定调整。</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2、已标价工程量清单中没有适用但有类似于变更工程项目的，可在合理范围内参照类似项目的单价。</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3、已标价工程量清单中没有适用也没有类似于变更工程项目的，应由承包人根据变更工程资料、计量规则和计价办法、工程造价管理机构发布的信息价格和承包人报价浮动率提出变更工程项目的价，并应报发包人确认后调整。承包人报价浮动率可按下列公式计算：</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招标工程：承包人报价浮动率L＝（1－中标价／招标控制价）×100%   （9.3.1－1）</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非招标工程：承包人报价浮动率L＝（1－报价／施工图预算）×100%   （9.3.2－2）</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4、已标价工程量清单中没有适用也没有类似于变更工程项目，且工程造价管理机构发布的信息价格缺价的，应由承包人根据变更工程资料、计量规则、计价办法和通过市场调查等取得有合法依据的市夕场价格提出变更工程项目的单价，并应报发包人确认后调整。</w:t>
      </w:r>
    </w:p>
    <w:p>
      <w:pPr>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１、安全文明施工费应按照实际发生变化的措施项目依据本规范第3.1.5条的规定计算。</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2 、采用单价计算的措施项目费，应按照实际发生变化的措施项目，按本规范第9.3.1条的规定确定单价。</w:t>
      </w:r>
    </w:p>
    <w:p>
      <w:pPr>
        <w:ind w:firstLine="420"/>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3、按总价（或系数）计算的措施项目费，按照实际发生变化的措施项目调整，但应考虑承包人报价浮动因素，即调整金额按照实际调整金额乘以本规范第9.3. I条规定的承包人报价浮动率计算。如果承包人未事先将拟实施的方案提交给发包人确认，则应视为工程变更不引起措施项目费的调整或承包人放弃调整措施项目费的权利。</w:t>
      </w:r>
    </w:p>
    <w:p>
      <w:pPr>
        <w:rPr>
          <w:rFonts w:hint="eastAsia" w:ascii="宋体" w:hAnsi="宋体" w:eastAsia="宋体" w:cs="宋体"/>
          <w:bCs/>
          <w:color w:val="000000"/>
          <w:kern w:val="0"/>
          <w:sz w:val="24"/>
          <w:highlight w:val="none"/>
          <w:u w:val="single"/>
        </w:rPr>
      </w:pPr>
      <w:r>
        <w:rPr>
          <w:rFonts w:hint="eastAsia" w:ascii="宋体" w:hAnsi="宋体" w:eastAsia="宋体" w:cs="宋体"/>
          <w:bCs/>
          <w:color w:val="000000"/>
          <w:kern w:val="0"/>
          <w:sz w:val="24"/>
          <w:highlight w:val="none"/>
          <w:u w:val="single"/>
        </w:rPr>
        <w:t>当发包人提出的工程变更因非承包人原因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pPr>
        <w:widowControl/>
        <w:shd w:val="clear" w:color="auto" w:fill="FFFFFF"/>
        <w:spacing w:before="100" w:beforeAutospacing="1" w:after="120" w:line="315" w:lineRule="atLeast"/>
        <w:ind w:firstLine="723" w:firstLineChars="3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10.4 变更估价</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10.4.1 变更估价原则</w:t>
      </w:r>
    </w:p>
    <w:p>
      <w:pPr>
        <w:spacing w:line="360" w:lineRule="auto"/>
        <w:ind w:left="-105" w:leftChars="-50"/>
        <w:rPr>
          <w:rFonts w:hint="eastAsia" w:ascii="宋体" w:hAnsi="宋体" w:eastAsia="宋体" w:cs="宋体"/>
          <w:color w:val="000000"/>
          <w:kern w:val="0"/>
          <w:sz w:val="24"/>
          <w:highlight w:val="none"/>
        </w:rPr>
      </w:pPr>
      <w:r>
        <w:rPr>
          <w:rFonts w:hint="eastAsia" w:ascii="宋体" w:hAnsi="宋体" w:eastAsia="宋体" w:cs="宋体"/>
          <w:kern w:val="0"/>
          <w:sz w:val="24"/>
          <w:highlight w:val="none"/>
        </w:rPr>
        <w:t>关于变更估价的约定:</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bCs/>
          <w:color w:val="000000"/>
          <w:kern w:val="0"/>
          <w:sz w:val="24"/>
          <w:highlight w:val="none"/>
          <w:u w:val="single"/>
          <w:lang w:val="en-US" w:eastAsia="zh-CN"/>
        </w:rPr>
        <w:t>/</w:t>
      </w:r>
      <w:r>
        <w:rPr>
          <w:rFonts w:hint="eastAsia" w:ascii="宋体" w:hAnsi="宋体" w:eastAsia="宋体" w:cs="宋体"/>
          <w:bCs/>
          <w:color w:val="000000"/>
          <w:kern w:val="0"/>
          <w:sz w:val="24"/>
          <w:highlight w:val="none"/>
          <w:u w:val="singl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w:t>
      </w:r>
      <w:bookmarkStart w:id="460" w:name="_Toc296503197"/>
      <w:bookmarkEnd w:id="460"/>
      <w:bookmarkStart w:id="461" w:name="_Toc296944536"/>
      <w:bookmarkEnd w:id="461"/>
      <w:bookmarkStart w:id="462" w:name="_Toc297216203"/>
      <w:bookmarkEnd w:id="462"/>
      <w:bookmarkStart w:id="463" w:name="_Toc296347196"/>
      <w:bookmarkEnd w:id="463"/>
      <w:bookmarkStart w:id="464" w:name="_Toc296891237"/>
      <w:bookmarkEnd w:id="464"/>
      <w:bookmarkStart w:id="465" w:name="_Toc300934993"/>
      <w:bookmarkEnd w:id="465"/>
      <w:bookmarkStart w:id="466" w:name="_Toc296346698"/>
      <w:bookmarkEnd w:id="466"/>
      <w:bookmarkStart w:id="467" w:name="_Toc297048383"/>
      <w:bookmarkEnd w:id="467"/>
      <w:bookmarkStart w:id="468" w:name="_Toc312678029"/>
      <w:bookmarkEnd w:id="468"/>
      <w:bookmarkStart w:id="469" w:name="_Toc304295570"/>
      <w:bookmarkEnd w:id="469"/>
      <w:bookmarkStart w:id="470" w:name="_Toc312677503"/>
      <w:bookmarkEnd w:id="470"/>
      <w:bookmarkStart w:id="471" w:name="_Toc297120497"/>
      <w:bookmarkEnd w:id="471"/>
      <w:bookmarkStart w:id="472" w:name="_Toc292559907"/>
      <w:bookmarkEnd w:id="472"/>
      <w:bookmarkStart w:id="473" w:name="_Toc303539150"/>
      <w:bookmarkEnd w:id="473"/>
      <w:bookmarkStart w:id="474" w:name="_Toc297123544"/>
      <w:bookmarkEnd w:id="474"/>
      <w:bookmarkStart w:id="475" w:name="_Toc292559402"/>
      <w:bookmarkEnd w:id="475"/>
      <w:bookmarkStart w:id="476" w:name="_Toc296891025"/>
      <w:bookmarkEnd w:id="476"/>
      <w:r>
        <w:rPr>
          <w:rFonts w:hint="eastAsia" w:ascii="宋体" w:hAnsi="宋体" w:eastAsia="宋体" w:cs="宋体"/>
          <w:b/>
          <w:bCs/>
          <w:color w:val="000000"/>
          <w:kern w:val="0"/>
          <w:sz w:val="24"/>
          <w:highlight w:val="none"/>
        </w:rPr>
        <w:t>0.5承</w:t>
      </w:r>
      <w:bookmarkStart w:id="477" w:name="_Toc296503203"/>
      <w:bookmarkEnd w:id="477"/>
      <w:bookmarkStart w:id="478" w:name="_Toc296346704"/>
      <w:bookmarkEnd w:id="478"/>
      <w:bookmarkStart w:id="479" w:name="_Toc297216204"/>
      <w:bookmarkEnd w:id="479"/>
      <w:bookmarkStart w:id="480" w:name="_Toc292559408"/>
      <w:bookmarkEnd w:id="480"/>
      <w:bookmarkStart w:id="481" w:name="_Toc297048389"/>
      <w:bookmarkEnd w:id="481"/>
      <w:bookmarkStart w:id="482" w:name="_Toc297120503"/>
      <w:bookmarkEnd w:id="482"/>
      <w:bookmarkStart w:id="483" w:name="_Toc296891031"/>
      <w:bookmarkEnd w:id="483"/>
      <w:bookmarkStart w:id="484" w:name="_Toc297123545"/>
      <w:bookmarkEnd w:id="484"/>
      <w:bookmarkStart w:id="485" w:name="_Toc296944542"/>
      <w:bookmarkEnd w:id="485"/>
      <w:bookmarkStart w:id="486" w:name="_Toc300934994"/>
      <w:bookmarkEnd w:id="486"/>
      <w:bookmarkStart w:id="487" w:name="_Toc292559913"/>
      <w:bookmarkEnd w:id="487"/>
      <w:bookmarkStart w:id="488" w:name="_Toc303539151"/>
      <w:bookmarkEnd w:id="488"/>
      <w:bookmarkStart w:id="489" w:name="_Toc296347202"/>
      <w:bookmarkEnd w:id="489"/>
      <w:bookmarkStart w:id="490" w:name="_Toc296891243"/>
      <w:bookmarkEnd w:id="490"/>
      <w:r>
        <w:rPr>
          <w:rFonts w:hint="eastAsia" w:ascii="宋体" w:hAnsi="宋体" w:eastAsia="宋体" w:cs="宋体"/>
          <w:b/>
          <w:bCs/>
          <w:color w:val="000000"/>
          <w:kern w:val="0"/>
          <w:sz w:val="24"/>
          <w:highlight w:val="none"/>
        </w:rPr>
        <w:t>包人的合理化建议</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监理人审查承包人合理化建议的期限：</w:t>
      </w:r>
      <w:r>
        <w:rPr>
          <w:rFonts w:hint="eastAsia" w:ascii="宋体" w:hAnsi="宋体" w:eastAsia="宋体" w:cs="宋体"/>
          <w:color w:val="000000"/>
          <w:kern w:val="0"/>
          <w:sz w:val="24"/>
          <w:highlight w:val="none"/>
          <w:u w:val="single"/>
        </w:rPr>
        <w:t>执行通用条款</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发包人审批承包人合理化建议的期限：</w:t>
      </w:r>
      <w:r>
        <w:rPr>
          <w:rFonts w:hint="eastAsia" w:ascii="宋体" w:hAnsi="宋体" w:eastAsia="宋体" w:cs="宋体"/>
          <w:color w:val="000000"/>
          <w:kern w:val="0"/>
          <w:sz w:val="24"/>
          <w:highlight w:val="none"/>
          <w:u w:val="single"/>
        </w:rPr>
        <w:t>执行通用条款</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w:t>
      </w:r>
      <w:bookmarkStart w:id="491" w:name="_Toc304295571"/>
      <w:bookmarkEnd w:id="491"/>
      <w:bookmarkStart w:id="492" w:name="_Toc296503204"/>
      <w:bookmarkEnd w:id="492"/>
      <w:bookmarkStart w:id="493" w:name="_Toc296347203"/>
      <w:bookmarkEnd w:id="493"/>
      <w:bookmarkStart w:id="494" w:name="_Toc297123546"/>
      <w:bookmarkEnd w:id="494"/>
      <w:bookmarkStart w:id="495" w:name="_Toc318581175"/>
      <w:bookmarkEnd w:id="495"/>
      <w:bookmarkStart w:id="496" w:name="_Toc312678030"/>
      <w:bookmarkEnd w:id="496"/>
      <w:bookmarkStart w:id="497" w:name="_Toc297048390"/>
      <w:bookmarkEnd w:id="497"/>
      <w:bookmarkStart w:id="498" w:name="_Toc292559914"/>
      <w:bookmarkEnd w:id="498"/>
      <w:bookmarkStart w:id="499" w:name="_Toc300934995"/>
      <w:bookmarkEnd w:id="499"/>
      <w:bookmarkStart w:id="500" w:name="_Toc303539152"/>
      <w:bookmarkEnd w:id="500"/>
      <w:bookmarkStart w:id="501" w:name="_Toc297120504"/>
      <w:bookmarkEnd w:id="501"/>
      <w:bookmarkStart w:id="502" w:name="_Toc296891244"/>
      <w:bookmarkEnd w:id="502"/>
      <w:bookmarkStart w:id="503" w:name="_Toc292559409"/>
      <w:bookmarkEnd w:id="503"/>
      <w:bookmarkStart w:id="504" w:name="_Toc296891032"/>
      <w:bookmarkEnd w:id="504"/>
      <w:bookmarkStart w:id="505" w:name="_Toc296346705"/>
      <w:bookmarkEnd w:id="505"/>
      <w:bookmarkStart w:id="506" w:name="_Toc296944543"/>
      <w:bookmarkEnd w:id="506"/>
      <w:bookmarkStart w:id="507" w:name="_Toc312677504"/>
      <w:bookmarkEnd w:id="507"/>
      <w:bookmarkStart w:id="508" w:name="_Toc297216205"/>
      <w:bookmarkEnd w:id="508"/>
      <w:r>
        <w:rPr>
          <w:rFonts w:hint="eastAsia" w:ascii="宋体" w:hAnsi="宋体" w:eastAsia="宋体" w:cs="宋体"/>
          <w:color w:val="000000"/>
          <w:kern w:val="0"/>
          <w:sz w:val="24"/>
          <w:highlight w:val="none"/>
        </w:rPr>
        <w:t>包人提出的合理化建议降低了合同价格或者提高了工程经济效益的奖励的方法和金额为：</w:t>
      </w:r>
      <w:r>
        <w:rPr>
          <w:rFonts w:hint="eastAsia" w:ascii="宋体" w:hAnsi="宋体" w:eastAsia="宋体" w:cs="宋体"/>
          <w:color w:val="000000"/>
          <w:kern w:val="0"/>
          <w:sz w:val="24"/>
          <w:highlight w:val="none"/>
          <w:u w:val="single"/>
        </w:rPr>
        <w:t>无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w:t>
      </w:r>
      <w:bookmarkStart w:id="509" w:name="_Toc296891239"/>
      <w:bookmarkEnd w:id="509"/>
      <w:bookmarkStart w:id="510" w:name="_Toc304295574"/>
      <w:bookmarkEnd w:id="510"/>
      <w:bookmarkStart w:id="511" w:name="_Toc297048385"/>
      <w:bookmarkEnd w:id="511"/>
      <w:bookmarkStart w:id="512" w:name="_Toc297216207"/>
      <w:bookmarkEnd w:id="512"/>
      <w:bookmarkStart w:id="513" w:name="_Toc296891027"/>
      <w:bookmarkEnd w:id="513"/>
      <w:bookmarkStart w:id="514" w:name="_Toc296944538"/>
      <w:bookmarkEnd w:id="514"/>
      <w:bookmarkStart w:id="515" w:name="_Toc292559404"/>
      <w:bookmarkEnd w:id="515"/>
      <w:bookmarkStart w:id="516" w:name="_Toc296347198"/>
      <w:bookmarkEnd w:id="516"/>
      <w:bookmarkStart w:id="517" w:name="_Toc292559909"/>
      <w:bookmarkEnd w:id="517"/>
      <w:bookmarkStart w:id="518" w:name="_Toc296346700"/>
      <w:bookmarkEnd w:id="518"/>
      <w:bookmarkStart w:id="519" w:name="_Toc303539154"/>
      <w:bookmarkEnd w:id="519"/>
      <w:bookmarkStart w:id="520" w:name="_Toc297123548"/>
      <w:bookmarkEnd w:id="520"/>
      <w:bookmarkStart w:id="521" w:name="_Toc312678033"/>
      <w:bookmarkEnd w:id="521"/>
      <w:bookmarkStart w:id="522" w:name="_Toc296503199"/>
      <w:bookmarkEnd w:id="522"/>
      <w:bookmarkStart w:id="523" w:name="_Toc312677507"/>
      <w:bookmarkEnd w:id="523"/>
      <w:bookmarkStart w:id="524" w:name="_Toc297120499"/>
      <w:bookmarkEnd w:id="524"/>
      <w:bookmarkStart w:id="525" w:name="_Toc300934997"/>
      <w:bookmarkEnd w:id="525"/>
      <w:r>
        <w:rPr>
          <w:rFonts w:hint="eastAsia" w:ascii="宋体" w:hAnsi="宋体" w:eastAsia="宋体" w:cs="宋体"/>
          <w:b/>
          <w:bCs/>
          <w:color w:val="000000"/>
          <w:kern w:val="0"/>
          <w:sz w:val="24"/>
          <w:highlight w:val="none"/>
        </w:rPr>
        <w:t>0.7 暂估价</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暂</w:t>
      </w:r>
      <w:bookmarkStart w:id="526" w:name="_Toc312677508"/>
      <w:bookmarkEnd w:id="526"/>
      <w:bookmarkStart w:id="527" w:name="_Toc318581176"/>
      <w:bookmarkEnd w:id="527"/>
      <w:bookmarkStart w:id="528" w:name="_Toc312678034"/>
      <w:bookmarkEnd w:id="528"/>
      <w:r>
        <w:rPr>
          <w:rFonts w:hint="eastAsia" w:ascii="宋体" w:hAnsi="宋体" w:eastAsia="宋体" w:cs="宋体"/>
          <w:color w:val="000000"/>
          <w:kern w:val="0"/>
          <w:sz w:val="24"/>
          <w:highlight w:val="none"/>
        </w:rPr>
        <w:t>估价材料和工程设备的明细详见附件11：《暂估价一览表》。</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1</w:t>
      </w:r>
      <w:bookmarkStart w:id="529" w:name="_Toc312678035"/>
      <w:bookmarkEnd w:id="529"/>
      <w:bookmarkStart w:id="530" w:name="_Toc312677509"/>
      <w:bookmarkEnd w:id="530"/>
      <w:bookmarkStart w:id="531" w:name="_Toc318581177"/>
      <w:bookmarkEnd w:id="531"/>
      <w:r>
        <w:rPr>
          <w:rFonts w:hint="eastAsia" w:ascii="宋体" w:hAnsi="宋体" w:eastAsia="宋体" w:cs="宋体"/>
          <w:color w:val="000000"/>
          <w:kern w:val="0"/>
          <w:sz w:val="24"/>
          <w:highlight w:val="none"/>
        </w:rPr>
        <w:t>0.7.1对于依法必须招标的暂估价项目的确认和批准采取</w:t>
      </w:r>
      <w:r>
        <w:rPr>
          <w:rFonts w:hint="eastAsia" w:ascii="宋体" w:hAnsi="宋体" w:eastAsia="宋体" w:cs="宋体"/>
          <w:color w:val="000000"/>
          <w:kern w:val="0"/>
          <w:sz w:val="24"/>
          <w:highlight w:val="none"/>
          <w:u w:val="single"/>
        </w:rPr>
        <w:t>第通用条款10.7.1中的第2种方式。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10.7.2 不属于依法必须招标的暂估价项目</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对于不属于依法必须招标的暂估价项目的确认和批准：</w:t>
      </w:r>
      <w:bookmarkStart w:id="532" w:name="D2????"/>
      <w:bookmarkEnd w:id="532"/>
      <w:r>
        <w:rPr>
          <w:rFonts w:hint="eastAsia" w:ascii="宋体" w:hAnsi="宋体" w:eastAsia="宋体" w:cs="宋体"/>
          <w:color w:val="000000"/>
          <w:kern w:val="0"/>
          <w:sz w:val="24"/>
          <w:highlight w:val="none"/>
          <w:u w:val="single"/>
        </w:rPr>
        <w:t>执行通用条款10.7.2中的第1种方式。</w:t>
      </w:r>
    </w:p>
    <w:p>
      <w:pPr>
        <w:spacing w:line="4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第3种方式：承包人直接实施的暂估价项目</w:t>
      </w:r>
    </w:p>
    <w:p>
      <w:pPr>
        <w:spacing w:line="400" w:lineRule="exact"/>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承包人直接实施的暂估价项目的约定：</w:t>
      </w:r>
      <w:r>
        <w:rPr>
          <w:rFonts w:hint="eastAsia" w:ascii="宋体" w:hAnsi="宋体" w:eastAsia="宋体" w:cs="宋体"/>
          <w:bCs/>
          <w:color w:val="000000"/>
          <w:kern w:val="0"/>
          <w:sz w:val="24"/>
          <w:highlight w:val="none"/>
          <w:u w:val="single"/>
        </w:rPr>
        <w:t>在工程施工时，即可由发、承包双方对暂估价项目的综合单价进行确认；若不使用暂估价项目原报价的，应由承包人提出新的综合单价及计价依据，经发包人确认后予以调整</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10.8 暂列金额</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合同当事人关于暂列金额使用的约定：</w:t>
      </w:r>
      <w:bookmarkStart w:id="533" w:name="_Toc351203643"/>
      <w:bookmarkEnd w:id="533"/>
      <w:r>
        <w:rPr>
          <w:rFonts w:hint="eastAsia" w:ascii="宋体" w:hAnsi="宋体" w:eastAsia="宋体" w:cs="宋体"/>
          <w:color w:val="000000"/>
          <w:kern w:val="0"/>
          <w:sz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招标人自行确定设立的，承包商无权使用此笔费用。此费用按实际发生经招标人签证后确定全部使用、部分使用或不使用。暂列金不计入工程款付款的基数。</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11. 价格调整</w:t>
      </w:r>
    </w:p>
    <w:p>
      <w:pPr>
        <w:widowControl/>
        <w:shd w:val="clear" w:color="auto" w:fill="FFFFFF"/>
        <w:spacing w:before="100" w:beforeAutospacing="1" w:after="100" w:afterAutospacing="1" w:line="315" w:lineRule="atLeast"/>
        <w:jc w:val="left"/>
        <w:rPr>
          <w:rFonts w:hint="eastAsia" w:ascii="宋体" w:hAnsi="宋体" w:eastAsia="宋体" w:cs="宋体"/>
          <w:color w:val="000000"/>
          <w:kern w:val="0"/>
          <w:sz w:val="24"/>
          <w:highlight w:val="none"/>
        </w:rPr>
      </w:pPr>
      <w:bookmarkStart w:id="534" w:name="_Toc292559911"/>
      <w:bookmarkEnd w:id="534"/>
      <w:bookmarkStart w:id="535" w:name="_Toc296891029"/>
      <w:bookmarkEnd w:id="535"/>
      <w:bookmarkStart w:id="536" w:name="_Toc300935000"/>
      <w:bookmarkEnd w:id="536"/>
      <w:bookmarkStart w:id="537" w:name="_Toc296503201"/>
      <w:bookmarkEnd w:id="537"/>
      <w:bookmarkStart w:id="538" w:name="_Toc304295577"/>
      <w:bookmarkEnd w:id="538"/>
      <w:bookmarkStart w:id="539" w:name="_Toc297120501"/>
      <w:bookmarkEnd w:id="539"/>
      <w:bookmarkStart w:id="540" w:name="_Toc296347200"/>
      <w:bookmarkEnd w:id="540"/>
      <w:bookmarkStart w:id="541" w:name="_Toc292559406"/>
      <w:bookmarkEnd w:id="541"/>
      <w:bookmarkStart w:id="542" w:name="_Toc296944540"/>
      <w:bookmarkEnd w:id="542"/>
      <w:bookmarkStart w:id="543" w:name="_Toc297123550"/>
      <w:bookmarkEnd w:id="543"/>
      <w:bookmarkStart w:id="544" w:name="_Toc312678039"/>
      <w:bookmarkEnd w:id="544"/>
      <w:bookmarkStart w:id="545" w:name="_Toc296891241"/>
      <w:bookmarkEnd w:id="545"/>
      <w:bookmarkStart w:id="546" w:name="_Toc297216209"/>
      <w:bookmarkEnd w:id="546"/>
      <w:bookmarkStart w:id="547" w:name="_Toc297048387"/>
      <w:bookmarkEnd w:id="547"/>
      <w:bookmarkStart w:id="548" w:name="_Toc296346702"/>
      <w:bookmarkEnd w:id="548"/>
      <w:bookmarkStart w:id="549" w:name="_Toc303539157"/>
      <w:bookmarkEnd w:id="549"/>
      <w:r>
        <w:rPr>
          <w:rFonts w:hint="eastAsia" w:ascii="宋体" w:hAnsi="宋体" w:eastAsia="宋体" w:cs="宋体"/>
          <w:color w:val="000000"/>
          <w:kern w:val="0"/>
          <w:sz w:val="24"/>
          <w:highlight w:val="none"/>
        </w:rPr>
        <w:t>11.1 市场价格波动引起的调整</w:t>
      </w:r>
    </w:p>
    <w:p>
      <w:pPr>
        <w:widowControl/>
        <w:shd w:val="clear" w:color="auto" w:fill="FFFFFF"/>
        <w:spacing w:before="100" w:beforeAutospacing="1" w:after="100" w:afterAutospacing="1" w:line="315" w:lineRule="atLeast"/>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市场价格波动是否调整合同价格的约定：</w:t>
      </w:r>
      <w:r>
        <w:rPr>
          <w:rFonts w:hint="eastAsia" w:ascii="宋体" w:hAnsi="宋体" w:eastAsia="宋体" w:cs="宋体"/>
          <w:color w:val="000000"/>
          <w:kern w:val="0"/>
          <w:sz w:val="24"/>
          <w:highlight w:val="none"/>
          <w:u w:val="single"/>
        </w:rPr>
        <w:t>是</w:t>
      </w:r>
      <w:r>
        <w:rPr>
          <w:rFonts w:hint="eastAsia" w:ascii="宋体" w:hAnsi="宋体" w:eastAsia="宋体" w:cs="宋体"/>
          <w:color w:val="000000"/>
          <w:kern w:val="0"/>
          <w:sz w:val="24"/>
          <w:highlight w:val="none"/>
        </w:rPr>
        <w:t>。</w:t>
      </w:r>
      <w:bookmarkStart w:id="550" w:name="_Toc297123552"/>
      <w:bookmarkEnd w:id="550"/>
      <w:bookmarkStart w:id="551" w:name="_Toc300935002"/>
      <w:bookmarkEnd w:id="551"/>
      <w:bookmarkStart w:id="552" w:name="_Toc297120505"/>
      <w:bookmarkEnd w:id="552"/>
      <w:bookmarkStart w:id="553" w:name="_Toc296503205"/>
      <w:bookmarkEnd w:id="553"/>
      <w:bookmarkStart w:id="554" w:name="_Toc312678040"/>
      <w:bookmarkEnd w:id="554"/>
      <w:bookmarkStart w:id="555" w:name="_Toc297048391"/>
      <w:bookmarkEnd w:id="555"/>
      <w:bookmarkStart w:id="556" w:name="_Toc297216211"/>
      <w:bookmarkEnd w:id="556"/>
      <w:bookmarkStart w:id="557" w:name="_Toc296891245"/>
      <w:bookmarkEnd w:id="557"/>
      <w:bookmarkStart w:id="558" w:name="_Toc303539159"/>
      <w:bookmarkEnd w:id="558"/>
      <w:bookmarkStart w:id="559" w:name="_Toc296944544"/>
      <w:bookmarkEnd w:id="559"/>
      <w:bookmarkStart w:id="560" w:name="_Toc296891033"/>
      <w:bookmarkEnd w:id="560"/>
      <w:bookmarkStart w:id="561" w:name="_Toc296347204"/>
      <w:bookmarkEnd w:id="561"/>
      <w:bookmarkStart w:id="562" w:name="_Toc292559410"/>
      <w:bookmarkEnd w:id="562"/>
      <w:bookmarkStart w:id="563" w:name="_Toc296346706"/>
      <w:bookmarkEnd w:id="563"/>
      <w:bookmarkStart w:id="564" w:name="_Toc292559915"/>
      <w:bookmarkEnd w:id="564"/>
      <w:bookmarkStart w:id="565" w:name="_Toc351203644"/>
      <w:bookmarkEnd w:id="565"/>
      <w:bookmarkStart w:id="566" w:name="_Toc304295579"/>
      <w:bookmarkEnd w:id="566"/>
    </w:p>
    <w:p>
      <w:pPr>
        <w:spacing w:line="360" w:lineRule="auto"/>
        <w:ind w:left="-105" w:leftChars="-5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因市场价格波动调整合同价格，采用以下第</w:t>
      </w:r>
      <w:r>
        <w:rPr>
          <w:rFonts w:hint="eastAsia" w:ascii="宋体" w:hAnsi="宋体" w:eastAsia="宋体" w:cs="宋体"/>
          <w:color w:val="000000"/>
          <w:kern w:val="0"/>
          <w:sz w:val="24"/>
          <w:highlight w:val="none"/>
          <w:u w:val="single"/>
        </w:rPr>
        <w:t xml:space="preserve"> 2 </w:t>
      </w:r>
      <w:r>
        <w:rPr>
          <w:rFonts w:hint="eastAsia" w:ascii="宋体" w:hAnsi="宋体" w:eastAsia="宋体" w:cs="宋体"/>
          <w:color w:val="000000"/>
          <w:kern w:val="0"/>
          <w:sz w:val="24"/>
          <w:highlight w:val="none"/>
        </w:rPr>
        <w:t>种方式对合同价格进行调整：</w:t>
      </w:r>
    </w:p>
    <w:p>
      <w:pPr>
        <w:spacing w:line="360" w:lineRule="auto"/>
        <w:ind w:left="-105" w:leftChars="-5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第1种方式：采用价格指数进行价格调整。</w:t>
      </w:r>
    </w:p>
    <w:p>
      <w:pPr>
        <w:spacing w:line="360" w:lineRule="auto"/>
        <w:ind w:left="-105" w:leftChars="-5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关于各可调因子、定值和变值权重，以及基本价格指数及其来源的约定：</w:t>
      </w:r>
      <w:r>
        <w:rPr>
          <w:rFonts w:hint="eastAsia" w:ascii="宋体" w:hAnsi="宋体" w:eastAsia="宋体" w:cs="宋体"/>
          <w:color w:val="000000"/>
          <w:kern w:val="0"/>
          <w:sz w:val="24"/>
          <w:highlight w:val="none"/>
          <w:u w:val="single"/>
        </w:rPr>
        <w:t xml:space="preserve">  / </w:t>
      </w:r>
      <w:r>
        <w:rPr>
          <w:rFonts w:hint="eastAsia" w:ascii="宋体" w:hAnsi="宋体" w:eastAsia="宋体" w:cs="宋体"/>
          <w:color w:val="000000"/>
          <w:kern w:val="0"/>
          <w:sz w:val="24"/>
          <w:highlight w:val="none"/>
        </w:rPr>
        <w:t xml:space="preserve">；  </w:t>
      </w:r>
    </w:p>
    <w:p>
      <w:pPr>
        <w:spacing w:line="400" w:lineRule="exact"/>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第2种方式：</w:t>
      </w:r>
      <w:r>
        <w:rPr>
          <w:rFonts w:hint="eastAsia" w:ascii="宋体" w:hAnsi="宋体" w:eastAsia="宋体" w:cs="宋体"/>
          <w:bCs/>
          <w:color w:val="000000"/>
          <w:kern w:val="0"/>
          <w:sz w:val="24"/>
          <w:highlight w:val="none"/>
          <w:u w:val="single"/>
        </w:rPr>
        <w:t>签约合同价编制时的材料价格信息</w:t>
      </w:r>
      <w:r>
        <w:rPr>
          <w:rFonts w:hint="eastAsia" w:ascii="宋体" w:hAnsi="宋体" w:eastAsia="宋体" w:cs="宋体"/>
          <w:color w:val="000000"/>
          <w:kern w:val="0"/>
          <w:sz w:val="24"/>
          <w:highlight w:val="none"/>
        </w:rPr>
        <w:t>。</w:t>
      </w:r>
    </w:p>
    <w:p>
      <w:pPr>
        <w:spacing w:line="400" w:lineRule="exact"/>
        <w:ind w:firstLine="480" w:firstLineChars="200"/>
        <w:jc w:val="left"/>
        <w:rPr>
          <w:rFonts w:hint="eastAsia" w:ascii="宋体" w:hAnsi="宋体" w:eastAsia="宋体" w:cs="宋体"/>
          <w:bCs/>
          <w:color w:val="000000"/>
          <w:kern w:val="0"/>
          <w:sz w:val="24"/>
          <w:highlight w:val="none"/>
        </w:rPr>
      </w:pPr>
    </w:p>
    <w:p>
      <w:pPr>
        <w:spacing w:line="400" w:lineRule="exact"/>
        <w:ind w:firstLine="480" w:firstLineChars="200"/>
        <w:jc w:val="lef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 xml:space="preserve">专用合同条款①承包人在已标价工程量清单或预算书中载明的材料单价低于基准价格的：专用合同条款合同履行期间材料单价涨幅以基准价格为基础超过 </w:t>
      </w:r>
      <w:r>
        <w:rPr>
          <w:rFonts w:hint="eastAsia" w:ascii="宋体" w:hAnsi="宋体" w:eastAsia="宋体" w:cs="宋体"/>
          <w:bCs/>
          <w:color w:val="000000"/>
          <w:kern w:val="0"/>
          <w:sz w:val="24"/>
          <w:highlight w:val="none"/>
          <w:u w:val="single"/>
        </w:rPr>
        <w:t>5</w:t>
      </w:r>
      <w:r>
        <w:rPr>
          <w:rFonts w:hint="eastAsia" w:ascii="宋体" w:hAnsi="宋体" w:eastAsia="宋体" w:cs="宋体"/>
          <w:bCs/>
          <w:color w:val="000000"/>
          <w:kern w:val="0"/>
          <w:sz w:val="24"/>
          <w:highlight w:val="none"/>
        </w:rPr>
        <w:t>%时，或材料单价跌幅以已标价工程量清单或预算书中载明材料单价为基础超过</w:t>
      </w:r>
      <w:r>
        <w:rPr>
          <w:rFonts w:hint="eastAsia" w:ascii="宋体" w:hAnsi="宋体" w:eastAsia="宋体" w:cs="宋体"/>
          <w:bCs/>
          <w:color w:val="000000"/>
          <w:kern w:val="0"/>
          <w:sz w:val="24"/>
          <w:highlight w:val="none"/>
          <w:u w:val="single"/>
        </w:rPr>
        <w:t>5</w:t>
      </w:r>
      <w:r>
        <w:rPr>
          <w:rFonts w:hint="eastAsia" w:ascii="宋体" w:hAnsi="宋体" w:eastAsia="宋体" w:cs="宋体"/>
          <w:bCs/>
          <w:color w:val="000000"/>
          <w:kern w:val="0"/>
          <w:sz w:val="24"/>
          <w:highlight w:val="none"/>
        </w:rPr>
        <w:t xml:space="preserve"> %时，其超过部分据实调整。</w:t>
      </w:r>
    </w:p>
    <w:p>
      <w:pPr>
        <w:spacing w:line="400" w:lineRule="exact"/>
        <w:ind w:firstLine="480" w:firstLineChars="200"/>
        <w:jc w:val="lef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bCs/>
          <w:color w:val="000000"/>
          <w:kern w:val="0"/>
          <w:sz w:val="24"/>
          <w:highlight w:val="none"/>
          <w:u w:val="single"/>
        </w:rPr>
        <w:t>5</w:t>
      </w:r>
      <w:r>
        <w:rPr>
          <w:rFonts w:hint="eastAsia" w:ascii="宋体" w:hAnsi="宋体" w:eastAsia="宋体" w:cs="宋体"/>
          <w:bCs/>
          <w:color w:val="000000"/>
          <w:kern w:val="0"/>
          <w:sz w:val="24"/>
          <w:highlight w:val="none"/>
        </w:rPr>
        <w:t>%时，材料单价涨幅以已标价工程量清单或预算书中载明材料单价为基础超过</w:t>
      </w:r>
      <w:r>
        <w:rPr>
          <w:rFonts w:hint="eastAsia" w:ascii="宋体" w:hAnsi="宋体" w:eastAsia="宋体" w:cs="宋体"/>
          <w:bCs/>
          <w:color w:val="000000"/>
          <w:kern w:val="0"/>
          <w:sz w:val="24"/>
          <w:highlight w:val="none"/>
          <w:u w:val="single"/>
        </w:rPr>
        <w:t>5</w:t>
      </w:r>
      <w:r>
        <w:rPr>
          <w:rFonts w:hint="eastAsia" w:ascii="宋体" w:hAnsi="宋体" w:eastAsia="宋体" w:cs="宋体"/>
          <w:bCs/>
          <w:color w:val="000000"/>
          <w:kern w:val="0"/>
          <w:sz w:val="24"/>
          <w:highlight w:val="none"/>
        </w:rPr>
        <w:t xml:space="preserve"> %时，其超过部分据实调整。</w:t>
      </w:r>
    </w:p>
    <w:p>
      <w:pPr>
        <w:spacing w:line="400" w:lineRule="exact"/>
        <w:ind w:firstLine="645"/>
        <w:jc w:val="left"/>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Cs/>
          <w:color w:val="000000"/>
          <w:kern w:val="0"/>
          <w:sz w:val="24"/>
          <w:highlight w:val="none"/>
          <w:u w:val="single"/>
        </w:rPr>
        <w:t xml:space="preserve"> 5 </w:t>
      </w:r>
      <w:r>
        <w:rPr>
          <w:rFonts w:hint="eastAsia" w:ascii="宋体" w:hAnsi="宋体" w:eastAsia="宋体" w:cs="宋体"/>
          <w:bCs/>
          <w:color w:val="000000"/>
          <w:kern w:val="0"/>
          <w:sz w:val="24"/>
          <w:highlight w:val="none"/>
        </w:rPr>
        <w:t>%时，其超过部分据实调整。</w:t>
      </w:r>
    </w:p>
    <w:p>
      <w:pPr>
        <w:spacing w:line="360" w:lineRule="auto"/>
        <w:ind w:left="-105" w:leftChars="-5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第3种方式：其他价格调整方式：</w:t>
      </w:r>
      <w:r>
        <w:rPr>
          <w:rFonts w:hint="eastAsia" w:ascii="宋体" w:hAnsi="宋体" w:eastAsia="宋体" w:cs="宋体"/>
          <w:color w:val="000000"/>
          <w:kern w:val="0"/>
          <w:sz w:val="24"/>
          <w:highlight w:val="none"/>
          <w:u w:val="single"/>
        </w:rPr>
        <w:t xml:space="preserve">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12. 合同价格、计量与支付</w:t>
      </w:r>
    </w:p>
    <w:p>
      <w:pPr>
        <w:widowControl/>
        <w:shd w:val="clear" w:color="auto" w:fill="FFFFFF"/>
        <w:spacing w:before="100" w:beforeAutospacing="1" w:after="120" w:line="315" w:lineRule="atLeast"/>
        <w:ind w:firstLine="600"/>
        <w:rPr>
          <w:rFonts w:hint="eastAsia" w:ascii="宋体" w:hAnsi="宋体" w:eastAsia="宋体" w:cs="宋体"/>
          <w:b/>
          <w:bCs/>
          <w:color w:val="000000"/>
          <w:kern w:val="0"/>
          <w:sz w:val="24"/>
          <w:highlight w:val="none"/>
        </w:rPr>
      </w:pPr>
      <w:bookmarkStart w:id="567" w:name="_Toc296891246"/>
      <w:bookmarkEnd w:id="567"/>
      <w:bookmarkStart w:id="568" w:name="_Toc292559411"/>
      <w:bookmarkEnd w:id="568"/>
      <w:bookmarkStart w:id="569" w:name="_Toc296891034"/>
      <w:bookmarkEnd w:id="569"/>
      <w:bookmarkStart w:id="570" w:name="_Toc300935003"/>
      <w:bookmarkEnd w:id="570"/>
      <w:bookmarkStart w:id="571" w:name="_Toc297123553"/>
      <w:bookmarkEnd w:id="571"/>
      <w:bookmarkStart w:id="572" w:name="_Toc297120506"/>
      <w:bookmarkEnd w:id="572"/>
      <w:bookmarkStart w:id="573" w:name="_Toc297216212"/>
      <w:bookmarkEnd w:id="573"/>
      <w:bookmarkStart w:id="574" w:name="_Toc296346707"/>
      <w:bookmarkEnd w:id="574"/>
      <w:bookmarkStart w:id="575" w:name="_Toc296944545"/>
      <w:bookmarkEnd w:id="575"/>
      <w:bookmarkStart w:id="576" w:name="_Toc297048392"/>
      <w:bookmarkEnd w:id="576"/>
      <w:bookmarkStart w:id="577" w:name="_Toc296503206"/>
      <w:bookmarkEnd w:id="577"/>
      <w:bookmarkStart w:id="578" w:name="_Toc312678041"/>
      <w:bookmarkEnd w:id="578"/>
      <w:bookmarkStart w:id="579" w:name="_Toc296347205"/>
      <w:bookmarkEnd w:id="579"/>
      <w:bookmarkStart w:id="580" w:name="_Toc303539160"/>
      <w:bookmarkEnd w:id="580"/>
      <w:bookmarkStart w:id="581" w:name="_Toc267251461"/>
      <w:bookmarkEnd w:id="581"/>
      <w:bookmarkStart w:id="582" w:name="_Toc304295580"/>
      <w:bookmarkEnd w:id="582"/>
      <w:bookmarkStart w:id="583" w:name="_Toc292559916"/>
      <w:bookmarkEnd w:id="583"/>
      <w:r>
        <w:rPr>
          <w:rFonts w:hint="eastAsia" w:ascii="宋体" w:hAnsi="宋体" w:eastAsia="宋体" w:cs="宋体"/>
          <w:b/>
          <w:bCs/>
          <w:color w:val="000000"/>
          <w:kern w:val="0"/>
          <w:sz w:val="24"/>
          <w:highlight w:val="none"/>
        </w:rPr>
        <w:t>12.1 合同价格形式</w:t>
      </w:r>
    </w:p>
    <w:p>
      <w:pPr>
        <w:widowControl/>
        <w:shd w:val="clear" w:color="auto" w:fill="FFFFFF"/>
        <w:spacing w:before="100" w:beforeAutospacing="1" w:after="120" w:line="315" w:lineRule="atLeast"/>
        <w:ind w:firstLine="600"/>
        <w:rPr>
          <w:rFonts w:hint="eastAsia" w:ascii="宋体" w:hAnsi="宋体" w:eastAsia="宋体" w:cs="宋体"/>
          <w:b/>
          <w:bCs/>
          <w:color w:val="000000"/>
          <w:kern w:val="0"/>
          <w:sz w:val="24"/>
          <w:highlight w:val="none"/>
        </w:rPr>
      </w:pPr>
      <w:r>
        <w:rPr>
          <w:rFonts w:hint="eastAsia" w:ascii="宋体" w:hAnsi="宋体" w:eastAsia="宋体" w:cs="宋体"/>
          <w:b/>
          <w:bCs/>
          <w:kern w:val="0"/>
          <w:sz w:val="24"/>
          <w:highlight w:val="none"/>
          <w:lang w:eastAsia="zh-CN"/>
        </w:rPr>
        <w:t>按第</w:t>
      </w:r>
      <w:r>
        <w:rPr>
          <w:rFonts w:hint="eastAsia" w:ascii="宋体" w:hAnsi="宋体" w:eastAsia="宋体" w:cs="宋体"/>
          <w:b/>
          <w:bCs/>
          <w:kern w:val="0"/>
          <w:sz w:val="24"/>
          <w:highlight w:val="none"/>
          <w:u w:val="single"/>
          <w:lang w:val="en-US" w:eastAsia="zh-CN"/>
        </w:rPr>
        <w:t xml:space="preserve"> 1 </w:t>
      </w:r>
      <w:r>
        <w:rPr>
          <w:rFonts w:hint="eastAsia" w:ascii="宋体" w:hAnsi="宋体" w:eastAsia="宋体" w:cs="宋体"/>
          <w:b/>
          <w:bCs/>
          <w:kern w:val="0"/>
          <w:sz w:val="24"/>
          <w:highlight w:val="none"/>
          <w:lang w:val="en-US" w:eastAsia="zh-CN"/>
        </w:rPr>
        <w:t>种合同形式约定</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1、单价合同。</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综合单价包含的风险范围：</w:t>
      </w:r>
      <w:r>
        <w:rPr>
          <w:rFonts w:hint="eastAsia" w:ascii="宋体" w:hAnsi="宋体" w:eastAsia="宋体" w:cs="宋体"/>
          <w:kern w:val="0"/>
          <w:sz w:val="24"/>
          <w:highlight w:val="none"/>
          <w:u w:val="single"/>
        </w:rPr>
        <w:t>/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风险费用的计算方法：</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rPr>
        <w:t>。</w:t>
      </w:r>
    </w:p>
    <w:p>
      <w:pPr>
        <w:widowControl/>
        <w:shd w:val="clear" w:color="auto" w:fill="FFFFFF"/>
        <w:spacing w:before="100" w:beforeAutospacing="1" w:after="100" w:afterAutospacing="1" w:line="315" w:lineRule="atLeast"/>
        <w:ind w:firstLine="588"/>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风险范围以外合同价格的调整方法：</w:t>
      </w:r>
      <w:r>
        <w:rPr>
          <w:rFonts w:hint="eastAsia" w:ascii="宋体" w:hAnsi="宋体" w:eastAsia="宋体" w:cs="宋体"/>
          <w:color w:val="auto"/>
          <w:kern w:val="0"/>
          <w:sz w:val="24"/>
          <w:highlight w:val="none"/>
          <w:u w:val="single"/>
          <w:lang w:eastAsia="zh-CN"/>
        </w:rPr>
        <w:t>暂估价按确认的实际价格进行调整，差额只计取税金；设计变更、现场签证按施工期哈密市现行工程造价计价依据计算价格，经委托的工程造价咨询单位审定后，作为结算的依据</w:t>
      </w:r>
      <w:r>
        <w:rPr>
          <w:rFonts w:hint="eastAsia" w:ascii="宋体" w:hAnsi="宋体" w:eastAsia="宋体" w:cs="宋体"/>
          <w:color w:val="auto"/>
          <w:kern w:val="0"/>
          <w:sz w:val="24"/>
          <w:highlight w:val="none"/>
          <w:u w:val="singl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2、总价合同。</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总价包含的风险范围：</w:t>
      </w:r>
      <w:r>
        <w:rPr>
          <w:rFonts w:hint="eastAsia" w:ascii="宋体" w:hAnsi="宋体" w:eastAsia="宋体" w:cs="宋体"/>
          <w:kern w:val="0"/>
          <w:sz w:val="24"/>
          <w:highlight w:val="none"/>
          <w:u w:val="single"/>
        </w:rPr>
        <w:t xml:space="preserve">           /         。</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风险费用的计算方法：</w:t>
      </w:r>
      <w:r>
        <w:rPr>
          <w:rFonts w:hint="eastAsia" w:ascii="宋体" w:hAnsi="宋体" w:eastAsia="宋体" w:cs="宋体"/>
          <w:kern w:val="0"/>
          <w:sz w:val="24"/>
          <w:highlight w:val="none"/>
          <w:u w:val="single"/>
        </w:rPr>
        <w:t xml:space="preserve">           /           。</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风险范围以外合同价格的调整方法：</w:t>
      </w:r>
      <w:r>
        <w:rPr>
          <w:rFonts w:hint="eastAsia" w:ascii="宋体" w:hAnsi="宋体" w:eastAsia="宋体" w:cs="宋体"/>
          <w:kern w:val="0"/>
          <w:sz w:val="24"/>
          <w:highlight w:val="none"/>
          <w:u w:val="single"/>
        </w:rPr>
        <w:t xml:space="preserve">      /       。</w:t>
      </w:r>
    </w:p>
    <w:p>
      <w:pPr>
        <w:widowControl/>
        <w:shd w:val="clear" w:color="auto" w:fill="FFFFFF"/>
        <w:spacing w:before="100" w:beforeAutospacing="1" w:after="100" w:afterAutospacing="1" w:line="315" w:lineRule="atLeast"/>
        <w:ind w:firstLine="6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3、其他价格方式：</w:t>
      </w:r>
      <w:r>
        <w:rPr>
          <w:rFonts w:hint="eastAsia" w:ascii="宋体" w:hAnsi="宋体" w:eastAsia="宋体" w:cs="宋体"/>
          <w:kern w:val="0"/>
          <w:sz w:val="24"/>
          <w:highlight w:val="none"/>
          <w:u w:val="single"/>
        </w:rPr>
        <w:t xml:space="preserve">              /                 </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584" w:name="_Toc312678042"/>
      <w:bookmarkEnd w:id="584"/>
      <w:bookmarkStart w:id="585" w:name="_Toc296891247"/>
      <w:bookmarkEnd w:id="585"/>
      <w:bookmarkStart w:id="586" w:name="_Toc297216213"/>
      <w:bookmarkEnd w:id="586"/>
      <w:bookmarkStart w:id="587" w:name="_Toc296347206"/>
      <w:bookmarkEnd w:id="587"/>
      <w:bookmarkStart w:id="588" w:name="_Toc296503207"/>
      <w:bookmarkEnd w:id="588"/>
      <w:bookmarkStart w:id="589" w:name="_Toc297120507"/>
      <w:bookmarkEnd w:id="589"/>
      <w:bookmarkStart w:id="590" w:name="_Toc296944546"/>
      <w:bookmarkEnd w:id="590"/>
      <w:bookmarkStart w:id="591" w:name="_Toc304295581"/>
      <w:bookmarkEnd w:id="591"/>
      <w:bookmarkStart w:id="592" w:name="_Toc297048393"/>
      <w:bookmarkEnd w:id="592"/>
      <w:bookmarkStart w:id="593" w:name="_Toc303539161"/>
      <w:bookmarkEnd w:id="593"/>
      <w:bookmarkStart w:id="594" w:name="_Toc292559917"/>
      <w:bookmarkEnd w:id="594"/>
      <w:bookmarkStart w:id="595" w:name="_Toc296346708"/>
      <w:bookmarkEnd w:id="595"/>
      <w:bookmarkStart w:id="596" w:name="_Toc296891035"/>
      <w:bookmarkEnd w:id="596"/>
      <w:bookmarkStart w:id="597" w:name="_Toc297123554"/>
      <w:bookmarkEnd w:id="597"/>
      <w:bookmarkStart w:id="598" w:name="_Toc292559412"/>
      <w:bookmarkEnd w:id="598"/>
      <w:bookmarkStart w:id="599" w:name="_Toc300935004"/>
      <w:bookmarkEnd w:id="599"/>
      <w:r>
        <w:rPr>
          <w:rFonts w:hint="eastAsia" w:ascii="宋体" w:hAnsi="宋体" w:eastAsia="宋体" w:cs="宋体"/>
          <w:b/>
          <w:bCs/>
          <w:color w:val="000000"/>
          <w:kern w:val="0"/>
          <w:sz w:val="24"/>
          <w:highlight w:val="none"/>
        </w:rPr>
        <w:t>12.2 预付款</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12.2.1 预付款的支付</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预付款支付比例或金额：</w:t>
      </w:r>
      <w:r>
        <w:rPr>
          <w:rFonts w:hint="eastAsia" w:ascii="宋体" w:hAnsi="宋体" w:eastAsia="宋体" w:cs="宋体"/>
          <w:kern w:val="0"/>
          <w:sz w:val="24"/>
          <w:highlight w:val="none"/>
          <w:u w:val="single"/>
        </w:rPr>
        <w:t xml:space="preserve"> / </w:t>
      </w:r>
      <w:r>
        <w:rPr>
          <w:rFonts w:hint="eastAsia" w:ascii="宋体" w:hAnsi="宋体" w:eastAsia="宋体" w:cs="宋体"/>
          <w:color w:val="000000"/>
          <w:kern w:val="0"/>
          <w:sz w:val="24"/>
          <w:highlight w:val="none"/>
          <w:u w:val="singl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预付款支付期限：</w:t>
      </w:r>
      <w:r>
        <w:rPr>
          <w:rFonts w:hint="eastAsia" w:ascii="宋体" w:hAnsi="宋体" w:eastAsia="宋体" w:cs="宋体"/>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预付款扣回的方式：</w:t>
      </w:r>
      <w:r>
        <w:rPr>
          <w:rFonts w:hint="eastAsia" w:ascii="宋体" w:hAnsi="宋体" w:eastAsia="宋体" w:cs="宋体"/>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12.2.2 预付款担保</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承包人提交预付款担保的期限：</w:t>
      </w:r>
      <w:r>
        <w:rPr>
          <w:rFonts w:hint="eastAsia" w:ascii="宋体" w:hAnsi="宋体" w:eastAsia="宋体" w:cs="宋体"/>
          <w:kern w:val="0"/>
          <w:sz w:val="24"/>
          <w:highlight w:val="none"/>
          <w:u w:val="single"/>
        </w:rPr>
        <w:t xml:space="preserve"> / </w:t>
      </w:r>
      <w:r>
        <w:rPr>
          <w:rFonts w:hint="eastAsia" w:ascii="宋体" w:hAnsi="宋体" w:eastAsia="宋体" w:cs="宋体"/>
          <w:color w:val="000000"/>
          <w:kern w:val="0"/>
          <w:sz w:val="24"/>
          <w:highlight w:val="none"/>
          <w:u w:val="singl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预付款担保的形式为：</w:t>
      </w:r>
      <w:r>
        <w:rPr>
          <w:rFonts w:hint="eastAsia" w:ascii="宋体" w:hAnsi="宋体" w:eastAsia="宋体" w:cs="宋体"/>
          <w:kern w:val="0"/>
          <w:sz w:val="24"/>
          <w:highlight w:val="none"/>
          <w:u w:val="single"/>
        </w:rPr>
        <w:t xml:space="preserve"> /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12.3 计量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12.3.1 计量原则</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工程量计算规则：</w:t>
      </w:r>
      <w:r>
        <w:rPr>
          <w:rFonts w:hint="eastAsia" w:ascii="宋体" w:hAnsi="宋体" w:eastAsia="宋体" w:cs="宋体"/>
          <w:color w:val="000000"/>
          <w:kern w:val="0"/>
          <w:sz w:val="24"/>
          <w:highlight w:val="none"/>
          <w:u w:val="single"/>
        </w:rPr>
        <w:t>以实际发生的工程量计算</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12.3.2 计量周期</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关于计量周期的约定：</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12.3.3 单价合同的计量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关于单价合同计量的约定：</w:t>
      </w:r>
      <w:r>
        <w:rPr>
          <w:rFonts w:hint="eastAsia" w:ascii="宋体" w:hAnsi="宋体" w:eastAsia="宋体" w:cs="宋体"/>
          <w:color w:val="000000"/>
          <w:kern w:val="0"/>
          <w:sz w:val="24"/>
          <w:highlight w:val="none"/>
          <w:u w:val="single"/>
        </w:rPr>
        <w:t>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12.3.4 总价合同的计量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关于总价合同计量的约定：</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12.3.5总价合同采用支付分解表计量支付的，是否适用12.3.4 项〔总价合同的计量〕约定进行计量：</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12.3.6 其他价格形式合同的计量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其他价格形式的计量方式和程序：</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12.4 工程进度款支付</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bookmarkStart w:id="600" w:name="_Toc297120511"/>
      <w:bookmarkEnd w:id="600"/>
      <w:bookmarkStart w:id="601" w:name="_Toc296503211"/>
      <w:bookmarkEnd w:id="601"/>
      <w:bookmarkStart w:id="602" w:name="_Toc297216215"/>
      <w:bookmarkEnd w:id="602"/>
      <w:bookmarkStart w:id="603" w:name="_Toc292559921"/>
      <w:bookmarkEnd w:id="603"/>
      <w:bookmarkStart w:id="604" w:name="_Toc296891039"/>
      <w:bookmarkEnd w:id="604"/>
      <w:bookmarkStart w:id="605" w:name="_Toc296347210"/>
      <w:bookmarkEnd w:id="605"/>
      <w:bookmarkStart w:id="606" w:name="_Toc297123556"/>
      <w:bookmarkEnd w:id="606"/>
      <w:bookmarkStart w:id="607" w:name="_Toc303539163"/>
      <w:bookmarkEnd w:id="607"/>
      <w:bookmarkStart w:id="608" w:name="_Toc292559416"/>
      <w:bookmarkEnd w:id="608"/>
      <w:bookmarkStart w:id="609" w:name="_Toc296944550"/>
      <w:bookmarkEnd w:id="609"/>
      <w:bookmarkStart w:id="610" w:name="_Toc297048397"/>
      <w:bookmarkEnd w:id="610"/>
      <w:bookmarkStart w:id="611" w:name="_Toc300935006"/>
      <w:bookmarkEnd w:id="611"/>
      <w:bookmarkStart w:id="612" w:name="_Toc296346712"/>
      <w:bookmarkEnd w:id="612"/>
      <w:bookmarkStart w:id="613" w:name="_Toc296891251"/>
      <w:bookmarkEnd w:id="613"/>
      <w:r>
        <w:rPr>
          <w:rFonts w:hint="eastAsia" w:ascii="宋体" w:hAnsi="宋体" w:eastAsia="宋体" w:cs="宋体"/>
          <w:color w:val="000000"/>
          <w:kern w:val="0"/>
          <w:sz w:val="24"/>
          <w:highlight w:val="none"/>
          <w:u w:val="single"/>
        </w:rPr>
        <w:t>12.4.1 付款周期</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u w:val="single"/>
        </w:rPr>
        <w:t>关于付款周期的约定：按实际合同签订</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12.4.2 进度付款申请单的编制</w:t>
      </w:r>
      <w:r>
        <w:rPr>
          <w:rFonts w:hint="eastAsia" w:ascii="宋体" w:hAnsi="宋体" w:eastAsia="宋体" w:cs="宋体"/>
          <w:color w:val="000000"/>
          <w:kern w:val="0"/>
          <w:sz w:val="24"/>
          <w:highlight w:val="none"/>
          <w:u w:val="single"/>
        </w:rPr>
        <w:t>      /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12.4.3 进度付款申请单的提交</w:t>
      </w:r>
    </w:p>
    <w:p>
      <w:pPr>
        <w:widowControl/>
        <w:shd w:val="clear" w:color="auto" w:fill="FFFFFF"/>
        <w:spacing w:before="100" w:beforeAutospacing="1" w:after="100" w:afterAutospacing="1" w:line="400"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（1）单价合同进度付款申请单提交的约定：</w:t>
      </w:r>
      <w:r>
        <w:rPr>
          <w:rFonts w:hint="eastAsia"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（2）总价合同进度付款申请单提交的约定：</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（3）其他价格形式合同进度付款申请单提交的约定：</w:t>
      </w:r>
      <w:r>
        <w:rPr>
          <w:rFonts w:hint="eastAsia" w:ascii="宋体" w:hAnsi="宋体" w:eastAsia="宋体" w:cs="宋体"/>
          <w:color w:val="000000"/>
          <w:kern w:val="0"/>
          <w:sz w:val="24"/>
          <w:highlight w:val="none"/>
          <w:u w:val="single"/>
        </w:rPr>
        <w:t>  /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12.4.4 进度款审核和支付</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（1）监理人审查并报送发包人的期限：</w:t>
      </w:r>
      <w:r>
        <w:rPr>
          <w:rFonts w:hint="eastAsia" w:ascii="宋体" w:hAnsi="宋体" w:eastAsia="宋体" w:cs="宋体"/>
          <w:color w:val="000000"/>
          <w:kern w:val="0"/>
          <w:sz w:val="24"/>
          <w:highlight w:val="none"/>
          <w:u w:val="singl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发包人完成审批并签发进度款支付证书的期限：</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（2）发包人支付进度款的期限：</w:t>
      </w:r>
      <w:r>
        <w:rPr>
          <w:rFonts w:hint="eastAsia"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75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发包人逾期支付进度款的违约金的计算方式：</w:t>
      </w:r>
      <w:r>
        <w:rPr>
          <w:rFonts w:hint="eastAsia" w:ascii="宋体" w:hAnsi="宋体" w:eastAsia="宋体" w:cs="宋体"/>
          <w:color w:val="000000"/>
          <w:kern w:val="0"/>
          <w:sz w:val="24"/>
          <w:highlight w:val="none"/>
          <w:u w:val="single"/>
        </w:rPr>
        <w:t>/          </w:t>
      </w:r>
    </w:p>
    <w:p>
      <w:pPr>
        <w:widowControl/>
        <w:shd w:val="clear" w:color="auto" w:fill="FFFFFF"/>
        <w:spacing w:before="100" w:beforeAutospacing="1" w:after="100" w:afterAutospacing="1" w:line="315" w:lineRule="atLeast"/>
        <w:ind w:firstLine="75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12.4.6 支付分解表的编制</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2、总价合同支付分解表的编制与审批：</w:t>
      </w:r>
      <w:r>
        <w:rPr>
          <w:rFonts w:hint="eastAsia" w:ascii="宋体" w:hAnsi="宋体" w:eastAsia="宋体" w:cs="宋体"/>
          <w:color w:val="000000"/>
          <w:kern w:val="0"/>
          <w:sz w:val="24"/>
          <w:highlight w:val="none"/>
          <w:u w:val="single"/>
        </w:rPr>
        <w:t>/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3、单价合同的总价项目支付分解表的编制与审批：</w:t>
      </w:r>
      <w:r>
        <w:rPr>
          <w:rFonts w:hint="eastAsia" w:ascii="宋体" w:hAnsi="宋体" w:eastAsia="宋体" w:cs="宋体"/>
          <w:color w:val="000000"/>
          <w:kern w:val="0"/>
          <w:sz w:val="24"/>
          <w:highlight w:val="none"/>
          <w:u w:val="single"/>
        </w:rPr>
        <w:t>/</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614" w:name="_Toc300935015"/>
      <w:bookmarkEnd w:id="614"/>
      <w:bookmarkStart w:id="615" w:name="_Toc297216223"/>
      <w:bookmarkEnd w:id="615"/>
      <w:bookmarkStart w:id="616" w:name="_Toc297048405"/>
      <w:bookmarkEnd w:id="616"/>
      <w:bookmarkStart w:id="617" w:name="_Toc297123564"/>
      <w:bookmarkEnd w:id="617"/>
      <w:bookmarkStart w:id="618" w:name="_Toc351203645"/>
      <w:bookmarkEnd w:id="618"/>
      <w:bookmarkStart w:id="619" w:name="_Toc292559929"/>
      <w:bookmarkEnd w:id="619"/>
      <w:bookmarkStart w:id="620" w:name="_Toc296891047"/>
      <w:bookmarkEnd w:id="620"/>
      <w:bookmarkStart w:id="621" w:name="_Toc312678053"/>
      <w:bookmarkEnd w:id="621"/>
      <w:bookmarkStart w:id="622" w:name="_Toc296346720"/>
      <w:bookmarkEnd w:id="622"/>
      <w:bookmarkStart w:id="623" w:name="_Toc292559424"/>
      <w:bookmarkEnd w:id="623"/>
      <w:bookmarkStart w:id="624" w:name="_Toc304295593"/>
      <w:bookmarkEnd w:id="624"/>
      <w:bookmarkStart w:id="625" w:name="_Toc303539172"/>
      <w:bookmarkEnd w:id="625"/>
      <w:bookmarkStart w:id="626" w:name="_Toc296347218"/>
      <w:bookmarkEnd w:id="626"/>
      <w:bookmarkStart w:id="627" w:name="_Toc296891259"/>
      <w:bookmarkEnd w:id="627"/>
      <w:bookmarkStart w:id="628" w:name="_Toc296944558"/>
      <w:bookmarkEnd w:id="628"/>
      <w:bookmarkStart w:id="629" w:name="_Toc297120519"/>
      <w:bookmarkEnd w:id="629"/>
      <w:bookmarkStart w:id="630" w:name="_Toc296503219"/>
      <w:bookmarkEnd w:id="630"/>
      <w:r>
        <w:rPr>
          <w:rFonts w:hint="eastAsia" w:ascii="宋体" w:hAnsi="宋体" w:eastAsia="宋体" w:cs="宋体"/>
          <w:b/>
          <w:bCs/>
          <w:color w:val="000000"/>
          <w:kern w:val="0"/>
          <w:sz w:val="24"/>
          <w:highlight w:val="none"/>
        </w:rPr>
        <w:t>13. 验收和工程试车</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13.1 分部分项工程验收</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13.1.2监理人不能按时进行验收时，应提前</w:t>
      </w:r>
      <w:r>
        <w:rPr>
          <w:rFonts w:hint="eastAsia" w:ascii="宋体" w:hAnsi="宋体" w:eastAsia="宋体" w:cs="宋体"/>
          <w:color w:val="000000"/>
          <w:kern w:val="0"/>
          <w:sz w:val="24"/>
          <w:highlight w:val="none"/>
          <w:u w:val="single"/>
        </w:rPr>
        <w:t>24</w:t>
      </w:r>
      <w:r>
        <w:rPr>
          <w:rFonts w:hint="eastAsia" w:ascii="宋体" w:hAnsi="宋体" w:eastAsia="宋体" w:cs="宋体"/>
          <w:color w:val="000000"/>
          <w:kern w:val="0"/>
          <w:sz w:val="24"/>
          <w:highlight w:val="none"/>
        </w:rPr>
        <w:t>小时提交书面延期要求。</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关于延期最长不得超过：</w:t>
      </w:r>
      <w:r>
        <w:rPr>
          <w:rFonts w:hint="eastAsia" w:ascii="宋体" w:hAnsi="宋体" w:eastAsia="宋体" w:cs="宋体"/>
          <w:color w:val="000000"/>
          <w:kern w:val="0"/>
          <w:sz w:val="24"/>
          <w:highlight w:val="none"/>
          <w:u w:val="single"/>
        </w:rPr>
        <w:t> 48   </w:t>
      </w:r>
      <w:r>
        <w:rPr>
          <w:rFonts w:hint="eastAsia" w:ascii="宋体" w:hAnsi="宋体" w:eastAsia="宋体" w:cs="宋体"/>
          <w:color w:val="000000"/>
          <w:kern w:val="0"/>
          <w:sz w:val="24"/>
          <w:highlight w:val="none"/>
        </w:rPr>
        <w:t>小时。</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631" w:name="_Toc300935016"/>
      <w:bookmarkEnd w:id="631"/>
      <w:bookmarkStart w:id="632" w:name="_Toc267251476"/>
      <w:bookmarkEnd w:id="632"/>
      <w:bookmarkStart w:id="633" w:name="_Toc267251470"/>
      <w:bookmarkEnd w:id="633"/>
      <w:bookmarkStart w:id="634" w:name="_Toc297048409"/>
      <w:bookmarkEnd w:id="634"/>
      <w:bookmarkStart w:id="635" w:name="_Toc296503223"/>
      <w:bookmarkEnd w:id="635"/>
      <w:bookmarkStart w:id="636" w:name="_Toc297120523"/>
      <w:bookmarkEnd w:id="636"/>
      <w:bookmarkStart w:id="637" w:name="_Toc267251473"/>
      <w:bookmarkEnd w:id="637"/>
      <w:bookmarkStart w:id="638" w:name="_Toc296891263"/>
      <w:bookmarkEnd w:id="638"/>
      <w:bookmarkStart w:id="639" w:name="_Toc296944562"/>
      <w:bookmarkEnd w:id="639"/>
      <w:bookmarkStart w:id="640" w:name="_Toc304295596"/>
      <w:bookmarkEnd w:id="640"/>
      <w:bookmarkStart w:id="641" w:name="_Toc296347222"/>
      <w:bookmarkEnd w:id="641"/>
      <w:bookmarkStart w:id="642" w:name="_Toc267251475"/>
      <w:bookmarkEnd w:id="642"/>
      <w:bookmarkStart w:id="643" w:name="_Toc296891051"/>
      <w:bookmarkEnd w:id="643"/>
      <w:bookmarkStart w:id="644" w:name="_Toc296346724"/>
      <w:bookmarkEnd w:id="644"/>
      <w:bookmarkStart w:id="645" w:name="_Toc303539173"/>
      <w:bookmarkEnd w:id="645"/>
      <w:bookmarkStart w:id="646" w:name="_Toc312678056"/>
      <w:bookmarkEnd w:id="646"/>
      <w:bookmarkStart w:id="647" w:name="_Toc297123565"/>
      <w:bookmarkEnd w:id="647"/>
      <w:bookmarkStart w:id="648" w:name="_Toc292559933"/>
      <w:bookmarkEnd w:id="648"/>
      <w:bookmarkStart w:id="649" w:name="_Toc292559428"/>
      <w:bookmarkEnd w:id="649"/>
      <w:bookmarkStart w:id="650" w:name="_Toc267251474"/>
      <w:bookmarkEnd w:id="650"/>
      <w:bookmarkStart w:id="651" w:name="_Toc297216224"/>
      <w:bookmarkEnd w:id="651"/>
      <w:bookmarkStart w:id="652" w:name="_Toc267251472"/>
      <w:bookmarkEnd w:id="652"/>
      <w:bookmarkStart w:id="653" w:name="_Toc267251471"/>
      <w:bookmarkEnd w:id="653"/>
      <w:r>
        <w:rPr>
          <w:rFonts w:hint="eastAsia" w:ascii="宋体" w:hAnsi="宋体" w:eastAsia="宋体" w:cs="宋体"/>
          <w:b/>
          <w:bCs/>
          <w:color w:val="000000"/>
          <w:kern w:val="0"/>
          <w:sz w:val="24"/>
          <w:highlight w:val="none"/>
        </w:rPr>
        <w:t>13.2 竣工验收</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bookmarkStart w:id="654" w:name="_Toc280868708"/>
      <w:bookmarkEnd w:id="654"/>
      <w:bookmarkStart w:id="655" w:name="_Toc280868705"/>
      <w:bookmarkEnd w:id="655"/>
      <w:bookmarkStart w:id="656" w:name="_Toc280868706"/>
      <w:bookmarkEnd w:id="656"/>
      <w:bookmarkStart w:id="657" w:name="_Toc280868709"/>
      <w:bookmarkEnd w:id="657"/>
      <w:bookmarkStart w:id="658" w:name="_Toc280868704"/>
      <w:bookmarkEnd w:id="658"/>
      <w:bookmarkStart w:id="659" w:name="_Toc280868707"/>
      <w:bookmarkEnd w:id="659"/>
      <w:r>
        <w:rPr>
          <w:rFonts w:hint="eastAsia" w:ascii="宋体" w:hAnsi="宋体" w:eastAsia="宋体" w:cs="宋体"/>
          <w:color w:val="000000"/>
          <w:kern w:val="0"/>
          <w:sz w:val="24"/>
          <w:highlight w:val="none"/>
        </w:rPr>
        <w:t>13.2.2竣工验收程序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关于竣工验收程序的约定：</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u w:val="single"/>
          <w:lang w:eastAsia="zh-CN"/>
        </w:rPr>
        <w:t>执行通用条款</w:t>
      </w:r>
      <w:r>
        <w:rPr>
          <w:rFonts w:hint="eastAsia" w:ascii="宋体" w:hAnsi="宋体" w:eastAsia="宋体" w:cs="宋体"/>
          <w:kern w:val="0"/>
          <w:sz w:val="24"/>
          <w:highlight w:val="none"/>
          <w:u w:val="single"/>
        </w:rPr>
        <w:t>  </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发包人不按照本项约定组织竣工验收、颁发工程接收证书的违约金的计算方法：</w:t>
      </w:r>
      <w:r>
        <w:rPr>
          <w:rFonts w:hint="eastAsia" w:ascii="宋体" w:hAnsi="宋体" w:eastAsia="宋体" w:cs="宋体"/>
          <w:color w:val="000000"/>
          <w:kern w:val="0"/>
          <w:sz w:val="24"/>
          <w:highlight w:val="none"/>
          <w:u w:val="single"/>
        </w:rPr>
        <w:t> </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u w:val="single"/>
          <w:lang w:eastAsia="zh-CN"/>
        </w:rPr>
        <w:t>执行通用条款</w:t>
      </w:r>
      <w:r>
        <w:rPr>
          <w:rFonts w:hint="eastAsia" w:ascii="宋体" w:hAnsi="宋体" w:eastAsia="宋体" w:cs="宋体"/>
          <w:kern w:val="0"/>
          <w:sz w:val="24"/>
          <w:highlight w:val="none"/>
          <w:u w:val="single"/>
        </w:rPr>
        <w:t>  </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13.2.5移交、接收全部与部分工程</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承包人向发包人移交工程的期限：</w:t>
      </w:r>
      <w:r>
        <w:rPr>
          <w:rFonts w:hint="eastAsia" w:ascii="宋体" w:hAnsi="宋体" w:eastAsia="宋体" w:cs="宋体"/>
          <w:color w:val="000000"/>
          <w:kern w:val="0"/>
          <w:sz w:val="24"/>
          <w:highlight w:val="none"/>
          <w:u w:val="single"/>
        </w:rPr>
        <w:t>执行通用条款</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发包人未按本合同约定接收全部或部分工程的，违约金的计算方法为：</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承包人未按时移交工程的，违约金的计算方法为：</w:t>
      </w:r>
      <w:r>
        <w:rPr>
          <w:rFonts w:hint="eastAsia" w:ascii="宋体" w:hAnsi="宋体" w:eastAsia="宋体" w:cs="宋体"/>
          <w:kern w:val="0"/>
          <w:sz w:val="24"/>
          <w:highlight w:val="none"/>
          <w:u w:val="single"/>
          <w:lang w:eastAsia="zh-CN"/>
        </w:rPr>
        <w:t>按合同总价的万分之五</w:t>
      </w:r>
      <w:r>
        <w:rPr>
          <w:rFonts w:hint="eastAsia" w:ascii="宋体" w:hAnsi="宋体" w:eastAsia="宋体" w:cs="宋体"/>
          <w:kern w:val="0"/>
          <w:sz w:val="24"/>
          <w:highlight w:val="none"/>
          <w:u w:val="single"/>
          <w:lang w:val="en-US" w:eastAsia="zh-CN"/>
        </w:rPr>
        <w:t>/天处罚承包人，总额不超过合同价款的3%（百分之三）</w:t>
      </w:r>
      <w:r>
        <w:rPr>
          <w:rFonts w:hint="eastAsia" w:ascii="宋体" w:hAnsi="宋体" w:eastAsia="宋体" w:cs="宋体"/>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13.3 工程试车</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13.3.1 试车程序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工程试车内容：</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（1）单机无负荷试车费用由</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承担；</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（2）无负荷联动试车费用由</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承担。</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13.3.3 投料试车</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关于投料试车相关事项的约定：</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13.6 竣工退场</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13.6.1 竣工退场</w:t>
      </w:r>
    </w:p>
    <w:p>
      <w:pPr>
        <w:widowControl/>
        <w:shd w:val="clear" w:color="auto" w:fill="FFFFFF"/>
        <w:spacing w:before="100" w:beforeAutospacing="1" w:after="100" w:afterAutospacing="1" w:line="400"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承包人完成竣工退场的期限：</w:t>
      </w:r>
      <w:r>
        <w:rPr>
          <w:rFonts w:hint="eastAsia" w:ascii="宋体" w:hAnsi="宋体" w:eastAsia="宋体" w:cs="宋体"/>
          <w:color w:val="000000"/>
          <w:kern w:val="0"/>
          <w:sz w:val="24"/>
          <w:highlight w:val="none"/>
          <w:u w:val="single"/>
        </w:rPr>
        <w:t>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660" w:name="_Toc351203646"/>
      <w:bookmarkEnd w:id="660"/>
      <w:r>
        <w:rPr>
          <w:rFonts w:hint="eastAsia" w:ascii="宋体" w:hAnsi="宋体" w:eastAsia="宋体" w:cs="宋体"/>
          <w:b/>
          <w:bCs/>
          <w:color w:val="000000"/>
          <w:kern w:val="0"/>
          <w:sz w:val="24"/>
          <w:highlight w:val="none"/>
        </w:rPr>
        <w:t>14. 竣工结算</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14.1 竣工结算申请</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承包人提交竣工结算申请单的期限：</w:t>
      </w:r>
      <w:r>
        <w:rPr>
          <w:rFonts w:hint="eastAsia" w:ascii="宋体" w:hAnsi="宋体" w:eastAsia="宋体" w:cs="宋体"/>
          <w:color w:val="000000"/>
          <w:kern w:val="0"/>
          <w:sz w:val="24"/>
          <w:highlight w:val="none"/>
          <w:u w:val="single"/>
        </w:rPr>
        <w:t>工程竣工验收合格后28天内</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竣工结算申请单应包括的内容：</w:t>
      </w:r>
      <w:r>
        <w:rPr>
          <w:rFonts w:hint="eastAsia" w:ascii="宋体" w:hAnsi="宋体" w:eastAsia="宋体" w:cs="宋体"/>
          <w:color w:val="000000"/>
          <w:kern w:val="0"/>
          <w:sz w:val="24"/>
          <w:highlight w:val="none"/>
          <w:u w:val="single"/>
        </w:rPr>
        <w:t> 按通用合同条款执行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承包人向监理人提交竣工付款申请单的份数和期限：</w:t>
      </w:r>
      <w:bookmarkStart w:id="661" w:name="D2???????????????"/>
      <w:bookmarkEnd w:id="661"/>
      <w:r>
        <w:rPr>
          <w:rFonts w:hint="eastAsia" w:ascii="宋体" w:hAnsi="宋体" w:eastAsia="宋体" w:cs="宋体"/>
          <w:color w:val="000000"/>
          <w:kern w:val="0"/>
          <w:sz w:val="24"/>
          <w:highlight w:val="none"/>
          <w:u w:val="single"/>
        </w:rPr>
        <w:t>四套。</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竣工付款申请单应包括的内容：</w:t>
      </w:r>
      <w:bookmarkStart w:id="662" w:name="D2?????????????"/>
      <w:bookmarkEnd w:id="662"/>
      <w:r>
        <w:rPr>
          <w:rFonts w:hint="eastAsia" w:ascii="宋体" w:hAnsi="宋体" w:eastAsia="宋体" w:cs="宋体"/>
          <w:color w:val="000000"/>
          <w:kern w:val="0"/>
          <w:sz w:val="24"/>
          <w:highlight w:val="none"/>
          <w:u w:val="single"/>
        </w:rPr>
        <w:t>完工后5天提供四套竣工图。</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14.2 竣工结算审核</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发包人审批竣工付款申请单的期限：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发包人完成竣工付款的期限：</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关于竣工付款证书异议部分复核的方式和程序：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14.4 最终结清</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14.4.1 最终结清申请单</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承包人提交最终结清申请单的份数：</w:t>
      </w:r>
      <w:r>
        <w:rPr>
          <w:rFonts w:hint="eastAsia" w:ascii="宋体" w:hAnsi="宋体" w:eastAsia="宋体" w:cs="宋体"/>
          <w:color w:val="000000"/>
          <w:kern w:val="0"/>
          <w:sz w:val="24"/>
          <w:highlight w:val="none"/>
          <w:u w:val="single"/>
        </w:rPr>
        <w:t>     4份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承包人提交最终结算申请单的期限：</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14.4.2 最终结清证书和支付</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（1）发包人完成最终结清申请单的审批并颁发最终结清证书的期限：</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（2）发包人完成支付的期限：</w:t>
      </w:r>
      <w:r>
        <w:rPr>
          <w:rFonts w:hint="eastAsia" w:ascii="宋体" w:hAnsi="宋体" w:eastAsia="宋体" w:cs="宋体"/>
          <w:color w:val="000000"/>
          <w:kern w:val="0"/>
          <w:sz w:val="24"/>
          <w:highlight w:val="none"/>
          <w:u w:val="single"/>
        </w:rPr>
        <w:t>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663" w:name="_Toc267251502"/>
      <w:bookmarkEnd w:id="663"/>
      <w:bookmarkStart w:id="664" w:name="_Toc267251515"/>
      <w:bookmarkEnd w:id="664"/>
      <w:bookmarkStart w:id="665" w:name="_Toc267251493"/>
      <w:bookmarkEnd w:id="665"/>
      <w:bookmarkStart w:id="666" w:name="_Toc267251511"/>
      <w:bookmarkEnd w:id="666"/>
      <w:bookmarkStart w:id="667" w:name="_Toc267251503"/>
      <w:bookmarkEnd w:id="667"/>
      <w:bookmarkStart w:id="668" w:name="_Toc267251507"/>
      <w:bookmarkEnd w:id="668"/>
      <w:bookmarkStart w:id="669" w:name="_Toc267251492"/>
      <w:bookmarkEnd w:id="669"/>
      <w:bookmarkStart w:id="670" w:name="_Toc267251509"/>
      <w:bookmarkEnd w:id="670"/>
      <w:bookmarkStart w:id="671" w:name="_Toc351203647"/>
      <w:bookmarkEnd w:id="671"/>
      <w:bookmarkStart w:id="672" w:name="_Toc267251484"/>
      <w:bookmarkEnd w:id="672"/>
      <w:bookmarkStart w:id="673" w:name="_Toc267251482"/>
      <w:bookmarkEnd w:id="673"/>
      <w:bookmarkStart w:id="674" w:name="_Toc267251497"/>
      <w:bookmarkEnd w:id="674"/>
      <w:bookmarkStart w:id="675" w:name="_Toc267251501"/>
      <w:bookmarkEnd w:id="675"/>
      <w:bookmarkStart w:id="676" w:name="_Toc267251490"/>
      <w:bookmarkEnd w:id="676"/>
      <w:bookmarkStart w:id="677" w:name="_Toc267251495"/>
      <w:bookmarkEnd w:id="677"/>
      <w:bookmarkStart w:id="678" w:name="_Toc267251486"/>
      <w:bookmarkEnd w:id="678"/>
      <w:bookmarkStart w:id="679" w:name="_Toc267251504"/>
      <w:bookmarkEnd w:id="679"/>
      <w:bookmarkStart w:id="680" w:name="_Toc267251510"/>
      <w:bookmarkEnd w:id="680"/>
      <w:bookmarkStart w:id="681" w:name="_Toc267251508"/>
      <w:bookmarkEnd w:id="681"/>
      <w:bookmarkStart w:id="682" w:name="_Toc267251514"/>
      <w:bookmarkEnd w:id="682"/>
      <w:bookmarkStart w:id="683" w:name="_Toc267251488"/>
      <w:bookmarkEnd w:id="683"/>
      <w:bookmarkStart w:id="684" w:name="_Toc267251513"/>
      <w:bookmarkEnd w:id="684"/>
      <w:bookmarkStart w:id="685" w:name="_Toc267251498"/>
      <w:bookmarkEnd w:id="685"/>
      <w:bookmarkStart w:id="686" w:name="_Toc267251491"/>
      <w:bookmarkEnd w:id="686"/>
      <w:bookmarkStart w:id="687" w:name="_Toc267251506"/>
      <w:bookmarkEnd w:id="687"/>
      <w:bookmarkStart w:id="688" w:name="_Toc267251496"/>
      <w:bookmarkEnd w:id="688"/>
      <w:bookmarkStart w:id="689" w:name="_Toc267251485"/>
      <w:bookmarkEnd w:id="689"/>
      <w:bookmarkStart w:id="690" w:name="_Toc267251489"/>
      <w:bookmarkEnd w:id="690"/>
      <w:bookmarkStart w:id="691" w:name="_Toc267251494"/>
      <w:bookmarkEnd w:id="691"/>
      <w:bookmarkStart w:id="692" w:name="_Toc267251483"/>
      <w:bookmarkEnd w:id="692"/>
      <w:bookmarkStart w:id="693" w:name="_Toc267251499"/>
      <w:bookmarkEnd w:id="693"/>
      <w:r>
        <w:rPr>
          <w:rFonts w:hint="eastAsia" w:ascii="宋体" w:hAnsi="宋体" w:eastAsia="宋体" w:cs="宋体"/>
          <w:b/>
          <w:bCs/>
          <w:color w:val="000000"/>
          <w:kern w:val="0"/>
          <w:sz w:val="24"/>
          <w:highlight w:val="none"/>
        </w:rPr>
        <w:t>15. 缺陷责任期与保修</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15.2缺陷责任期</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缺陷责任期的具体期限：</w:t>
      </w:r>
      <w:r>
        <w:rPr>
          <w:rFonts w:hint="eastAsia" w:ascii="宋体" w:hAnsi="宋体" w:eastAsia="宋体" w:cs="宋体"/>
          <w:color w:val="000000"/>
          <w:kern w:val="0"/>
          <w:sz w:val="24"/>
          <w:highlight w:val="none"/>
          <w:u w:val="single"/>
        </w:rPr>
        <w:t>12个月。</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15.3 质量保证金</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关于是否扣留质量保证金的约定：</w:t>
      </w:r>
      <w:r>
        <w:rPr>
          <w:rFonts w:hint="eastAsia" w:ascii="宋体" w:hAnsi="宋体" w:eastAsia="宋体" w:cs="宋体"/>
          <w:color w:val="000000"/>
          <w:kern w:val="0"/>
          <w:sz w:val="24"/>
          <w:highlight w:val="none"/>
          <w:u w:val="single"/>
        </w:rPr>
        <w:t xml:space="preserve">  </w:t>
      </w:r>
      <w:r>
        <w:rPr>
          <w:rFonts w:hint="eastAsia" w:ascii="宋体" w:hAnsi="宋体" w:eastAsia="宋体" w:cs="宋体"/>
          <w:kern w:val="0"/>
          <w:sz w:val="24"/>
          <w:highlight w:val="none"/>
          <w:u w:val="single"/>
          <w:lang w:val="en-US" w:eastAsia="zh-CN"/>
        </w:rPr>
        <w:t>工程结算审计后，扣留3％工程质量保修金</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15.3.1 承包人提供质量保证金的方式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质量保证金采用以下第</w:t>
      </w:r>
      <w:r>
        <w:rPr>
          <w:rFonts w:hint="eastAsia" w:ascii="宋体" w:hAnsi="宋体" w:eastAsia="宋体" w:cs="宋体"/>
          <w:color w:val="000000"/>
          <w:kern w:val="0"/>
          <w:sz w:val="24"/>
          <w:highlight w:val="none"/>
          <w:u w:val="single"/>
        </w:rPr>
        <w:t> 2 </w:t>
      </w:r>
      <w:r>
        <w:rPr>
          <w:rFonts w:hint="eastAsia" w:ascii="宋体" w:hAnsi="宋体" w:eastAsia="宋体" w:cs="宋体"/>
          <w:color w:val="000000"/>
          <w:kern w:val="0"/>
          <w:sz w:val="24"/>
          <w:highlight w:val="none"/>
        </w:rPr>
        <w:t>种方式：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（1）质量保证金保函，保证金额为：</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u w:val="single"/>
        </w:rPr>
        <w:t>  3   </w:t>
      </w:r>
      <w:r>
        <w:rPr>
          <w:rFonts w:hint="eastAsia" w:ascii="宋体" w:hAnsi="宋体" w:eastAsia="宋体" w:cs="宋体"/>
          <w:color w:val="000000"/>
          <w:kern w:val="0"/>
          <w:sz w:val="24"/>
          <w:highlight w:val="none"/>
        </w:rPr>
        <w:t>%的工程款；</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（3）其他方式:</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15.3.2 质量保证金的扣留</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质量保证金的扣留采取以下第</w:t>
      </w:r>
      <w:r>
        <w:rPr>
          <w:rFonts w:hint="eastAsia" w:ascii="宋体" w:hAnsi="宋体" w:eastAsia="宋体" w:cs="宋体"/>
          <w:color w:val="000000"/>
          <w:kern w:val="0"/>
          <w:sz w:val="24"/>
          <w:highlight w:val="none"/>
          <w:u w:val="single"/>
        </w:rPr>
        <w:t>  2   </w:t>
      </w:r>
      <w:r>
        <w:rPr>
          <w:rFonts w:hint="eastAsia" w:ascii="宋体" w:hAnsi="宋体" w:eastAsia="宋体" w:cs="宋体"/>
          <w:color w:val="000000"/>
          <w:kern w:val="0"/>
          <w:sz w:val="24"/>
          <w:highlight w:val="none"/>
        </w:rPr>
        <w:t>种方式：</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（1）在支付工程进度款时逐次扣留，在此情形下，质量保证金的计算基数不包括预付款的支付、扣回以及价格调整的金额；</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（2）工程竣工结算时一次性扣留质量保证金；</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（3）其他扣留方式:</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关于质量保证金的补充约定：</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15.4保修</w:t>
      </w:r>
    </w:p>
    <w:p>
      <w:pPr>
        <w:widowControl/>
        <w:shd w:val="clear" w:color="auto" w:fill="FFFFFF"/>
        <w:spacing w:before="100" w:beforeAutospacing="1" w:after="100" w:afterAutospacing="1" w:line="315" w:lineRule="atLeast"/>
        <w:ind w:firstLine="585"/>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15.4.1 保修责任</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工程保修期为：</w:t>
      </w:r>
      <w:r>
        <w:rPr>
          <w:rFonts w:hint="eastAsia" w:ascii="宋体" w:hAnsi="宋体" w:eastAsia="宋体" w:cs="宋体"/>
          <w:kern w:val="0"/>
          <w:sz w:val="24"/>
          <w:highlight w:val="none"/>
          <w:u w:val="single"/>
        </w:rPr>
        <w:t>工程保修期自竣工验收之日起开始计算。该工程保修期按照国家、自治区现行规定执行。</w:t>
      </w:r>
    </w:p>
    <w:p>
      <w:pPr>
        <w:widowControl/>
        <w:shd w:val="clear" w:color="auto" w:fill="FFFFFF"/>
        <w:spacing w:before="100" w:beforeAutospacing="1" w:after="100" w:afterAutospacing="1" w:line="315" w:lineRule="atLeast"/>
        <w:ind w:firstLine="585"/>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15.4.3 修复通知</w:t>
      </w:r>
    </w:p>
    <w:p>
      <w:pPr>
        <w:widowControl/>
        <w:shd w:val="clear" w:color="auto" w:fill="FFFFFF"/>
        <w:spacing w:before="100" w:beforeAutospacing="1" w:after="100" w:afterAutospacing="1" w:line="315" w:lineRule="atLeast"/>
        <w:ind w:firstLine="585"/>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承包人收到保修通知并到达工程现场的合理时间：</w:t>
      </w:r>
      <w:r>
        <w:rPr>
          <w:rFonts w:hint="eastAsia" w:ascii="宋体" w:hAnsi="宋体" w:eastAsia="宋体" w:cs="宋体"/>
          <w:color w:val="000000"/>
          <w:kern w:val="0"/>
          <w:sz w:val="24"/>
          <w:highlight w:val="none"/>
          <w:u w:val="single"/>
        </w:rPr>
        <w:t>48小时内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694" w:name="_Toc280868718"/>
      <w:bookmarkEnd w:id="694"/>
      <w:bookmarkStart w:id="695" w:name="_Toc280868717"/>
      <w:bookmarkEnd w:id="695"/>
      <w:bookmarkStart w:id="696" w:name="_Toc351203648"/>
      <w:bookmarkEnd w:id="696"/>
      <w:r>
        <w:rPr>
          <w:rFonts w:hint="eastAsia" w:ascii="宋体" w:hAnsi="宋体" w:eastAsia="宋体" w:cs="宋体"/>
          <w:b/>
          <w:bCs/>
          <w:color w:val="000000"/>
          <w:kern w:val="0"/>
          <w:sz w:val="24"/>
          <w:highlight w:val="none"/>
        </w:rPr>
        <w:t>16. 违约</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16.1 发包人违约</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16.1.1发包人违约的情形</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发包人违约的其他情形：</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left="1500" w:hanging="15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16.1.2 发包人违约的责任</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发包人违约责任的承担方式和计算方法：</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（1）因发包人原因未能在计划开工日期前7天内下达开工通知的违约责任：</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（2）因发包人原因未能按合同约定支付合同价款的违约责任：</w:t>
      </w:r>
      <w:r>
        <w:rPr>
          <w:rFonts w:hint="eastAsia" w:ascii="宋体" w:hAnsi="宋体" w:eastAsia="宋体" w:cs="宋体"/>
          <w:color w:val="000000"/>
          <w:kern w:val="0"/>
          <w:sz w:val="24"/>
          <w:highlight w:val="none"/>
          <w:u w:val="single"/>
        </w:rPr>
        <w:t>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（3）发包人违反第10.1款〔变更的范围〕第2）项约定，自行实施被取消的工作或转由他人实施的违约责任：</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（5）因发包人违反合同约定造成暂停施工的违约责任：</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（6）发包人无正当理由没有在约定期限内发出复工指示，导致承包人无法复工的违约责任：</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（7）其他：</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16.1.3 因发包人违约解除合同</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承包人按16.1.1项〔发包人违约的情形〕约定暂停施工满</w:t>
      </w:r>
      <w:r>
        <w:rPr>
          <w:rFonts w:hint="eastAsia" w:ascii="宋体" w:hAnsi="宋体" w:eastAsia="宋体" w:cs="宋体"/>
          <w:color w:val="000000"/>
          <w:kern w:val="0"/>
          <w:sz w:val="24"/>
          <w:highlight w:val="none"/>
          <w:u w:val="single"/>
        </w:rPr>
        <w:t> 28  </w:t>
      </w:r>
      <w:r>
        <w:rPr>
          <w:rFonts w:hint="eastAsia" w:ascii="宋体" w:hAnsi="宋体" w:eastAsia="宋体" w:cs="宋体"/>
          <w:color w:val="000000"/>
          <w:kern w:val="0"/>
          <w:sz w:val="24"/>
          <w:highlight w:val="none"/>
        </w:rPr>
        <w:t>天后发包人仍不纠正其违约行为并致使合同目的不能实现的，承包人有权解除合同。</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16.2 承包人违约</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16.2.1 承包人违约的情形</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承包人违约的其他情形：</w:t>
      </w:r>
      <w:r>
        <w:rPr>
          <w:rFonts w:hint="eastAsia" w:ascii="宋体" w:hAnsi="宋体" w:eastAsia="宋体" w:cs="宋体"/>
          <w:color w:val="000000"/>
          <w:kern w:val="0"/>
          <w:sz w:val="24"/>
          <w:highlight w:val="none"/>
          <w:u w:val="single"/>
        </w:rPr>
        <w:t>   </w:t>
      </w:r>
      <w:r>
        <w:rPr>
          <w:rFonts w:hint="eastAsia" w:ascii="宋体" w:hAnsi="宋体" w:eastAsia="宋体" w:cs="宋体"/>
          <w:bCs/>
          <w:kern w:val="0"/>
          <w:sz w:val="24"/>
          <w:highlight w:val="none"/>
          <w:u w:val="single"/>
          <w:lang w:eastAsia="zh-CN"/>
        </w:rPr>
        <w:t>双方另行约定</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16.2.2承包人违约的责任</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承包人违约责任的承担方式和计算方法：</w:t>
      </w:r>
      <w:r>
        <w:rPr>
          <w:rFonts w:hint="eastAsia" w:ascii="宋体" w:hAnsi="宋体" w:eastAsia="宋体" w:cs="宋体"/>
          <w:color w:val="000000"/>
          <w:kern w:val="0"/>
          <w:sz w:val="24"/>
          <w:highlight w:val="none"/>
          <w:u w:val="single"/>
        </w:rPr>
        <w:t>由承包人承担全部费用并承担相关法律责任</w:t>
      </w:r>
      <w:r>
        <w:rPr>
          <w:rFonts w:hint="eastAsia" w:ascii="宋体" w:hAnsi="宋体" w:eastAsia="宋体" w:cs="宋体"/>
          <w:b/>
          <w:bCs/>
          <w:color w:val="000000"/>
          <w:kern w:val="0"/>
          <w:sz w:val="24"/>
          <w:highlight w:val="none"/>
        </w:rPr>
        <w:t>。 </w:t>
      </w:r>
      <w:r>
        <w:rPr>
          <w:rFonts w:hint="eastAsia" w:ascii="宋体" w:hAnsi="宋体" w:eastAsia="宋体" w:cs="宋体"/>
          <w:color w:val="000000"/>
          <w:kern w:val="0"/>
          <w:sz w:val="24"/>
          <w:highlight w:val="none"/>
        </w:rPr>
        <w:t>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16.2.3 因承包人违约解除合同</w:t>
      </w:r>
    </w:p>
    <w:p>
      <w:pPr>
        <w:widowControl/>
        <w:shd w:val="clear" w:color="auto" w:fill="FFFFFF"/>
        <w:spacing w:before="120"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关于承包人违约解除合同的特别约定：</w:t>
      </w:r>
      <w:r>
        <w:rPr>
          <w:rFonts w:hint="eastAsia" w:ascii="宋体" w:hAnsi="宋体" w:eastAsia="宋体" w:cs="宋体"/>
          <w:color w:val="000000"/>
          <w:kern w:val="0"/>
          <w:sz w:val="24"/>
          <w:highlight w:val="none"/>
          <w:u w:val="single"/>
        </w:rPr>
        <w:t>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697" w:name="_Toc351203649"/>
      <w:bookmarkEnd w:id="697"/>
      <w:r>
        <w:rPr>
          <w:rFonts w:hint="eastAsia" w:ascii="宋体" w:hAnsi="宋体" w:eastAsia="宋体" w:cs="宋体"/>
          <w:b/>
          <w:bCs/>
          <w:color w:val="000000"/>
          <w:kern w:val="0"/>
          <w:sz w:val="24"/>
          <w:highlight w:val="none"/>
        </w:rPr>
        <w:t>17. 不可抗力</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17.1 不可抗力的确认</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除通用合同条款约定的不可抗力事件之外，视为不可抗力的其他情形：</w:t>
      </w:r>
      <w:r>
        <w:rPr>
          <w:rFonts w:hint="eastAsia" w:ascii="宋体" w:hAnsi="宋体" w:eastAsia="宋体" w:cs="宋体"/>
          <w:color w:val="000000"/>
          <w:kern w:val="0"/>
          <w:sz w:val="24"/>
          <w:highlight w:val="none"/>
          <w:u w:val="single"/>
        </w:rPr>
        <w:t>执行通用条款。</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17.4 因不可抗力解除合同</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合同解除后，发包人应在商定或确定发包人应支付款项后</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u w:val="single"/>
          <w:lang w:val="en-US" w:eastAsia="zh-CN"/>
        </w:rPr>
        <w:t>/</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天内完成款项的支付。</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698" w:name="_Toc351203650"/>
      <w:bookmarkEnd w:id="698"/>
      <w:r>
        <w:rPr>
          <w:rFonts w:hint="eastAsia" w:ascii="宋体" w:hAnsi="宋体" w:eastAsia="宋体" w:cs="宋体"/>
          <w:b/>
          <w:bCs/>
          <w:color w:val="000000"/>
          <w:kern w:val="0"/>
          <w:sz w:val="24"/>
          <w:highlight w:val="none"/>
        </w:rPr>
        <w:t>18. 保险</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18.1 工程保险</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关于工程保险的特别约定：</w:t>
      </w:r>
      <w:r>
        <w:rPr>
          <w:rFonts w:hint="eastAsia" w:ascii="宋体" w:hAnsi="宋体" w:eastAsia="宋体" w:cs="宋体"/>
          <w:color w:val="000000"/>
          <w:kern w:val="0"/>
          <w:sz w:val="24"/>
          <w:highlight w:val="none"/>
          <w:u w:val="single"/>
        </w:rPr>
        <w:t>  执行通用条款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18.3 其他保险</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关于其他保险的约定：</w:t>
      </w:r>
      <w:bookmarkStart w:id="699" w:name="D2????????????"/>
      <w:bookmarkEnd w:id="699"/>
      <w:r>
        <w:rPr>
          <w:rFonts w:hint="eastAsia" w:ascii="宋体" w:hAnsi="宋体" w:eastAsia="宋体" w:cs="宋体"/>
          <w:color w:val="000000"/>
          <w:kern w:val="0"/>
          <w:sz w:val="24"/>
          <w:highlight w:val="none"/>
          <w:u w:val="single"/>
        </w:rPr>
        <w:t>由承包人负责向有关部门交纳工程施工人员的人身意外伤害保险。</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承包人是否应为其施工设备等办理财产保险：</w:t>
      </w:r>
      <w:r>
        <w:rPr>
          <w:rFonts w:hint="eastAsia" w:ascii="宋体" w:hAnsi="宋体" w:eastAsia="宋体" w:cs="宋体"/>
          <w:color w:val="000000"/>
          <w:kern w:val="0"/>
          <w:sz w:val="24"/>
          <w:highlight w:val="none"/>
          <w:u w:val="single"/>
        </w:rPr>
        <w:t>由承包人自行考虑</w:t>
      </w:r>
      <w:r>
        <w:rPr>
          <w:rFonts w:hint="eastAsia" w:ascii="宋体" w:hAnsi="宋体" w:eastAsia="宋体" w:cs="宋体"/>
          <w:color w:val="000000"/>
          <w:kern w:val="0"/>
          <w:sz w:val="24"/>
          <w:highlight w:val="none"/>
        </w:rPr>
        <w:t> 。</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18.7 通知义务</w:t>
      </w:r>
    </w:p>
    <w:p>
      <w:pPr>
        <w:widowControl/>
        <w:shd w:val="clear" w:color="auto" w:fill="FFFFFF"/>
        <w:spacing w:before="100" w:beforeAutospacing="1" w:after="100" w:afterAutospacing="1" w:line="400"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关于变更保险合同时的通知义务的约定：</w:t>
      </w:r>
      <w:r>
        <w:rPr>
          <w:rFonts w:hint="eastAsia" w:ascii="宋体" w:hAnsi="宋体" w:eastAsia="宋体" w:cs="宋体"/>
          <w:color w:val="000000"/>
          <w:kern w:val="0"/>
          <w:sz w:val="24"/>
          <w:highlight w:val="none"/>
          <w:u w:val="single"/>
        </w:rPr>
        <w:t>执行通用条款 。</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bookmarkStart w:id="700" w:name="_Toc351203651"/>
      <w:bookmarkEnd w:id="700"/>
      <w:r>
        <w:rPr>
          <w:rFonts w:hint="eastAsia" w:ascii="宋体" w:hAnsi="宋体" w:eastAsia="宋体" w:cs="宋体"/>
          <w:b/>
          <w:bCs/>
          <w:color w:val="000000"/>
          <w:kern w:val="0"/>
          <w:sz w:val="24"/>
          <w:highlight w:val="none"/>
        </w:rPr>
        <w:t>20. 争议解决</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20.3 争议评审</w:t>
      </w:r>
    </w:p>
    <w:p>
      <w:pPr>
        <w:widowControl/>
        <w:shd w:val="clear" w:color="auto" w:fill="FFFFFF"/>
        <w:spacing w:before="100" w:beforeAutospacing="1" w:after="100" w:afterAutospacing="1" w:line="315" w:lineRule="atLeast"/>
        <w:ind w:left="149" w:firstLine="45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合同当事人是否同意将工程争议提交争议评审小组决定：</w:t>
      </w:r>
      <w:r>
        <w:rPr>
          <w:rFonts w:hint="eastAsia" w:ascii="宋体" w:hAnsi="宋体" w:eastAsia="宋体" w:cs="宋体"/>
          <w:color w:val="000000"/>
          <w:kern w:val="0"/>
          <w:sz w:val="24"/>
          <w:highlight w:val="none"/>
          <w:u w:val="single"/>
        </w:rPr>
        <w:t>无  </w:t>
      </w:r>
      <w:r>
        <w:rPr>
          <w:rFonts w:hint="eastAsia" w:ascii="宋体" w:hAnsi="宋体" w:eastAsia="宋体" w:cs="宋体"/>
          <w:color w:val="000000"/>
          <w:kern w:val="0"/>
          <w:sz w:val="24"/>
          <w:highlight w:val="none"/>
        </w:rPr>
        <w:t>。 </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20.3.1 争议评审小组的确定</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争议评审小组成员的确定：</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选定争议评审员的期限：</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争议评审小组成员的报酬承担方式：</w:t>
      </w:r>
      <w:r>
        <w:rPr>
          <w:rFonts w:hint="eastAsia" w:ascii="宋体" w:hAnsi="宋体" w:eastAsia="宋体" w:cs="宋体"/>
          <w:color w:val="000000"/>
          <w:kern w:val="0"/>
          <w:sz w:val="24"/>
          <w:highlight w:val="none"/>
          <w:u w:val="single"/>
        </w:rPr>
        <w:t>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其他事项的约定：</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20.3.2 争议评审小组的决定</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合同当事人关于本项的约定：</w:t>
      </w:r>
      <w:r>
        <w:rPr>
          <w:rFonts w:hint="eastAsia" w:ascii="宋体" w:hAnsi="宋体" w:eastAsia="宋体" w:cs="宋体"/>
          <w:color w:val="000000"/>
          <w:kern w:val="0"/>
          <w:sz w:val="24"/>
          <w:highlight w:val="none"/>
          <w:u w:val="single"/>
        </w:rPr>
        <w:t>     无      </w:t>
      </w:r>
      <w:r>
        <w:rPr>
          <w:rFonts w:hint="eastAsia" w:ascii="宋体" w:hAnsi="宋体" w:eastAsia="宋体" w:cs="宋体"/>
          <w:color w:val="000000"/>
          <w:kern w:val="0"/>
          <w:sz w:val="24"/>
          <w:highlight w:val="none"/>
        </w:rPr>
        <w:t>。</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20.4仲裁或诉讼</w:t>
      </w:r>
    </w:p>
    <w:p>
      <w:pPr>
        <w:widowControl/>
        <w:shd w:val="clear" w:color="auto" w:fill="FFFFFF"/>
        <w:spacing w:before="100" w:beforeAutospacing="1" w:after="120" w:line="315" w:lineRule="atLeast"/>
        <w:ind w:firstLine="6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因合同及合同有关事项发生的争议，按下列第</w:t>
      </w:r>
      <w:r>
        <w:rPr>
          <w:rFonts w:hint="eastAsia" w:ascii="宋体" w:hAnsi="宋体" w:eastAsia="宋体" w:cs="宋体"/>
          <w:color w:val="000000"/>
          <w:kern w:val="0"/>
          <w:sz w:val="24"/>
          <w:highlight w:val="none"/>
          <w:u w:val="single"/>
        </w:rPr>
        <w:t> 2 </w:t>
      </w:r>
      <w:r>
        <w:rPr>
          <w:rFonts w:hint="eastAsia" w:ascii="宋体" w:hAnsi="宋体" w:eastAsia="宋体" w:cs="宋体"/>
          <w:color w:val="000000"/>
          <w:kern w:val="0"/>
          <w:sz w:val="24"/>
          <w:highlight w:val="none"/>
        </w:rPr>
        <w:t>种方式解决：</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（1）向</w:t>
      </w:r>
      <w:r>
        <w:rPr>
          <w:rFonts w:hint="eastAsia" w:ascii="宋体" w:hAnsi="宋体" w:eastAsia="宋体" w:cs="宋体"/>
          <w:color w:val="000000"/>
          <w:kern w:val="0"/>
          <w:sz w:val="24"/>
          <w:highlight w:val="none"/>
          <w:u w:val="single"/>
        </w:rPr>
        <w:t>                     </w:t>
      </w:r>
      <w:r>
        <w:rPr>
          <w:rFonts w:hint="eastAsia" w:ascii="宋体" w:hAnsi="宋体" w:eastAsia="宋体" w:cs="宋体"/>
          <w:color w:val="000000"/>
          <w:kern w:val="0"/>
          <w:sz w:val="24"/>
          <w:highlight w:val="none"/>
        </w:rPr>
        <w:t>仲裁委员会申请仲裁；</w:t>
      </w:r>
    </w:p>
    <w:p>
      <w:pPr>
        <w:widowControl/>
        <w:shd w:val="clear" w:color="auto" w:fill="FFFFFF"/>
        <w:spacing w:before="100" w:beforeAutospacing="1" w:after="100" w:afterAutospacing="1" w:line="315" w:lineRule="atLeast"/>
        <w:ind w:firstLine="6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（2）向</w:t>
      </w:r>
      <w:r>
        <w:rPr>
          <w:rFonts w:hint="eastAsia" w:ascii="宋体" w:hAnsi="宋体" w:eastAsia="宋体" w:cs="宋体"/>
          <w:color w:val="000000"/>
          <w:kern w:val="0"/>
          <w:sz w:val="24"/>
          <w:highlight w:val="none"/>
          <w:u w:val="single"/>
        </w:rPr>
        <w:t>工程所在地</w:t>
      </w:r>
      <w:r>
        <w:rPr>
          <w:rFonts w:hint="eastAsia" w:ascii="宋体" w:hAnsi="宋体" w:eastAsia="宋体" w:cs="宋体"/>
          <w:color w:val="000000"/>
          <w:kern w:val="0"/>
          <w:sz w:val="24"/>
          <w:highlight w:val="none"/>
        </w:rPr>
        <w:t>人民法院起诉。</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协议书附件：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附件1：承包人承揽工程项目一览表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专用合同条款附件：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附件2：发包人供应材料设备一览表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附件3：工程质量保修书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附件4：主要建设工程文件目录</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附件5：承包人用于本工程施工的机械设备表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附件6：承包人主要施工管理人员表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附件7：分包人主要施工管理人员表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附件8：履约担保格式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附件9：预付款担保格式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附件10：支付担保格式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附件11：暂估价一览表</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附件1：</w:t>
      </w:r>
    </w:p>
    <w:tbl>
      <w:tblPr>
        <w:tblStyle w:val="34"/>
        <w:tblpPr w:leftFromText="180" w:rightFromText="180" w:vertAnchor="text" w:horzAnchor="page" w:tblpX="1599" w:tblpY="1057"/>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9"/>
        <w:gridCol w:w="715"/>
        <w:gridCol w:w="1195"/>
        <w:gridCol w:w="715"/>
        <w:gridCol w:w="498"/>
        <w:gridCol w:w="714"/>
        <w:gridCol w:w="928"/>
        <w:gridCol w:w="1241"/>
        <w:gridCol w:w="714"/>
        <w:gridCol w:w="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0"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单位工程名称</w:t>
            </w: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建设规模</w:t>
            </w: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建筑面积(平方米)</w:t>
            </w: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结构形式</w:t>
            </w: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层数</w:t>
            </w: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生产能力</w:t>
            </w: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设备安装内容</w:t>
            </w: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合同价格（元）</w:t>
            </w: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开工日期</w:t>
            </w: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竣工日期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49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bl>
    <w:p>
      <w:pPr>
        <w:spacing w:before="156" w:beforeLines="50" w:after="156" w:afterLines="5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承包人承揽工程项目一览表</w:t>
      </w:r>
    </w:p>
    <w:p>
      <w:pPr>
        <w:spacing w:before="156" w:beforeLines="50" w:after="156" w:afterLines="50" w:line="360" w:lineRule="auto"/>
        <w:rPr>
          <w:rFonts w:hint="eastAsia" w:ascii="宋体" w:hAnsi="宋体" w:eastAsia="宋体" w:cs="宋体"/>
          <w:color w:val="000000"/>
          <w:sz w:val="24"/>
          <w:highlight w:val="none"/>
        </w:rPr>
      </w:pPr>
    </w:p>
    <w:p>
      <w:pPr>
        <w:spacing w:before="156" w:beforeLines="50" w:after="156" w:afterLines="50"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highlight w:val="none"/>
        </w:rPr>
        <w:t>附</w:t>
      </w:r>
      <w:bookmarkStart w:id="701" w:name="_Toc296347224"/>
      <w:bookmarkStart w:id="702" w:name="_Toc267261692"/>
      <w:bookmarkStart w:id="703" w:name="_Toc296944564"/>
      <w:bookmarkStart w:id="704" w:name="_Toc296346726"/>
      <w:bookmarkStart w:id="705" w:name="_Toc296891053"/>
      <w:bookmarkStart w:id="706" w:name="_Toc296891265"/>
      <w:bookmarkStart w:id="707" w:name="_Toc296503225"/>
      <w:r>
        <w:rPr>
          <w:rFonts w:hint="eastAsia" w:ascii="宋体" w:hAnsi="宋体" w:eastAsia="宋体" w:cs="宋体"/>
          <w:color w:val="000000"/>
          <w:sz w:val="24"/>
          <w:highlight w:val="none"/>
        </w:rPr>
        <w:t>件2：</w:t>
      </w:r>
    </w:p>
    <w:bookmarkEnd w:id="701"/>
    <w:bookmarkEnd w:id="702"/>
    <w:bookmarkEnd w:id="703"/>
    <w:bookmarkEnd w:id="704"/>
    <w:bookmarkEnd w:id="705"/>
    <w:bookmarkEnd w:id="706"/>
    <w:bookmarkEnd w:id="707"/>
    <w:p>
      <w:pPr>
        <w:spacing w:before="156" w:beforeLines="50" w:after="156" w:afterLines="5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发包人供应材料设备一览表</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1217"/>
        <w:gridCol w:w="730"/>
        <w:gridCol w:w="583"/>
        <w:gridCol w:w="583"/>
        <w:gridCol w:w="1193"/>
        <w:gridCol w:w="871"/>
        <w:gridCol w:w="776"/>
        <w:gridCol w:w="842"/>
        <w:gridCol w:w="9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21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材料、</w:t>
            </w:r>
          </w:p>
          <w:p>
            <w:pPr>
              <w:pStyle w:val="14"/>
              <w:keepNext/>
              <w:spacing w:line="360" w:lineRule="auto"/>
              <w:ind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设备品种</w:t>
            </w:r>
          </w:p>
        </w:tc>
        <w:tc>
          <w:tcPr>
            <w:tcW w:w="730"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规格型号</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19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单价（元）</w:t>
            </w:r>
          </w:p>
        </w:tc>
        <w:tc>
          <w:tcPr>
            <w:tcW w:w="87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质量等级</w:t>
            </w:r>
          </w:p>
        </w:tc>
        <w:tc>
          <w:tcPr>
            <w:tcW w:w="77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供应时间</w:t>
            </w:r>
          </w:p>
        </w:tc>
        <w:tc>
          <w:tcPr>
            <w:tcW w:w="84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送达地点</w:t>
            </w:r>
          </w:p>
        </w:tc>
        <w:tc>
          <w:tcPr>
            <w:tcW w:w="98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3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58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11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7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7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8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000000"/>
                <w:sz w:val="24"/>
                <w:highlight w:val="none"/>
              </w:rPr>
            </w:pPr>
          </w:p>
        </w:tc>
      </w:tr>
    </w:tbl>
    <w:p>
      <w:pPr>
        <w:spacing w:before="120" w:beforeLines="50" w:after="120" w:afterLines="50"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highlight w:val="none"/>
        </w:rPr>
        <w:t>附</w:t>
      </w:r>
      <w:bookmarkStart w:id="708" w:name="_Toc296891266"/>
      <w:bookmarkStart w:id="709" w:name="_Toc267261693"/>
      <w:bookmarkStart w:id="710" w:name="_Toc296503226"/>
      <w:bookmarkStart w:id="711" w:name="_Toc296891054"/>
      <w:bookmarkStart w:id="712" w:name="_Toc296347225"/>
      <w:bookmarkStart w:id="713" w:name="_Toc296944565"/>
      <w:bookmarkStart w:id="714" w:name="_Toc296346727"/>
      <w:r>
        <w:rPr>
          <w:rFonts w:hint="eastAsia" w:ascii="宋体" w:hAnsi="宋体" w:eastAsia="宋体" w:cs="宋体"/>
          <w:color w:val="000000"/>
          <w:sz w:val="24"/>
          <w:highlight w:val="none"/>
        </w:rPr>
        <w:t>件3：</w:t>
      </w:r>
      <w:bookmarkEnd w:id="708"/>
      <w:bookmarkEnd w:id="709"/>
      <w:bookmarkEnd w:id="710"/>
      <w:bookmarkEnd w:id="711"/>
      <w:bookmarkEnd w:id="712"/>
      <w:bookmarkEnd w:id="713"/>
      <w:bookmarkEnd w:id="714"/>
    </w:p>
    <w:p>
      <w:pPr>
        <w:spacing w:before="120" w:beforeLines="50" w:after="120" w:afterLines="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工程质量保修书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发包人（全称）：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承包人（全称）：</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发包人和承包人根据《中华人民共和国建筑法》和《建设工程质量管理条例》，经协商一致就</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（工程全称）签订工程质量保修书。</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一、工程质量保修范围和内容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承包人在质量保修期内，按照有关法律规定和合同约定，承担工程质量保修责任。</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w:t>
      </w:r>
      <w:r>
        <w:rPr>
          <w:rFonts w:hint="eastAsia" w:ascii="宋体" w:hAnsi="宋体" w:eastAsia="宋体" w:cs="宋体"/>
          <w:sz w:val="24"/>
          <w:highlight w:val="none"/>
        </w:rPr>
        <w:t>二、质量保修期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根据《建设工程质量管理条例》及有关规定，工程的质量保修期如下：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1．地基基础工程和主体结构工程为设计文件规定的工程合理使用年限；</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2．屋面防水工程、有防水要求的卫生间、房间和外墙面的防渗为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3．装修工程为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4．电气管线、给排水管道、设备安装工程为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5．供热与供冷系统为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个采暖期、供冷期；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6．住宅小区内的给排水设施、道路等配套工程为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7．其他项目保修期限约定如下：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质量保修期自工程竣工验收合格之日起计算。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三、缺陷责任期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工程缺陷责任期为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缺陷责任期终止后，发包人应退还剩余的质量保证金。</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四、质量保修责任</w:t>
      </w:r>
    </w:p>
    <w:p>
      <w:pPr>
        <w:spacing w:line="360" w:lineRule="auto"/>
        <w:ind w:left="105" w:leftChars="50" w:firstLine="489" w:firstLineChars="204"/>
        <w:rPr>
          <w:rFonts w:hint="eastAsia" w:ascii="宋体" w:hAnsi="宋体" w:eastAsia="宋体" w:cs="宋体"/>
          <w:sz w:val="24"/>
          <w:highlight w:val="none"/>
        </w:rPr>
      </w:pPr>
      <w:r>
        <w:rPr>
          <w:rFonts w:hint="eastAsia" w:ascii="宋体" w:hAnsi="宋体" w:eastAsia="宋体" w:cs="宋体"/>
          <w:sz w:val="24"/>
          <w:highlight w:val="none"/>
        </w:rPr>
        <w:t>1．属于保修范围、内容的项目，承包人应当在接到保修通知之日起7天内派人保修。承包人不在约定期限内派人保修的，发包人可以委托他人修理。</w:t>
      </w:r>
    </w:p>
    <w:p>
      <w:pPr>
        <w:spacing w:line="360" w:lineRule="auto"/>
        <w:ind w:left="105" w:leftChars="50" w:firstLine="489" w:firstLineChars="204"/>
        <w:rPr>
          <w:rFonts w:hint="eastAsia" w:ascii="宋体" w:hAnsi="宋体" w:eastAsia="宋体" w:cs="宋体"/>
          <w:sz w:val="24"/>
          <w:highlight w:val="none"/>
        </w:rPr>
      </w:pPr>
      <w:r>
        <w:rPr>
          <w:rFonts w:hint="eastAsia" w:ascii="宋体" w:hAnsi="宋体" w:eastAsia="宋体" w:cs="宋体"/>
          <w:sz w:val="24"/>
          <w:highlight w:val="none"/>
        </w:rPr>
        <w:t>2．发生紧急事故需抢修的，承包人在接到事故通知后，应当立即到达事故现场抢修。</w:t>
      </w:r>
    </w:p>
    <w:p>
      <w:pPr>
        <w:spacing w:line="360" w:lineRule="auto"/>
        <w:ind w:left="105" w:leftChars="50" w:firstLine="489" w:firstLineChars="204"/>
        <w:rPr>
          <w:rFonts w:hint="eastAsia" w:ascii="宋体" w:hAnsi="宋体" w:eastAsia="宋体" w:cs="宋体"/>
          <w:sz w:val="24"/>
          <w:highlight w:val="none"/>
        </w:rPr>
      </w:pPr>
      <w:r>
        <w:rPr>
          <w:rFonts w:hint="eastAsia" w:ascii="宋体" w:hAnsi="宋体" w:eastAsia="宋体" w:cs="宋体"/>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hint="eastAsia" w:ascii="宋体" w:hAnsi="宋体" w:eastAsia="宋体" w:cs="宋体"/>
          <w:sz w:val="24"/>
          <w:highlight w:val="none"/>
        </w:rPr>
      </w:pPr>
      <w:r>
        <w:rPr>
          <w:rFonts w:hint="eastAsia" w:ascii="宋体" w:hAnsi="宋体" w:eastAsia="宋体" w:cs="宋体"/>
          <w:sz w:val="24"/>
          <w:highlight w:val="none"/>
        </w:rPr>
        <w:t>4．质量保修完成后，由发包人组织验收。</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五、保修费用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保修费用由造成质量缺陷的责任方承担。</w:t>
      </w:r>
    </w:p>
    <w:p>
      <w:pPr>
        <w:spacing w:line="360" w:lineRule="auto"/>
        <w:ind w:firstLine="420"/>
        <w:jc w:val="left"/>
        <w:rPr>
          <w:rFonts w:hint="eastAsia" w:ascii="宋体" w:hAnsi="宋体" w:eastAsia="宋体" w:cs="宋体"/>
          <w:sz w:val="24"/>
          <w:highlight w:val="none"/>
          <w:u w:val="single"/>
        </w:rPr>
      </w:pPr>
      <w:r>
        <w:rPr>
          <w:rFonts w:hint="eastAsia" w:ascii="宋体" w:hAnsi="宋体" w:eastAsia="宋体" w:cs="宋体"/>
          <w:bCs/>
          <w:sz w:val="24"/>
          <w:highlight w:val="none"/>
        </w:rPr>
        <w:t>六、</w:t>
      </w:r>
      <w:r>
        <w:rPr>
          <w:rFonts w:hint="eastAsia" w:ascii="宋体" w:hAnsi="宋体" w:eastAsia="宋体" w:cs="宋体"/>
          <w:sz w:val="24"/>
          <w:highlight w:val="none"/>
        </w:rPr>
        <w:t>双方约定的其他工程质量保修事项：</w:t>
      </w:r>
    </w:p>
    <w:p>
      <w:pPr>
        <w:spacing w:line="360" w:lineRule="auto"/>
        <w:ind w:firstLine="42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56" w:firstLineChars="190"/>
        <w:rPr>
          <w:rFonts w:hint="eastAsia" w:ascii="宋体" w:hAnsi="宋体" w:eastAsia="宋体" w:cs="宋体"/>
          <w:sz w:val="24"/>
          <w:highlight w:val="none"/>
        </w:rPr>
      </w:pPr>
      <w:r>
        <w:rPr>
          <w:rFonts w:hint="eastAsia" w:ascii="宋体" w:hAnsi="宋体" w:eastAsia="宋体" w:cs="宋体"/>
          <w:sz w:val="24"/>
          <w:highlight w:val="none"/>
        </w:rPr>
        <w:t>工程质量保修书由发包人、承包人在工程竣工验收前共同签署，作为施工合同附件，其有效期限至保修期满。</w:t>
      </w:r>
    </w:p>
    <w:p>
      <w:pPr>
        <w:spacing w:line="360" w:lineRule="auto"/>
        <w:rPr>
          <w:rFonts w:hint="eastAsia" w:ascii="宋体" w:hAnsi="宋体" w:eastAsia="宋体" w:cs="宋体"/>
          <w:color w:val="000000"/>
          <w:sz w:val="24"/>
          <w:highlight w:val="none"/>
        </w:rPr>
      </w:pPr>
    </w:p>
    <w:tbl>
      <w:tblPr>
        <w:tblStyle w:val="34"/>
        <w:tblW w:w="0" w:type="auto"/>
        <w:tblInd w:w="534" w:type="dxa"/>
        <w:tblLayout w:type="fixed"/>
        <w:tblCellMar>
          <w:top w:w="0" w:type="dxa"/>
          <w:left w:w="108" w:type="dxa"/>
          <w:bottom w:w="0" w:type="dxa"/>
          <w:right w:w="108" w:type="dxa"/>
        </w:tblCellMar>
      </w:tblPr>
      <w:tblGrid>
        <w:gridCol w:w="3727"/>
        <w:gridCol w:w="3785"/>
      </w:tblGrid>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发包人(公章)：</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承包人(公章)：</w:t>
            </w:r>
          </w:p>
        </w:tc>
      </w:tr>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p>
        </w:tc>
      </w:tr>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法定代表人(签字)：</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法定代表人(签字)：</w:t>
            </w:r>
          </w:p>
        </w:tc>
      </w:tr>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委托代理人(签字)：</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委托代理人(签字)：</w:t>
            </w:r>
          </w:p>
        </w:tc>
      </w:tr>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  话：</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  话：</w:t>
            </w:r>
          </w:p>
        </w:tc>
      </w:tr>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w:t>
            </w:r>
          </w:p>
        </w:tc>
      </w:tr>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p>
        </w:tc>
      </w:tr>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账  号：</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账  号：</w:t>
            </w:r>
          </w:p>
        </w:tc>
      </w:tr>
      <w:tr>
        <w:tblPrEx>
          <w:tblCellMar>
            <w:top w:w="0" w:type="dxa"/>
            <w:left w:w="108" w:type="dxa"/>
            <w:bottom w:w="0" w:type="dxa"/>
            <w:right w:w="108" w:type="dxa"/>
          </w:tblCellMar>
        </w:tblPrEx>
        <w:tc>
          <w:tcPr>
            <w:tcW w:w="3727"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p>
        </w:tc>
        <w:tc>
          <w:tcPr>
            <w:tcW w:w="3785" w:type="dxa"/>
            <w:noWrap w:val="0"/>
            <w:vAlign w:val="top"/>
          </w:tcPr>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p>
        </w:tc>
      </w:tr>
    </w:tbl>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附件4：</w:t>
      </w:r>
    </w:p>
    <w:p>
      <w:pPr>
        <w:spacing w:before="156" w:beforeLines="50" w:after="156" w:afterLines="5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主要建设工程文件目录</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95"/>
        <w:gridCol w:w="999"/>
        <w:gridCol w:w="2044"/>
        <w:gridCol w:w="999"/>
        <w:gridCol w:w="1487"/>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6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文件名称</w:t>
            </w: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套数</w:t>
            </w:r>
          </w:p>
        </w:tc>
        <w:tc>
          <w:tcPr>
            <w:tcW w:w="204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费用（元）</w:t>
            </w: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质量</w:t>
            </w: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移交时间</w:t>
            </w: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责任人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2044"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9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2044"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13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bl>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r>
        <w:rPr>
          <w:rFonts w:hint="eastAsia" w:ascii="宋体" w:hAnsi="宋体" w:eastAsia="宋体" w:cs="宋体"/>
          <w:color w:val="000000"/>
          <w:sz w:val="24"/>
          <w:highlight w:val="none"/>
        </w:rPr>
        <w:t>附</w:t>
      </w:r>
      <w:bookmarkStart w:id="715" w:name="_Toc296347226"/>
      <w:bookmarkStart w:id="716" w:name="_Toc296503227"/>
      <w:bookmarkStart w:id="717" w:name="_Toc296944566"/>
      <w:bookmarkStart w:id="718" w:name="_Toc296891267"/>
      <w:bookmarkStart w:id="719" w:name="_Toc296891055"/>
      <w:bookmarkStart w:id="720" w:name="_Toc267261698"/>
      <w:bookmarkStart w:id="721" w:name="_Toc296346728"/>
      <w:r>
        <w:rPr>
          <w:rFonts w:hint="eastAsia" w:ascii="宋体" w:hAnsi="宋体" w:eastAsia="宋体" w:cs="宋体"/>
          <w:color w:val="000000"/>
          <w:sz w:val="24"/>
          <w:highlight w:val="none"/>
        </w:rPr>
        <w:t>件5：</w:t>
      </w:r>
    </w:p>
    <w:bookmarkEnd w:id="715"/>
    <w:bookmarkEnd w:id="716"/>
    <w:bookmarkEnd w:id="717"/>
    <w:bookmarkEnd w:id="718"/>
    <w:bookmarkEnd w:id="719"/>
    <w:bookmarkEnd w:id="720"/>
    <w:bookmarkEnd w:id="721"/>
    <w:p>
      <w:pPr>
        <w:spacing w:before="156" w:beforeLines="50" w:after="156" w:afterLines="5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承包人用于本工程施工的机械设备表</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3"/>
        <w:gridCol w:w="1429"/>
        <w:gridCol w:w="928"/>
        <w:gridCol w:w="682"/>
        <w:gridCol w:w="661"/>
        <w:gridCol w:w="1075"/>
        <w:gridCol w:w="1261"/>
        <w:gridCol w:w="987"/>
        <w:gridCol w:w="6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序号</w:t>
            </w:r>
          </w:p>
        </w:tc>
        <w:tc>
          <w:tcPr>
            <w:tcW w:w="14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机械或设备名称</w:t>
            </w: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规格型号</w:t>
            </w:r>
          </w:p>
        </w:tc>
        <w:tc>
          <w:tcPr>
            <w:tcW w:w="6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数量</w:t>
            </w:r>
          </w:p>
        </w:tc>
        <w:tc>
          <w:tcPr>
            <w:tcW w:w="6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产地</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制造年份</w:t>
            </w:r>
          </w:p>
        </w:tc>
        <w:tc>
          <w:tcPr>
            <w:tcW w:w="12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额定功率(kW)</w:t>
            </w:r>
          </w:p>
        </w:tc>
        <w:tc>
          <w:tcPr>
            <w:tcW w:w="9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生产能力</w:t>
            </w:r>
          </w:p>
        </w:tc>
        <w:tc>
          <w:tcPr>
            <w:tcW w:w="66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07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07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07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07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07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429"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28"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82"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075"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61"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667" w:type="dxa"/>
            <w:tcBorders>
              <w:top w:val="single" w:color="auto" w:sz="6" w:space="0"/>
              <w:left w:val="single" w:color="auto" w:sz="6" w:space="0"/>
              <w:bottom w:val="single" w:color="auto" w:sz="6" w:space="0"/>
              <w:right w:val="single" w:color="auto" w:sz="6" w:space="0"/>
            </w:tcBorders>
            <w:noWrap w:val="0"/>
            <w:vAlign w:val="center"/>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42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2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82"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0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1261"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98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c>
          <w:tcPr>
            <w:tcW w:w="667"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hint="eastAsia" w:ascii="宋体" w:hAnsi="宋体" w:eastAsia="宋体" w:cs="宋体"/>
                <w:color w:val="000000"/>
                <w:sz w:val="24"/>
                <w:highlight w:val="none"/>
              </w:rPr>
            </w:pPr>
          </w:p>
        </w:tc>
      </w:tr>
    </w:tbl>
    <w:p>
      <w:pPr>
        <w:spacing w:line="360" w:lineRule="auto"/>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bookmarkStart w:id="722" w:name="_Toc267261701"/>
    </w:p>
    <w:bookmarkEnd w:id="722"/>
    <w:p>
      <w:pPr>
        <w:spacing w:before="156" w:beforeLines="50" w:after="156" w:afterLines="50" w:line="360" w:lineRule="auto"/>
        <w:jc w:val="center"/>
        <w:rPr>
          <w:rFonts w:hint="eastAsia" w:ascii="宋体" w:hAnsi="宋体" w:eastAsia="宋体" w:cs="宋体"/>
          <w:color w:val="000000"/>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附</w:t>
      </w:r>
      <w:bookmarkStart w:id="723" w:name="_Toc296503228"/>
      <w:bookmarkStart w:id="724" w:name="_Toc296891268"/>
      <w:bookmarkStart w:id="725" w:name="_Toc296347227"/>
      <w:bookmarkStart w:id="726" w:name="_Toc296891056"/>
      <w:bookmarkStart w:id="727" w:name="_Toc296346729"/>
      <w:bookmarkStart w:id="728" w:name="_Toc267261699"/>
      <w:bookmarkStart w:id="729" w:name="_Toc296944567"/>
      <w:r>
        <w:rPr>
          <w:rFonts w:hint="eastAsia" w:ascii="宋体" w:hAnsi="宋体" w:eastAsia="宋体" w:cs="宋体"/>
          <w:sz w:val="24"/>
          <w:highlight w:val="none"/>
        </w:rPr>
        <w:t>件6：</w:t>
      </w:r>
    </w:p>
    <w:bookmarkEnd w:id="723"/>
    <w:bookmarkEnd w:id="724"/>
    <w:bookmarkEnd w:id="725"/>
    <w:bookmarkEnd w:id="726"/>
    <w:bookmarkEnd w:id="727"/>
    <w:bookmarkEnd w:id="728"/>
    <w:bookmarkEnd w:id="729"/>
    <w:p>
      <w:pPr>
        <w:spacing w:before="120" w:beforeLines="50" w:after="120" w:afterLines="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承包人主要施工管理人员表</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名    称</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姓名</w:t>
            </w: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职务</w:t>
            </w: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职称</w:t>
            </w: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主要资历、经验及承担过的项目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一、总部人员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项目主管</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其他人员</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二、现场人员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项目副经理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技术负责人</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造价管理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质量管理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材料管理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计划管理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安全管理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其他人员</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bl>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附</w:t>
      </w:r>
      <w:bookmarkStart w:id="730" w:name="_Toc296891057"/>
      <w:bookmarkStart w:id="731" w:name="_Toc296503229"/>
      <w:bookmarkStart w:id="732" w:name="_Toc296346730"/>
      <w:bookmarkStart w:id="733" w:name="_Toc296347228"/>
      <w:bookmarkStart w:id="734" w:name="_Toc296891269"/>
      <w:bookmarkStart w:id="735" w:name="_Toc296944568"/>
      <w:r>
        <w:rPr>
          <w:rFonts w:hint="eastAsia" w:ascii="宋体" w:hAnsi="宋体" w:eastAsia="宋体" w:cs="宋体"/>
          <w:sz w:val="24"/>
          <w:highlight w:val="none"/>
        </w:rPr>
        <w:t>件7：</w:t>
      </w:r>
    </w:p>
    <w:bookmarkEnd w:id="730"/>
    <w:bookmarkEnd w:id="731"/>
    <w:bookmarkEnd w:id="732"/>
    <w:bookmarkEnd w:id="733"/>
    <w:bookmarkEnd w:id="734"/>
    <w:bookmarkEnd w:id="735"/>
    <w:p>
      <w:pPr>
        <w:spacing w:before="120" w:beforeLines="50" w:after="120" w:afterLines="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分包人主要施工管理人员表</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名    称</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姓名</w:t>
            </w: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职务</w:t>
            </w: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职称</w:t>
            </w: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主要资历、经验及承担过的项目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一、总部人员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项目主管</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其他人员</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二、现场人员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项目副经理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技术负责人</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造价管理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质量管理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材料管理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计划管理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安全管理</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r>
              <w:rPr>
                <w:rFonts w:hint="eastAsia" w:ascii="宋体" w:hAnsi="宋体" w:eastAsia="宋体" w:cs="宋体"/>
                <w:sz w:val="24"/>
                <w:highlight w:val="none"/>
              </w:rPr>
              <w:t>其他人员</w:t>
            </w: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4"/>
                <w:highlight w:val="none"/>
              </w:rPr>
            </w:pPr>
          </w:p>
        </w:tc>
        <w:tc>
          <w:tcPr>
            <w:tcW w:w="1209"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c>
          <w:tcPr>
            <w:tcW w:w="3625" w:type="dxa"/>
            <w:tcBorders>
              <w:top w:val="single" w:color="auto" w:sz="6" w:space="0"/>
              <w:left w:val="single" w:color="auto" w:sz="6" w:space="0"/>
              <w:bottom w:val="single" w:color="auto" w:sz="6" w:space="0"/>
              <w:right w:val="single" w:color="auto" w:sz="6" w:space="0"/>
            </w:tcBorders>
            <w:noWrap w:val="0"/>
            <w:vAlign w:val="center"/>
          </w:tcPr>
          <w:p>
            <w:pPr>
              <w:keepNext/>
              <w:widowControl/>
              <w:spacing w:line="360" w:lineRule="auto"/>
              <w:ind w:left="63" w:right="63"/>
              <w:rPr>
                <w:rFonts w:hint="eastAsia" w:ascii="宋体" w:hAnsi="宋体" w:eastAsia="宋体" w:cs="宋体"/>
                <w:sz w:val="24"/>
                <w:highlight w:val="none"/>
              </w:rPr>
            </w:pPr>
          </w:p>
        </w:tc>
      </w:tr>
    </w:tbl>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附</w:t>
      </w:r>
      <w:bookmarkStart w:id="736" w:name="_Toc296944570"/>
      <w:bookmarkStart w:id="737" w:name="_Toc296891059"/>
      <w:bookmarkStart w:id="738" w:name="_Toc296891271"/>
      <w:bookmarkStart w:id="739" w:name="_Toc296346732"/>
      <w:bookmarkStart w:id="740" w:name="_Toc296503231"/>
      <w:bookmarkStart w:id="741" w:name="_Toc296347230"/>
      <w:r>
        <w:rPr>
          <w:rFonts w:hint="eastAsia" w:ascii="宋体" w:hAnsi="宋体" w:eastAsia="宋体" w:cs="宋体"/>
          <w:sz w:val="24"/>
          <w:highlight w:val="none"/>
        </w:rPr>
        <w:t>件8：</w:t>
      </w:r>
    </w:p>
    <w:bookmarkEnd w:id="736"/>
    <w:bookmarkEnd w:id="737"/>
    <w:bookmarkEnd w:id="738"/>
    <w:bookmarkEnd w:id="739"/>
    <w:bookmarkEnd w:id="740"/>
    <w:bookmarkEnd w:id="741"/>
    <w:p>
      <w:pPr>
        <w:spacing w:before="120" w:beforeLines="50" w:after="120" w:afterLines="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履约担保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（发包人名称）：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鉴于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（发包人名称，以下简称“发包人”）与</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（承包人名称）（以下称“承包人”）于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日就</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担保金额人民币（大写）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你方和承包人按合同约定变更合同时，我方承担本担保规定的义务不变。</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 因本保函发生的纠纷，可由双方协商解决，协商不成的，任何一方均可提请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仲裁委员会仲裁。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 本保函自我方法定代表人（或其授权代理人）签字并加盖公章之日起生效。</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担 保 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邮政编码：</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p>
    <w:p>
      <w:pPr>
        <w:spacing w:line="360" w:lineRule="auto"/>
        <w:jc w:val="left"/>
        <w:rPr>
          <w:rFonts w:hint="eastAsia" w:ascii="宋体" w:hAnsi="宋体" w:eastAsia="宋体" w:cs="宋体"/>
          <w:sz w:val="24"/>
          <w:highlight w:val="none"/>
          <w:u w:val="single"/>
        </w:rPr>
      </w:pPr>
    </w:p>
    <w:p>
      <w:pPr>
        <w:spacing w:line="360" w:lineRule="auto"/>
        <w:ind w:left="1519" w:hanging="1519" w:hangingChars="633"/>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240" w:lineRule="auto"/>
        <w:rPr>
          <w:rFonts w:hint="eastAsia" w:ascii="宋体" w:hAnsi="宋体" w:eastAsia="宋体" w:cs="宋体"/>
          <w:sz w:val="24"/>
          <w:highlight w:val="none"/>
        </w:rPr>
      </w:pPr>
    </w:p>
    <w:p>
      <w:pPr>
        <w:spacing w:line="240" w:lineRule="auto"/>
        <w:rPr>
          <w:rFonts w:hint="eastAsia" w:ascii="宋体" w:hAnsi="宋体" w:eastAsia="宋体" w:cs="宋体"/>
          <w:sz w:val="24"/>
          <w:highlight w:val="none"/>
        </w:rPr>
      </w:pPr>
    </w:p>
    <w:p>
      <w:pPr>
        <w:spacing w:line="240" w:lineRule="auto"/>
        <w:rPr>
          <w:rFonts w:hint="eastAsia" w:ascii="宋体" w:hAnsi="宋体" w:eastAsia="宋体" w:cs="宋体"/>
          <w:sz w:val="24"/>
          <w:highlight w:val="none"/>
        </w:rPr>
      </w:pPr>
    </w:p>
    <w:p>
      <w:pPr>
        <w:spacing w:line="240" w:lineRule="auto"/>
        <w:rPr>
          <w:rFonts w:hint="eastAsia" w:ascii="宋体" w:hAnsi="宋体" w:eastAsia="宋体" w:cs="宋体"/>
          <w:sz w:val="24"/>
          <w:highlight w:val="none"/>
        </w:rPr>
      </w:pPr>
    </w:p>
    <w:p>
      <w:pPr>
        <w:spacing w:line="240" w:lineRule="auto"/>
        <w:rPr>
          <w:rFonts w:hint="eastAsia" w:ascii="宋体" w:hAnsi="宋体" w:eastAsia="宋体" w:cs="宋体"/>
          <w:sz w:val="24"/>
          <w:highlight w:val="none"/>
        </w:rPr>
      </w:pPr>
      <w:r>
        <w:rPr>
          <w:rFonts w:hint="eastAsia" w:ascii="宋体" w:hAnsi="宋体" w:eastAsia="宋体" w:cs="宋体"/>
          <w:sz w:val="24"/>
          <w:highlight w:val="none"/>
        </w:rPr>
        <w:t>附</w:t>
      </w:r>
      <w:bookmarkStart w:id="742" w:name="_Toc296346733"/>
      <w:bookmarkStart w:id="743" w:name="_Toc296503232"/>
      <w:bookmarkStart w:id="744" w:name="_Toc296944571"/>
      <w:bookmarkStart w:id="745" w:name="_Toc296891060"/>
      <w:bookmarkStart w:id="746" w:name="_Toc296347231"/>
      <w:bookmarkStart w:id="747" w:name="_Toc267261702"/>
      <w:bookmarkStart w:id="748" w:name="_Toc296891272"/>
      <w:r>
        <w:rPr>
          <w:rFonts w:hint="eastAsia" w:ascii="宋体" w:hAnsi="宋体" w:eastAsia="宋体" w:cs="宋体"/>
          <w:sz w:val="24"/>
          <w:highlight w:val="none"/>
        </w:rPr>
        <w:t>件9 ：</w:t>
      </w:r>
    </w:p>
    <w:bookmarkEnd w:id="742"/>
    <w:bookmarkEnd w:id="743"/>
    <w:bookmarkEnd w:id="744"/>
    <w:bookmarkEnd w:id="745"/>
    <w:bookmarkEnd w:id="746"/>
    <w:bookmarkEnd w:id="747"/>
    <w:bookmarkEnd w:id="748"/>
    <w:p>
      <w:pPr>
        <w:spacing w:before="120" w:beforeLines="50" w:after="120" w:afterLines="50" w:line="240" w:lineRule="auto"/>
        <w:jc w:val="center"/>
        <w:rPr>
          <w:rFonts w:hint="eastAsia" w:ascii="宋体" w:hAnsi="宋体" w:eastAsia="宋体" w:cs="宋体"/>
          <w:sz w:val="24"/>
          <w:highlight w:val="none"/>
        </w:rPr>
      </w:pPr>
      <w:r>
        <w:rPr>
          <w:rFonts w:hint="eastAsia" w:ascii="宋体" w:hAnsi="宋体" w:eastAsia="宋体" w:cs="宋体"/>
          <w:sz w:val="24"/>
          <w:highlight w:val="none"/>
        </w:rPr>
        <w:t>预付款担保</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（发包人名称）：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（承包人名称）（以下称“承包人”）与</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（发包人名称）（以下简称“发包人”）</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日签订的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担保金额人民币（大写）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担保有效期自预付款支付给承包人起生效，至你方签发的进度款支付证书说明已完全扣清止。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你方和承包人按合同约定变更合同时，我方承担本保函规定的义务不变。</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 因本保函发生的纠纷，可由双方协商解决，协商不成的，任何一方均可提请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仲裁委员会仲裁。</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 本保函自我方法定代表人（或其授权代理人）签字并加盖公章之日起生效。</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担保人：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（签字或盖章）</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邮政编码：</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电    话：</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传    真：</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附</w:t>
      </w:r>
      <w:bookmarkStart w:id="749" w:name="_Toc296944572"/>
      <w:bookmarkStart w:id="750" w:name="_Toc296891273"/>
      <w:bookmarkStart w:id="751" w:name="_Toc296891061"/>
      <w:bookmarkStart w:id="752" w:name="_Toc296346734"/>
      <w:bookmarkStart w:id="753" w:name="_Toc296347232"/>
      <w:bookmarkStart w:id="754" w:name="_Toc296503233"/>
      <w:r>
        <w:rPr>
          <w:rFonts w:hint="eastAsia" w:ascii="宋体" w:hAnsi="宋体" w:eastAsia="宋体" w:cs="宋体"/>
          <w:sz w:val="24"/>
          <w:highlight w:val="none"/>
        </w:rPr>
        <w:t xml:space="preserve">件10:  </w:t>
      </w:r>
    </w:p>
    <w:bookmarkEnd w:id="749"/>
    <w:bookmarkEnd w:id="750"/>
    <w:bookmarkEnd w:id="751"/>
    <w:bookmarkEnd w:id="752"/>
    <w:bookmarkEnd w:id="753"/>
    <w:bookmarkEnd w:id="754"/>
    <w:p>
      <w:pPr>
        <w:spacing w:before="120" w:beforeLines="50" w:after="120" w:afterLines="50"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支付担保</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鉴于你方作为承包人已经与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（发包人名称）（以下称“发包人”）于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日签订了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（工程名称）《建设工程施工合同》（以下称“主合同”），应发包人的申请，我方愿就发包人履行主合同约定的工程款支付义务以保证的方式向你方提供如下担保：</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一、保证的范围及保证金额</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 我方的保证范围是主合同约定的工程款。</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 本保函所称主合同约定的工程款是指主合同约定的除工程质量保证金以外的合同价款。</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 我方保证的金额是主合同约定的工程款的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%，数额最高不超过人民币元（大写：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二、保证的方式及保证期间</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 我方保证的方式为：连带责任保证。</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 我方保证的期间为：自本合同生效之日起至主合同约定的工程款支付完毕之日后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 你方与发包人协议变更工程款支付日期的，经我方书面同意后，保证期间按照变更后的支付日期做相应调整。</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三、承担保证责任的形式</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我方承担保证责任的形式是代为支付。发包人未按主合同约定向你方支付工程款的，由我方在保证金额内代为支付。</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四、代偿的安排</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 我方收到你方的书面索赔通知及相应的证明材料后７天内无条件支付。</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五、保证责任的解除</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 在本保函承诺的保证期间内，你方未书面向我方主张保证责任的，自保证期间届满次日起，我方保证责任解除。</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 发包人按主合同约定履行了工程款的全部支付义务的，自本保函承诺的保证期间届满次日起，我方保证责任解除。</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 我方按照本保函向你方履行保证责任所支付金额达到本保函保证金额时，自我方向你方支付（支付款项从我方账户划出）之日起，保证责任即解除。</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 按照法律法规的规定或出现应解除我方保证责任的其他情形的，我方在本保函项下的保证责任亦解除。</w:t>
      </w:r>
    </w:p>
    <w:p>
      <w:pPr>
        <w:spacing w:line="360" w:lineRule="auto"/>
        <w:jc w:val="left"/>
        <w:rPr>
          <w:rFonts w:hint="eastAsia" w:ascii="宋体" w:hAnsi="宋体" w:eastAsia="宋体" w:cs="宋体"/>
          <w:color w:val="000000"/>
          <w:sz w:val="24"/>
          <w:highlight w:val="none"/>
        </w:rPr>
      </w:pP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 我方解除保证责任后，你方应自我方保证责任解除之日起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个工作日内，将本保函原件返还我方。</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六、免责条款</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 因你方违约致使发包人不能履行义务的，我方不承担保证责任。</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 依照法律法规的规定或你方与发包人的另行约定，免除发包人部分或全部义务的，我方亦免除其相应的保证责任。</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 因不可抗力造成发包人不能履行义务的，我方不承担保证责任。</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七、争议解决</w:t>
      </w:r>
    </w:p>
    <w:p>
      <w:pPr>
        <w:spacing w:after="120"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因本保函或本保函相关事项发生的纠纷，可由双方协商解决，协商不成的，按下列第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种方式解决：</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（1）向</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仲裁委员会申请仲裁；</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（2）向</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人民法院起诉。</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八、保函的生效</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本保函自我方法定代表人（或其授权代理人）签字并加盖公章之日起生效。</w:t>
      </w:r>
    </w:p>
    <w:p>
      <w:pPr>
        <w:spacing w:line="360" w:lineRule="auto"/>
        <w:ind w:right="6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担保人：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（盖章）</w:t>
      </w:r>
    </w:p>
    <w:p>
      <w:pPr>
        <w:spacing w:line="360" w:lineRule="auto"/>
        <w:ind w:right="1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法定代表人或委托代理人：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（签字或盖章）</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single"/>
        </w:rPr>
        <w:t xml:space="preserve">                                        </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r>
        <w:rPr>
          <w:rFonts w:hint="eastAsia" w:ascii="宋体" w:hAnsi="宋体" w:eastAsia="宋体" w:cs="宋体"/>
          <w:color w:val="000000"/>
          <w:sz w:val="24"/>
          <w:highlight w:val="none"/>
          <w:u w:val="single"/>
        </w:rPr>
        <w:t xml:space="preserve">                                        </w:t>
      </w:r>
    </w:p>
    <w:p>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    真：</w:t>
      </w:r>
      <w:r>
        <w:rPr>
          <w:rFonts w:hint="eastAsia" w:ascii="宋体" w:hAnsi="宋体" w:eastAsia="宋体" w:cs="宋体"/>
          <w:color w:val="000000"/>
          <w:sz w:val="24"/>
          <w:highlight w:val="none"/>
          <w:u w:val="single"/>
        </w:rPr>
        <w:t xml:space="preserve">                                        </w:t>
      </w:r>
    </w:p>
    <w:p>
      <w:pPr>
        <w:spacing w:line="360" w:lineRule="auto"/>
        <w:ind w:right="150" w:firstLine="480" w:firstLineChars="200"/>
        <w:jc w:val="left"/>
        <w:rPr>
          <w:rFonts w:hint="eastAsia" w:ascii="宋体" w:hAnsi="宋体" w:eastAsia="宋体" w:cs="宋体"/>
          <w:color w:val="000000"/>
          <w:sz w:val="24"/>
          <w:highlight w:val="none"/>
          <w:u w:val="single"/>
        </w:rPr>
      </w:pPr>
    </w:p>
    <w:p>
      <w:pPr>
        <w:spacing w:line="360" w:lineRule="auto"/>
        <w:ind w:right="150"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p>
    <w:p>
      <w:pPr>
        <w:spacing w:before="156" w:beforeLines="50" w:after="156" w:afterLines="5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附件11：</w:t>
      </w:r>
    </w:p>
    <w:p>
      <w:pPr>
        <w:spacing w:before="156" w:beforeLines="50" w:after="156" w:afterLines="5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11-1：材料暂估价表</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7"/>
        <w:gridCol w:w="1830"/>
        <w:gridCol w:w="784"/>
        <w:gridCol w:w="714"/>
        <w:gridCol w:w="1246"/>
        <w:gridCol w:w="130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序号</w:t>
            </w: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名称</w:t>
            </w: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单位</w:t>
            </w: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数量</w:t>
            </w: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单价（元）</w:t>
            </w: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合价（元）</w:t>
            </w: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30"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bl>
    <w:p>
      <w:pPr>
        <w:spacing w:before="156" w:beforeLines="50" w:after="156" w:afterLines="50" w:line="360" w:lineRule="auto"/>
        <w:rPr>
          <w:rFonts w:hint="eastAsia" w:ascii="宋体" w:hAnsi="宋体" w:eastAsia="宋体" w:cs="宋体"/>
          <w:color w:val="000000"/>
          <w:sz w:val="24"/>
          <w:highlight w:val="none"/>
        </w:rPr>
      </w:pPr>
    </w:p>
    <w:p>
      <w:pPr>
        <w:spacing w:before="156" w:beforeLines="50" w:after="156" w:afterLines="50" w:line="360" w:lineRule="auto"/>
        <w:jc w:val="both"/>
        <w:rPr>
          <w:rFonts w:hint="eastAsia" w:ascii="宋体" w:hAnsi="宋体" w:eastAsia="宋体" w:cs="宋体"/>
          <w:color w:val="000000"/>
          <w:sz w:val="24"/>
          <w:highlight w:val="none"/>
        </w:rPr>
      </w:pPr>
    </w:p>
    <w:p>
      <w:pPr>
        <w:spacing w:before="156" w:beforeLines="50" w:after="156" w:afterLines="50" w:line="360" w:lineRule="auto"/>
        <w:jc w:val="center"/>
        <w:rPr>
          <w:rFonts w:hint="eastAsia" w:ascii="宋体" w:hAnsi="宋体" w:eastAsia="宋体" w:cs="宋体"/>
          <w:color w:val="000000"/>
          <w:sz w:val="24"/>
          <w:highlight w:val="none"/>
        </w:rPr>
      </w:pPr>
    </w:p>
    <w:p>
      <w:pPr>
        <w:spacing w:before="156" w:beforeLines="50" w:after="156" w:afterLines="50" w:line="360" w:lineRule="auto"/>
        <w:jc w:val="center"/>
        <w:rPr>
          <w:rFonts w:hint="eastAsia" w:ascii="宋体" w:hAnsi="宋体" w:eastAsia="宋体" w:cs="宋体"/>
          <w:color w:val="000000"/>
          <w:sz w:val="24"/>
          <w:highlight w:val="none"/>
        </w:rPr>
      </w:pPr>
    </w:p>
    <w:p>
      <w:pPr>
        <w:spacing w:before="156" w:beforeLines="50" w:after="156" w:afterLines="5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11-2：工程设备暂估价表</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单价（元）</w:t>
            </w: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合价（元）</w:t>
            </w: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rPr>
            </w:pPr>
          </w:p>
        </w:tc>
      </w:tr>
    </w:tbl>
    <w:p>
      <w:pPr>
        <w:spacing w:line="360" w:lineRule="auto"/>
        <w:rPr>
          <w:rFonts w:hint="eastAsia" w:ascii="宋体" w:hAnsi="宋体" w:eastAsia="宋体" w:cs="宋体"/>
          <w:color w:val="000000"/>
          <w:sz w:val="24"/>
          <w:highlight w:val="none"/>
        </w:rPr>
      </w:pPr>
    </w:p>
    <w:p>
      <w:pPr>
        <w:spacing w:before="156" w:beforeLines="50" w:after="156" w:afterLines="50" w:line="360" w:lineRule="auto"/>
        <w:rPr>
          <w:rFonts w:hint="eastAsia" w:ascii="宋体" w:hAnsi="宋体" w:eastAsia="宋体" w:cs="宋体"/>
          <w:color w:val="000000"/>
          <w:sz w:val="24"/>
          <w:highlight w:val="none"/>
        </w:rPr>
      </w:pPr>
    </w:p>
    <w:p>
      <w:pPr>
        <w:spacing w:before="156" w:beforeLines="50" w:after="156" w:afterLines="50" w:line="360" w:lineRule="auto"/>
        <w:jc w:val="center"/>
        <w:rPr>
          <w:rFonts w:hint="eastAsia" w:ascii="宋体" w:hAnsi="宋体" w:eastAsia="宋体" w:cs="宋体"/>
          <w:color w:val="000000"/>
          <w:sz w:val="24"/>
          <w:highlight w:val="none"/>
        </w:rPr>
      </w:pPr>
    </w:p>
    <w:p>
      <w:pPr>
        <w:spacing w:before="156" w:beforeLines="50" w:after="156" w:afterLines="50" w:line="360" w:lineRule="auto"/>
        <w:jc w:val="center"/>
        <w:rPr>
          <w:rFonts w:hint="eastAsia" w:ascii="宋体" w:hAnsi="宋体" w:eastAsia="宋体" w:cs="宋体"/>
          <w:color w:val="000000"/>
          <w:sz w:val="24"/>
          <w:highlight w:val="none"/>
        </w:rPr>
      </w:pPr>
    </w:p>
    <w:p>
      <w:pPr>
        <w:spacing w:before="156" w:beforeLines="50" w:after="156" w:afterLines="50"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11-3：专业工程暂估价表</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序号</w:t>
            </w: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名称</w:t>
            </w: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单位</w:t>
            </w: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数量</w:t>
            </w: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单价（元）</w:t>
            </w: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合价（元）</w:t>
            </w: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829"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85"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714"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306"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c>
          <w:tcPr>
            <w:tcW w:w="1567" w:type="dxa"/>
            <w:tcBorders>
              <w:top w:val="single" w:color="auto" w:sz="6" w:space="0"/>
              <w:left w:val="single" w:color="auto" w:sz="6" w:space="0"/>
              <w:bottom w:val="single" w:color="auto" w:sz="6" w:space="0"/>
              <w:right w:val="single" w:color="auto" w:sz="6" w:space="0"/>
            </w:tcBorders>
            <w:noWrap w:val="0"/>
            <w:vAlign w:val="top"/>
          </w:tcPr>
          <w:p>
            <w:pPr>
              <w:pStyle w:val="14"/>
              <w:keepNext/>
              <w:spacing w:line="360" w:lineRule="auto"/>
              <w:ind w:left="63" w:right="63"/>
              <w:rPr>
                <w:rFonts w:hint="eastAsia" w:ascii="宋体" w:hAnsi="宋体" w:eastAsia="宋体" w:cs="宋体"/>
                <w:color w:val="000000"/>
                <w:sz w:val="24"/>
                <w:szCs w:val="24"/>
                <w:highlight w:val="none"/>
                <w:lang w:eastAsia="zh-CN"/>
              </w:rPr>
            </w:pPr>
          </w:p>
        </w:tc>
      </w:tr>
    </w:tbl>
    <w:p>
      <w:pPr>
        <w:pStyle w:val="101"/>
        <w:spacing w:line="360" w:lineRule="auto"/>
        <w:jc w:val="left"/>
        <w:rPr>
          <w:rFonts w:ascii="宋体" w:hAnsi="宋体" w:cs="宋体"/>
          <w:bCs/>
          <w:sz w:val="24"/>
          <w:szCs w:val="24"/>
          <w:highlight w:val="none"/>
          <w:shd w:val="clear" w:color="auto" w:fill="92D050"/>
        </w:rPr>
      </w:pPr>
    </w:p>
    <w:p>
      <w:pPr>
        <w:pStyle w:val="101"/>
        <w:widowControl/>
        <w:spacing w:line="360" w:lineRule="auto"/>
        <w:jc w:val="left"/>
        <w:rPr>
          <w:rFonts w:ascii="宋体" w:hAnsi="宋体" w:cs="宋体"/>
          <w:bCs/>
          <w:sz w:val="24"/>
          <w:szCs w:val="24"/>
          <w:highlight w:val="none"/>
          <w:shd w:val="clear" w:color="auto" w:fill="00B050"/>
        </w:rPr>
      </w:pPr>
    </w:p>
    <w:p>
      <w:pPr>
        <w:pStyle w:val="101"/>
        <w:widowControl/>
        <w:spacing w:line="360" w:lineRule="auto"/>
        <w:jc w:val="left"/>
        <w:rPr>
          <w:rFonts w:ascii="宋体" w:hAnsi="宋体" w:cs="宋体"/>
          <w:bCs/>
          <w:sz w:val="24"/>
          <w:szCs w:val="24"/>
          <w:highlight w:val="none"/>
        </w:rPr>
      </w:pPr>
    </w:p>
    <w:bookmarkEnd w:id="150"/>
    <w:p>
      <w:pPr>
        <w:widowControl/>
        <w:spacing w:line="360" w:lineRule="auto"/>
        <w:jc w:val="left"/>
        <w:rPr>
          <w:rFonts w:ascii="宋体" w:hAnsi="宋体" w:cs="宋体"/>
          <w:bCs/>
          <w:sz w:val="18"/>
          <w:szCs w:val="24"/>
          <w:highlight w:val="none"/>
        </w:rPr>
      </w:pPr>
    </w:p>
    <w:p>
      <w:pPr>
        <w:widowControl/>
        <w:spacing w:line="360" w:lineRule="auto"/>
        <w:jc w:val="left"/>
        <w:rPr>
          <w:rFonts w:ascii="宋体" w:hAnsi="宋体" w:cs="宋体"/>
          <w:bCs/>
          <w:sz w:val="24"/>
          <w:szCs w:val="24"/>
          <w:highlight w:val="none"/>
        </w:rPr>
      </w:pPr>
      <w:r>
        <w:rPr>
          <w:rFonts w:hint="eastAsia" w:ascii="宋体" w:hAnsi="宋体" w:cs="宋体"/>
          <w:bCs/>
          <w:sz w:val="24"/>
          <w:szCs w:val="24"/>
          <w:highlight w:val="none"/>
        </w:rPr>
        <w:br w:type="page"/>
      </w:r>
    </w:p>
    <w:p>
      <w:pPr>
        <w:pStyle w:val="3"/>
        <w:spacing w:before="0" w:after="0" w:line="360" w:lineRule="auto"/>
        <w:rPr>
          <w:rFonts w:ascii="宋体" w:hAnsi="宋体" w:cs="宋体"/>
          <w:b/>
          <w:bCs w:val="0"/>
          <w:sz w:val="40"/>
          <w:szCs w:val="40"/>
          <w:highlight w:val="none"/>
        </w:rPr>
      </w:pPr>
      <w:bookmarkStart w:id="755" w:name="_Toc531075012"/>
      <w:bookmarkStart w:id="756" w:name="_Toc24784"/>
      <w:bookmarkStart w:id="757" w:name="_Toc5498"/>
      <w:bookmarkStart w:id="758" w:name="_Toc256000017"/>
      <w:bookmarkStart w:id="759" w:name="_Toc532543568"/>
      <w:bookmarkStart w:id="760" w:name="_Toc257633148"/>
      <w:bookmarkStart w:id="761" w:name="_Toc18901"/>
      <w:r>
        <w:rPr>
          <w:rFonts w:hint="eastAsia" w:ascii="宋体" w:hAnsi="宋体" w:cs="宋体"/>
          <w:b/>
          <w:bCs w:val="0"/>
          <w:sz w:val="40"/>
          <w:szCs w:val="18"/>
          <w:highlight w:val="none"/>
        </w:rPr>
        <w:t xml:space="preserve">第六章 </w:t>
      </w:r>
      <w:r>
        <w:rPr>
          <w:rFonts w:hint="eastAsia" w:ascii="宋体" w:hAnsi="宋体" w:cs="宋体"/>
          <w:b/>
          <w:bCs w:val="0"/>
          <w:sz w:val="40"/>
          <w:szCs w:val="40"/>
          <w:highlight w:val="none"/>
        </w:rPr>
        <w:t>竞争性磋商响应文件格式</w:t>
      </w:r>
      <w:bookmarkEnd w:id="755"/>
      <w:bookmarkEnd w:id="756"/>
      <w:bookmarkEnd w:id="757"/>
      <w:bookmarkEnd w:id="758"/>
      <w:bookmarkEnd w:id="759"/>
      <w:bookmarkEnd w:id="760"/>
      <w:bookmarkEnd w:id="761"/>
    </w:p>
    <w:p>
      <w:pPr>
        <w:spacing w:line="360" w:lineRule="auto"/>
        <w:rPr>
          <w:rFonts w:ascii="宋体" w:hAnsi="宋体" w:cs="宋体"/>
          <w:sz w:val="20"/>
          <w:szCs w:val="21"/>
          <w:highlight w:val="none"/>
        </w:rPr>
      </w:pPr>
      <w:bookmarkStart w:id="762" w:name="EBb5dd68fd2a304dbeb6aeee6f34002852"/>
    </w:p>
    <w:bookmarkEnd w:id="762"/>
    <w:p>
      <w:pPr>
        <w:spacing w:line="440" w:lineRule="exact"/>
        <w:jc w:val="center"/>
        <w:rPr>
          <w:rFonts w:ascii="宋体" w:hAnsi="宋体" w:cs="宋体"/>
          <w:b/>
          <w:bCs/>
          <w:sz w:val="28"/>
          <w:szCs w:val="28"/>
          <w:highlight w:val="none"/>
        </w:rPr>
      </w:pPr>
      <w:r>
        <w:rPr>
          <w:rFonts w:hint="eastAsia" w:cs="宋体"/>
          <w:b/>
          <w:bCs/>
          <w:sz w:val="28"/>
          <w:szCs w:val="28"/>
          <w:highlight w:val="none"/>
        </w:rPr>
        <w:t>一</w:t>
      </w:r>
      <w:r>
        <w:rPr>
          <w:rFonts w:hint="eastAsia" w:ascii="宋体" w:hAnsi="宋体" w:cs="宋体"/>
          <w:b/>
          <w:bCs/>
          <w:sz w:val="28"/>
          <w:szCs w:val="28"/>
          <w:highlight w:val="none"/>
        </w:rPr>
        <w:t>、资格审查文件格式</w:t>
      </w:r>
    </w:p>
    <w:p>
      <w:pPr>
        <w:spacing w:line="440" w:lineRule="exact"/>
        <w:rPr>
          <w:rFonts w:ascii="宋体" w:hAnsi="宋体" w:cs="宋体"/>
          <w:b/>
          <w:bCs/>
          <w:highlight w:val="none"/>
        </w:rPr>
      </w:pPr>
    </w:p>
    <w:p>
      <w:pPr>
        <w:spacing w:before="720" w:beforeLines="300" w:line="360" w:lineRule="auto"/>
        <w:jc w:val="center"/>
        <w:rPr>
          <w:rFonts w:ascii="宋体" w:hAnsi="宋体" w:cs="宋体"/>
          <w:b/>
          <w:sz w:val="24"/>
          <w:highlight w:val="none"/>
        </w:rPr>
      </w:pPr>
      <w:r>
        <w:rPr>
          <w:rFonts w:hint="eastAsia" w:ascii="宋体" w:hAnsi="宋体" w:cs="宋体"/>
          <w:b/>
          <w:sz w:val="24"/>
          <w:highlight w:val="none"/>
          <w:u w:val="single"/>
        </w:rPr>
        <w:t xml:space="preserve">(项目名称)       </w:t>
      </w:r>
      <w:r>
        <w:rPr>
          <w:rFonts w:hint="eastAsia" w:ascii="宋体" w:hAnsi="宋体" w:cs="宋体"/>
          <w:b/>
          <w:sz w:val="24"/>
          <w:highlight w:val="none"/>
        </w:rPr>
        <w:t>工程招标</w:t>
      </w:r>
    </w:p>
    <w:p>
      <w:pPr>
        <w:spacing w:line="360" w:lineRule="auto"/>
        <w:ind w:firstLine="3318" w:firstLineChars="1377"/>
        <w:rPr>
          <w:rFonts w:ascii="宋体" w:hAnsi="宋体" w:cs="宋体"/>
          <w:b/>
          <w:bCs/>
          <w:sz w:val="24"/>
          <w:highlight w:val="none"/>
        </w:rPr>
      </w:pPr>
      <w:r>
        <w:rPr>
          <w:rFonts w:hint="eastAsia" w:ascii="宋体" w:hAnsi="宋体" w:cs="宋体"/>
          <w:b/>
          <w:bCs/>
          <w:sz w:val="24"/>
          <w:highlight w:val="none"/>
        </w:rPr>
        <w:t>招标项目编号：</w:t>
      </w:r>
    </w:p>
    <w:p>
      <w:pPr>
        <w:spacing w:before="720" w:beforeLines="300" w:after="720" w:afterLines="300" w:line="360" w:lineRule="auto"/>
        <w:jc w:val="center"/>
        <w:rPr>
          <w:rFonts w:ascii="宋体" w:hAnsi="宋体" w:cs="宋体"/>
          <w:b/>
          <w:sz w:val="44"/>
          <w:szCs w:val="44"/>
          <w:highlight w:val="none"/>
        </w:rPr>
      </w:pPr>
      <w:r>
        <w:rPr>
          <w:rFonts w:hint="eastAsia" w:ascii="宋体" w:hAnsi="宋体" w:cs="宋体"/>
          <w:b/>
          <w:sz w:val="44"/>
          <w:szCs w:val="44"/>
          <w:highlight w:val="none"/>
        </w:rPr>
        <w:t>投 标 文 件</w:t>
      </w: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rPr>
        <w:t>投标文件内容：</w:t>
      </w:r>
      <w:r>
        <w:rPr>
          <w:rFonts w:hint="eastAsia" w:ascii="宋体" w:hAnsi="宋体" w:cs="宋体"/>
          <w:b/>
          <w:sz w:val="24"/>
          <w:highlight w:val="none"/>
          <w:u w:val="single"/>
        </w:rPr>
        <w:t xml:space="preserve">      投标文件资格审查部分         </w:t>
      </w:r>
    </w:p>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（填写单位名称并盖公章）      </w:t>
      </w:r>
    </w:p>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法定代表人或其委托代理人：</w:t>
      </w:r>
      <w:r>
        <w:rPr>
          <w:rFonts w:hint="eastAsia" w:ascii="宋体" w:hAnsi="宋体" w:cs="宋体"/>
          <w:b/>
          <w:sz w:val="24"/>
          <w:highlight w:val="none"/>
          <w:u w:val="single"/>
        </w:rPr>
        <w:t xml:space="preserve">        （签字或盖章）</w:t>
      </w:r>
    </w:p>
    <w:p>
      <w:pPr>
        <w:snapToGrid w:val="0"/>
        <w:spacing w:line="360" w:lineRule="auto"/>
        <w:ind w:firstLine="482" w:firstLineChars="200"/>
        <w:rPr>
          <w:rFonts w:ascii="宋体" w:hAnsi="宋体" w:cs="宋体"/>
          <w:b/>
          <w:sz w:val="24"/>
          <w:highlight w:val="none"/>
        </w:rPr>
        <w:sectPr>
          <w:pgSz w:w="11907" w:h="16840"/>
          <w:pgMar w:top="1814" w:right="1247" w:bottom="1701" w:left="1418" w:header="851" w:footer="1021" w:gutter="0"/>
          <w:pgNumType w:fmt="numberInDash"/>
          <w:cols w:space="720" w:num="1"/>
          <w:docGrid w:linePitch="271" w:charSpace="0"/>
        </w:sectPr>
      </w:pPr>
      <w:r>
        <w:rPr>
          <w:rFonts w:hint="eastAsia" w:ascii="宋体" w:hAnsi="宋体" w:cs="宋体"/>
          <w:b/>
          <w:sz w:val="24"/>
          <w:highlight w:val="none"/>
        </w:rPr>
        <w:t>日  期：</w:t>
      </w:r>
      <w:r>
        <w:rPr>
          <w:rFonts w:hint="eastAsia" w:ascii="宋体" w:hAnsi="宋体" w:cs="宋体"/>
          <w:b/>
          <w:sz w:val="24"/>
          <w:highlight w:val="none"/>
          <w:u w:val="single"/>
        </w:rPr>
        <w:t xml:space="preserve">      </w:t>
      </w:r>
      <w:r>
        <w:rPr>
          <w:rFonts w:hint="eastAsia" w:ascii="宋体" w:hAnsi="宋体" w:cs="宋体"/>
          <w:b/>
          <w:sz w:val="24"/>
          <w:highlight w:val="none"/>
        </w:rPr>
        <w:t xml:space="preserve"> 年</w:t>
      </w:r>
      <w:r>
        <w:rPr>
          <w:rFonts w:hint="eastAsia" w:ascii="宋体" w:hAnsi="宋体" w:cs="宋体"/>
          <w:b/>
          <w:sz w:val="24"/>
          <w:highlight w:val="none"/>
          <w:u w:val="single"/>
        </w:rPr>
        <w:t xml:space="preserve">     </w:t>
      </w:r>
      <w:r>
        <w:rPr>
          <w:rFonts w:hint="eastAsia" w:ascii="宋体" w:hAnsi="宋体" w:cs="宋体"/>
          <w:b/>
          <w:sz w:val="24"/>
          <w:highlight w:val="none"/>
        </w:rPr>
        <w:t xml:space="preserve"> 月</w:t>
      </w:r>
      <w:r>
        <w:rPr>
          <w:rFonts w:hint="eastAsia" w:ascii="宋体" w:hAnsi="宋体" w:cs="宋体"/>
          <w:b/>
          <w:sz w:val="24"/>
          <w:highlight w:val="none"/>
          <w:u w:val="single"/>
        </w:rPr>
        <w:t xml:space="preserve">   </w:t>
      </w:r>
    </w:p>
    <w:p>
      <w:pPr>
        <w:spacing w:before="120" w:beforeLines="50" w:after="120" w:afterLines="50" w:line="360" w:lineRule="auto"/>
        <w:rPr>
          <w:rFonts w:ascii="宋体" w:hAnsi="宋体" w:cs="宋体"/>
          <w:b/>
          <w:bCs/>
          <w:sz w:val="24"/>
          <w:szCs w:val="24"/>
          <w:highlight w:val="none"/>
        </w:rPr>
      </w:pPr>
      <w:r>
        <w:rPr>
          <w:rFonts w:hint="eastAsia" w:ascii="宋体" w:hAnsi="宋体" w:cs="宋体"/>
          <w:b/>
          <w:bCs/>
          <w:sz w:val="24"/>
          <w:szCs w:val="24"/>
          <w:highlight w:val="none"/>
        </w:rPr>
        <w:t>根据招标文件要求，逐项提供以下资格审查资料，未提供格式的，格式自拟。</w:t>
      </w:r>
    </w:p>
    <w:p>
      <w:pPr>
        <w:spacing w:before="120" w:beforeLines="50" w:after="120" w:afterLines="50" w:line="360" w:lineRule="auto"/>
        <w:rPr>
          <w:rFonts w:cs="宋体"/>
          <w:sz w:val="24"/>
          <w:szCs w:val="24"/>
          <w:highlight w:val="none"/>
        </w:rPr>
      </w:pPr>
      <w:r>
        <w:rPr>
          <w:rFonts w:hint="eastAsia" w:cs="宋体"/>
          <w:sz w:val="24"/>
          <w:szCs w:val="24"/>
          <w:highlight w:val="none"/>
        </w:rPr>
        <w:t>（1）具有独立承担民事责任的能力（提供合法有效的法人营业执照或组织机构代码证等）。</w:t>
      </w:r>
    </w:p>
    <w:p>
      <w:pPr>
        <w:spacing w:before="120" w:beforeLines="50" w:after="120" w:afterLines="50" w:line="360" w:lineRule="auto"/>
        <w:rPr>
          <w:rFonts w:cs="宋体"/>
          <w:sz w:val="24"/>
          <w:szCs w:val="24"/>
          <w:highlight w:val="none"/>
        </w:rPr>
      </w:pPr>
      <w:r>
        <w:rPr>
          <w:rFonts w:hint="eastAsia" w:cs="宋体"/>
          <w:sz w:val="24"/>
          <w:szCs w:val="24"/>
          <w:highlight w:val="none"/>
        </w:rPr>
        <w:t>（2）具有良好的商业信誉和健全的财务会计制度（提供202</w:t>
      </w:r>
      <w:r>
        <w:rPr>
          <w:rFonts w:hint="eastAsia" w:cs="宋体"/>
          <w:sz w:val="24"/>
          <w:szCs w:val="24"/>
          <w:highlight w:val="none"/>
          <w:lang w:val="en-US" w:eastAsia="zh-CN"/>
        </w:rPr>
        <w:t>4</w:t>
      </w:r>
      <w:r>
        <w:rPr>
          <w:rFonts w:hint="eastAsia" w:cs="宋体"/>
          <w:sz w:val="24"/>
          <w:szCs w:val="24"/>
          <w:highlight w:val="none"/>
        </w:rPr>
        <w:t>年的第三方财务审计报告，成立不足一年的提供成立至今的财务报表）</w:t>
      </w:r>
    </w:p>
    <w:p>
      <w:pPr>
        <w:spacing w:before="120" w:beforeLines="50" w:after="120" w:afterLines="50" w:line="360" w:lineRule="auto"/>
        <w:rPr>
          <w:rFonts w:cs="宋体"/>
          <w:sz w:val="24"/>
          <w:szCs w:val="24"/>
          <w:highlight w:val="none"/>
        </w:rPr>
      </w:pPr>
      <w:r>
        <w:rPr>
          <w:rFonts w:hint="eastAsia" w:cs="宋体"/>
          <w:sz w:val="24"/>
          <w:szCs w:val="24"/>
          <w:highlight w:val="none"/>
        </w:rPr>
        <w:t>（3）具备履行合同所必需的设备和专业技术能力（根据项目需求提供履行合同所必需的设备和专业技术能力的证明材料或加盖单位章的书面承诺函）</w:t>
      </w:r>
    </w:p>
    <w:p>
      <w:pPr>
        <w:spacing w:before="120" w:beforeLines="50" w:after="120" w:afterLines="50" w:line="360" w:lineRule="auto"/>
        <w:rPr>
          <w:rFonts w:cs="宋体"/>
          <w:sz w:val="24"/>
          <w:szCs w:val="24"/>
          <w:highlight w:val="none"/>
        </w:rPr>
      </w:pPr>
      <w:r>
        <w:rPr>
          <w:rFonts w:hint="eastAsia" w:cs="宋体"/>
          <w:sz w:val="24"/>
          <w:szCs w:val="24"/>
          <w:highlight w:val="none"/>
        </w:rPr>
        <w:t>（4）有依法缴纳税收和社会保障资金的良好记录（提供近一年202</w:t>
      </w:r>
      <w:r>
        <w:rPr>
          <w:rFonts w:hint="eastAsia" w:cs="宋体"/>
          <w:sz w:val="24"/>
          <w:szCs w:val="24"/>
          <w:highlight w:val="none"/>
          <w:lang w:val="en-US" w:eastAsia="zh-CN"/>
        </w:rPr>
        <w:t>4</w:t>
      </w:r>
      <w:r>
        <w:rPr>
          <w:rFonts w:hint="eastAsia" w:cs="宋体"/>
          <w:sz w:val="24"/>
          <w:szCs w:val="24"/>
          <w:highlight w:val="none"/>
        </w:rPr>
        <w:t>年0</w:t>
      </w:r>
      <w:r>
        <w:rPr>
          <w:rFonts w:hint="eastAsia" w:cs="宋体"/>
          <w:sz w:val="24"/>
          <w:szCs w:val="24"/>
          <w:highlight w:val="none"/>
          <w:lang w:val="en-US" w:eastAsia="zh-CN"/>
        </w:rPr>
        <w:t>6</w:t>
      </w:r>
      <w:r>
        <w:rPr>
          <w:rFonts w:hint="eastAsia" w:cs="宋体"/>
          <w:sz w:val="24"/>
          <w:szCs w:val="24"/>
          <w:highlight w:val="none"/>
        </w:rPr>
        <w:t>月至202</w:t>
      </w:r>
      <w:r>
        <w:rPr>
          <w:rFonts w:hint="eastAsia" w:cs="宋体"/>
          <w:sz w:val="24"/>
          <w:szCs w:val="24"/>
          <w:highlight w:val="none"/>
          <w:lang w:val="en-US" w:eastAsia="zh-CN"/>
        </w:rPr>
        <w:t>5</w:t>
      </w:r>
      <w:r>
        <w:rPr>
          <w:rFonts w:hint="eastAsia" w:cs="宋体"/>
          <w:sz w:val="24"/>
          <w:szCs w:val="24"/>
          <w:highlight w:val="none"/>
        </w:rPr>
        <w:t>年0</w:t>
      </w:r>
      <w:r>
        <w:rPr>
          <w:rFonts w:hint="eastAsia" w:cs="宋体"/>
          <w:sz w:val="24"/>
          <w:szCs w:val="24"/>
          <w:highlight w:val="none"/>
          <w:lang w:val="en-US" w:eastAsia="zh-CN"/>
        </w:rPr>
        <w:t>6</w:t>
      </w:r>
      <w:r>
        <w:rPr>
          <w:rFonts w:hint="eastAsia" w:cs="宋体"/>
          <w:sz w:val="24"/>
          <w:szCs w:val="24"/>
          <w:highlight w:val="none"/>
        </w:rPr>
        <w:t>月内任意三个月的缴纳税收和社会保障资金的证明）。</w:t>
      </w:r>
    </w:p>
    <w:p>
      <w:pPr>
        <w:spacing w:before="120" w:beforeLines="50" w:after="120" w:afterLines="50" w:line="360" w:lineRule="auto"/>
        <w:rPr>
          <w:rFonts w:cs="宋体"/>
          <w:sz w:val="24"/>
          <w:szCs w:val="24"/>
          <w:highlight w:val="none"/>
        </w:rPr>
      </w:pPr>
      <w:r>
        <w:rPr>
          <w:rFonts w:hint="eastAsia" w:cs="宋体"/>
          <w:sz w:val="24"/>
          <w:szCs w:val="24"/>
          <w:highlight w:val="none"/>
        </w:rPr>
        <w:t>（5）供应商参加政府采购活动前三年内，在经营活动中没有重大违法记录(受行政主管部门的处罚不能参加投标)（提供加盖单位章的书面</w:t>
      </w:r>
      <w:r>
        <w:rPr>
          <w:rFonts w:hint="eastAsia" w:cs="宋体"/>
          <w:sz w:val="24"/>
          <w:szCs w:val="24"/>
          <w:highlight w:val="none"/>
          <w:lang w:eastAsia="zh-CN"/>
        </w:rPr>
        <w:t>声</w:t>
      </w:r>
      <w:r>
        <w:rPr>
          <w:rFonts w:hint="eastAsia" w:cs="宋体"/>
          <w:sz w:val="24"/>
          <w:szCs w:val="24"/>
          <w:highlight w:val="none"/>
        </w:rPr>
        <w:t>明函）。</w:t>
      </w:r>
    </w:p>
    <w:p>
      <w:pPr>
        <w:spacing w:before="120" w:beforeLines="50" w:after="120" w:afterLines="50" w:line="360" w:lineRule="auto"/>
        <w:rPr>
          <w:rFonts w:cs="宋体"/>
          <w:sz w:val="24"/>
          <w:szCs w:val="24"/>
          <w:highlight w:val="none"/>
        </w:rPr>
      </w:pPr>
      <w:r>
        <w:rPr>
          <w:rFonts w:hint="eastAsia" w:cs="宋体"/>
          <w:sz w:val="24"/>
          <w:szCs w:val="24"/>
          <w:highlight w:val="none"/>
        </w:rPr>
        <w:t>（6）供应商必须符合法律、行政法规规定的其他条件（提供加盖单位章的书面承诺函）</w:t>
      </w:r>
    </w:p>
    <w:p>
      <w:pPr>
        <w:spacing w:before="120" w:beforeLines="50" w:after="120" w:afterLines="50" w:line="360" w:lineRule="auto"/>
        <w:rPr>
          <w:rFonts w:cs="宋体"/>
          <w:sz w:val="24"/>
          <w:szCs w:val="24"/>
          <w:highlight w:val="none"/>
        </w:rPr>
      </w:pPr>
      <w:r>
        <w:rPr>
          <w:rFonts w:hint="eastAsia" w:cs="宋体"/>
          <w:sz w:val="24"/>
          <w:szCs w:val="24"/>
          <w:highlight w:val="none"/>
        </w:rPr>
        <w:t>（7）提供法人身份证明文件及身份证或法定代表人授权委托书（授权书需附法人身份证及委托人身份证复印件）及委托人身份证</w:t>
      </w:r>
    </w:p>
    <w:p>
      <w:pPr>
        <w:spacing w:before="120" w:beforeLines="50" w:after="120" w:afterLines="50" w:line="360" w:lineRule="auto"/>
        <w:rPr>
          <w:rFonts w:cs="宋体"/>
          <w:sz w:val="24"/>
          <w:szCs w:val="24"/>
          <w:highlight w:val="none"/>
        </w:rPr>
      </w:pPr>
      <w:r>
        <w:rPr>
          <w:rFonts w:hint="eastAsia" w:cs="宋体"/>
          <w:sz w:val="24"/>
          <w:szCs w:val="24"/>
          <w:highlight w:val="none"/>
        </w:rPr>
        <w:t>（8）具备建设行政主管部门颁发的[建筑工程施工总承包叁级] (含)以上资质，具备有效的企业安全生产许可证；并在人员、设备、资金等方面具有相应的施工能力。</w:t>
      </w:r>
    </w:p>
    <w:p>
      <w:pPr>
        <w:spacing w:before="120" w:beforeLines="50" w:after="120" w:afterLines="50" w:line="360" w:lineRule="auto"/>
        <w:rPr>
          <w:rFonts w:hint="eastAsia" w:eastAsia="宋体" w:cs="宋体"/>
          <w:sz w:val="24"/>
          <w:szCs w:val="24"/>
          <w:highlight w:val="none"/>
          <w:lang w:eastAsia="zh-CN"/>
        </w:rPr>
      </w:pPr>
      <w:r>
        <w:rPr>
          <w:rFonts w:hint="eastAsia" w:cs="宋体"/>
          <w:sz w:val="24"/>
          <w:szCs w:val="24"/>
          <w:highlight w:val="none"/>
        </w:rPr>
        <w:t>（9）项目负责人应具备建筑工程贰级（含）以上注册建造师资格，同时具备有效的安全生产考核合格证书（B 证）以及建造师近半年任意一个月社保，并未担任其他在施建设工程项目（且在本单位注册）</w:t>
      </w:r>
      <w:r>
        <w:rPr>
          <w:rFonts w:hint="eastAsia" w:cs="宋体"/>
          <w:sz w:val="24"/>
          <w:szCs w:val="24"/>
          <w:highlight w:val="none"/>
          <w:lang w:eastAsia="zh-CN"/>
        </w:rPr>
        <w:t>。</w:t>
      </w:r>
    </w:p>
    <w:p>
      <w:pPr>
        <w:spacing w:before="120" w:beforeLines="50" w:after="120" w:afterLines="50" w:line="360" w:lineRule="auto"/>
        <w:rPr>
          <w:rFonts w:cs="宋体"/>
          <w:sz w:val="24"/>
          <w:szCs w:val="24"/>
          <w:highlight w:val="none"/>
        </w:rPr>
      </w:pPr>
      <w:r>
        <w:rPr>
          <w:rFonts w:hint="eastAsia" w:cs="宋体"/>
          <w:sz w:val="24"/>
          <w:szCs w:val="24"/>
          <w:highlight w:val="none"/>
        </w:rPr>
        <w:t>（10）“信用中国”网站（ www.creditchina.gov.cn） 被列入失信被执行人、重大税收违法失信主体、中国政府采购网（http://www.ccgp.gov.cn/search/cr/）严重违法失信行为记录名单的（尚在处罚期内的），将拒绝其参加本次招标活动。</w:t>
      </w:r>
    </w:p>
    <w:p>
      <w:pPr>
        <w:spacing w:before="120" w:beforeLines="50" w:after="120" w:afterLines="50" w:line="360" w:lineRule="auto"/>
        <w:rPr>
          <w:rFonts w:hint="eastAsia" w:cs="宋体"/>
          <w:sz w:val="24"/>
          <w:szCs w:val="24"/>
          <w:highlight w:val="none"/>
        </w:rPr>
      </w:pPr>
      <w:r>
        <w:rPr>
          <w:rFonts w:hint="eastAsia" w:cs="宋体"/>
          <w:sz w:val="24"/>
          <w:szCs w:val="24"/>
          <w:highlight w:val="none"/>
        </w:rPr>
        <w:t>（11）与招标人存在利害关系可能影响招标公正性的法人、其他组织或者个人，不得参加投标；单位负责人为同一人或者存在控股、管理关系的不同单位，不得参加同一标段投标或者未划分标段的同一招标项目投标；（提供加盖单位章的书面</w:t>
      </w:r>
      <w:r>
        <w:rPr>
          <w:rFonts w:hint="eastAsia" w:cs="宋体"/>
          <w:sz w:val="24"/>
          <w:szCs w:val="24"/>
          <w:highlight w:val="none"/>
          <w:lang w:eastAsia="zh-CN"/>
        </w:rPr>
        <w:t>承诺</w:t>
      </w:r>
      <w:r>
        <w:rPr>
          <w:rFonts w:hint="eastAsia" w:cs="宋体"/>
          <w:sz w:val="24"/>
          <w:szCs w:val="24"/>
          <w:highlight w:val="none"/>
        </w:rPr>
        <w:t>函）</w:t>
      </w:r>
    </w:p>
    <w:p>
      <w:pPr>
        <w:pStyle w:val="14"/>
        <w:rPr>
          <w:rFonts w:hint="default" w:eastAsia="宋体"/>
          <w:highlight w:val="none"/>
          <w:lang w:val="en-US" w:eastAsia="zh-CN"/>
        </w:rPr>
      </w:pPr>
      <w:r>
        <w:rPr>
          <w:rFonts w:hint="eastAsia" w:cs="宋体"/>
          <w:sz w:val="24"/>
          <w:szCs w:val="24"/>
          <w:highlight w:val="none"/>
          <w:lang w:eastAsia="zh-CN"/>
        </w:rPr>
        <w:t>（</w:t>
      </w:r>
      <w:r>
        <w:rPr>
          <w:rFonts w:hint="eastAsia" w:cs="宋体"/>
          <w:sz w:val="24"/>
          <w:szCs w:val="24"/>
          <w:highlight w:val="none"/>
          <w:lang w:val="en-US" w:eastAsia="zh-CN"/>
        </w:rPr>
        <w:t>12</w:t>
      </w:r>
      <w:r>
        <w:rPr>
          <w:rFonts w:hint="eastAsia" w:cs="宋体"/>
          <w:sz w:val="24"/>
          <w:szCs w:val="24"/>
          <w:highlight w:val="none"/>
          <w:lang w:eastAsia="zh-CN"/>
        </w:rPr>
        <w:t>）</w:t>
      </w:r>
      <w:r>
        <w:rPr>
          <w:rFonts w:hint="eastAsia" w:ascii="宋体" w:hAnsi="宋体"/>
          <w:sz w:val="24"/>
          <w:highlight w:val="none"/>
          <w:lang w:val="en-US" w:eastAsia="zh-CN"/>
        </w:rPr>
        <w:t>本项目为专门面向中小企业的项目,提供中小企业声明函</w:t>
      </w:r>
      <w:r>
        <w:rPr>
          <w:rFonts w:hint="eastAsia" w:cs="宋体"/>
          <w:sz w:val="24"/>
          <w:szCs w:val="24"/>
          <w:highlight w:val="none"/>
        </w:rPr>
        <w:t>。</w:t>
      </w:r>
    </w:p>
    <w:p>
      <w:pPr>
        <w:spacing w:line="360" w:lineRule="auto"/>
        <w:jc w:val="center"/>
        <w:rPr>
          <w:rFonts w:hint="eastAsia" w:ascii="宋体" w:hAnsi="宋体" w:cs="宋体"/>
          <w:b/>
          <w:sz w:val="28"/>
          <w:szCs w:val="28"/>
          <w:highlight w:val="none"/>
        </w:rPr>
      </w:pP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附件1：投标人具备履行合同所必需的设备和专业技术能力</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承诺函</w:t>
      </w:r>
    </w:p>
    <w:p>
      <w:pPr>
        <w:spacing w:line="360" w:lineRule="auto"/>
        <w:jc w:val="center"/>
        <w:rPr>
          <w:rFonts w:ascii="宋体" w:hAnsi="宋体" w:cs="宋体"/>
          <w:sz w:val="28"/>
          <w:szCs w:val="28"/>
          <w:highlight w:val="none"/>
        </w:rPr>
      </w:pPr>
      <w:r>
        <w:rPr>
          <w:rFonts w:hint="eastAsia" w:ascii="宋体" w:hAnsi="宋体" w:cs="宋体"/>
          <w:sz w:val="28"/>
          <w:szCs w:val="28"/>
          <w:highlight w:val="none"/>
        </w:rPr>
        <w:t>（投标人自行填写）</w:t>
      </w:r>
    </w:p>
    <w:p>
      <w:pPr>
        <w:spacing w:line="360" w:lineRule="auto"/>
        <w:ind w:left="1536" w:hanging="1536" w:hangingChars="640"/>
        <w:rPr>
          <w:rFonts w:ascii="宋体" w:hAnsi="宋体" w:cs="宋体"/>
          <w:sz w:val="24"/>
          <w:szCs w:val="24"/>
          <w:highlight w:val="none"/>
        </w:rPr>
      </w:pPr>
    </w:p>
    <w:p>
      <w:pPr>
        <w:spacing w:line="360" w:lineRule="auto"/>
        <w:rPr>
          <w:rFonts w:ascii="宋体" w:hAnsi="宋体" w:cs="宋体"/>
          <w:sz w:val="16"/>
          <w:szCs w:val="16"/>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（招标人名称）</w:t>
      </w:r>
    </w:p>
    <w:p>
      <w:pPr>
        <w:spacing w:line="360" w:lineRule="auto"/>
        <w:rPr>
          <w:rFonts w:ascii="宋体" w:hAnsi="宋体" w:cs="宋体"/>
          <w:sz w:val="16"/>
          <w:szCs w:val="16"/>
          <w:highlight w:val="none"/>
        </w:rPr>
      </w:pPr>
      <w:r>
        <w:rPr>
          <w:rFonts w:hint="eastAsia" w:ascii="宋体" w:hAnsi="宋体" w:cs="宋体"/>
          <w:sz w:val="16"/>
          <w:szCs w:val="16"/>
          <w:highlight w:val="none"/>
        </w:rPr>
        <w:t xml:space="preserve">    </w:t>
      </w:r>
      <w:r>
        <w:rPr>
          <w:rFonts w:hint="eastAsia" w:ascii="宋体" w:hAnsi="宋体" w:cs="宋体"/>
          <w:sz w:val="24"/>
          <w:szCs w:val="24"/>
          <w:highlight w:val="none"/>
        </w:rPr>
        <w:t xml:space="preserve"> 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（具备/不具备）履行合同所必需的设备和专业技术能力，特此承诺。</w:t>
      </w: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ind w:firstLine="2640" w:firstLineChars="1100"/>
        <w:rPr>
          <w:rFonts w:ascii="宋体" w:hAnsi="宋体" w:cs="宋体"/>
          <w:sz w:val="16"/>
          <w:szCs w:val="16"/>
          <w:highlight w:val="none"/>
        </w:rPr>
      </w:pPr>
      <w:r>
        <w:rPr>
          <w:rFonts w:hint="eastAsia" w:ascii="宋体" w:hAnsi="宋体" w:cs="宋体"/>
          <w:sz w:val="24"/>
          <w:szCs w:val="24"/>
          <w:highlight w:val="none"/>
        </w:rPr>
        <w:t>投标单位全称（加盖单位公章）：</w:t>
      </w:r>
    </w:p>
    <w:p>
      <w:pPr>
        <w:spacing w:line="360" w:lineRule="auto"/>
        <w:ind w:firstLine="2640" w:firstLineChars="1100"/>
        <w:rPr>
          <w:rFonts w:ascii="宋体" w:hAnsi="宋体" w:cs="宋体"/>
          <w:sz w:val="24"/>
          <w:szCs w:val="24"/>
          <w:highlight w:val="none"/>
        </w:rPr>
      </w:pPr>
      <w:r>
        <w:rPr>
          <w:rFonts w:hint="eastAsia" w:ascii="宋体" w:hAnsi="宋体" w:cs="宋体"/>
          <w:sz w:val="24"/>
          <w:szCs w:val="24"/>
          <w:highlight w:val="none"/>
        </w:rPr>
        <w:t>法定代表人或授权委托人：</w:t>
      </w:r>
      <w:r>
        <w:rPr>
          <w:rFonts w:hint="eastAsia" w:ascii="宋体" w:hAnsi="宋体" w:cs="宋体"/>
          <w:sz w:val="24"/>
          <w:szCs w:val="24"/>
          <w:highlight w:val="none"/>
          <w:u w:val="single"/>
        </w:rPr>
        <w:t xml:space="preserve"> （签字或签章） </w:t>
      </w:r>
    </w:p>
    <w:p>
      <w:pPr>
        <w:spacing w:line="360" w:lineRule="auto"/>
        <w:ind w:firstLine="2640" w:firstLineChars="1100"/>
        <w:rPr>
          <w:rFonts w:ascii="宋体" w:hAnsi="宋体" w:cs="宋体"/>
          <w:sz w:val="24"/>
          <w:szCs w:val="24"/>
          <w:highlight w:val="none"/>
        </w:rPr>
      </w:pPr>
      <w:r>
        <w:rPr>
          <w:rFonts w:hint="eastAsia" w:ascii="宋体" w:hAnsi="宋体" w:cs="宋体"/>
          <w:sz w:val="24"/>
          <w:szCs w:val="24"/>
          <w:highlight w:val="none"/>
        </w:rPr>
        <w:t>日期：      年     月     日</w:t>
      </w: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pStyle w:val="32"/>
        <w:ind w:firstLine="281"/>
        <w:rPr>
          <w:rFonts w:ascii="宋体" w:hAnsi="宋体" w:cs="宋体"/>
          <w:b/>
          <w:sz w:val="28"/>
          <w:szCs w:val="28"/>
          <w:highlight w:val="none"/>
        </w:rPr>
      </w:pPr>
    </w:p>
    <w:p>
      <w:pPr>
        <w:pStyle w:val="33"/>
        <w:ind w:firstLine="562"/>
        <w:rPr>
          <w:rFonts w:ascii="宋体" w:hAnsi="宋体" w:cs="宋体"/>
          <w:b/>
          <w:sz w:val="28"/>
          <w:szCs w:val="28"/>
          <w:highlight w:val="none"/>
        </w:rPr>
      </w:pPr>
    </w:p>
    <w:p>
      <w:pPr>
        <w:pStyle w:val="18"/>
        <w:rPr>
          <w:rFonts w:hAnsi="宋体" w:cs="宋体"/>
          <w:b/>
          <w:sz w:val="28"/>
          <w:szCs w:val="28"/>
          <w:highlight w:val="none"/>
        </w:rPr>
      </w:pPr>
    </w:p>
    <w:p>
      <w:pPr>
        <w:pStyle w:val="19"/>
        <w:widowControl w:val="0"/>
        <w:numPr>
          <w:ilvl w:val="0"/>
          <w:numId w:val="0"/>
        </w:numPr>
        <w:jc w:val="both"/>
        <w:rPr>
          <w:rFonts w:hAnsi="宋体" w:cs="宋体"/>
          <w:b/>
          <w:sz w:val="28"/>
          <w:szCs w:val="28"/>
          <w:highlight w:val="none"/>
        </w:rPr>
      </w:pPr>
    </w:p>
    <w:p>
      <w:pPr>
        <w:pStyle w:val="19"/>
        <w:widowControl w:val="0"/>
        <w:numPr>
          <w:ilvl w:val="0"/>
          <w:numId w:val="0"/>
        </w:numPr>
        <w:jc w:val="both"/>
        <w:rPr>
          <w:rFonts w:hAnsi="宋体" w:cs="宋体"/>
          <w:b/>
          <w:sz w:val="28"/>
          <w:szCs w:val="28"/>
          <w:highlight w:val="none"/>
        </w:rPr>
      </w:pPr>
    </w:p>
    <w:p>
      <w:pPr>
        <w:spacing w:line="360" w:lineRule="auto"/>
        <w:rPr>
          <w:rFonts w:ascii="宋体" w:hAnsi="宋体" w:cs="宋体"/>
          <w:b/>
          <w:sz w:val="28"/>
          <w:szCs w:val="28"/>
          <w:highlight w:val="none"/>
        </w:rPr>
      </w:pPr>
    </w:p>
    <w:p>
      <w:pPr>
        <w:pStyle w:val="32"/>
        <w:ind w:firstLine="200"/>
        <w:rPr>
          <w:sz w:val="20"/>
          <w:szCs w:val="21"/>
          <w:highlight w:val="none"/>
        </w:rPr>
      </w:pP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附件2：投标人参加政府采购活动前三年内，在经营活动中没有重大违法记录</w:t>
      </w:r>
      <w:r>
        <w:rPr>
          <w:rFonts w:hint="eastAsia" w:ascii="宋体" w:hAnsi="宋体" w:cs="宋体"/>
          <w:b/>
          <w:sz w:val="28"/>
          <w:szCs w:val="28"/>
          <w:highlight w:val="none"/>
          <w:lang w:eastAsia="zh-CN"/>
        </w:rPr>
        <w:t>声</w:t>
      </w:r>
      <w:r>
        <w:rPr>
          <w:rFonts w:hint="eastAsia" w:ascii="宋体" w:hAnsi="宋体" w:cs="宋体"/>
          <w:b/>
          <w:sz w:val="28"/>
          <w:szCs w:val="28"/>
          <w:highlight w:val="none"/>
        </w:rPr>
        <w:t>明函</w:t>
      </w:r>
    </w:p>
    <w:p>
      <w:pPr>
        <w:spacing w:line="360" w:lineRule="auto"/>
        <w:jc w:val="center"/>
        <w:rPr>
          <w:rFonts w:ascii="宋体" w:hAnsi="宋体" w:cs="宋体"/>
          <w:sz w:val="28"/>
          <w:szCs w:val="28"/>
          <w:highlight w:val="none"/>
        </w:rPr>
      </w:pPr>
      <w:r>
        <w:rPr>
          <w:rFonts w:hint="eastAsia" w:ascii="宋体" w:hAnsi="宋体" w:cs="宋体"/>
          <w:sz w:val="28"/>
          <w:szCs w:val="28"/>
          <w:highlight w:val="none"/>
        </w:rPr>
        <w:t>（投标人自行填写）</w:t>
      </w:r>
    </w:p>
    <w:p>
      <w:pPr>
        <w:spacing w:line="360" w:lineRule="auto"/>
        <w:ind w:left="1536" w:hanging="1536" w:hangingChars="640"/>
        <w:rPr>
          <w:rFonts w:ascii="宋体" w:hAnsi="宋体" w:cs="宋体"/>
          <w:sz w:val="24"/>
          <w:szCs w:val="24"/>
          <w:highlight w:val="none"/>
        </w:rPr>
      </w:pPr>
    </w:p>
    <w:p>
      <w:pPr>
        <w:spacing w:line="360" w:lineRule="auto"/>
        <w:rPr>
          <w:rFonts w:ascii="宋体" w:hAnsi="宋体" w:cs="宋体"/>
          <w:sz w:val="16"/>
          <w:szCs w:val="16"/>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（招标人名称）</w:t>
      </w:r>
    </w:p>
    <w:p>
      <w:pPr>
        <w:spacing w:line="360" w:lineRule="auto"/>
        <w:rPr>
          <w:rFonts w:hint="eastAsia" w:ascii="宋体" w:hAnsi="宋体" w:cs="宋体"/>
          <w:sz w:val="24"/>
          <w:szCs w:val="24"/>
          <w:highlight w:val="none"/>
        </w:rPr>
      </w:pPr>
      <w:r>
        <w:rPr>
          <w:rFonts w:hint="eastAsia" w:ascii="宋体" w:hAnsi="宋体" w:cs="宋体"/>
          <w:sz w:val="16"/>
          <w:szCs w:val="16"/>
          <w:highlight w:val="none"/>
        </w:rPr>
        <w:t xml:space="preserve">    </w:t>
      </w:r>
      <w:r>
        <w:rPr>
          <w:rFonts w:hint="eastAsia" w:ascii="宋体" w:hAnsi="宋体" w:cs="宋体"/>
          <w:sz w:val="24"/>
          <w:szCs w:val="24"/>
          <w:highlight w:val="none"/>
        </w:rPr>
        <w:t xml:space="preserve"> 我</w:t>
      </w:r>
      <w:r>
        <w:rPr>
          <w:rFonts w:hint="eastAsia" w:ascii="宋体" w:hAnsi="宋体" w:cs="宋体"/>
          <w:sz w:val="24"/>
          <w:szCs w:val="24"/>
          <w:highlight w:val="none"/>
          <w:lang w:val="en-US" w:eastAsia="zh-CN"/>
        </w:rPr>
        <w:t>我公司参与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特此声明</w:t>
      </w: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ind w:firstLine="2640" w:firstLineChars="1100"/>
        <w:rPr>
          <w:rFonts w:ascii="宋体" w:hAnsi="宋体" w:cs="宋体"/>
          <w:sz w:val="16"/>
          <w:szCs w:val="16"/>
          <w:highlight w:val="none"/>
        </w:rPr>
      </w:pPr>
      <w:r>
        <w:rPr>
          <w:rFonts w:hint="eastAsia" w:ascii="宋体" w:hAnsi="宋体" w:cs="宋体"/>
          <w:sz w:val="24"/>
          <w:szCs w:val="24"/>
          <w:highlight w:val="none"/>
        </w:rPr>
        <w:t>投标单位全称（加盖单位公章）：</w:t>
      </w:r>
      <w:r>
        <w:rPr>
          <w:rFonts w:hint="eastAsia" w:ascii="宋体" w:hAnsi="宋体" w:cs="宋体"/>
          <w:sz w:val="24"/>
          <w:szCs w:val="24"/>
          <w:highlight w:val="none"/>
          <w:u w:val="single"/>
        </w:rPr>
        <w:t xml:space="preserve">          </w:t>
      </w:r>
    </w:p>
    <w:p>
      <w:pPr>
        <w:spacing w:line="360" w:lineRule="auto"/>
        <w:ind w:firstLine="2640" w:firstLineChars="1100"/>
        <w:rPr>
          <w:rFonts w:ascii="宋体" w:hAnsi="宋体" w:cs="宋体"/>
          <w:sz w:val="24"/>
          <w:szCs w:val="24"/>
          <w:highlight w:val="none"/>
        </w:rPr>
      </w:pPr>
      <w:r>
        <w:rPr>
          <w:rFonts w:hint="eastAsia" w:ascii="宋体" w:hAnsi="宋体" w:cs="宋体"/>
          <w:sz w:val="24"/>
          <w:szCs w:val="24"/>
          <w:highlight w:val="none"/>
        </w:rPr>
        <w:t>法定代表人或授权委托人：</w:t>
      </w:r>
      <w:r>
        <w:rPr>
          <w:rFonts w:hint="eastAsia" w:ascii="宋体" w:hAnsi="宋体" w:cs="宋体"/>
          <w:sz w:val="24"/>
          <w:szCs w:val="24"/>
          <w:highlight w:val="none"/>
          <w:u w:val="single"/>
        </w:rPr>
        <w:t xml:space="preserve"> （签字或签章） </w:t>
      </w:r>
    </w:p>
    <w:p>
      <w:pPr>
        <w:spacing w:line="360" w:lineRule="auto"/>
        <w:ind w:firstLine="2640" w:firstLineChars="1100"/>
        <w:rPr>
          <w:rFonts w:ascii="宋体" w:hAnsi="宋体" w:cs="宋体"/>
          <w:sz w:val="24"/>
          <w:szCs w:val="24"/>
          <w:highlight w:val="none"/>
        </w:rPr>
      </w:pPr>
      <w:r>
        <w:rPr>
          <w:rFonts w:hint="eastAsia" w:ascii="宋体" w:hAnsi="宋体" w:cs="宋体"/>
          <w:sz w:val="24"/>
          <w:szCs w:val="24"/>
          <w:highlight w:val="none"/>
        </w:rPr>
        <w:t>日期：      年     月     日</w:t>
      </w:r>
    </w:p>
    <w:p>
      <w:pPr>
        <w:rPr>
          <w:sz w:val="20"/>
          <w:szCs w:val="21"/>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keepNext w:val="0"/>
        <w:keepLines w:val="0"/>
        <w:widowControl/>
        <w:suppressLineNumbers w:val="0"/>
        <w:jc w:val="left"/>
        <w:rPr>
          <w:highlight w:val="none"/>
        </w:rPr>
      </w:pPr>
      <w:r>
        <w:rPr>
          <w:rFonts w:ascii="??" w:hAnsi="??" w:eastAsia="??" w:cs="??"/>
          <w:color w:val="000000"/>
          <w:kern w:val="0"/>
          <w:sz w:val="24"/>
          <w:szCs w:val="24"/>
          <w:highlight w:val="none"/>
          <w:lang w:val="en-US" w:eastAsia="zh-CN" w:bidi="ar"/>
        </w:rPr>
        <w:t xml:space="preserve">附注：▲本声明书格式不得修改，不提交本声明书按无效标处理。 </w:t>
      </w:r>
    </w:p>
    <w:p>
      <w:pPr>
        <w:keepNext w:val="0"/>
        <w:keepLines w:val="0"/>
        <w:widowControl/>
        <w:suppressLineNumbers w:val="0"/>
        <w:jc w:val="left"/>
        <w:rPr>
          <w:highlight w:val="none"/>
        </w:rPr>
      </w:pPr>
      <w:r>
        <w:rPr>
          <w:rFonts w:hint="default" w:ascii="??" w:hAnsi="??" w:eastAsia="??" w:cs="??"/>
          <w:color w:val="000000"/>
          <w:kern w:val="0"/>
          <w:sz w:val="24"/>
          <w:szCs w:val="24"/>
          <w:highlight w:val="none"/>
          <w:lang w:val="en-US" w:eastAsia="zh-CN" w:bidi="ar"/>
        </w:rPr>
        <w:t xml:space="preserve">近三年：成立三年以上的，为提交首次磋商文件截止时间前三年内；成立不足三年的， </w:t>
      </w:r>
    </w:p>
    <w:p>
      <w:pPr>
        <w:keepNext w:val="0"/>
        <w:keepLines w:val="0"/>
        <w:widowControl/>
        <w:suppressLineNumbers w:val="0"/>
        <w:jc w:val="left"/>
        <w:rPr>
          <w:highlight w:val="none"/>
        </w:rPr>
      </w:pPr>
      <w:r>
        <w:rPr>
          <w:rFonts w:hint="default" w:ascii="??" w:hAnsi="??" w:eastAsia="??" w:cs="??"/>
          <w:color w:val="000000"/>
          <w:kern w:val="0"/>
          <w:sz w:val="24"/>
          <w:szCs w:val="24"/>
          <w:highlight w:val="none"/>
          <w:lang w:val="en-US" w:eastAsia="zh-CN" w:bidi="ar"/>
        </w:rPr>
        <w:t>为实际时间。</w:t>
      </w: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pStyle w:val="19"/>
        <w:numPr>
          <w:ilvl w:val="0"/>
          <w:numId w:val="0"/>
        </w:numPr>
        <w:rPr>
          <w:rFonts w:ascii="宋体" w:hAnsi="宋体" w:cs="宋体"/>
          <w:b/>
          <w:sz w:val="28"/>
          <w:szCs w:val="28"/>
          <w:highlight w:val="none"/>
        </w:rPr>
      </w:pPr>
    </w:p>
    <w:p>
      <w:pPr>
        <w:pStyle w:val="32"/>
        <w:ind w:firstLine="200"/>
        <w:rPr>
          <w:sz w:val="20"/>
          <w:szCs w:val="21"/>
          <w:highlight w:val="none"/>
        </w:rPr>
      </w:pP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附件3：投标人符合法律、行政法规规定的其他条件</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承诺函</w:t>
      </w:r>
    </w:p>
    <w:p>
      <w:pPr>
        <w:spacing w:line="360" w:lineRule="auto"/>
        <w:jc w:val="center"/>
        <w:rPr>
          <w:rFonts w:ascii="宋体" w:hAnsi="宋体" w:cs="宋体"/>
          <w:sz w:val="28"/>
          <w:szCs w:val="28"/>
          <w:highlight w:val="none"/>
        </w:rPr>
      </w:pPr>
      <w:r>
        <w:rPr>
          <w:rFonts w:hint="eastAsia" w:ascii="宋体" w:hAnsi="宋体" w:cs="宋体"/>
          <w:sz w:val="28"/>
          <w:szCs w:val="28"/>
          <w:highlight w:val="none"/>
        </w:rPr>
        <w:t>（投标人自行填写）</w:t>
      </w:r>
    </w:p>
    <w:p>
      <w:pPr>
        <w:spacing w:line="360" w:lineRule="auto"/>
        <w:ind w:left="1536" w:hanging="1536" w:hangingChars="640"/>
        <w:rPr>
          <w:rFonts w:ascii="宋体" w:hAnsi="宋体" w:cs="宋体"/>
          <w:sz w:val="24"/>
          <w:szCs w:val="24"/>
          <w:highlight w:val="none"/>
        </w:rPr>
      </w:pPr>
    </w:p>
    <w:p>
      <w:pPr>
        <w:spacing w:line="360" w:lineRule="auto"/>
        <w:rPr>
          <w:rFonts w:ascii="宋体" w:hAnsi="宋体" w:cs="宋体"/>
          <w:sz w:val="16"/>
          <w:szCs w:val="16"/>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（招标人名称）</w:t>
      </w:r>
    </w:p>
    <w:p>
      <w:pPr>
        <w:spacing w:line="360" w:lineRule="auto"/>
        <w:rPr>
          <w:rFonts w:ascii="宋体" w:hAnsi="宋体" w:cs="宋体"/>
          <w:sz w:val="16"/>
          <w:szCs w:val="16"/>
          <w:highlight w:val="none"/>
        </w:rPr>
      </w:pPr>
      <w:r>
        <w:rPr>
          <w:rFonts w:hint="eastAsia" w:ascii="宋体" w:hAnsi="宋体" w:cs="宋体"/>
          <w:sz w:val="16"/>
          <w:szCs w:val="16"/>
          <w:highlight w:val="none"/>
        </w:rPr>
        <w:t xml:space="preserve">    </w:t>
      </w:r>
      <w:r>
        <w:rPr>
          <w:rFonts w:hint="eastAsia" w:ascii="宋体" w:hAnsi="宋体" w:cs="宋体"/>
          <w:sz w:val="24"/>
          <w:szCs w:val="24"/>
          <w:highlight w:val="none"/>
        </w:rPr>
        <w:t xml:space="preserve"> 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（符合/不符合）法律、行政法规规定的其他条件，特此承诺。</w:t>
      </w: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ind w:firstLine="2640" w:firstLineChars="1100"/>
        <w:rPr>
          <w:rFonts w:ascii="宋体" w:hAnsi="宋体" w:cs="宋体"/>
          <w:sz w:val="16"/>
          <w:szCs w:val="16"/>
          <w:highlight w:val="none"/>
        </w:rPr>
      </w:pPr>
      <w:r>
        <w:rPr>
          <w:rFonts w:hint="eastAsia" w:ascii="宋体" w:hAnsi="宋体" w:cs="宋体"/>
          <w:sz w:val="24"/>
          <w:szCs w:val="24"/>
          <w:highlight w:val="none"/>
        </w:rPr>
        <w:t>投标单位全称（加盖单位公章）：</w:t>
      </w:r>
    </w:p>
    <w:p>
      <w:pPr>
        <w:spacing w:line="360" w:lineRule="auto"/>
        <w:ind w:firstLine="2640" w:firstLineChars="1100"/>
        <w:rPr>
          <w:rFonts w:ascii="宋体" w:hAnsi="宋体" w:cs="宋体"/>
          <w:sz w:val="24"/>
          <w:szCs w:val="24"/>
          <w:highlight w:val="none"/>
        </w:rPr>
      </w:pPr>
      <w:r>
        <w:rPr>
          <w:rFonts w:hint="eastAsia" w:ascii="宋体" w:hAnsi="宋体" w:cs="宋体"/>
          <w:sz w:val="24"/>
          <w:szCs w:val="24"/>
          <w:highlight w:val="none"/>
        </w:rPr>
        <w:t>法定代表人或授权委托人：</w:t>
      </w:r>
      <w:r>
        <w:rPr>
          <w:rFonts w:hint="eastAsia" w:ascii="宋体" w:hAnsi="宋体" w:cs="宋体"/>
          <w:sz w:val="24"/>
          <w:szCs w:val="24"/>
          <w:highlight w:val="none"/>
          <w:u w:val="single"/>
        </w:rPr>
        <w:t xml:space="preserve"> （签字或签章） </w:t>
      </w:r>
    </w:p>
    <w:p>
      <w:pPr>
        <w:spacing w:line="360" w:lineRule="auto"/>
        <w:ind w:firstLine="2640" w:firstLineChars="1100"/>
        <w:rPr>
          <w:rFonts w:ascii="宋体" w:hAnsi="宋体" w:cs="宋体"/>
          <w:sz w:val="24"/>
          <w:szCs w:val="24"/>
          <w:highlight w:val="none"/>
        </w:rPr>
      </w:pPr>
      <w:r>
        <w:rPr>
          <w:rFonts w:hint="eastAsia" w:ascii="宋体" w:hAnsi="宋体" w:cs="宋体"/>
          <w:sz w:val="24"/>
          <w:szCs w:val="24"/>
          <w:highlight w:val="none"/>
        </w:rPr>
        <w:t>日期：      年     月     日</w:t>
      </w:r>
    </w:p>
    <w:p>
      <w:pPr>
        <w:rPr>
          <w:sz w:val="20"/>
          <w:szCs w:val="21"/>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附件4：投标人与招标人不存在利害关系、单位负责人为同一人或者存在控股、管理关系的不同单位，未参加同一标段投标或者未划分标段的同一招标项目投标</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承诺函</w:t>
      </w:r>
    </w:p>
    <w:p>
      <w:pPr>
        <w:spacing w:line="360" w:lineRule="auto"/>
        <w:jc w:val="center"/>
        <w:rPr>
          <w:rFonts w:ascii="宋体" w:hAnsi="宋体" w:cs="宋体"/>
          <w:sz w:val="28"/>
          <w:szCs w:val="28"/>
          <w:highlight w:val="none"/>
        </w:rPr>
      </w:pPr>
      <w:r>
        <w:rPr>
          <w:rFonts w:hint="eastAsia" w:ascii="宋体" w:hAnsi="宋体" w:cs="宋体"/>
          <w:sz w:val="28"/>
          <w:szCs w:val="28"/>
          <w:highlight w:val="none"/>
        </w:rPr>
        <w:t>（投标人自行填写）</w:t>
      </w:r>
    </w:p>
    <w:p>
      <w:pPr>
        <w:spacing w:line="360" w:lineRule="auto"/>
        <w:ind w:left="1536" w:hanging="1536" w:hangingChars="640"/>
        <w:rPr>
          <w:rFonts w:ascii="宋体" w:hAnsi="宋体" w:cs="宋体"/>
          <w:sz w:val="24"/>
          <w:szCs w:val="24"/>
          <w:highlight w:val="none"/>
        </w:rPr>
      </w:pPr>
    </w:p>
    <w:p>
      <w:pPr>
        <w:spacing w:line="360" w:lineRule="auto"/>
        <w:rPr>
          <w:rFonts w:ascii="宋体" w:hAnsi="宋体" w:cs="宋体"/>
          <w:sz w:val="16"/>
          <w:szCs w:val="16"/>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（招标人名称）</w:t>
      </w:r>
    </w:p>
    <w:p>
      <w:pPr>
        <w:spacing w:line="360" w:lineRule="auto"/>
        <w:rPr>
          <w:rFonts w:ascii="宋体" w:hAnsi="宋体" w:cs="宋体"/>
          <w:sz w:val="16"/>
          <w:szCs w:val="16"/>
          <w:highlight w:val="none"/>
        </w:rPr>
      </w:pPr>
      <w:r>
        <w:rPr>
          <w:rFonts w:hint="eastAsia" w:ascii="宋体" w:hAnsi="宋体" w:cs="宋体"/>
          <w:sz w:val="16"/>
          <w:szCs w:val="16"/>
          <w:highlight w:val="none"/>
        </w:rPr>
        <w:t xml:space="preserve">    </w:t>
      </w:r>
      <w:r>
        <w:rPr>
          <w:rFonts w:hint="eastAsia" w:ascii="宋体" w:hAnsi="宋体" w:cs="宋体"/>
          <w:sz w:val="24"/>
          <w:szCs w:val="24"/>
          <w:highlight w:val="none"/>
        </w:rPr>
        <w:t xml:space="preserve"> 我单位与招标人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（存在/不存在）利害关系，我单位承诺单位负责人为同一人或者存在控股、管理关系的不同单位，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（参加/未参加）同一标段投标或者未划分标段的同一招标项目投标，特此承诺。</w:t>
      </w: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rPr>
          <w:rFonts w:ascii="宋体" w:hAnsi="宋体" w:cs="宋体"/>
          <w:sz w:val="16"/>
          <w:szCs w:val="16"/>
          <w:highlight w:val="none"/>
        </w:rPr>
      </w:pPr>
    </w:p>
    <w:p>
      <w:pPr>
        <w:spacing w:line="360" w:lineRule="auto"/>
        <w:ind w:firstLine="2640" w:firstLineChars="1100"/>
        <w:rPr>
          <w:rFonts w:ascii="宋体" w:hAnsi="宋体" w:cs="宋体"/>
          <w:sz w:val="16"/>
          <w:szCs w:val="16"/>
          <w:highlight w:val="none"/>
        </w:rPr>
      </w:pPr>
      <w:r>
        <w:rPr>
          <w:rFonts w:hint="eastAsia" w:ascii="宋体" w:hAnsi="宋体" w:cs="宋体"/>
          <w:sz w:val="24"/>
          <w:szCs w:val="24"/>
          <w:highlight w:val="none"/>
        </w:rPr>
        <w:t>投标单位全称（加盖单位公章）：</w:t>
      </w:r>
    </w:p>
    <w:p>
      <w:pPr>
        <w:spacing w:line="360" w:lineRule="auto"/>
        <w:ind w:firstLine="2640" w:firstLineChars="1100"/>
        <w:rPr>
          <w:rFonts w:ascii="宋体" w:hAnsi="宋体" w:cs="宋体"/>
          <w:sz w:val="24"/>
          <w:szCs w:val="24"/>
          <w:highlight w:val="none"/>
        </w:rPr>
      </w:pPr>
      <w:r>
        <w:rPr>
          <w:rFonts w:hint="eastAsia" w:ascii="宋体" w:hAnsi="宋体" w:cs="宋体"/>
          <w:sz w:val="24"/>
          <w:szCs w:val="24"/>
          <w:highlight w:val="none"/>
        </w:rPr>
        <w:t>法定代表人或授权委托人：</w:t>
      </w:r>
      <w:r>
        <w:rPr>
          <w:rFonts w:hint="eastAsia" w:ascii="宋体" w:hAnsi="宋体" w:cs="宋体"/>
          <w:sz w:val="24"/>
          <w:szCs w:val="24"/>
          <w:highlight w:val="none"/>
          <w:u w:val="single"/>
        </w:rPr>
        <w:t xml:space="preserve"> （签字或签章） </w:t>
      </w:r>
    </w:p>
    <w:p>
      <w:pPr>
        <w:spacing w:line="360" w:lineRule="auto"/>
        <w:ind w:firstLine="2640" w:firstLineChars="1100"/>
        <w:rPr>
          <w:rFonts w:ascii="宋体" w:hAnsi="宋体" w:cs="宋体"/>
          <w:sz w:val="24"/>
          <w:szCs w:val="24"/>
          <w:highlight w:val="none"/>
        </w:rPr>
      </w:pPr>
      <w:r>
        <w:rPr>
          <w:rFonts w:hint="eastAsia" w:ascii="宋体" w:hAnsi="宋体" w:cs="宋体"/>
          <w:sz w:val="24"/>
          <w:szCs w:val="24"/>
          <w:highlight w:val="none"/>
        </w:rPr>
        <w:t>日期：      年     月     日</w:t>
      </w:r>
    </w:p>
    <w:p>
      <w:pPr>
        <w:spacing w:line="480" w:lineRule="auto"/>
        <w:jc w:val="center"/>
        <w:rPr>
          <w:rFonts w:ascii="宋体" w:hAnsi="宋体"/>
          <w:b/>
          <w:bCs/>
          <w:color w:val="000000"/>
          <w:sz w:val="24"/>
          <w:szCs w:val="24"/>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28"/>
          <w:szCs w:val="28"/>
          <w:highlight w:val="none"/>
        </w:rPr>
      </w:pPr>
    </w:p>
    <w:p>
      <w:pPr>
        <w:spacing w:line="480" w:lineRule="auto"/>
        <w:jc w:val="center"/>
        <w:rPr>
          <w:rFonts w:hint="eastAsia" w:ascii="宋体" w:hAnsi="宋体"/>
          <w:b/>
          <w:bCs/>
          <w:color w:val="000000"/>
          <w:sz w:val="24"/>
          <w:szCs w:val="24"/>
          <w:highlight w:val="none"/>
        </w:rPr>
      </w:pPr>
    </w:p>
    <w:p>
      <w:pPr>
        <w:spacing w:line="480" w:lineRule="auto"/>
        <w:jc w:val="center"/>
        <w:rPr>
          <w:rFonts w:hint="eastAsia" w:ascii="宋体" w:hAnsi="宋体"/>
          <w:b/>
          <w:bCs/>
          <w:color w:val="000000"/>
          <w:sz w:val="24"/>
          <w:szCs w:val="24"/>
          <w:highlight w:val="none"/>
        </w:rPr>
      </w:pPr>
    </w:p>
    <w:p>
      <w:pPr>
        <w:spacing w:line="480" w:lineRule="auto"/>
        <w:jc w:val="center"/>
        <w:rPr>
          <w:rFonts w:hint="eastAsia" w:ascii="宋体" w:hAnsi="宋体"/>
          <w:b/>
          <w:bCs/>
          <w:color w:val="000000"/>
          <w:sz w:val="24"/>
          <w:szCs w:val="24"/>
          <w:highlight w:val="none"/>
        </w:rPr>
      </w:pPr>
    </w:p>
    <w:p>
      <w:pPr>
        <w:spacing w:line="480" w:lineRule="auto"/>
        <w:jc w:val="both"/>
        <w:rPr>
          <w:rFonts w:hint="eastAsia" w:ascii="宋体" w:hAnsi="宋体"/>
          <w:b/>
          <w:bCs/>
          <w:color w:val="000000"/>
          <w:sz w:val="24"/>
          <w:szCs w:val="24"/>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5</w:t>
      </w:r>
      <w:r>
        <w:rPr>
          <w:rFonts w:hint="eastAsia" w:ascii="宋体" w:hAnsi="宋体" w:cs="宋体"/>
          <w:b/>
          <w:sz w:val="28"/>
          <w:szCs w:val="28"/>
          <w:highlight w:val="none"/>
        </w:rPr>
        <w:t>：中小企业</w:t>
      </w:r>
      <w:r>
        <w:rPr>
          <w:rFonts w:hint="eastAsia" w:ascii="宋体" w:hAnsi="宋体" w:cs="宋体"/>
          <w:b/>
          <w:sz w:val="28"/>
          <w:szCs w:val="28"/>
          <w:highlight w:val="none"/>
          <w:lang w:eastAsia="zh-CN"/>
        </w:rPr>
        <w:t>声</w:t>
      </w:r>
      <w:r>
        <w:rPr>
          <w:rFonts w:hint="eastAsia" w:ascii="宋体" w:hAnsi="宋体" w:cs="宋体"/>
          <w:b/>
          <w:sz w:val="28"/>
          <w:szCs w:val="28"/>
          <w:highlight w:val="none"/>
        </w:rPr>
        <w:t>明函</w:t>
      </w:r>
    </w:p>
    <w:p>
      <w:pPr>
        <w:spacing w:line="480" w:lineRule="auto"/>
        <w:jc w:val="center"/>
        <w:rPr>
          <w:rFonts w:hint="eastAsia" w:ascii="宋体" w:hAnsi="宋体"/>
          <w:b/>
          <w:bCs/>
          <w:color w:val="000000"/>
          <w:sz w:val="24"/>
          <w:szCs w:val="24"/>
          <w:highlight w:val="none"/>
        </w:rPr>
      </w:pPr>
    </w:p>
    <w:p>
      <w:pPr>
        <w:spacing w:line="360" w:lineRule="auto"/>
        <w:jc w:val="center"/>
        <w:rPr>
          <w:rFonts w:ascii="宋体" w:hAnsi="宋体"/>
          <w:b/>
          <w:color w:val="000000"/>
          <w:sz w:val="24"/>
          <w:szCs w:val="24"/>
          <w:highlight w:val="none"/>
        </w:rPr>
      </w:pPr>
      <w:r>
        <w:rPr>
          <w:rFonts w:hint="eastAsia" w:ascii="宋体" w:hAnsi="宋体"/>
          <w:b/>
          <w:bCs/>
          <w:color w:val="000000"/>
          <w:sz w:val="24"/>
          <w:szCs w:val="24"/>
          <w:highlight w:val="none"/>
        </w:rPr>
        <w:t>中小企业</w:t>
      </w:r>
      <w:r>
        <w:rPr>
          <w:rFonts w:hint="eastAsia" w:ascii="宋体" w:hAnsi="宋体"/>
          <w:b/>
          <w:bCs/>
          <w:color w:val="000000"/>
          <w:sz w:val="24"/>
          <w:szCs w:val="24"/>
          <w:highlight w:val="none"/>
          <w:lang w:eastAsia="zh-CN"/>
        </w:rPr>
        <w:t>声</w:t>
      </w:r>
      <w:r>
        <w:rPr>
          <w:rFonts w:hint="eastAsia" w:ascii="宋体" w:hAnsi="宋体"/>
          <w:b/>
          <w:bCs/>
          <w:color w:val="000000"/>
          <w:sz w:val="24"/>
          <w:szCs w:val="24"/>
          <w:highlight w:val="none"/>
        </w:rPr>
        <w:t>明函（工程、服务）</w:t>
      </w:r>
    </w:p>
    <w:p>
      <w:pPr>
        <w:pStyle w:val="2"/>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本公司郑重声明，根据《政府采购促进中小企业发展管理办法》（财库﹝2020﹞46号）的规定，本公司参加</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eastAsia="zh-CN"/>
        </w:rPr>
        <w:t>招标人</w:t>
      </w:r>
      <w:r>
        <w:rPr>
          <w:rFonts w:hint="eastAsia" w:ascii="宋体" w:hAnsi="宋体"/>
          <w:color w:val="000000"/>
          <w:sz w:val="24"/>
          <w:szCs w:val="24"/>
          <w:highlight w:val="none"/>
          <w:u w:val="single"/>
        </w:rPr>
        <w:t xml:space="preserve">单位名称）  </w:t>
      </w:r>
      <w:r>
        <w:rPr>
          <w:rFonts w:hint="eastAsia" w:ascii="宋体" w:hAnsi="宋体"/>
          <w:color w:val="000000"/>
          <w:sz w:val="24"/>
          <w:szCs w:val="24"/>
          <w:highlight w:val="none"/>
        </w:rPr>
        <w:t xml:space="preserve"> 的</w:t>
      </w:r>
      <w:r>
        <w:rPr>
          <w:rFonts w:hint="eastAsia" w:ascii="宋体" w:hAnsi="宋体"/>
          <w:color w:val="000000"/>
          <w:sz w:val="24"/>
          <w:szCs w:val="24"/>
          <w:highlight w:val="none"/>
          <w:u w:val="single"/>
        </w:rPr>
        <w:t xml:space="preserve">   （项目名称）  </w:t>
      </w:r>
      <w:r>
        <w:rPr>
          <w:rFonts w:hint="eastAsia" w:ascii="宋体" w:hAnsi="宋体"/>
          <w:color w:val="000000"/>
          <w:sz w:val="24"/>
          <w:szCs w:val="24"/>
          <w:highlight w:val="none"/>
        </w:rPr>
        <w:t>采购活动，工程的施工单位全部由符合政策要求的中小企业（或者：服务全部由符合政策要求的中小企业承接）。相关企业的具体情况如下：</w:t>
      </w:r>
    </w:p>
    <w:p>
      <w:pPr>
        <w:pStyle w:val="2"/>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u w:val="single"/>
        </w:rPr>
        <w:t>（标的名称）</w:t>
      </w:r>
      <w:r>
        <w:rPr>
          <w:rFonts w:hint="eastAsia" w:ascii="宋体" w:hAnsi="宋体"/>
          <w:color w:val="000000"/>
          <w:sz w:val="24"/>
          <w:szCs w:val="24"/>
          <w:highlight w:val="none"/>
        </w:rPr>
        <w:t>，属于</w:t>
      </w:r>
      <w:r>
        <w:rPr>
          <w:rFonts w:hint="eastAsia" w:ascii="宋体" w:hAnsi="宋体"/>
          <w:color w:val="000000"/>
          <w:sz w:val="24"/>
          <w:szCs w:val="24"/>
          <w:highlight w:val="none"/>
          <w:u w:val="single"/>
        </w:rPr>
        <w:t xml:space="preserve">（采购文件中明确的所属行业）  </w:t>
      </w:r>
      <w:r>
        <w:rPr>
          <w:rFonts w:hint="eastAsia" w:ascii="宋体" w:hAnsi="宋体"/>
          <w:color w:val="000000"/>
          <w:sz w:val="24"/>
          <w:szCs w:val="24"/>
          <w:highlight w:val="none"/>
        </w:rPr>
        <w:t>；承接企业为</w:t>
      </w:r>
      <w:r>
        <w:rPr>
          <w:rFonts w:hint="eastAsia" w:ascii="宋体" w:hAnsi="宋体"/>
          <w:color w:val="000000"/>
          <w:sz w:val="24"/>
          <w:szCs w:val="24"/>
          <w:highlight w:val="none"/>
          <w:u w:val="single"/>
        </w:rPr>
        <w:t xml:space="preserve">   （企业名称） </w:t>
      </w:r>
      <w:r>
        <w:rPr>
          <w:rFonts w:hint="eastAsia" w:ascii="宋体" w:hAnsi="宋体"/>
          <w:color w:val="000000"/>
          <w:sz w:val="24"/>
          <w:szCs w:val="24"/>
          <w:highlight w:val="none"/>
        </w:rPr>
        <w:t xml:space="preserve"> ，从业人员</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人，营业收入为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万元，资产总额为</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万元，属于</w:t>
      </w:r>
      <w:r>
        <w:rPr>
          <w:rFonts w:hint="eastAsia" w:ascii="宋体" w:hAnsi="宋体"/>
          <w:color w:val="000000"/>
          <w:sz w:val="24"/>
          <w:szCs w:val="24"/>
          <w:highlight w:val="none"/>
          <w:u w:val="single"/>
        </w:rPr>
        <w:t xml:space="preserve">      （中型企业、小型企业、微型企业）       </w:t>
      </w:r>
      <w:r>
        <w:rPr>
          <w:rFonts w:hint="eastAsia" w:ascii="宋体" w:hAnsi="宋体"/>
          <w:color w:val="000000"/>
          <w:sz w:val="24"/>
          <w:szCs w:val="24"/>
          <w:highlight w:val="none"/>
        </w:rPr>
        <w:t>；</w:t>
      </w:r>
    </w:p>
    <w:p>
      <w:pPr>
        <w:pStyle w:val="2"/>
        <w:spacing w:line="360" w:lineRule="auto"/>
        <w:ind w:firstLine="480"/>
        <w:rPr>
          <w:rFonts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sz w:val="24"/>
          <w:szCs w:val="24"/>
          <w:highlight w:val="none"/>
          <w:u w:val="single"/>
        </w:rPr>
        <w:t xml:space="preserve"> （标的名称）</w:t>
      </w:r>
      <w:r>
        <w:rPr>
          <w:rFonts w:hint="eastAsia" w:ascii="宋体" w:hAnsi="宋体"/>
          <w:color w:val="000000"/>
          <w:sz w:val="24"/>
          <w:szCs w:val="24"/>
          <w:highlight w:val="none"/>
        </w:rPr>
        <w:t>，属于</w:t>
      </w:r>
      <w:r>
        <w:rPr>
          <w:rFonts w:hint="eastAsia" w:ascii="宋体" w:hAnsi="宋体"/>
          <w:color w:val="000000"/>
          <w:sz w:val="24"/>
          <w:szCs w:val="24"/>
          <w:highlight w:val="none"/>
          <w:u w:val="single"/>
        </w:rPr>
        <w:t>（采购文件中明确的所属行业）</w:t>
      </w:r>
      <w:r>
        <w:rPr>
          <w:rFonts w:hint="eastAsia" w:ascii="宋体" w:hAnsi="宋体"/>
          <w:color w:val="000000"/>
          <w:sz w:val="24"/>
          <w:szCs w:val="24"/>
          <w:highlight w:val="none"/>
        </w:rPr>
        <w:t>；承接企业为</w:t>
      </w:r>
      <w:r>
        <w:rPr>
          <w:rFonts w:hint="eastAsia" w:ascii="宋体" w:hAnsi="宋体"/>
          <w:color w:val="000000"/>
          <w:sz w:val="24"/>
          <w:szCs w:val="24"/>
          <w:highlight w:val="none"/>
          <w:u w:val="single"/>
        </w:rPr>
        <w:t xml:space="preserve">   （企业名称） </w:t>
      </w:r>
      <w:r>
        <w:rPr>
          <w:rFonts w:hint="eastAsia" w:ascii="宋体" w:hAnsi="宋体"/>
          <w:color w:val="000000"/>
          <w:sz w:val="24"/>
          <w:szCs w:val="24"/>
          <w:highlight w:val="none"/>
        </w:rPr>
        <w:t xml:space="preserve"> ，从业人员</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人，营业收入为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万元，资产总额为</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万元，属于</w:t>
      </w:r>
      <w:r>
        <w:rPr>
          <w:rFonts w:hint="eastAsia" w:ascii="宋体" w:hAnsi="宋体"/>
          <w:color w:val="000000"/>
          <w:sz w:val="24"/>
          <w:szCs w:val="24"/>
          <w:highlight w:val="none"/>
          <w:u w:val="single"/>
        </w:rPr>
        <w:t xml:space="preserve">      （中型企业、小型企业、微型企业）       </w:t>
      </w:r>
      <w:r>
        <w:rPr>
          <w:rFonts w:hint="eastAsia" w:ascii="宋体" w:hAnsi="宋体"/>
          <w:color w:val="000000"/>
          <w:sz w:val="24"/>
          <w:szCs w:val="24"/>
          <w:highlight w:val="none"/>
        </w:rPr>
        <w:t>；</w:t>
      </w:r>
    </w:p>
    <w:p>
      <w:pPr>
        <w:pStyle w:val="2"/>
        <w:spacing w:line="360" w:lineRule="auto"/>
        <w:ind w:firstLine="480"/>
        <w:rPr>
          <w:rFonts w:ascii="宋体" w:hAnsi="宋体"/>
          <w:sz w:val="24"/>
          <w:szCs w:val="24"/>
          <w:highlight w:val="none"/>
        </w:rPr>
      </w:pPr>
    </w:p>
    <w:p>
      <w:pPr>
        <w:pStyle w:val="2"/>
        <w:spacing w:line="360" w:lineRule="auto"/>
        <w:ind w:firstLine="480"/>
        <w:rPr>
          <w:rFonts w:ascii="宋体" w:hAnsi="宋体"/>
          <w:sz w:val="24"/>
          <w:szCs w:val="24"/>
          <w:highlight w:val="none"/>
        </w:rPr>
      </w:pPr>
      <w:r>
        <w:rPr>
          <w:rFonts w:hint="eastAsia" w:ascii="宋体" w:hAnsi="宋体"/>
          <w:sz w:val="24"/>
          <w:szCs w:val="24"/>
          <w:highlight w:val="none"/>
        </w:rPr>
        <w:t>……</w:t>
      </w:r>
    </w:p>
    <w:p>
      <w:pPr>
        <w:pStyle w:val="2"/>
        <w:spacing w:line="360" w:lineRule="auto"/>
        <w:ind w:firstLine="480"/>
        <w:rPr>
          <w:rFonts w:ascii="宋体" w:hAnsi="宋体"/>
          <w:sz w:val="24"/>
          <w:szCs w:val="24"/>
          <w:highlight w:val="none"/>
        </w:rPr>
      </w:pPr>
      <w:r>
        <w:rPr>
          <w:rFonts w:hint="eastAsia" w:ascii="宋体" w:hAnsi="宋体"/>
          <w:sz w:val="24"/>
          <w:szCs w:val="24"/>
          <w:highlight w:val="none"/>
        </w:rPr>
        <w:t>以上企业，不属于大企业的分支机构，不存在控股股东为大企业的情形，也不存在与大企业的负责人为同一人的情形。</w:t>
      </w:r>
    </w:p>
    <w:p>
      <w:pPr>
        <w:pStyle w:val="2"/>
        <w:spacing w:line="360" w:lineRule="auto"/>
        <w:ind w:firstLine="480"/>
        <w:rPr>
          <w:rFonts w:ascii="宋体" w:hAnsi="宋体"/>
          <w:sz w:val="24"/>
          <w:szCs w:val="24"/>
          <w:highlight w:val="none"/>
        </w:rPr>
      </w:pPr>
    </w:p>
    <w:p>
      <w:pPr>
        <w:pStyle w:val="2"/>
        <w:spacing w:line="360" w:lineRule="auto"/>
        <w:ind w:firstLine="480"/>
        <w:rPr>
          <w:rFonts w:ascii="宋体" w:hAnsi="宋体"/>
          <w:sz w:val="24"/>
          <w:szCs w:val="24"/>
          <w:highlight w:val="none"/>
        </w:rPr>
      </w:pPr>
      <w:r>
        <w:rPr>
          <w:rFonts w:hint="eastAsia" w:ascii="宋体" w:hAnsi="宋体"/>
          <w:sz w:val="24"/>
          <w:szCs w:val="24"/>
          <w:highlight w:val="none"/>
        </w:rPr>
        <w:t>本企业对上述声明内容的真实性负责。如有虚假，将依法承担相应责任。</w:t>
      </w:r>
    </w:p>
    <w:p>
      <w:pPr>
        <w:pStyle w:val="2"/>
        <w:ind w:firstLine="480"/>
        <w:rPr>
          <w:rFonts w:ascii="Times New Roman" w:hAnsi="Times New Roman"/>
          <w:sz w:val="24"/>
          <w:szCs w:val="24"/>
          <w:highlight w:val="none"/>
        </w:rPr>
      </w:pPr>
    </w:p>
    <w:p>
      <w:pPr>
        <w:pStyle w:val="2"/>
        <w:ind w:firstLine="480"/>
        <w:rPr>
          <w:rFonts w:ascii="Times New Roman" w:hAnsi="Times New Roman"/>
          <w:sz w:val="24"/>
          <w:szCs w:val="24"/>
          <w:highlight w:val="none"/>
        </w:rPr>
      </w:pPr>
    </w:p>
    <w:p>
      <w:pPr>
        <w:pStyle w:val="2"/>
        <w:ind w:firstLine="480"/>
        <w:rPr>
          <w:rFonts w:ascii="Times New Roman" w:hAnsi="Times New Roman"/>
          <w:sz w:val="24"/>
          <w:szCs w:val="24"/>
          <w:highlight w:val="none"/>
        </w:rPr>
      </w:pPr>
    </w:p>
    <w:p>
      <w:pPr>
        <w:spacing w:line="360" w:lineRule="auto"/>
        <w:ind w:right="630"/>
        <w:jc w:val="right"/>
        <w:rPr>
          <w:rFonts w:hint="eastAsia" w:ascii="宋体" w:hAnsi="宋体"/>
          <w:sz w:val="22"/>
          <w:szCs w:val="24"/>
          <w:highlight w:val="none"/>
        </w:rPr>
      </w:pPr>
      <w:r>
        <w:rPr>
          <w:rFonts w:hint="eastAsia" w:ascii="宋体" w:hAnsi="宋体"/>
          <w:sz w:val="22"/>
          <w:szCs w:val="24"/>
          <w:highlight w:val="none"/>
        </w:rPr>
        <w:t>供应商名称： （盖章）</w:t>
      </w:r>
    </w:p>
    <w:p>
      <w:pPr>
        <w:spacing w:line="360" w:lineRule="auto"/>
        <w:rPr>
          <w:rFonts w:hint="eastAsia" w:ascii="宋体" w:hAnsi="宋体"/>
          <w:sz w:val="22"/>
          <w:szCs w:val="24"/>
          <w:highlight w:val="none"/>
        </w:rPr>
      </w:pPr>
    </w:p>
    <w:p>
      <w:pPr>
        <w:spacing w:line="360" w:lineRule="auto"/>
        <w:jc w:val="right"/>
        <w:rPr>
          <w:rFonts w:hint="eastAsia" w:ascii="宋体" w:hAnsi="宋体"/>
          <w:sz w:val="22"/>
          <w:szCs w:val="24"/>
          <w:highlight w:val="none"/>
        </w:rPr>
      </w:pPr>
      <w:r>
        <w:rPr>
          <w:rFonts w:hint="eastAsia" w:ascii="宋体" w:hAnsi="宋体"/>
          <w:sz w:val="22"/>
          <w:szCs w:val="24"/>
          <w:highlight w:val="none"/>
        </w:rPr>
        <w:t>法定代表人： （签字或盖章）</w:t>
      </w:r>
    </w:p>
    <w:p>
      <w:pPr>
        <w:spacing w:line="360" w:lineRule="auto"/>
        <w:jc w:val="center"/>
        <w:rPr>
          <w:rFonts w:hint="eastAsia" w:ascii="宋体" w:hAnsi="宋体"/>
          <w:b/>
          <w:sz w:val="22"/>
          <w:szCs w:val="24"/>
          <w:highlight w:val="none"/>
        </w:rPr>
      </w:pPr>
    </w:p>
    <w:p>
      <w:pPr>
        <w:spacing w:line="360" w:lineRule="auto"/>
        <w:jc w:val="right"/>
        <w:rPr>
          <w:rFonts w:hint="eastAsia" w:ascii="宋体" w:hAnsi="宋体"/>
          <w:sz w:val="22"/>
          <w:szCs w:val="24"/>
          <w:highlight w:val="none"/>
        </w:rPr>
      </w:pPr>
      <w:r>
        <w:rPr>
          <w:rFonts w:hint="eastAsia" w:ascii="宋体" w:hAnsi="宋体"/>
          <w:sz w:val="22"/>
          <w:szCs w:val="24"/>
          <w:highlight w:val="none"/>
        </w:rPr>
        <w:t>日期：</w:t>
      </w:r>
      <w:r>
        <w:rPr>
          <w:rFonts w:hint="eastAsia" w:ascii="宋体" w:hAnsi="宋体"/>
          <w:sz w:val="22"/>
          <w:szCs w:val="24"/>
          <w:highlight w:val="none"/>
          <w:u w:val="single"/>
        </w:rPr>
        <w:t xml:space="preserve">        </w:t>
      </w:r>
      <w:r>
        <w:rPr>
          <w:rFonts w:hint="eastAsia" w:ascii="宋体" w:hAnsi="宋体"/>
          <w:sz w:val="22"/>
          <w:szCs w:val="24"/>
          <w:highlight w:val="none"/>
        </w:rPr>
        <w:t>年</w:t>
      </w:r>
      <w:r>
        <w:rPr>
          <w:rFonts w:hint="eastAsia" w:ascii="宋体" w:hAnsi="宋体"/>
          <w:sz w:val="22"/>
          <w:szCs w:val="24"/>
          <w:highlight w:val="none"/>
          <w:u w:val="single"/>
        </w:rPr>
        <w:t xml:space="preserve">    </w:t>
      </w:r>
      <w:r>
        <w:rPr>
          <w:rFonts w:hint="eastAsia" w:ascii="宋体" w:hAnsi="宋体"/>
          <w:sz w:val="22"/>
          <w:szCs w:val="24"/>
          <w:highlight w:val="none"/>
        </w:rPr>
        <w:t>月</w:t>
      </w:r>
      <w:r>
        <w:rPr>
          <w:rFonts w:hint="eastAsia" w:ascii="宋体" w:hAnsi="宋体"/>
          <w:sz w:val="22"/>
          <w:szCs w:val="24"/>
          <w:highlight w:val="none"/>
          <w:u w:val="single"/>
        </w:rPr>
        <w:t xml:space="preserve">    </w:t>
      </w:r>
      <w:r>
        <w:rPr>
          <w:rFonts w:hint="eastAsia" w:ascii="宋体" w:hAnsi="宋体"/>
          <w:sz w:val="22"/>
          <w:szCs w:val="24"/>
          <w:highlight w:val="none"/>
        </w:rPr>
        <w:t>日</w:t>
      </w:r>
    </w:p>
    <w:p>
      <w:pPr>
        <w:spacing w:line="360" w:lineRule="auto"/>
        <w:jc w:val="center"/>
        <w:rPr>
          <w:rFonts w:ascii="宋体" w:hAnsi="宋体" w:cs="宋体"/>
          <w:b/>
          <w:sz w:val="28"/>
          <w:szCs w:val="28"/>
          <w:highlight w:val="none"/>
        </w:rPr>
      </w:pPr>
    </w:p>
    <w:p>
      <w:pPr>
        <w:spacing w:line="480" w:lineRule="auto"/>
        <w:rPr>
          <w:rFonts w:ascii="宋体" w:hAnsi="宋体"/>
          <w:b/>
          <w:bCs/>
          <w:color w:val="000000"/>
          <w:sz w:val="24"/>
          <w:szCs w:val="24"/>
          <w:highlight w:val="none"/>
        </w:rPr>
      </w:pPr>
    </w:p>
    <w:p>
      <w:pPr>
        <w:spacing w:line="440" w:lineRule="exact"/>
        <w:jc w:val="center"/>
        <w:rPr>
          <w:rFonts w:ascii="宋体" w:hAnsi="宋体" w:cs="宋体"/>
          <w:b/>
          <w:bCs/>
          <w:sz w:val="28"/>
          <w:szCs w:val="28"/>
          <w:highlight w:val="none"/>
        </w:rPr>
      </w:pPr>
      <w:r>
        <w:rPr>
          <w:rFonts w:hint="eastAsia" w:cs="宋体"/>
          <w:b/>
          <w:bCs/>
          <w:sz w:val="28"/>
          <w:szCs w:val="28"/>
          <w:highlight w:val="none"/>
        </w:rPr>
        <w:t>二</w:t>
      </w:r>
      <w:r>
        <w:rPr>
          <w:rFonts w:hint="eastAsia" w:ascii="宋体" w:hAnsi="宋体" w:cs="宋体"/>
          <w:b/>
          <w:bCs/>
          <w:sz w:val="28"/>
          <w:szCs w:val="28"/>
          <w:highlight w:val="none"/>
        </w:rPr>
        <w:t>、商 务 经 济 标 格 式</w:t>
      </w:r>
    </w:p>
    <w:p>
      <w:pPr>
        <w:spacing w:line="440" w:lineRule="exact"/>
        <w:rPr>
          <w:rFonts w:ascii="宋体" w:hAnsi="宋体" w:cs="宋体"/>
          <w:b/>
          <w:bCs/>
          <w:highlight w:val="none"/>
        </w:rPr>
      </w:pPr>
    </w:p>
    <w:p>
      <w:pPr>
        <w:spacing w:before="720" w:beforeLines="300" w:line="360" w:lineRule="auto"/>
        <w:jc w:val="center"/>
        <w:rPr>
          <w:rFonts w:ascii="宋体" w:hAnsi="宋体" w:cs="宋体"/>
          <w:b/>
          <w:sz w:val="24"/>
          <w:highlight w:val="none"/>
        </w:rPr>
      </w:pPr>
      <w:r>
        <w:rPr>
          <w:rFonts w:hint="eastAsia" w:ascii="宋体" w:hAnsi="宋体" w:cs="宋体"/>
          <w:b/>
          <w:sz w:val="24"/>
          <w:highlight w:val="none"/>
          <w:u w:val="single"/>
        </w:rPr>
        <w:t xml:space="preserve">(项目名称)       </w:t>
      </w:r>
      <w:r>
        <w:rPr>
          <w:rFonts w:hint="eastAsia" w:ascii="宋体" w:hAnsi="宋体" w:cs="宋体"/>
          <w:b/>
          <w:sz w:val="24"/>
          <w:highlight w:val="none"/>
        </w:rPr>
        <w:t>工程招标</w:t>
      </w:r>
    </w:p>
    <w:p>
      <w:pPr>
        <w:spacing w:line="360" w:lineRule="auto"/>
        <w:ind w:firstLine="3318" w:firstLineChars="1377"/>
        <w:rPr>
          <w:rFonts w:ascii="宋体" w:hAnsi="宋体" w:cs="宋体"/>
          <w:b/>
          <w:bCs/>
          <w:sz w:val="24"/>
          <w:highlight w:val="none"/>
        </w:rPr>
      </w:pPr>
      <w:r>
        <w:rPr>
          <w:rFonts w:hint="eastAsia" w:ascii="宋体" w:hAnsi="宋体" w:cs="宋体"/>
          <w:b/>
          <w:bCs/>
          <w:sz w:val="24"/>
          <w:highlight w:val="none"/>
        </w:rPr>
        <w:t>招标项目编号：</w:t>
      </w:r>
    </w:p>
    <w:p>
      <w:pPr>
        <w:spacing w:before="720" w:beforeLines="300" w:after="720" w:afterLines="300" w:line="360" w:lineRule="auto"/>
        <w:jc w:val="center"/>
        <w:rPr>
          <w:rFonts w:ascii="宋体" w:hAnsi="宋体" w:cs="宋体"/>
          <w:b/>
          <w:sz w:val="44"/>
          <w:szCs w:val="44"/>
          <w:highlight w:val="none"/>
        </w:rPr>
      </w:pPr>
      <w:r>
        <w:rPr>
          <w:rFonts w:hint="eastAsia" w:ascii="宋体" w:hAnsi="宋体" w:cs="宋体"/>
          <w:b/>
          <w:sz w:val="44"/>
          <w:szCs w:val="44"/>
          <w:highlight w:val="none"/>
        </w:rPr>
        <w:t>投 标 文 件</w:t>
      </w: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rPr>
      </w:pPr>
    </w:p>
    <w:p>
      <w:pPr>
        <w:snapToGrid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rPr>
        <w:t>投标文件内容：</w:t>
      </w:r>
      <w:r>
        <w:rPr>
          <w:rFonts w:hint="eastAsia" w:ascii="宋体" w:hAnsi="宋体" w:cs="宋体"/>
          <w:b/>
          <w:sz w:val="24"/>
          <w:highlight w:val="none"/>
          <w:u w:val="single"/>
        </w:rPr>
        <w:t xml:space="preserve">      投标文件商务经济标部分         </w:t>
      </w:r>
    </w:p>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投标人名称：</w:t>
      </w:r>
      <w:r>
        <w:rPr>
          <w:rFonts w:hint="eastAsia" w:ascii="宋体" w:hAnsi="宋体" w:cs="宋体"/>
          <w:b/>
          <w:sz w:val="24"/>
          <w:highlight w:val="none"/>
          <w:u w:val="single"/>
        </w:rPr>
        <w:t xml:space="preserve">         （填写单位名称并盖公章）      </w:t>
      </w:r>
    </w:p>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法定代表人或其委托代理人：</w:t>
      </w:r>
      <w:r>
        <w:rPr>
          <w:rFonts w:hint="eastAsia" w:ascii="宋体" w:hAnsi="宋体" w:cs="宋体"/>
          <w:b/>
          <w:sz w:val="24"/>
          <w:highlight w:val="none"/>
          <w:u w:val="single"/>
        </w:rPr>
        <w:t xml:space="preserve">        （签字或盖章）</w:t>
      </w:r>
    </w:p>
    <w:p>
      <w:pPr>
        <w:snapToGrid w:val="0"/>
        <w:spacing w:line="360" w:lineRule="auto"/>
        <w:ind w:firstLine="482" w:firstLineChars="200"/>
        <w:rPr>
          <w:rFonts w:ascii="宋体" w:hAnsi="宋体" w:cs="宋体"/>
          <w:b/>
          <w:sz w:val="24"/>
          <w:highlight w:val="none"/>
        </w:rPr>
        <w:sectPr>
          <w:pgSz w:w="11907" w:h="16840"/>
          <w:pgMar w:top="1814" w:right="1247" w:bottom="1701" w:left="1418" w:header="851" w:footer="1021" w:gutter="0"/>
          <w:pgNumType w:fmt="numberInDash"/>
          <w:cols w:space="720" w:num="1"/>
          <w:docGrid w:linePitch="271" w:charSpace="0"/>
        </w:sectPr>
      </w:pPr>
      <w:r>
        <w:rPr>
          <w:rFonts w:hint="eastAsia" w:ascii="宋体" w:hAnsi="宋体" w:cs="宋体"/>
          <w:b/>
          <w:sz w:val="24"/>
          <w:highlight w:val="none"/>
        </w:rPr>
        <w:t>日  期：</w:t>
      </w:r>
      <w:r>
        <w:rPr>
          <w:rFonts w:hint="eastAsia" w:ascii="宋体" w:hAnsi="宋体" w:cs="宋体"/>
          <w:b/>
          <w:sz w:val="24"/>
          <w:highlight w:val="none"/>
          <w:u w:val="single"/>
        </w:rPr>
        <w:t xml:space="preserve">      </w:t>
      </w:r>
      <w:r>
        <w:rPr>
          <w:rFonts w:hint="eastAsia" w:ascii="宋体" w:hAnsi="宋体" w:cs="宋体"/>
          <w:b/>
          <w:sz w:val="24"/>
          <w:highlight w:val="none"/>
        </w:rPr>
        <w:t xml:space="preserve"> 年</w:t>
      </w:r>
      <w:r>
        <w:rPr>
          <w:rFonts w:hint="eastAsia" w:ascii="宋体" w:hAnsi="宋体" w:cs="宋体"/>
          <w:b/>
          <w:sz w:val="24"/>
          <w:highlight w:val="none"/>
          <w:u w:val="single"/>
        </w:rPr>
        <w:t xml:space="preserve">     </w:t>
      </w:r>
      <w:r>
        <w:rPr>
          <w:rFonts w:hint="eastAsia" w:ascii="宋体" w:hAnsi="宋体" w:cs="宋体"/>
          <w:b/>
          <w:sz w:val="24"/>
          <w:highlight w:val="none"/>
        </w:rPr>
        <w:t xml:space="preserve"> 月</w:t>
      </w:r>
      <w:r>
        <w:rPr>
          <w:rFonts w:hint="eastAsia" w:ascii="宋体" w:hAnsi="宋体" w:cs="宋体"/>
          <w:b/>
          <w:sz w:val="24"/>
          <w:highlight w:val="none"/>
          <w:u w:val="single"/>
        </w:rPr>
        <w:t xml:space="preserve">   </w:t>
      </w:r>
    </w:p>
    <w:p>
      <w:pPr>
        <w:rPr>
          <w:rFonts w:ascii="宋体" w:hAnsi="宋体" w:cs="宋体"/>
          <w:sz w:val="28"/>
          <w:szCs w:val="28"/>
          <w:highlight w:val="none"/>
        </w:rPr>
      </w:pPr>
    </w:p>
    <w:p>
      <w:pPr>
        <w:spacing w:line="360" w:lineRule="auto"/>
        <w:jc w:val="center"/>
        <w:rPr>
          <w:rFonts w:ascii="宋体" w:hAnsi="宋体" w:cs="宋体"/>
          <w:b/>
          <w:sz w:val="24"/>
          <w:highlight w:val="none"/>
        </w:rPr>
      </w:pPr>
      <w:r>
        <w:rPr>
          <w:rFonts w:hint="eastAsia" w:ascii="宋体" w:hAnsi="宋体" w:cs="宋体"/>
          <w:sz w:val="24"/>
          <w:highlight w:val="none"/>
        </w:rPr>
        <w:t>商务经济标</w:t>
      </w:r>
      <w:r>
        <w:rPr>
          <w:rFonts w:hint="eastAsia" w:ascii="宋体" w:hAnsi="宋体" w:cs="宋体"/>
          <w:bCs/>
          <w:sz w:val="24"/>
          <w:highlight w:val="none"/>
        </w:rPr>
        <w:t>目录</w:t>
      </w:r>
    </w:p>
    <w:p>
      <w:pPr>
        <w:spacing w:line="360" w:lineRule="auto"/>
        <w:ind w:firstLine="607" w:firstLineChars="253"/>
        <w:rPr>
          <w:rFonts w:hint="eastAsia"/>
          <w:sz w:val="24"/>
          <w:highlight w:val="none"/>
        </w:rPr>
      </w:pPr>
      <w:r>
        <w:rPr>
          <w:rFonts w:hint="eastAsia" w:ascii="宋体" w:hAnsi="宋体" w:cs="宋体"/>
          <w:sz w:val="24"/>
          <w:highlight w:val="none"/>
        </w:rPr>
        <w:t xml:space="preserve">　 </w:t>
      </w:r>
      <w:r>
        <w:rPr>
          <w:rFonts w:hint="eastAsia"/>
          <w:sz w:val="24"/>
          <w:highlight w:val="none"/>
        </w:rPr>
        <w:t>（1）</w:t>
      </w:r>
      <w:r>
        <w:rPr>
          <w:rFonts w:hint="eastAsia" w:cs="仿宋"/>
          <w:sz w:val="24"/>
          <w:highlight w:val="none"/>
        </w:rPr>
        <w:t>投标承诺书</w:t>
      </w:r>
      <w:r>
        <w:rPr>
          <w:rFonts w:hint="eastAsia" w:cs="仿宋"/>
          <w:sz w:val="24"/>
          <w:highlight w:val="none"/>
          <w:lang w:eastAsia="zh-CN"/>
        </w:rPr>
        <w:t>（一）</w:t>
      </w:r>
      <w:r>
        <w:rPr>
          <w:rFonts w:hint="eastAsia"/>
          <w:sz w:val="24"/>
          <w:highlight w:val="none"/>
        </w:rPr>
        <w:t xml:space="preserve">  </w:t>
      </w:r>
    </w:p>
    <w:p>
      <w:pPr>
        <w:spacing w:line="360" w:lineRule="auto"/>
        <w:ind w:firstLine="960" w:firstLineChars="400"/>
        <w:rPr>
          <w:rFonts w:hint="eastAsia"/>
          <w:sz w:val="24"/>
          <w:highlight w:val="none"/>
        </w:rPr>
      </w:pPr>
      <w:r>
        <w:rPr>
          <w:rFonts w:hint="eastAsia"/>
          <w:sz w:val="24"/>
          <w:highlight w:val="none"/>
        </w:rPr>
        <w:t>（</w:t>
      </w:r>
      <w:r>
        <w:rPr>
          <w:rFonts w:hint="eastAsia"/>
          <w:sz w:val="24"/>
          <w:highlight w:val="none"/>
          <w:lang w:val="en-US" w:eastAsia="zh-CN"/>
        </w:rPr>
        <w:t>2</w:t>
      </w:r>
      <w:r>
        <w:rPr>
          <w:rFonts w:hint="eastAsia"/>
          <w:sz w:val="24"/>
          <w:highlight w:val="none"/>
        </w:rPr>
        <w:t>）</w:t>
      </w:r>
      <w:r>
        <w:rPr>
          <w:rFonts w:hint="eastAsia" w:cs="仿宋"/>
          <w:sz w:val="24"/>
          <w:highlight w:val="none"/>
        </w:rPr>
        <w:t>投标承诺书</w:t>
      </w:r>
      <w:r>
        <w:rPr>
          <w:rFonts w:hint="eastAsia" w:cs="仿宋"/>
          <w:sz w:val="24"/>
          <w:highlight w:val="none"/>
          <w:lang w:eastAsia="zh-CN"/>
        </w:rPr>
        <w:t>（二）</w:t>
      </w:r>
      <w:r>
        <w:rPr>
          <w:rFonts w:hint="eastAsia"/>
          <w:sz w:val="24"/>
          <w:highlight w:val="none"/>
        </w:rPr>
        <w:t xml:space="preserve">  </w:t>
      </w:r>
    </w:p>
    <w:p>
      <w:pPr>
        <w:spacing w:line="360" w:lineRule="auto"/>
        <w:ind w:firstLine="960" w:firstLineChars="400"/>
        <w:rPr>
          <w:rFonts w:hint="eastAsia" w:eastAsia="宋体"/>
          <w:sz w:val="24"/>
          <w:highlight w:val="none"/>
          <w:lang w:eastAsia="zh-CN"/>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）投标附录</w:t>
      </w:r>
    </w:p>
    <w:p>
      <w:pPr>
        <w:spacing w:line="360" w:lineRule="auto"/>
        <w:ind w:firstLine="607" w:firstLineChars="253"/>
        <w:rPr>
          <w:rFonts w:hint="eastAsia"/>
          <w:sz w:val="24"/>
          <w:highlight w:val="none"/>
        </w:rPr>
      </w:pPr>
      <w:r>
        <w:rPr>
          <w:rFonts w:hint="eastAsia"/>
          <w:sz w:val="24"/>
          <w:highlight w:val="none"/>
        </w:rPr>
        <w:t xml:space="preserve">   （</w:t>
      </w:r>
      <w:r>
        <w:rPr>
          <w:rFonts w:hint="eastAsia"/>
          <w:sz w:val="24"/>
          <w:highlight w:val="none"/>
          <w:lang w:val="en-US" w:eastAsia="zh-CN"/>
        </w:rPr>
        <w:t>4</w:t>
      </w:r>
      <w:r>
        <w:rPr>
          <w:rFonts w:hint="eastAsia"/>
          <w:sz w:val="24"/>
          <w:highlight w:val="none"/>
        </w:rPr>
        <w:t>）法定代表人身份证明书</w:t>
      </w:r>
    </w:p>
    <w:p>
      <w:pPr>
        <w:spacing w:line="360" w:lineRule="auto"/>
        <w:ind w:firstLine="607" w:firstLineChars="253"/>
        <w:rPr>
          <w:rFonts w:hint="eastAsia"/>
          <w:sz w:val="24"/>
          <w:highlight w:val="none"/>
        </w:rPr>
      </w:pPr>
      <w:r>
        <w:rPr>
          <w:rFonts w:hint="eastAsia"/>
          <w:sz w:val="24"/>
          <w:highlight w:val="none"/>
        </w:rPr>
        <w:t xml:space="preserve">   （</w:t>
      </w:r>
      <w:r>
        <w:rPr>
          <w:rFonts w:hint="eastAsia"/>
          <w:sz w:val="24"/>
          <w:highlight w:val="none"/>
          <w:lang w:val="en-US" w:eastAsia="zh-CN"/>
        </w:rPr>
        <w:t>5</w:t>
      </w:r>
      <w:r>
        <w:rPr>
          <w:rFonts w:hint="eastAsia"/>
          <w:sz w:val="24"/>
          <w:highlight w:val="none"/>
        </w:rPr>
        <w:t>）法定代表人授权委托书</w:t>
      </w:r>
    </w:p>
    <w:p>
      <w:pPr>
        <w:spacing w:line="360" w:lineRule="auto"/>
        <w:ind w:firstLine="607" w:firstLineChars="253"/>
        <w:rPr>
          <w:rFonts w:hint="eastAsia"/>
          <w:sz w:val="24"/>
          <w:highlight w:val="none"/>
        </w:rPr>
      </w:pPr>
      <w:r>
        <w:rPr>
          <w:rFonts w:hint="eastAsia"/>
          <w:sz w:val="24"/>
          <w:highlight w:val="none"/>
        </w:rPr>
        <w:t xml:space="preserve">   （</w:t>
      </w:r>
      <w:r>
        <w:rPr>
          <w:rFonts w:hint="eastAsia"/>
          <w:sz w:val="24"/>
          <w:highlight w:val="none"/>
          <w:lang w:val="en-US" w:eastAsia="zh-CN"/>
        </w:rPr>
        <w:t>6</w:t>
      </w:r>
      <w:r>
        <w:rPr>
          <w:rFonts w:hint="eastAsia"/>
          <w:sz w:val="24"/>
          <w:highlight w:val="none"/>
        </w:rPr>
        <w:t>）保证金缴纳凭证</w:t>
      </w:r>
    </w:p>
    <w:p>
      <w:pPr>
        <w:spacing w:line="360" w:lineRule="auto"/>
        <w:ind w:firstLine="607" w:firstLineChars="253"/>
        <w:rPr>
          <w:rFonts w:hint="eastAsia"/>
          <w:sz w:val="24"/>
          <w:highlight w:val="none"/>
        </w:rPr>
      </w:pPr>
      <w:r>
        <w:rPr>
          <w:rFonts w:hint="eastAsia"/>
          <w:sz w:val="24"/>
          <w:highlight w:val="none"/>
        </w:rPr>
        <w:t xml:space="preserve">   （</w:t>
      </w:r>
      <w:r>
        <w:rPr>
          <w:rFonts w:hint="eastAsia"/>
          <w:sz w:val="24"/>
          <w:highlight w:val="none"/>
          <w:lang w:val="en-US" w:eastAsia="zh-CN"/>
        </w:rPr>
        <w:t>7</w:t>
      </w:r>
      <w:r>
        <w:rPr>
          <w:rFonts w:hint="eastAsia"/>
          <w:sz w:val="24"/>
          <w:highlight w:val="none"/>
        </w:rPr>
        <w:t>）投标人基本情况表</w:t>
      </w:r>
    </w:p>
    <w:p>
      <w:pPr>
        <w:spacing w:line="360" w:lineRule="auto"/>
        <w:ind w:firstLine="607" w:firstLineChars="253"/>
        <w:rPr>
          <w:rFonts w:hint="eastAsia"/>
          <w:sz w:val="24"/>
          <w:highlight w:val="none"/>
        </w:rPr>
      </w:pPr>
      <w:r>
        <w:rPr>
          <w:rFonts w:hint="eastAsia"/>
          <w:sz w:val="24"/>
          <w:highlight w:val="none"/>
        </w:rPr>
        <w:t xml:space="preserve">   （</w:t>
      </w:r>
      <w:r>
        <w:rPr>
          <w:rFonts w:hint="eastAsia"/>
          <w:sz w:val="24"/>
          <w:highlight w:val="none"/>
          <w:lang w:val="en-US" w:eastAsia="zh-CN"/>
        </w:rPr>
        <w:t>8</w:t>
      </w:r>
      <w:r>
        <w:rPr>
          <w:rFonts w:hint="eastAsia"/>
          <w:sz w:val="24"/>
          <w:highlight w:val="none"/>
        </w:rPr>
        <w:t>）项目负责人简历</w:t>
      </w:r>
    </w:p>
    <w:p>
      <w:pPr>
        <w:spacing w:line="360" w:lineRule="auto"/>
        <w:ind w:firstLine="960" w:firstLineChars="400"/>
        <w:rPr>
          <w:rFonts w:hint="eastAsia"/>
          <w:sz w:val="24"/>
          <w:highlight w:val="none"/>
        </w:rPr>
      </w:pPr>
      <w:r>
        <w:rPr>
          <w:rFonts w:hint="eastAsia"/>
          <w:sz w:val="24"/>
          <w:highlight w:val="none"/>
        </w:rPr>
        <w:t>（</w:t>
      </w:r>
      <w:r>
        <w:rPr>
          <w:rFonts w:hint="eastAsia"/>
          <w:sz w:val="24"/>
          <w:highlight w:val="none"/>
          <w:lang w:val="en-US" w:eastAsia="zh-CN"/>
        </w:rPr>
        <w:t>9</w:t>
      </w:r>
      <w:r>
        <w:rPr>
          <w:rFonts w:hint="eastAsia"/>
          <w:sz w:val="24"/>
          <w:highlight w:val="none"/>
        </w:rPr>
        <w:t>）项目管理人员</w:t>
      </w:r>
    </w:p>
    <w:p>
      <w:pPr>
        <w:spacing w:line="360" w:lineRule="auto"/>
        <w:ind w:firstLine="960" w:firstLineChars="400"/>
        <w:rPr>
          <w:rFonts w:hint="eastAsia" w:eastAsia="宋体"/>
          <w:sz w:val="24"/>
          <w:highlight w:val="none"/>
          <w:lang w:eastAsia="zh-CN"/>
        </w:rPr>
      </w:pPr>
      <w:r>
        <w:rPr>
          <w:rFonts w:hint="eastAsia"/>
          <w:sz w:val="24"/>
          <w:highlight w:val="none"/>
          <w:lang w:eastAsia="zh-CN"/>
        </w:rPr>
        <w:t>（</w:t>
      </w:r>
      <w:r>
        <w:rPr>
          <w:rFonts w:hint="eastAsia"/>
          <w:sz w:val="24"/>
          <w:highlight w:val="none"/>
          <w:lang w:val="en-US" w:eastAsia="zh-CN"/>
        </w:rPr>
        <w:t>10</w:t>
      </w:r>
      <w:r>
        <w:rPr>
          <w:rFonts w:hint="eastAsia"/>
          <w:sz w:val="24"/>
          <w:highlight w:val="none"/>
          <w:lang w:eastAsia="zh-CN"/>
        </w:rPr>
        <w:t>）</w:t>
      </w:r>
      <w:r>
        <w:rPr>
          <w:rFonts w:ascii="宋体" w:hAnsi="宋体" w:eastAsia="宋体" w:cs="宋体"/>
          <w:sz w:val="24"/>
          <w:szCs w:val="24"/>
          <w:highlight w:val="none"/>
        </w:rPr>
        <w:t>类似工程业绩表</w:t>
      </w:r>
    </w:p>
    <w:p>
      <w:pPr>
        <w:spacing w:line="360" w:lineRule="auto"/>
        <w:ind w:firstLine="960" w:firstLineChars="400"/>
        <w:rPr>
          <w:rFonts w:hint="eastAsia"/>
          <w:sz w:val="24"/>
          <w:highlight w:val="none"/>
        </w:rPr>
      </w:pPr>
      <w:r>
        <w:rPr>
          <w:rFonts w:hint="eastAsia"/>
          <w:sz w:val="24"/>
          <w:highlight w:val="none"/>
        </w:rPr>
        <w:t>（</w:t>
      </w:r>
      <w:r>
        <w:rPr>
          <w:rFonts w:hint="eastAsia"/>
          <w:sz w:val="24"/>
          <w:highlight w:val="none"/>
          <w:lang w:val="en-US" w:eastAsia="zh-CN"/>
        </w:rPr>
        <w:t>11</w:t>
      </w:r>
      <w:r>
        <w:rPr>
          <w:rFonts w:hint="eastAsia"/>
          <w:sz w:val="24"/>
          <w:highlight w:val="none"/>
        </w:rPr>
        <w:t>）经济标（商务标、技术标）编制人员承诺书</w:t>
      </w:r>
    </w:p>
    <w:p>
      <w:pPr>
        <w:spacing w:line="360" w:lineRule="auto"/>
        <w:ind w:firstLine="960" w:firstLineChars="400"/>
        <w:rPr>
          <w:rFonts w:hint="eastAsia"/>
          <w:sz w:val="24"/>
          <w:highlight w:val="none"/>
        </w:rPr>
      </w:pPr>
      <w:r>
        <w:rPr>
          <w:rFonts w:hint="eastAsia"/>
          <w:sz w:val="24"/>
          <w:highlight w:val="none"/>
        </w:rPr>
        <w:t>（1</w:t>
      </w:r>
      <w:r>
        <w:rPr>
          <w:rFonts w:hint="eastAsia"/>
          <w:sz w:val="24"/>
          <w:highlight w:val="none"/>
          <w:lang w:val="en-US" w:eastAsia="zh-CN"/>
        </w:rPr>
        <w:t>2</w:t>
      </w:r>
      <w:r>
        <w:rPr>
          <w:rFonts w:hint="eastAsia"/>
          <w:sz w:val="24"/>
          <w:highlight w:val="none"/>
        </w:rPr>
        <w:t>）其他证明材料</w:t>
      </w:r>
    </w:p>
    <w:p>
      <w:pPr>
        <w:spacing w:line="360" w:lineRule="auto"/>
        <w:ind w:firstLine="960" w:firstLineChars="400"/>
        <w:rPr>
          <w:rFonts w:hint="eastAsia"/>
          <w:sz w:val="24"/>
          <w:highlight w:val="none"/>
        </w:rPr>
      </w:pPr>
      <w:r>
        <w:rPr>
          <w:rFonts w:hint="eastAsia"/>
          <w:sz w:val="24"/>
          <w:highlight w:val="none"/>
          <w:lang w:eastAsia="zh-CN"/>
        </w:rPr>
        <w:t>（</w:t>
      </w:r>
      <w:r>
        <w:rPr>
          <w:rFonts w:hint="eastAsia"/>
          <w:sz w:val="24"/>
          <w:highlight w:val="none"/>
          <w:lang w:val="en-US" w:eastAsia="zh-CN"/>
        </w:rPr>
        <w:t>13</w:t>
      </w:r>
      <w:r>
        <w:rPr>
          <w:rFonts w:hint="eastAsia"/>
          <w:sz w:val="24"/>
          <w:highlight w:val="none"/>
          <w:lang w:eastAsia="zh-CN"/>
        </w:rPr>
        <w:t>）</w:t>
      </w:r>
      <w:r>
        <w:rPr>
          <w:rFonts w:hint="eastAsia"/>
          <w:sz w:val="24"/>
          <w:highlight w:val="none"/>
        </w:rPr>
        <w:t>投标报价单以及经济标内容</w:t>
      </w:r>
    </w:p>
    <w:p>
      <w:pPr>
        <w:spacing w:line="360" w:lineRule="auto"/>
        <w:ind w:firstLine="960" w:firstLineChars="4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（14）投标人认为需要提供的</w:t>
      </w:r>
      <w:r>
        <w:rPr>
          <w:rFonts w:hint="eastAsia" w:ascii="宋体" w:hAnsi="宋体" w:eastAsia="宋体" w:cs="Times New Roman"/>
          <w:sz w:val="24"/>
          <w:highlight w:val="none"/>
          <w:lang w:val="zh-CN" w:eastAsia="zh-CN"/>
        </w:rPr>
        <w:t>其他相关资料</w:t>
      </w:r>
    </w:p>
    <w:p>
      <w:pPr>
        <w:pStyle w:val="2"/>
        <w:ind w:firstLine="840" w:firstLineChars="400"/>
        <w:rPr>
          <w:highlight w:val="none"/>
        </w:rPr>
      </w:pPr>
    </w:p>
    <w:p>
      <w:pPr>
        <w:spacing w:line="360" w:lineRule="auto"/>
        <w:rPr>
          <w:rFonts w:ascii="宋体" w:hAnsi="宋体" w:cs="宋体"/>
          <w:sz w:val="28"/>
          <w:szCs w:val="28"/>
          <w:highlight w:val="none"/>
        </w:rPr>
      </w:pPr>
    </w:p>
    <w:p>
      <w:pPr>
        <w:spacing w:line="360" w:lineRule="auto"/>
        <w:rPr>
          <w:rFonts w:ascii="宋体" w:hAnsi="宋体" w:cs="宋体"/>
          <w:b/>
          <w:sz w:val="24"/>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2"/>
        <w:ind w:firstLine="422"/>
        <w:rPr>
          <w:rFonts w:ascii="宋体" w:hAnsi="宋体" w:cs="宋体"/>
          <w:b/>
          <w:highlight w:val="none"/>
        </w:rPr>
      </w:pPr>
    </w:p>
    <w:p>
      <w:pPr>
        <w:rPr>
          <w:highlight w:val="none"/>
        </w:rPr>
      </w:pPr>
    </w:p>
    <w:p>
      <w:pPr>
        <w:pStyle w:val="5"/>
        <w:spacing w:line="360" w:lineRule="auto"/>
        <w:ind w:left="0" w:leftChars="0" w:firstLine="0" w:firstLineChars="0"/>
        <w:jc w:val="both"/>
        <w:rPr>
          <w:rFonts w:ascii="宋体" w:cs="宋体"/>
          <w:sz w:val="24"/>
          <w:szCs w:val="24"/>
          <w:highlight w:val="none"/>
        </w:rPr>
      </w:pPr>
    </w:p>
    <w:p>
      <w:pPr>
        <w:pStyle w:val="5"/>
        <w:spacing w:line="360" w:lineRule="auto"/>
        <w:jc w:val="center"/>
        <w:rPr>
          <w:rFonts w:hint="eastAsia" w:ascii="宋体" w:eastAsia="宋体" w:cs="仿宋"/>
          <w:sz w:val="24"/>
          <w:szCs w:val="24"/>
          <w:highlight w:val="none"/>
        </w:rPr>
      </w:pPr>
      <w:r>
        <w:rPr>
          <w:rFonts w:hint="eastAsia" w:ascii="宋体" w:eastAsia="宋体" w:cs="仿宋"/>
          <w:sz w:val="24"/>
          <w:szCs w:val="24"/>
          <w:highlight w:val="none"/>
          <w:lang w:eastAsia="zh-CN"/>
        </w:rPr>
        <w:t>一</w:t>
      </w:r>
      <w:r>
        <w:rPr>
          <w:rFonts w:hint="eastAsia" w:ascii="宋体" w:eastAsia="宋体" w:cs="仿宋"/>
          <w:sz w:val="24"/>
          <w:szCs w:val="24"/>
          <w:highlight w:val="none"/>
        </w:rPr>
        <w:t>、投标承诺书（一）</w:t>
      </w:r>
    </w:p>
    <w:p>
      <w:pPr>
        <w:spacing w:after="312" w:afterLines="100" w:line="360" w:lineRule="auto"/>
        <w:rPr>
          <w:rFonts w:hint="eastAsia" w:cs="仿宋"/>
          <w:b/>
          <w:sz w:val="24"/>
          <w:highlight w:val="none"/>
          <w:u w:val="single"/>
        </w:rPr>
      </w:pPr>
      <w:bookmarkStart w:id="763" w:name="_Toc161915924"/>
      <w:r>
        <w:rPr>
          <w:rFonts w:hint="eastAsia" w:cs="仿宋"/>
          <w:b/>
          <w:sz w:val="24"/>
          <w:highlight w:val="none"/>
        </w:rPr>
        <w:t>致（发包人）：</w:t>
      </w:r>
      <w:bookmarkEnd w:id="763"/>
      <w:r>
        <w:rPr>
          <w:rFonts w:hint="eastAsia" w:cs="仿宋"/>
          <w:b/>
          <w:sz w:val="24"/>
          <w:highlight w:val="none"/>
          <w:u w:val="single"/>
        </w:rPr>
        <w:t xml:space="preserve">                   </w:t>
      </w:r>
    </w:p>
    <w:p>
      <w:pPr>
        <w:spacing w:after="312" w:afterLines="100" w:line="360" w:lineRule="auto"/>
        <w:ind w:firstLine="720" w:firstLineChars="300"/>
        <w:rPr>
          <w:rFonts w:hint="eastAsia" w:cs="仿宋"/>
          <w:sz w:val="24"/>
          <w:highlight w:val="none"/>
        </w:rPr>
      </w:pPr>
      <w:r>
        <w:rPr>
          <w:rFonts w:hint="eastAsia" w:cs="仿宋"/>
          <w:sz w:val="24"/>
          <w:highlight w:val="none"/>
        </w:rPr>
        <w:t>根据已收到的</w:t>
      </w:r>
      <w:r>
        <w:rPr>
          <w:rFonts w:hint="eastAsia" w:cs="仿宋"/>
          <w:sz w:val="24"/>
          <w:highlight w:val="none"/>
          <w:u w:val="single"/>
        </w:rPr>
        <w:t xml:space="preserve">   (项目名称) </w:t>
      </w:r>
      <w:r>
        <w:rPr>
          <w:rFonts w:hint="eastAsia" w:cs="仿宋"/>
          <w:sz w:val="24"/>
          <w:highlight w:val="none"/>
        </w:rPr>
        <w:t>工程招标文件，我单位经考察现场并充分研究贵方的招标文件后,将接受该工程招标文件中各条款内容，我方提出以下承诺:</w:t>
      </w:r>
    </w:p>
    <w:p>
      <w:pPr>
        <w:spacing w:line="360" w:lineRule="auto"/>
        <w:ind w:firstLine="480" w:firstLineChars="200"/>
        <w:rPr>
          <w:rFonts w:hint="eastAsia" w:cs="仿宋"/>
          <w:sz w:val="24"/>
          <w:highlight w:val="none"/>
        </w:rPr>
      </w:pPr>
      <w:r>
        <w:rPr>
          <w:rFonts w:hint="eastAsia" w:cs="仿宋"/>
          <w:sz w:val="24"/>
          <w:highlight w:val="none"/>
          <w:lang w:val="en-US" w:eastAsia="zh-CN"/>
        </w:rPr>
        <w:t>1</w:t>
      </w:r>
      <w:r>
        <w:rPr>
          <w:rFonts w:hint="eastAsia" w:cs="仿宋"/>
          <w:sz w:val="24"/>
          <w:highlight w:val="none"/>
        </w:rPr>
        <w:t>、一旦我方中标，我方保证按照所报的注册建造师及项目管理班子承包上述工程；</w:t>
      </w:r>
    </w:p>
    <w:p>
      <w:pPr>
        <w:spacing w:line="360" w:lineRule="auto"/>
        <w:ind w:firstLine="480" w:firstLineChars="200"/>
        <w:rPr>
          <w:rFonts w:hint="eastAsia" w:cs="仿宋"/>
          <w:sz w:val="24"/>
          <w:highlight w:val="none"/>
        </w:rPr>
      </w:pPr>
      <w:r>
        <w:rPr>
          <w:rFonts w:hint="eastAsia" w:cs="仿宋"/>
          <w:sz w:val="24"/>
          <w:highlight w:val="none"/>
          <w:lang w:val="en-US" w:eastAsia="zh-CN"/>
        </w:rPr>
        <w:t>2</w:t>
      </w:r>
      <w:r>
        <w:rPr>
          <w:rFonts w:hint="eastAsia" w:cs="仿宋"/>
          <w:sz w:val="24"/>
          <w:highlight w:val="none"/>
        </w:rPr>
        <w:t>、一旦我方中标，非业主原因，我方保证将在下列日期内组织施工。</w:t>
      </w:r>
    </w:p>
    <w:p>
      <w:pPr>
        <w:spacing w:line="360" w:lineRule="auto"/>
        <w:ind w:firstLine="480" w:firstLineChars="200"/>
        <w:rPr>
          <w:rFonts w:hint="eastAsia" w:cs="仿宋"/>
          <w:sz w:val="24"/>
          <w:highlight w:val="none"/>
        </w:rPr>
      </w:pPr>
      <w:r>
        <w:rPr>
          <w:rFonts w:hint="eastAsia" w:cs="仿宋"/>
          <w:sz w:val="24"/>
          <w:highlight w:val="none"/>
        </w:rPr>
        <w:t>工期：</w:t>
      </w:r>
      <w:r>
        <w:rPr>
          <w:rFonts w:hint="eastAsia" w:cs="仿宋"/>
          <w:sz w:val="24"/>
          <w:highlight w:val="none"/>
          <w:u w:val="single"/>
        </w:rPr>
        <w:t xml:space="preserve">      </w:t>
      </w:r>
      <w:r>
        <w:rPr>
          <w:rFonts w:hint="eastAsia" w:cs="仿宋"/>
          <w:sz w:val="24"/>
          <w:highlight w:val="none"/>
        </w:rPr>
        <w:t>日历天</w:t>
      </w:r>
    </w:p>
    <w:p>
      <w:pPr>
        <w:spacing w:line="360" w:lineRule="auto"/>
        <w:ind w:firstLine="400" w:firstLineChars="200"/>
        <w:rPr>
          <w:rFonts w:hint="eastAsia" w:cs="仿宋"/>
          <w:sz w:val="24"/>
          <w:highlight w:val="none"/>
          <w:u w:val="single"/>
        </w:rPr>
      </w:pPr>
      <w:r>
        <w:rPr>
          <w:rFonts w:hint="eastAsia" w:cs="仿宋"/>
          <w:spacing w:val="-20"/>
          <w:sz w:val="24"/>
          <w:highlight w:val="none"/>
          <w:lang w:val="en-US" w:eastAsia="zh-CN"/>
        </w:rPr>
        <w:t>3</w:t>
      </w:r>
      <w:r>
        <w:rPr>
          <w:rFonts w:hint="eastAsia" w:cs="仿宋"/>
          <w:spacing w:val="-20"/>
          <w:sz w:val="24"/>
          <w:highlight w:val="none"/>
        </w:rPr>
        <w:t>、</w:t>
      </w:r>
      <w:r>
        <w:rPr>
          <w:rFonts w:hint="eastAsia" w:cs="仿宋"/>
          <w:sz w:val="24"/>
          <w:highlight w:val="none"/>
        </w:rPr>
        <w:t>如果我方中标，非业主原因，我方保证按照</w:t>
      </w:r>
      <w:r>
        <w:rPr>
          <w:rFonts w:hint="eastAsia" w:cs="仿宋"/>
          <w:sz w:val="24"/>
          <w:highlight w:val="none"/>
          <w:u w:val="single"/>
        </w:rPr>
        <w:t xml:space="preserve">     </w:t>
      </w:r>
      <w:r>
        <w:rPr>
          <w:rFonts w:hint="eastAsia" w:cs="仿宋"/>
          <w:sz w:val="24"/>
          <w:highlight w:val="none"/>
        </w:rPr>
        <w:t>的质量等级交付全部工程；</w:t>
      </w:r>
    </w:p>
    <w:p>
      <w:pPr>
        <w:spacing w:line="360" w:lineRule="auto"/>
        <w:ind w:firstLine="480" w:firstLineChars="200"/>
        <w:rPr>
          <w:rFonts w:hint="eastAsia" w:cs="仿宋"/>
          <w:sz w:val="24"/>
          <w:highlight w:val="none"/>
          <w:u w:val="single"/>
        </w:rPr>
      </w:pPr>
      <w:r>
        <w:rPr>
          <w:rFonts w:hint="eastAsia" w:cs="仿宋"/>
          <w:sz w:val="24"/>
          <w:highlight w:val="none"/>
          <w:lang w:val="en-US" w:eastAsia="zh-CN"/>
        </w:rPr>
        <w:t>4</w:t>
      </w:r>
      <w:r>
        <w:rPr>
          <w:rFonts w:hint="eastAsia" w:cs="仿宋"/>
          <w:sz w:val="24"/>
          <w:highlight w:val="none"/>
        </w:rPr>
        <w:t>、如果我方中标，我方承诺在投标有效期内不修改、撤销投标文件，投标有效期</w:t>
      </w:r>
      <w:r>
        <w:rPr>
          <w:rFonts w:hint="eastAsia" w:cs="仿宋"/>
          <w:sz w:val="24"/>
          <w:highlight w:val="none"/>
          <w:u w:val="single"/>
        </w:rPr>
        <w:t xml:space="preserve">     </w:t>
      </w:r>
      <w:r>
        <w:rPr>
          <w:rFonts w:hint="eastAsia" w:cs="仿宋"/>
          <w:sz w:val="24"/>
          <w:highlight w:val="none"/>
        </w:rPr>
        <w:t>天（日历天）；</w:t>
      </w:r>
    </w:p>
    <w:p>
      <w:pPr>
        <w:spacing w:line="360" w:lineRule="auto"/>
        <w:ind w:firstLine="480" w:firstLineChars="200"/>
        <w:rPr>
          <w:rFonts w:hint="eastAsia" w:cs="仿宋"/>
          <w:sz w:val="24"/>
          <w:highlight w:val="none"/>
        </w:rPr>
      </w:pPr>
      <w:r>
        <w:rPr>
          <w:rFonts w:hint="eastAsia" w:cs="仿宋"/>
          <w:sz w:val="24"/>
          <w:highlight w:val="none"/>
          <w:lang w:val="en-US" w:eastAsia="zh-CN"/>
        </w:rPr>
        <w:t>5</w:t>
      </w:r>
      <w:r>
        <w:rPr>
          <w:rFonts w:hint="eastAsia" w:cs="仿宋"/>
          <w:sz w:val="24"/>
          <w:highlight w:val="none"/>
        </w:rPr>
        <w:t>、如果我方中标，我方将按照招标文件的规定，提交约定数额的履约保证金，并对此共同地和分别地承担责任；</w:t>
      </w:r>
    </w:p>
    <w:p>
      <w:pPr>
        <w:tabs>
          <w:tab w:val="left" w:pos="709"/>
        </w:tabs>
        <w:spacing w:line="360" w:lineRule="auto"/>
        <w:ind w:firstLine="480" w:firstLineChars="200"/>
        <w:rPr>
          <w:rFonts w:hint="eastAsia" w:cs="仿宋"/>
          <w:sz w:val="24"/>
          <w:highlight w:val="none"/>
        </w:rPr>
      </w:pPr>
      <w:r>
        <w:rPr>
          <w:rFonts w:hint="eastAsia" w:cs="仿宋"/>
          <w:sz w:val="24"/>
          <w:highlight w:val="none"/>
          <w:lang w:val="en-US" w:eastAsia="zh-CN"/>
        </w:rPr>
        <w:t>6</w:t>
      </w:r>
      <w:r>
        <w:rPr>
          <w:rFonts w:hint="eastAsia" w:cs="仿宋"/>
          <w:sz w:val="24"/>
          <w:highlight w:val="none"/>
        </w:rPr>
        <w:t>、在签署合同协议书之前，本投标书和你方的中标通知书将构成约束我们双方的契约；</w:t>
      </w:r>
    </w:p>
    <w:p>
      <w:pPr>
        <w:tabs>
          <w:tab w:val="left" w:pos="709"/>
        </w:tabs>
        <w:spacing w:line="360" w:lineRule="auto"/>
        <w:ind w:firstLine="480" w:firstLineChars="200"/>
        <w:rPr>
          <w:rFonts w:hint="eastAsia" w:cs="仿宋"/>
          <w:sz w:val="24"/>
          <w:highlight w:val="none"/>
        </w:rPr>
      </w:pPr>
      <w:r>
        <w:rPr>
          <w:rFonts w:hint="eastAsia" w:cs="仿宋"/>
          <w:sz w:val="24"/>
          <w:highlight w:val="none"/>
          <w:lang w:val="en-US" w:eastAsia="zh-CN"/>
        </w:rPr>
        <w:t>7</w:t>
      </w:r>
      <w:r>
        <w:rPr>
          <w:rFonts w:hint="eastAsia" w:cs="仿宋"/>
          <w:sz w:val="24"/>
          <w:highlight w:val="none"/>
        </w:rPr>
        <w:t>、我方理解你们将不必接受你们所收到的最低标价或者其他任何投标书的约束。</w:t>
      </w:r>
    </w:p>
    <w:p>
      <w:pPr>
        <w:spacing w:line="360" w:lineRule="auto"/>
        <w:ind w:firstLine="480" w:firstLineChars="200"/>
        <w:rPr>
          <w:rFonts w:hint="eastAsia" w:cs="仿宋"/>
          <w:sz w:val="24"/>
          <w:highlight w:val="none"/>
        </w:rPr>
      </w:pPr>
      <w:r>
        <w:rPr>
          <w:rFonts w:hint="eastAsia" w:cs="仿宋"/>
          <w:sz w:val="24"/>
          <w:highlight w:val="none"/>
          <w:lang w:val="en-US" w:eastAsia="zh-CN"/>
        </w:rPr>
        <w:t>8</w:t>
      </w:r>
      <w:r>
        <w:rPr>
          <w:rFonts w:hint="eastAsia" w:cs="仿宋"/>
          <w:sz w:val="24"/>
          <w:highlight w:val="none"/>
        </w:rPr>
        <w:t>、如果我方未中标，贵方没有必要对我方做出任何解释和说明，我方将充分尊重和理解贵方的选择。</w:t>
      </w:r>
    </w:p>
    <w:p>
      <w:pPr>
        <w:spacing w:line="360" w:lineRule="auto"/>
        <w:ind w:firstLine="480" w:firstLineChars="200"/>
        <w:rPr>
          <w:rFonts w:hint="eastAsia" w:cs="仿宋"/>
          <w:sz w:val="24"/>
          <w:highlight w:val="none"/>
        </w:rPr>
      </w:pPr>
      <w:r>
        <w:rPr>
          <w:rFonts w:hint="eastAsia" w:cs="仿宋"/>
          <w:sz w:val="24"/>
          <w:highlight w:val="none"/>
        </w:rPr>
        <w:t>投  标  人：（盖章）        法定代表人或委托代理人：（签字或盖章）</w:t>
      </w:r>
    </w:p>
    <w:p>
      <w:pPr>
        <w:spacing w:line="360" w:lineRule="auto"/>
        <w:ind w:firstLine="5760" w:firstLineChars="2400"/>
        <w:rPr>
          <w:rFonts w:hint="eastAsia" w:cs="仿宋"/>
          <w:b/>
          <w:bCs/>
          <w:sz w:val="24"/>
          <w:highlight w:val="none"/>
        </w:rPr>
      </w:pPr>
      <w:r>
        <w:rPr>
          <w:rFonts w:hint="eastAsia" w:cs="仿宋"/>
          <w:sz w:val="24"/>
          <w:highlight w:val="none"/>
        </w:rPr>
        <w:t>年    月    日</w:t>
      </w:r>
    </w:p>
    <w:p>
      <w:pPr>
        <w:ind w:firstLine="607" w:firstLineChars="253"/>
        <w:rPr>
          <w:rFonts w:hint="eastAsia"/>
          <w:sz w:val="24"/>
          <w:highlight w:val="none"/>
        </w:rPr>
      </w:pPr>
    </w:p>
    <w:p>
      <w:pPr>
        <w:pStyle w:val="5"/>
        <w:spacing w:line="360" w:lineRule="auto"/>
        <w:jc w:val="center"/>
        <w:rPr>
          <w:rFonts w:hint="eastAsia" w:ascii="宋体" w:eastAsia="宋体" w:cs="仿宋"/>
          <w:sz w:val="24"/>
          <w:szCs w:val="24"/>
          <w:highlight w:val="none"/>
          <w:lang w:eastAsia="zh-CN"/>
        </w:rPr>
      </w:pPr>
      <w:bookmarkStart w:id="764" w:name="_Toc533527627"/>
      <w:bookmarkStart w:id="765" w:name="_Toc226281174"/>
      <w:bookmarkStart w:id="766" w:name="_Toc226431762"/>
      <w:bookmarkStart w:id="767" w:name="_Toc533527719"/>
      <w:bookmarkStart w:id="768" w:name="_Toc226280982"/>
    </w:p>
    <w:p>
      <w:pPr>
        <w:pStyle w:val="5"/>
        <w:spacing w:line="360" w:lineRule="auto"/>
        <w:jc w:val="center"/>
        <w:rPr>
          <w:rFonts w:hint="eastAsia" w:ascii="宋体" w:eastAsia="宋体" w:cs="仿宋"/>
          <w:sz w:val="24"/>
          <w:szCs w:val="24"/>
          <w:highlight w:val="none"/>
          <w:lang w:eastAsia="zh-CN"/>
        </w:rPr>
      </w:pPr>
    </w:p>
    <w:p>
      <w:pPr>
        <w:pStyle w:val="5"/>
        <w:spacing w:line="360" w:lineRule="auto"/>
        <w:jc w:val="center"/>
        <w:rPr>
          <w:rFonts w:hint="eastAsia" w:ascii="宋体" w:eastAsia="宋体" w:cs="仿宋"/>
          <w:sz w:val="24"/>
          <w:szCs w:val="24"/>
          <w:highlight w:val="none"/>
          <w:lang w:eastAsia="zh-CN"/>
        </w:rPr>
      </w:pPr>
    </w:p>
    <w:p>
      <w:pPr>
        <w:pStyle w:val="5"/>
        <w:spacing w:line="360" w:lineRule="auto"/>
        <w:jc w:val="center"/>
        <w:rPr>
          <w:rFonts w:hint="eastAsia" w:ascii="宋体" w:eastAsia="宋体" w:cs="仿宋"/>
          <w:sz w:val="24"/>
          <w:szCs w:val="24"/>
          <w:highlight w:val="none"/>
          <w:lang w:eastAsia="zh-CN"/>
        </w:rPr>
      </w:pPr>
    </w:p>
    <w:p>
      <w:pPr>
        <w:pStyle w:val="5"/>
        <w:spacing w:line="360" w:lineRule="auto"/>
        <w:jc w:val="center"/>
        <w:rPr>
          <w:rFonts w:hint="eastAsia" w:ascii="宋体" w:eastAsia="宋体" w:cs="仿宋"/>
          <w:sz w:val="24"/>
          <w:szCs w:val="24"/>
          <w:highlight w:val="none"/>
        </w:rPr>
      </w:pPr>
      <w:r>
        <w:rPr>
          <w:rFonts w:hint="eastAsia" w:ascii="宋体" w:eastAsia="宋体" w:cs="仿宋"/>
          <w:sz w:val="24"/>
          <w:szCs w:val="24"/>
          <w:highlight w:val="none"/>
          <w:lang w:eastAsia="zh-CN"/>
        </w:rPr>
        <w:t>二</w:t>
      </w:r>
      <w:r>
        <w:rPr>
          <w:rFonts w:hint="eastAsia" w:ascii="宋体" w:eastAsia="宋体" w:cs="仿宋"/>
          <w:sz w:val="24"/>
          <w:szCs w:val="24"/>
          <w:highlight w:val="none"/>
        </w:rPr>
        <w:t>、投标承诺书（二）</w:t>
      </w:r>
    </w:p>
    <w:p>
      <w:pPr>
        <w:spacing w:after="312" w:afterLines="100" w:line="360" w:lineRule="auto"/>
        <w:rPr>
          <w:rFonts w:hint="eastAsia" w:cs="仿宋"/>
          <w:sz w:val="24"/>
          <w:highlight w:val="none"/>
        </w:rPr>
      </w:pPr>
      <w:r>
        <w:rPr>
          <w:rFonts w:hint="eastAsia" w:cs="仿宋"/>
          <w:b/>
          <w:sz w:val="24"/>
          <w:highlight w:val="none"/>
        </w:rPr>
        <w:t>招标人：</w:t>
      </w:r>
      <w:r>
        <w:rPr>
          <w:rFonts w:hint="eastAsia" w:cs="仿宋"/>
          <w:b/>
          <w:sz w:val="24"/>
          <w:highlight w:val="none"/>
          <w:u w:val="single"/>
        </w:rPr>
        <w:t xml:space="preserve">                          </w:t>
      </w:r>
    </w:p>
    <w:p>
      <w:pPr>
        <w:spacing w:line="360" w:lineRule="auto"/>
        <w:ind w:firstLine="480" w:firstLineChars="200"/>
        <w:rPr>
          <w:rFonts w:hint="eastAsia" w:cs="仿宋"/>
          <w:sz w:val="24"/>
          <w:highlight w:val="none"/>
        </w:rPr>
      </w:pPr>
    </w:p>
    <w:p>
      <w:pPr>
        <w:spacing w:line="360" w:lineRule="auto"/>
        <w:ind w:firstLine="480" w:firstLineChars="200"/>
        <w:rPr>
          <w:rFonts w:hint="eastAsia" w:cs="仿宋"/>
          <w:sz w:val="24"/>
          <w:highlight w:val="none"/>
          <w:u w:val="single"/>
        </w:rPr>
      </w:pPr>
      <w:r>
        <w:rPr>
          <w:rFonts w:hint="eastAsia" w:cs="仿宋"/>
          <w:sz w:val="24"/>
          <w:highlight w:val="none"/>
        </w:rPr>
        <w:t>如果我方中标，施工项目负责人为：</w:t>
      </w:r>
      <w:r>
        <w:rPr>
          <w:rFonts w:hint="eastAsia" w:cs="仿宋"/>
          <w:sz w:val="24"/>
          <w:highlight w:val="none"/>
          <w:u w:val="single"/>
        </w:rPr>
        <w:t xml:space="preserve">                </w:t>
      </w:r>
    </w:p>
    <w:p>
      <w:pPr>
        <w:spacing w:line="360" w:lineRule="auto"/>
        <w:rPr>
          <w:rFonts w:hint="eastAsia" w:cs="仿宋"/>
          <w:sz w:val="24"/>
          <w:highlight w:val="none"/>
          <w:u w:val="singl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2068"/>
        <w:gridCol w:w="2293"/>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2364" w:type="dxa"/>
            <w:noWrap w:val="0"/>
            <w:vAlign w:val="center"/>
          </w:tcPr>
          <w:p>
            <w:pPr>
              <w:spacing w:line="360" w:lineRule="auto"/>
              <w:rPr>
                <w:rFonts w:hint="eastAsia" w:cs="仿宋"/>
                <w:sz w:val="24"/>
                <w:highlight w:val="none"/>
              </w:rPr>
            </w:pPr>
            <w:r>
              <w:rPr>
                <w:rFonts w:hint="eastAsia" w:cs="仿宋"/>
                <w:sz w:val="24"/>
                <w:highlight w:val="none"/>
              </w:rPr>
              <w:t>姓名</w:t>
            </w:r>
          </w:p>
        </w:tc>
        <w:tc>
          <w:tcPr>
            <w:tcW w:w="2364" w:type="dxa"/>
            <w:noWrap w:val="0"/>
            <w:vAlign w:val="center"/>
          </w:tcPr>
          <w:p>
            <w:pPr>
              <w:spacing w:line="360" w:lineRule="auto"/>
              <w:rPr>
                <w:rFonts w:hint="eastAsia" w:cs="仿宋"/>
                <w:sz w:val="24"/>
                <w:highlight w:val="none"/>
              </w:rPr>
            </w:pPr>
          </w:p>
        </w:tc>
        <w:tc>
          <w:tcPr>
            <w:tcW w:w="2588" w:type="dxa"/>
            <w:noWrap w:val="0"/>
            <w:vAlign w:val="center"/>
          </w:tcPr>
          <w:p>
            <w:pPr>
              <w:spacing w:line="360" w:lineRule="auto"/>
              <w:rPr>
                <w:rFonts w:hint="eastAsia" w:cs="仿宋"/>
                <w:sz w:val="24"/>
                <w:highlight w:val="none"/>
              </w:rPr>
            </w:pPr>
            <w:r>
              <w:rPr>
                <w:rFonts w:hint="eastAsia" w:cs="仿宋"/>
                <w:sz w:val="24"/>
                <w:highlight w:val="none"/>
              </w:rPr>
              <w:t>职称</w:t>
            </w:r>
          </w:p>
        </w:tc>
        <w:tc>
          <w:tcPr>
            <w:tcW w:w="2142" w:type="dxa"/>
            <w:noWrap w:val="0"/>
            <w:vAlign w:val="center"/>
          </w:tcPr>
          <w:p>
            <w:pPr>
              <w:spacing w:line="360" w:lineRule="auto"/>
              <w:rPr>
                <w:rFonts w:hint="eastAsia"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364" w:type="dxa"/>
            <w:noWrap w:val="0"/>
            <w:vAlign w:val="center"/>
          </w:tcPr>
          <w:p>
            <w:pPr>
              <w:spacing w:line="360" w:lineRule="auto"/>
              <w:rPr>
                <w:rFonts w:hint="eastAsia" w:cs="仿宋"/>
                <w:sz w:val="24"/>
                <w:highlight w:val="none"/>
              </w:rPr>
            </w:pPr>
            <w:r>
              <w:rPr>
                <w:rFonts w:hint="eastAsia" w:cs="仿宋"/>
                <w:sz w:val="24"/>
                <w:highlight w:val="none"/>
              </w:rPr>
              <w:t>注册建造师等级</w:t>
            </w:r>
          </w:p>
        </w:tc>
        <w:tc>
          <w:tcPr>
            <w:tcW w:w="2364" w:type="dxa"/>
            <w:noWrap w:val="0"/>
            <w:vAlign w:val="center"/>
          </w:tcPr>
          <w:p>
            <w:pPr>
              <w:spacing w:line="360" w:lineRule="auto"/>
              <w:rPr>
                <w:rFonts w:hint="eastAsia" w:cs="仿宋"/>
                <w:sz w:val="24"/>
                <w:highlight w:val="none"/>
              </w:rPr>
            </w:pPr>
          </w:p>
        </w:tc>
        <w:tc>
          <w:tcPr>
            <w:tcW w:w="2588" w:type="dxa"/>
            <w:noWrap w:val="0"/>
            <w:vAlign w:val="center"/>
          </w:tcPr>
          <w:p>
            <w:pPr>
              <w:spacing w:line="360" w:lineRule="auto"/>
              <w:rPr>
                <w:rFonts w:hint="eastAsia" w:cs="仿宋"/>
                <w:sz w:val="24"/>
                <w:highlight w:val="none"/>
              </w:rPr>
            </w:pPr>
            <w:r>
              <w:rPr>
                <w:rFonts w:hint="eastAsia" w:cs="仿宋"/>
                <w:sz w:val="24"/>
                <w:highlight w:val="none"/>
              </w:rPr>
              <w:t>注册建造师证书编号</w:t>
            </w:r>
          </w:p>
        </w:tc>
        <w:tc>
          <w:tcPr>
            <w:tcW w:w="2142" w:type="dxa"/>
            <w:noWrap w:val="0"/>
            <w:vAlign w:val="center"/>
          </w:tcPr>
          <w:p>
            <w:pPr>
              <w:spacing w:line="360" w:lineRule="auto"/>
              <w:rPr>
                <w:rFonts w:hint="eastAsia"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364" w:type="dxa"/>
            <w:noWrap w:val="0"/>
            <w:vAlign w:val="center"/>
          </w:tcPr>
          <w:p>
            <w:pPr>
              <w:spacing w:line="360" w:lineRule="auto"/>
              <w:rPr>
                <w:rFonts w:hint="eastAsia" w:cs="仿宋"/>
                <w:sz w:val="24"/>
                <w:highlight w:val="none"/>
              </w:rPr>
            </w:pPr>
            <w:r>
              <w:rPr>
                <w:rFonts w:hint="eastAsia" w:cs="仿宋"/>
                <w:sz w:val="24"/>
                <w:highlight w:val="none"/>
              </w:rPr>
              <w:t>身份证号码</w:t>
            </w:r>
          </w:p>
        </w:tc>
        <w:tc>
          <w:tcPr>
            <w:tcW w:w="7094" w:type="dxa"/>
            <w:gridSpan w:val="3"/>
            <w:noWrap w:val="0"/>
            <w:vAlign w:val="center"/>
          </w:tcPr>
          <w:p>
            <w:pPr>
              <w:spacing w:line="360" w:lineRule="auto"/>
              <w:rPr>
                <w:rFonts w:hint="eastAsia" w:cs="仿宋"/>
                <w:sz w:val="24"/>
                <w:highlight w:val="none"/>
              </w:rPr>
            </w:pPr>
          </w:p>
        </w:tc>
      </w:tr>
    </w:tbl>
    <w:p>
      <w:pPr>
        <w:spacing w:after="240" w:line="360" w:lineRule="auto"/>
        <w:rPr>
          <w:rFonts w:hint="eastAsia" w:cs="仿宋"/>
          <w:sz w:val="24"/>
          <w:highlight w:val="none"/>
        </w:rPr>
      </w:pPr>
    </w:p>
    <w:p>
      <w:pPr>
        <w:spacing w:after="240" w:line="360" w:lineRule="auto"/>
        <w:ind w:firstLine="480" w:firstLineChars="200"/>
        <w:rPr>
          <w:rFonts w:hint="eastAsia" w:cs="仿宋"/>
          <w:sz w:val="24"/>
          <w:highlight w:val="none"/>
        </w:rPr>
      </w:pPr>
      <w:r>
        <w:rPr>
          <w:rFonts w:hint="eastAsia" w:cs="仿宋"/>
          <w:sz w:val="24"/>
          <w:highlight w:val="none"/>
        </w:rPr>
        <w:t>我方在此声明，我方拟派的项目负责人现阶段没有担任任何在施建设工程项目的项目经理。我方保证上述信息的真实和准确，并愿意承担因我方就此弄虚作假所引起的一切法律后果。</w:t>
      </w:r>
    </w:p>
    <w:p>
      <w:pPr>
        <w:spacing w:after="240" w:line="360" w:lineRule="auto"/>
        <w:ind w:firstLine="480" w:firstLineChars="200"/>
        <w:rPr>
          <w:rFonts w:hint="eastAsia" w:cs="仿宋"/>
          <w:sz w:val="24"/>
          <w:highlight w:val="none"/>
        </w:rPr>
      </w:pPr>
      <w:r>
        <w:rPr>
          <w:rFonts w:hint="eastAsia" w:cs="仿宋"/>
          <w:sz w:val="24"/>
          <w:highlight w:val="none"/>
        </w:rPr>
        <w:t>中标后，若由于特殊原因须更换施工项目负责人时，我方将以资质、业绩以及信誉不低于此注册建造师的人员替换，并报业主审查。经审查通过后，方可更换。若未经业主批准，我方擅自更换施工项目负责人，我方愿以合同价的</w:t>
      </w:r>
      <w:r>
        <w:rPr>
          <w:rFonts w:hint="eastAsia" w:cs="仿宋"/>
          <w:sz w:val="24"/>
          <w:highlight w:val="none"/>
          <w:u w:val="single"/>
        </w:rPr>
        <w:t xml:space="preserve">     </w:t>
      </w:r>
      <w:r>
        <w:rPr>
          <w:rFonts w:hint="eastAsia" w:cs="仿宋"/>
          <w:sz w:val="24"/>
          <w:highlight w:val="none"/>
        </w:rPr>
        <w:t xml:space="preserve"> %作为赔偿金。</w:t>
      </w:r>
    </w:p>
    <w:p>
      <w:pPr>
        <w:spacing w:after="240" w:line="360" w:lineRule="auto"/>
        <w:rPr>
          <w:rFonts w:hint="eastAsia" w:cs="仿宋"/>
          <w:sz w:val="24"/>
          <w:highlight w:val="none"/>
        </w:rPr>
      </w:pPr>
    </w:p>
    <w:p>
      <w:pPr>
        <w:spacing w:line="360" w:lineRule="auto"/>
        <w:ind w:firstLine="480" w:firstLineChars="200"/>
        <w:rPr>
          <w:rFonts w:hint="eastAsia" w:cs="仿宋"/>
          <w:sz w:val="24"/>
          <w:highlight w:val="none"/>
        </w:rPr>
      </w:pPr>
      <w:r>
        <w:rPr>
          <w:rFonts w:hint="eastAsia" w:cs="仿宋"/>
          <w:sz w:val="24"/>
          <w:highlight w:val="none"/>
        </w:rPr>
        <w:t>投  标  人：（盖章）               法定代表人或委托代理人：（签字或盖章）</w:t>
      </w:r>
    </w:p>
    <w:p>
      <w:pPr>
        <w:spacing w:line="360" w:lineRule="auto"/>
        <w:ind w:firstLine="480" w:firstLineChars="200"/>
        <w:rPr>
          <w:rFonts w:hint="eastAsia" w:cs="仿宋"/>
          <w:sz w:val="24"/>
          <w:highlight w:val="none"/>
        </w:rPr>
      </w:pPr>
    </w:p>
    <w:p>
      <w:pPr>
        <w:spacing w:line="360" w:lineRule="auto"/>
        <w:ind w:firstLine="5520" w:firstLineChars="2300"/>
        <w:rPr>
          <w:rFonts w:hint="eastAsia" w:cs="仿宋"/>
          <w:b/>
          <w:bCs/>
          <w:sz w:val="24"/>
          <w:highlight w:val="none"/>
        </w:rPr>
      </w:pPr>
      <w:r>
        <w:rPr>
          <w:rFonts w:hint="eastAsia" w:cs="仿宋"/>
          <w:sz w:val="24"/>
          <w:highlight w:val="none"/>
        </w:rPr>
        <w:t>年    月    日</w:t>
      </w:r>
    </w:p>
    <w:p>
      <w:pPr>
        <w:spacing w:line="360" w:lineRule="auto"/>
        <w:ind w:firstLine="480" w:firstLineChars="200"/>
        <w:rPr>
          <w:rFonts w:hint="eastAsia" w:cs="宋体"/>
          <w:b/>
          <w:bCs/>
          <w:sz w:val="28"/>
          <w:szCs w:val="28"/>
          <w:highlight w:val="none"/>
        </w:rPr>
      </w:pPr>
      <w:r>
        <w:rPr>
          <w:rFonts w:hint="eastAsia" w:cs="仿宋"/>
          <w:sz w:val="24"/>
          <w:highlight w:val="none"/>
        </w:rPr>
        <w:t>附：项目负责人身份证正反面扫描件</w:t>
      </w:r>
      <w:bookmarkEnd w:id="764"/>
      <w:bookmarkEnd w:id="765"/>
      <w:bookmarkEnd w:id="766"/>
      <w:bookmarkEnd w:id="767"/>
      <w:bookmarkEnd w:id="768"/>
      <w:bookmarkStart w:id="769" w:name="_Toc24755_WPSOffice_Level1"/>
    </w:p>
    <w:p>
      <w:pPr>
        <w:jc w:val="center"/>
        <w:rPr>
          <w:rFonts w:hint="eastAsia" w:cs="宋体"/>
          <w:b/>
          <w:bCs/>
          <w:sz w:val="28"/>
          <w:szCs w:val="28"/>
          <w:highlight w:val="none"/>
        </w:rPr>
      </w:pPr>
    </w:p>
    <w:p>
      <w:pPr>
        <w:jc w:val="center"/>
        <w:rPr>
          <w:rFonts w:hint="eastAsia" w:cs="宋体"/>
          <w:b/>
          <w:bCs/>
          <w:sz w:val="28"/>
          <w:szCs w:val="28"/>
          <w:highlight w:val="none"/>
          <w:lang w:eastAsia="zh-CN"/>
        </w:rPr>
      </w:pPr>
    </w:p>
    <w:p>
      <w:pPr>
        <w:jc w:val="center"/>
        <w:rPr>
          <w:rFonts w:hint="eastAsia" w:cs="宋体"/>
          <w:b/>
          <w:bCs/>
          <w:sz w:val="28"/>
          <w:szCs w:val="28"/>
          <w:highlight w:val="none"/>
        </w:rPr>
      </w:pPr>
      <w:r>
        <w:rPr>
          <w:rFonts w:hint="eastAsia" w:cs="宋体"/>
          <w:b/>
          <w:bCs/>
          <w:sz w:val="28"/>
          <w:szCs w:val="28"/>
          <w:highlight w:val="none"/>
          <w:lang w:eastAsia="zh-CN"/>
        </w:rPr>
        <w:t>三</w:t>
      </w:r>
      <w:r>
        <w:rPr>
          <w:rFonts w:hint="eastAsia" w:cs="宋体"/>
          <w:b/>
          <w:bCs/>
          <w:sz w:val="28"/>
          <w:szCs w:val="28"/>
          <w:highlight w:val="none"/>
        </w:rPr>
        <w:t>、投标附录</w:t>
      </w:r>
      <w:bookmarkEnd w:id="769"/>
    </w:p>
    <w:p>
      <w:pPr>
        <w:rPr>
          <w:rFonts w:hint="eastAsia" w:cs="宋体"/>
          <w:b/>
          <w:color w:val="000000"/>
          <w:sz w:val="28"/>
          <w:szCs w:val="28"/>
          <w:highlight w:val="none"/>
        </w:rPr>
      </w:pPr>
      <w:r>
        <w:rPr>
          <w:rFonts w:hint="eastAsia" w:cs="宋体"/>
          <w:b/>
          <w:color w:val="000000"/>
          <w:sz w:val="28"/>
          <w:szCs w:val="28"/>
          <w:highlight w:val="none"/>
        </w:rPr>
        <w:t xml:space="preserve">工程名称： </w:t>
      </w:r>
    </w:p>
    <w:tbl>
      <w:tblPr>
        <w:tblStyle w:val="3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454"/>
        <w:gridCol w:w="221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b/>
                <w:bCs/>
                <w:color w:val="000000"/>
                <w:sz w:val="28"/>
                <w:szCs w:val="28"/>
                <w:highlight w:val="none"/>
              </w:rPr>
            </w:pPr>
            <w:r>
              <w:rPr>
                <w:rFonts w:hint="eastAsia" w:cs="宋体"/>
                <w:b/>
                <w:bCs/>
                <w:color w:val="000000"/>
                <w:sz w:val="28"/>
                <w:szCs w:val="28"/>
                <w:highlight w:val="none"/>
              </w:rPr>
              <w:t>序号</w:t>
            </w:r>
          </w:p>
        </w:tc>
        <w:tc>
          <w:tcPr>
            <w:tcW w:w="4454" w:type="dxa"/>
            <w:noWrap w:val="0"/>
            <w:vAlign w:val="center"/>
          </w:tcPr>
          <w:p>
            <w:pPr>
              <w:jc w:val="center"/>
              <w:rPr>
                <w:rFonts w:hint="eastAsia" w:cs="宋体"/>
                <w:b/>
                <w:bCs/>
                <w:color w:val="000000"/>
                <w:sz w:val="28"/>
                <w:szCs w:val="28"/>
                <w:highlight w:val="none"/>
              </w:rPr>
            </w:pPr>
            <w:r>
              <w:rPr>
                <w:rFonts w:hint="eastAsia" w:cs="宋体"/>
                <w:b/>
                <w:bCs/>
                <w:color w:val="000000"/>
                <w:sz w:val="28"/>
                <w:szCs w:val="28"/>
                <w:highlight w:val="none"/>
              </w:rPr>
              <w:t>项  目</w:t>
            </w:r>
          </w:p>
        </w:tc>
        <w:tc>
          <w:tcPr>
            <w:tcW w:w="2212" w:type="dxa"/>
            <w:noWrap w:val="0"/>
            <w:vAlign w:val="center"/>
          </w:tcPr>
          <w:p>
            <w:pPr>
              <w:jc w:val="center"/>
              <w:rPr>
                <w:rFonts w:hint="eastAsia" w:cs="宋体"/>
                <w:b/>
                <w:bCs/>
                <w:color w:val="000000"/>
                <w:sz w:val="28"/>
                <w:szCs w:val="28"/>
                <w:highlight w:val="none"/>
              </w:rPr>
            </w:pPr>
            <w:r>
              <w:rPr>
                <w:rFonts w:hint="eastAsia" w:cs="宋体"/>
                <w:b/>
                <w:bCs/>
                <w:color w:val="000000"/>
                <w:sz w:val="28"/>
                <w:szCs w:val="28"/>
                <w:highlight w:val="none"/>
              </w:rPr>
              <w:t>招标文件约定</w:t>
            </w:r>
          </w:p>
        </w:tc>
        <w:tc>
          <w:tcPr>
            <w:tcW w:w="1288" w:type="dxa"/>
            <w:noWrap w:val="0"/>
            <w:vAlign w:val="center"/>
          </w:tcPr>
          <w:p>
            <w:pPr>
              <w:jc w:val="center"/>
              <w:rPr>
                <w:rFonts w:hint="eastAsia" w:cs="宋体"/>
                <w:b/>
                <w:bCs/>
                <w:color w:val="000000"/>
                <w:sz w:val="28"/>
                <w:szCs w:val="28"/>
                <w:highlight w:val="none"/>
              </w:rPr>
            </w:pPr>
            <w:r>
              <w:rPr>
                <w:rFonts w:hint="eastAsia" w:cs="宋体"/>
                <w:b/>
                <w:bCs/>
                <w:color w:val="000000"/>
                <w:sz w:val="28"/>
                <w:szCs w:val="28"/>
                <w:highlight w:val="none"/>
              </w:rPr>
              <w:t>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color w:val="000000"/>
                <w:sz w:val="24"/>
                <w:highlight w:val="none"/>
              </w:rPr>
            </w:pPr>
            <w:r>
              <w:rPr>
                <w:rFonts w:hint="eastAsia" w:cs="宋体"/>
                <w:color w:val="000000"/>
                <w:sz w:val="24"/>
                <w:highlight w:val="none"/>
              </w:rPr>
              <w:t>1</w:t>
            </w:r>
          </w:p>
        </w:tc>
        <w:tc>
          <w:tcPr>
            <w:tcW w:w="4454" w:type="dxa"/>
            <w:noWrap w:val="0"/>
            <w:vAlign w:val="center"/>
          </w:tcPr>
          <w:p>
            <w:pPr>
              <w:rPr>
                <w:rFonts w:hint="eastAsia" w:cs="宋体"/>
                <w:color w:val="000000"/>
                <w:sz w:val="24"/>
                <w:highlight w:val="none"/>
              </w:rPr>
            </w:pPr>
            <w:r>
              <w:rPr>
                <w:rFonts w:hint="eastAsia" w:cs="宋体"/>
                <w:color w:val="000000"/>
                <w:sz w:val="24"/>
                <w:highlight w:val="none"/>
              </w:rPr>
              <w:t>工期（日历</w:t>
            </w:r>
            <w:r>
              <w:rPr>
                <w:rFonts w:hint="eastAsia" w:cs="宋体"/>
                <w:color w:val="000000"/>
                <w:sz w:val="24"/>
                <w:highlight w:val="none"/>
                <w:lang w:eastAsia="zh-CN"/>
              </w:rPr>
              <w:t>天</w:t>
            </w:r>
            <w:r>
              <w:rPr>
                <w:rFonts w:hint="eastAsia" w:cs="宋体"/>
                <w:color w:val="000000"/>
                <w:sz w:val="24"/>
                <w:highlight w:val="none"/>
              </w:rPr>
              <w:t>）</w:t>
            </w:r>
          </w:p>
        </w:tc>
        <w:tc>
          <w:tcPr>
            <w:tcW w:w="2212" w:type="dxa"/>
            <w:noWrap w:val="0"/>
            <w:vAlign w:val="center"/>
          </w:tcPr>
          <w:p>
            <w:pPr>
              <w:jc w:val="center"/>
              <w:rPr>
                <w:rFonts w:hint="eastAsia" w:cs="宋体"/>
                <w:color w:val="FF0000"/>
                <w:spacing w:val="-20"/>
                <w:sz w:val="24"/>
                <w:highlight w:val="none"/>
              </w:rPr>
            </w:pPr>
            <w:r>
              <w:rPr>
                <w:rFonts w:hint="eastAsia" w:cs="宋体"/>
                <w:spacing w:val="-20"/>
                <w:sz w:val="24"/>
                <w:highlight w:val="none"/>
              </w:rPr>
              <w:t xml:space="preserve"> </w:t>
            </w:r>
            <w:r>
              <w:rPr>
                <w:rFonts w:hint="eastAsia" w:cs="宋体"/>
                <w:spacing w:val="-20"/>
                <w:sz w:val="24"/>
                <w:highlight w:val="none"/>
                <w:u w:val="single"/>
              </w:rPr>
              <w:t xml:space="preserve"> </w:t>
            </w:r>
            <w:r>
              <w:rPr>
                <w:rFonts w:hint="eastAsia" w:cs="宋体"/>
                <w:spacing w:val="-20"/>
                <w:sz w:val="24"/>
                <w:highlight w:val="none"/>
                <w:u w:val="single"/>
                <w:lang w:val="en-US" w:eastAsia="zh-CN"/>
              </w:rPr>
              <w:t>60</w:t>
            </w:r>
            <w:r>
              <w:rPr>
                <w:rFonts w:hint="eastAsia" w:cs="宋体"/>
                <w:spacing w:val="-20"/>
                <w:sz w:val="24"/>
                <w:highlight w:val="none"/>
                <w:u w:val="single"/>
              </w:rPr>
              <w:t xml:space="preserve">  </w:t>
            </w:r>
            <w:r>
              <w:rPr>
                <w:rFonts w:hint="eastAsia" w:cs="宋体"/>
                <w:spacing w:val="-20"/>
                <w:sz w:val="24"/>
                <w:highlight w:val="none"/>
                <w:u w:val="none"/>
                <w:lang w:eastAsia="zh-CN"/>
              </w:rPr>
              <w:t>日历</w:t>
            </w:r>
            <w:r>
              <w:rPr>
                <w:rFonts w:hint="eastAsia" w:cs="宋体"/>
                <w:spacing w:val="-20"/>
                <w:sz w:val="24"/>
                <w:highlight w:val="none"/>
              </w:rPr>
              <w:t>天</w:t>
            </w:r>
          </w:p>
        </w:tc>
        <w:tc>
          <w:tcPr>
            <w:tcW w:w="1288" w:type="dxa"/>
            <w:noWrap w:val="0"/>
            <w:vAlign w:val="top"/>
          </w:tcPr>
          <w:p>
            <w:pPr>
              <w:rPr>
                <w:rFonts w:hint="eastAsia"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color w:val="000000"/>
                <w:sz w:val="24"/>
                <w:highlight w:val="none"/>
              </w:rPr>
            </w:pPr>
            <w:r>
              <w:rPr>
                <w:rFonts w:hint="eastAsia" w:cs="宋体"/>
                <w:color w:val="000000"/>
                <w:sz w:val="24"/>
                <w:highlight w:val="none"/>
              </w:rPr>
              <w:t>2</w:t>
            </w:r>
          </w:p>
        </w:tc>
        <w:tc>
          <w:tcPr>
            <w:tcW w:w="4454" w:type="dxa"/>
            <w:noWrap w:val="0"/>
            <w:vAlign w:val="center"/>
          </w:tcPr>
          <w:p>
            <w:pPr>
              <w:rPr>
                <w:rFonts w:hint="eastAsia" w:cs="宋体"/>
                <w:color w:val="000000"/>
                <w:sz w:val="24"/>
                <w:highlight w:val="none"/>
              </w:rPr>
            </w:pPr>
            <w:r>
              <w:rPr>
                <w:rFonts w:hint="eastAsia" w:cs="宋体"/>
                <w:color w:val="000000"/>
                <w:sz w:val="24"/>
                <w:highlight w:val="none"/>
              </w:rPr>
              <w:t>延误工期赔偿费（</w:t>
            </w:r>
            <w:r>
              <w:rPr>
                <w:rFonts w:hint="eastAsia" w:cs="宋体"/>
                <w:color w:val="000000"/>
                <w:kern w:val="0"/>
                <w:sz w:val="24"/>
                <w:highlight w:val="none"/>
              </w:rPr>
              <w:t>违约金）</w:t>
            </w:r>
            <w:r>
              <w:rPr>
                <w:rFonts w:hint="eastAsia" w:cs="宋体"/>
                <w:color w:val="000000"/>
                <w:sz w:val="24"/>
                <w:highlight w:val="none"/>
              </w:rPr>
              <w:t>金额</w:t>
            </w:r>
          </w:p>
        </w:tc>
        <w:tc>
          <w:tcPr>
            <w:tcW w:w="2212" w:type="dxa"/>
            <w:noWrap w:val="0"/>
            <w:vAlign w:val="center"/>
          </w:tcPr>
          <w:p>
            <w:pPr>
              <w:jc w:val="center"/>
              <w:rPr>
                <w:rFonts w:hint="eastAsia" w:cs="宋体"/>
                <w:spacing w:val="-20"/>
                <w:sz w:val="24"/>
                <w:highlight w:val="none"/>
              </w:rPr>
            </w:pPr>
            <w:r>
              <w:rPr>
                <w:rFonts w:hint="eastAsia" w:cs="宋体"/>
                <w:spacing w:val="-20"/>
                <w:sz w:val="24"/>
                <w:highlight w:val="none"/>
              </w:rPr>
              <w:t>按合同约定</w:t>
            </w:r>
          </w:p>
        </w:tc>
        <w:tc>
          <w:tcPr>
            <w:tcW w:w="1288" w:type="dxa"/>
            <w:noWrap w:val="0"/>
            <w:vAlign w:val="top"/>
          </w:tcPr>
          <w:p>
            <w:pPr>
              <w:rPr>
                <w:rFonts w:hint="eastAsia"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color w:val="000000"/>
                <w:sz w:val="24"/>
                <w:highlight w:val="none"/>
              </w:rPr>
            </w:pPr>
            <w:r>
              <w:rPr>
                <w:rFonts w:hint="eastAsia" w:cs="宋体"/>
                <w:color w:val="000000"/>
                <w:sz w:val="24"/>
                <w:highlight w:val="none"/>
              </w:rPr>
              <w:t>3</w:t>
            </w:r>
          </w:p>
        </w:tc>
        <w:tc>
          <w:tcPr>
            <w:tcW w:w="4454" w:type="dxa"/>
            <w:noWrap w:val="0"/>
            <w:vAlign w:val="center"/>
          </w:tcPr>
          <w:p>
            <w:pPr>
              <w:rPr>
                <w:rFonts w:hint="eastAsia" w:cs="宋体"/>
                <w:color w:val="000000"/>
                <w:sz w:val="24"/>
                <w:highlight w:val="none"/>
              </w:rPr>
            </w:pPr>
            <w:r>
              <w:rPr>
                <w:rFonts w:hint="eastAsia" w:cs="宋体"/>
                <w:color w:val="000000"/>
                <w:sz w:val="24"/>
                <w:highlight w:val="none"/>
              </w:rPr>
              <w:t>延误工期赔偿费（违约金）的最大限额</w:t>
            </w:r>
          </w:p>
        </w:tc>
        <w:tc>
          <w:tcPr>
            <w:tcW w:w="2212" w:type="dxa"/>
            <w:noWrap w:val="0"/>
            <w:vAlign w:val="center"/>
          </w:tcPr>
          <w:p>
            <w:pPr>
              <w:jc w:val="center"/>
              <w:rPr>
                <w:rFonts w:hint="eastAsia" w:cs="宋体"/>
                <w:spacing w:val="-20"/>
                <w:sz w:val="24"/>
                <w:highlight w:val="none"/>
              </w:rPr>
            </w:pPr>
            <w:r>
              <w:rPr>
                <w:rFonts w:hint="eastAsia" w:cs="宋体"/>
                <w:spacing w:val="-20"/>
                <w:sz w:val="24"/>
                <w:highlight w:val="none"/>
              </w:rPr>
              <w:t>按合同约定</w:t>
            </w:r>
          </w:p>
        </w:tc>
        <w:tc>
          <w:tcPr>
            <w:tcW w:w="1288" w:type="dxa"/>
            <w:noWrap w:val="0"/>
            <w:vAlign w:val="top"/>
          </w:tcPr>
          <w:p>
            <w:pPr>
              <w:rPr>
                <w:rFonts w:hint="eastAsia"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color w:val="000000"/>
                <w:sz w:val="24"/>
                <w:highlight w:val="none"/>
              </w:rPr>
            </w:pPr>
            <w:r>
              <w:rPr>
                <w:rFonts w:hint="eastAsia" w:cs="宋体"/>
                <w:color w:val="000000"/>
                <w:sz w:val="24"/>
                <w:highlight w:val="none"/>
              </w:rPr>
              <w:t>4</w:t>
            </w:r>
          </w:p>
        </w:tc>
        <w:tc>
          <w:tcPr>
            <w:tcW w:w="4454" w:type="dxa"/>
            <w:noWrap w:val="0"/>
            <w:vAlign w:val="center"/>
          </w:tcPr>
          <w:p>
            <w:pPr>
              <w:rPr>
                <w:rFonts w:hint="eastAsia" w:cs="宋体"/>
                <w:color w:val="000000"/>
                <w:sz w:val="24"/>
                <w:highlight w:val="none"/>
              </w:rPr>
            </w:pPr>
            <w:r>
              <w:rPr>
                <w:rFonts w:hint="eastAsia" w:cs="宋体"/>
                <w:color w:val="000000"/>
                <w:sz w:val="24"/>
                <w:highlight w:val="none"/>
              </w:rPr>
              <w:t>提前竣工奖</w:t>
            </w:r>
          </w:p>
        </w:tc>
        <w:tc>
          <w:tcPr>
            <w:tcW w:w="2212" w:type="dxa"/>
            <w:noWrap w:val="0"/>
            <w:vAlign w:val="center"/>
          </w:tcPr>
          <w:p>
            <w:pPr>
              <w:jc w:val="center"/>
              <w:rPr>
                <w:rFonts w:hint="eastAsia" w:cs="宋体"/>
                <w:b/>
                <w:spacing w:val="-20"/>
                <w:sz w:val="24"/>
                <w:highlight w:val="none"/>
              </w:rPr>
            </w:pPr>
            <w:r>
              <w:rPr>
                <w:rFonts w:hint="eastAsia" w:cs="宋体"/>
                <w:b/>
                <w:spacing w:val="-20"/>
                <w:sz w:val="24"/>
                <w:highlight w:val="none"/>
              </w:rPr>
              <w:t xml:space="preserve"> /</w:t>
            </w:r>
          </w:p>
        </w:tc>
        <w:tc>
          <w:tcPr>
            <w:tcW w:w="1288" w:type="dxa"/>
            <w:noWrap w:val="0"/>
            <w:vAlign w:val="top"/>
          </w:tcPr>
          <w:p>
            <w:pPr>
              <w:rPr>
                <w:rFonts w:hint="eastAsia"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color w:val="000000"/>
                <w:sz w:val="24"/>
                <w:highlight w:val="none"/>
              </w:rPr>
            </w:pPr>
            <w:r>
              <w:rPr>
                <w:rFonts w:hint="eastAsia" w:cs="宋体"/>
                <w:color w:val="000000"/>
                <w:sz w:val="24"/>
                <w:highlight w:val="none"/>
              </w:rPr>
              <w:t>5</w:t>
            </w:r>
          </w:p>
        </w:tc>
        <w:tc>
          <w:tcPr>
            <w:tcW w:w="4454" w:type="dxa"/>
            <w:noWrap w:val="0"/>
            <w:vAlign w:val="center"/>
          </w:tcPr>
          <w:p>
            <w:pPr>
              <w:rPr>
                <w:rFonts w:hint="eastAsia" w:cs="宋体"/>
                <w:color w:val="000000"/>
                <w:sz w:val="24"/>
                <w:highlight w:val="none"/>
              </w:rPr>
            </w:pPr>
            <w:r>
              <w:rPr>
                <w:rFonts w:hint="eastAsia" w:cs="宋体"/>
                <w:color w:val="000000"/>
                <w:sz w:val="24"/>
                <w:highlight w:val="none"/>
              </w:rPr>
              <w:t>工程质量等级</w:t>
            </w:r>
          </w:p>
        </w:tc>
        <w:tc>
          <w:tcPr>
            <w:tcW w:w="2212" w:type="dxa"/>
            <w:noWrap w:val="0"/>
            <w:vAlign w:val="center"/>
          </w:tcPr>
          <w:p>
            <w:pPr>
              <w:jc w:val="center"/>
              <w:rPr>
                <w:rFonts w:hint="eastAsia" w:cs="宋体"/>
                <w:spacing w:val="-20"/>
                <w:sz w:val="24"/>
                <w:highlight w:val="none"/>
              </w:rPr>
            </w:pPr>
            <w:r>
              <w:rPr>
                <w:rFonts w:hint="eastAsia" w:cs="宋体"/>
                <w:spacing w:val="-20"/>
                <w:sz w:val="24"/>
                <w:highlight w:val="none"/>
              </w:rPr>
              <w:t>合格</w:t>
            </w:r>
          </w:p>
        </w:tc>
        <w:tc>
          <w:tcPr>
            <w:tcW w:w="1288" w:type="dxa"/>
            <w:noWrap w:val="0"/>
            <w:vAlign w:val="top"/>
          </w:tcPr>
          <w:p>
            <w:pPr>
              <w:rPr>
                <w:rFonts w:hint="eastAsia"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684" w:type="dxa"/>
            <w:gridSpan w:val="4"/>
            <w:noWrap w:val="0"/>
            <w:vAlign w:val="center"/>
          </w:tcPr>
          <w:p>
            <w:pPr>
              <w:jc w:val="center"/>
              <w:rPr>
                <w:rFonts w:hint="eastAsia" w:cs="宋体"/>
                <w:color w:val="000000"/>
                <w:sz w:val="24"/>
                <w:highlight w:val="none"/>
              </w:rPr>
            </w:pPr>
            <w:r>
              <w:rPr>
                <w:rFonts w:hint="eastAsia" w:cs="宋体"/>
                <w:color w:val="000000"/>
                <w:sz w:val="24"/>
                <w:highlight w:val="none"/>
              </w:rPr>
              <w:t>工程保修期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sz w:val="24"/>
                <w:highlight w:val="none"/>
              </w:rPr>
            </w:pPr>
            <w:r>
              <w:rPr>
                <w:rFonts w:hint="eastAsia" w:cs="宋体"/>
                <w:sz w:val="24"/>
                <w:highlight w:val="none"/>
              </w:rPr>
              <w:t>1</w:t>
            </w:r>
          </w:p>
        </w:tc>
        <w:tc>
          <w:tcPr>
            <w:tcW w:w="4454" w:type="dxa"/>
            <w:noWrap w:val="0"/>
            <w:vAlign w:val="center"/>
          </w:tcPr>
          <w:p>
            <w:pPr>
              <w:spacing w:line="360" w:lineRule="exact"/>
              <w:rPr>
                <w:rFonts w:hint="eastAsia" w:cs="宋体"/>
                <w:sz w:val="24"/>
                <w:highlight w:val="none"/>
              </w:rPr>
            </w:pPr>
            <w:r>
              <w:rPr>
                <w:rFonts w:hint="eastAsia" w:cs="宋体"/>
                <w:sz w:val="24"/>
                <w:highlight w:val="none"/>
              </w:rPr>
              <w:t>屋面防水工程</w:t>
            </w:r>
          </w:p>
        </w:tc>
        <w:tc>
          <w:tcPr>
            <w:tcW w:w="2212" w:type="dxa"/>
            <w:noWrap w:val="0"/>
            <w:vAlign w:val="center"/>
          </w:tcPr>
          <w:p>
            <w:pPr>
              <w:jc w:val="center"/>
              <w:rPr>
                <w:rFonts w:hint="eastAsia" w:cs="宋体"/>
                <w:sz w:val="24"/>
                <w:highlight w:val="none"/>
              </w:rPr>
            </w:pPr>
            <w:r>
              <w:rPr>
                <w:rFonts w:hint="eastAsia" w:cs="宋体"/>
                <w:sz w:val="24"/>
                <w:highlight w:val="none"/>
              </w:rPr>
              <w:t>保修期5年</w:t>
            </w:r>
          </w:p>
        </w:tc>
        <w:tc>
          <w:tcPr>
            <w:tcW w:w="1288" w:type="dxa"/>
            <w:noWrap w:val="0"/>
            <w:vAlign w:val="center"/>
          </w:tcPr>
          <w:p>
            <w:pPr>
              <w:ind w:left="12"/>
              <w:jc w:val="center"/>
              <w:rPr>
                <w:rFonts w:hint="eastAsia" w:cs="宋体"/>
                <w:color w:val="000000"/>
                <w:sz w:val="24"/>
                <w:highlight w:val="none"/>
              </w:rPr>
            </w:pPr>
            <w:r>
              <w:rPr>
                <w:rFonts w:hint="eastAsia" w:cs="宋体"/>
                <w:color w:val="000000"/>
                <w:sz w:val="24"/>
                <w:highlight w:val="none"/>
              </w:rPr>
              <w:t>保修期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sz w:val="24"/>
                <w:highlight w:val="none"/>
              </w:rPr>
            </w:pPr>
            <w:r>
              <w:rPr>
                <w:rFonts w:hint="eastAsia" w:cs="宋体"/>
                <w:sz w:val="24"/>
                <w:highlight w:val="none"/>
              </w:rPr>
              <w:t>2</w:t>
            </w:r>
          </w:p>
        </w:tc>
        <w:tc>
          <w:tcPr>
            <w:tcW w:w="4454" w:type="dxa"/>
            <w:noWrap w:val="0"/>
            <w:vAlign w:val="center"/>
          </w:tcPr>
          <w:p>
            <w:pPr>
              <w:spacing w:line="360" w:lineRule="exact"/>
              <w:rPr>
                <w:rFonts w:hint="eastAsia" w:cs="宋体"/>
                <w:sz w:val="24"/>
                <w:highlight w:val="none"/>
              </w:rPr>
            </w:pPr>
            <w:r>
              <w:rPr>
                <w:rFonts w:hint="eastAsia" w:cs="宋体"/>
                <w:sz w:val="24"/>
                <w:highlight w:val="none"/>
              </w:rPr>
              <w:t>有防水要求的卫生间和外墙面的防渗部分</w:t>
            </w:r>
          </w:p>
        </w:tc>
        <w:tc>
          <w:tcPr>
            <w:tcW w:w="2212" w:type="dxa"/>
            <w:noWrap w:val="0"/>
            <w:vAlign w:val="center"/>
          </w:tcPr>
          <w:p>
            <w:pPr>
              <w:jc w:val="center"/>
              <w:rPr>
                <w:rFonts w:hint="eastAsia" w:cs="宋体"/>
                <w:sz w:val="24"/>
                <w:highlight w:val="none"/>
              </w:rPr>
            </w:pPr>
            <w:r>
              <w:rPr>
                <w:rFonts w:hint="eastAsia" w:cs="宋体"/>
                <w:sz w:val="24"/>
                <w:highlight w:val="none"/>
              </w:rPr>
              <w:t>保修期5年</w:t>
            </w:r>
          </w:p>
        </w:tc>
        <w:tc>
          <w:tcPr>
            <w:tcW w:w="1288" w:type="dxa"/>
            <w:noWrap w:val="0"/>
            <w:vAlign w:val="center"/>
          </w:tcPr>
          <w:p>
            <w:pPr>
              <w:ind w:left="12"/>
              <w:jc w:val="center"/>
              <w:rPr>
                <w:rFonts w:hint="eastAsia" w:cs="宋体"/>
                <w:color w:val="000000"/>
                <w:sz w:val="24"/>
                <w:highlight w:val="none"/>
              </w:rPr>
            </w:pPr>
            <w:r>
              <w:rPr>
                <w:rFonts w:hint="eastAsia" w:cs="宋体"/>
                <w:color w:val="000000"/>
                <w:sz w:val="24"/>
                <w:highlight w:val="none"/>
              </w:rPr>
              <w:t>保修期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sz w:val="24"/>
                <w:highlight w:val="none"/>
              </w:rPr>
            </w:pPr>
            <w:r>
              <w:rPr>
                <w:rFonts w:hint="eastAsia" w:cs="宋体"/>
                <w:sz w:val="24"/>
                <w:highlight w:val="none"/>
              </w:rPr>
              <w:t>3</w:t>
            </w:r>
          </w:p>
        </w:tc>
        <w:tc>
          <w:tcPr>
            <w:tcW w:w="4454" w:type="dxa"/>
            <w:noWrap w:val="0"/>
            <w:vAlign w:val="center"/>
          </w:tcPr>
          <w:p>
            <w:pPr>
              <w:spacing w:line="360" w:lineRule="exact"/>
              <w:rPr>
                <w:rFonts w:hint="eastAsia" w:cs="宋体"/>
                <w:sz w:val="24"/>
                <w:highlight w:val="none"/>
              </w:rPr>
            </w:pPr>
            <w:r>
              <w:rPr>
                <w:rFonts w:hint="eastAsia" w:cs="宋体"/>
                <w:sz w:val="24"/>
                <w:highlight w:val="none"/>
              </w:rPr>
              <w:t>装修工程</w:t>
            </w:r>
          </w:p>
        </w:tc>
        <w:tc>
          <w:tcPr>
            <w:tcW w:w="2212" w:type="dxa"/>
            <w:noWrap w:val="0"/>
            <w:vAlign w:val="center"/>
          </w:tcPr>
          <w:p>
            <w:pPr>
              <w:jc w:val="center"/>
              <w:rPr>
                <w:rFonts w:hint="eastAsia" w:cs="宋体"/>
                <w:sz w:val="24"/>
                <w:highlight w:val="none"/>
              </w:rPr>
            </w:pPr>
            <w:r>
              <w:rPr>
                <w:rFonts w:hint="eastAsia" w:cs="宋体"/>
                <w:sz w:val="24"/>
                <w:highlight w:val="none"/>
              </w:rPr>
              <w:t>保修期2年</w:t>
            </w:r>
          </w:p>
        </w:tc>
        <w:tc>
          <w:tcPr>
            <w:tcW w:w="1288" w:type="dxa"/>
            <w:noWrap w:val="0"/>
            <w:vAlign w:val="center"/>
          </w:tcPr>
          <w:p>
            <w:pPr>
              <w:ind w:left="12"/>
              <w:jc w:val="center"/>
              <w:rPr>
                <w:rFonts w:hint="eastAsia" w:cs="宋体"/>
                <w:color w:val="000000"/>
                <w:sz w:val="24"/>
                <w:highlight w:val="none"/>
              </w:rPr>
            </w:pPr>
            <w:r>
              <w:rPr>
                <w:rFonts w:hint="eastAsia" w:cs="宋体"/>
                <w:color w:val="000000"/>
                <w:sz w:val="24"/>
                <w:highlight w:val="none"/>
              </w:rPr>
              <w:t>保修期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30" w:type="dxa"/>
            <w:noWrap w:val="0"/>
            <w:vAlign w:val="center"/>
          </w:tcPr>
          <w:p>
            <w:pPr>
              <w:jc w:val="center"/>
              <w:rPr>
                <w:rFonts w:hint="eastAsia" w:cs="宋体"/>
                <w:sz w:val="24"/>
                <w:highlight w:val="none"/>
              </w:rPr>
            </w:pPr>
            <w:r>
              <w:rPr>
                <w:rFonts w:hint="eastAsia" w:cs="宋体"/>
                <w:sz w:val="24"/>
                <w:highlight w:val="none"/>
              </w:rPr>
              <w:t>4</w:t>
            </w:r>
          </w:p>
        </w:tc>
        <w:tc>
          <w:tcPr>
            <w:tcW w:w="4454" w:type="dxa"/>
            <w:noWrap w:val="0"/>
            <w:vAlign w:val="center"/>
          </w:tcPr>
          <w:p>
            <w:pPr>
              <w:spacing w:line="360" w:lineRule="exact"/>
              <w:rPr>
                <w:rFonts w:hint="eastAsia" w:cs="宋体"/>
                <w:sz w:val="24"/>
                <w:highlight w:val="none"/>
              </w:rPr>
            </w:pPr>
            <w:r>
              <w:rPr>
                <w:rFonts w:hint="eastAsia" w:cs="宋体"/>
                <w:sz w:val="24"/>
                <w:highlight w:val="none"/>
              </w:rPr>
              <w:t>电气管线、给排水管道、设备安装工程</w:t>
            </w:r>
          </w:p>
        </w:tc>
        <w:tc>
          <w:tcPr>
            <w:tcW w:w="2212" w:type="dxa"/>
            <w:noWrap w:val="0"/>
            <w:vAlign w:val="center"/>
          </w:tcPr>
          <w:p>
            <w:pPr>
              <w:jc w:val="center"/>
              <w:rPr>
                <w:rFonts w:hint="eastAsia" w:cs="宋体"/>
                <w:sz w:val="24"/>
                <w:highlight w:val="none"/>
              </w:rPr>
            </w:pPr>
            <w:r>
              <w:rPr>
                <w:rFonts w:hint="eastAsia" w:cs="宋体"/>
                <w:sz w:val="24"/>
                <w:highlight w:val="none"/>
              </w:rPr>
              <w:t>保修期2年</w:t>
            </w:r>
          </w:p>
        </w:tc>
        <w:tc>
          <w:tcPr>
            <w:tcW w:w="1288" w:type="dxa"/>
            <w:noWrap w:val="0"/>
            <w:vAlign w:val="center"/>
          </w:tcPr>
          <w:p>
            <w:pPr>
              <w:ind w:left="12"/>
              <w:jc w:val="center"/>
              <w:rPr>
                <w:rFonts w:hint="eastAsia" w:cs="宋体"/>
                <w:color w:val="000000"/>
                <w:sz w:val="24"/>
                <w:highlight w:val="none"/>
              </w:rPr>
            </w:pPr>
            <w:r>
              <w:rPr>
                <w:rFonts w:hint="eastAsia" w:cs="宋体"/>
                <w:color w:val="000000"/>
                <w:sz w:val="24"/>
                <w:highlight w:val="none"/>
              </w:rPr>
              <w:t>保修期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30" w:type="dxa"/>
            <w:noWrap w:val="0"/>
            <w:vAlign w:val="center"/>
          </w:tcPr>
          <w:p>
            <w:pPr>
              <w:jc w:val="center"/>
              <w:rPr>
                <w:rFonts w:hint="eastAsia" w:cs="宋体"/>
                <w:sz w:val="24"/>
                <w:highlight w:val="none"/>
              </w:rPr>
            </w:pPr>
            <w:r>
              <w:rPr>
                <w:rFonts w:hint="eastAsia" w:cs="宋体"/>
                <w:sz w:val="24"/>
                <w:highlight w:val="none"/>
              </w:rPr>
              <w:t>5</w:t>
            </w:r>
          </w:p>
        </w:tc>
        <w:tc>
          <w:tcPr>
            <w:tcW w:w="4454" w:type="dxa"/>
            <w:noWrap w:val="0"/>
            <w:vAlign w:val="center"/>
          </w:tcPr>
          <w:p>
            <w:pPr>
              <w:spacing w:line="360" w:lineRule="exact"/>
              <w:rPr>
                <w:rFonts w:hint="eastAsia" w:cs="宋体"/>
                <w:sz w:val="24"/>
                <w:highlight w:val="none"/>
              </w:rPr>
            </w:pPr>
            <w:r>
              <w:rPr>
                <w:rFonts w:hint="eastAsia" w:cs="宋体"/>
                <w:sz w:val="24"/>
                <w:highlight w:val="none"/>
              </w:rPr>
              <w:t>供热与供冷系统工程</w:t>
            </w:r>
          </w:p>
        </w:tc>
        <w:tc>
          <w:tcPr>
            <w:tcW w:w="2212" w:type="dxa"/>
            <w:noWrap w:val="0"/>
            <w:vAlign w:val="center"/>
          </w:tcPr>
          <w:p>
            <w:pPr>
              <w:jc w:val="center"/>
              <w:rPr>
                <w:rFonts w:hint="eastAsia" w:cs="宋体"/>
                <w:sz w:val="24"/>
                <w:highlight w:val="none"/>
              </w:rPr>
            </w:pPr>
            <w:r>
              <w:rPr>
                <w:rFonts w:hint="eastAsia" w:cs="宋体"/>
                <w:sz w:val="24"/>
                <w:highlight w:val="none"/>
              </w:rPr>
              <w:t>保修期2个采暖期及供冷期</w:t>
            </w:r>
          </w:p>
        </w:tc>
        <w:tc>
          <w:tcPr>
            <w:tcW w:w="1288" w:type="dxa"/>
            <w:noWrap w:val="0"/>
            <w:vAlign w:val="center"/>
          </w:tcPr>
          <w:p>
            <w:pPr>
              <w:jc w:val="center"/>
              <w:rPr>
                <w:rFonts w:hint="eastAsia" w:cs="宋体"/>
                <w:color w:val="000000"/>
                <w:sz w:val="24"/>
                <w:highlight w:val="none"/>
              </w:rPr>
            </w:pPr>
            <w:r>
              <w:rPr>
                <w:rFonts w:hint="eastAsia" w:cs="宋体"/>
                <w:color w:val="000000"/>
                <w:sz w:val="24"/>
                <w:highlight w:val="none"/>
              </w:rPr>
              <w:t>保修期  个采暖期及供冷期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30" w:type="dxa"/>
            <w:noWrap w:val="0"/>
            <w:vAlign w:val="center"/>
          </w:tcPr>
          <w:p>
            <w:pPr>
              <w:jc w:val="center"/>
              <w:rPr>
                <w:rFonts w:hint="eastAsia" w:cs="宋体"/>
                <w:sz w:val="24"/>
                <w:highlight w:val="none"/>
              </w:rPr>
            </w:pPr>
            <w:r>
              <w:rPr>
                <w:rFonts w:hint="eastAsia" w:cs="宋体"/>
                <w:sz w:val="24"/>
                <w:highlight w:val="none"/>
              </w:rPr>
              <w:t>6</w:t>
            </w:r>
          </w:p>
        </w:tc>
        <w:tc>
          <w:tcPr>
            <w:tcW w:w="4454" w:type="dxa"/>
            <w:noWrap w:val="0"/>
            <w:vAlign w:val="center"/>
          </w:tcPr>
          <w:p>
            <w:pPr>
              <w:spacing w:line="360" w:lineRule="exact"/>
              <w:rPr>
                <w:rFonts w:hint="eastAsia" w:cs="宋体"/>
                <w:sz w:val="24"/>
                <w:highlight w:val="none"/>
              </w:rPr>
            </w:pPr>
            <w:r>
              <w:rPr>
                <w:rFonts w:hint="eastAsia" w:cs="宋体"/>
                <w:sz w:val="24"/>
                <w:highlight w:val="none"/>
              </w:rPr>
              <w:t>围护结构保温工程</w:t>
            </w:r>
          </w:p>
        </w:tc>
        <w:tc>
          <w:tcPr>
            <w:tcW w:w="2212" w:type="dxa"/>
            <w:noWrap w:val="0"/>
            <w:vAlign w:val="center"/>
          </w:tcPr>
          <w:p>
            <w:pPr>
              <w:jc w:val="center"/>
              <w:rPr>
                <w:rFonts w:hint="eastAsia" w:cs="宋体"/>
                <w:sz w:val="24"/>
                <w:highlight w:val="none"/>
              </w:rPr>
            </w:pPr>
            <w:r>
              <w:rPr>
                <w:rFonts w:hint="eastAsia" w:cs="宋体"/>
                <w:sz w:val="24"/>
                <w:highlight w:val="none"/>
              </w:rPr>
              <w:t>保修期5年</w:t>
            </w:r>
          </w:p>
        </w:tc>
        <w:tc>
          <w:tcPr>
            <w:tcW w:w="1288" w:type="dxa"/>
            <w:noWrap w:val="0"/>
            <w:vAlign w:val="center"/>
          </w:tcPr>
          <w:p>
            <w:pPr>
              <w:jc w:val="center"/>
              <w:rPr>
                <w:rFonts w:hint="eastAsia" w:cs="宋体"/>
                <w:sz w:val="24"/>
                <w:highlight w:val="none"/>
              </w:rPr>
            </w:pPr>
            <w:r>
              <w:rPr>
                <w:rFonts w:hint="eastAsia" w:cs="宋体"/>
                <w:sz w:val="24"/>
                <w:highlight w:val="none"/>
              </w:rPr>
              <w:t>保修期  年</w:t>
            </w:r>
          </w:p>
        </w:tc>
      </w:tr>
    </w:tbl>
    <w:p>
      <w:pPr>
        <w:ind w:firstLine="480" w:firstLineChars="200"/>
        <w:rPr>
          <w:rFonts w:hint="eastAsia" w:cs="宋体"/>
          <w:color w:val="000000"/>
          <w:sz w:val="24"/>
          <w:highlight w:val="none"/>
        </w:rPr>
      </w:pPr>
    </w:p>
    <w:p>
      <w:pPr>
        <w:ind w:firstLine="480" w:firstLineChars="200"/>
        <w:rPr>
          <w:rFonts w:hint="eastAsia" w:cs="宋体"/>
          <w:color w:val="000000"/>
          <w:sz w:val="24"/>
          <w:highlight w:val="none"/>
        </w:rPr>
      </w:pPr>
      <w:r>
        <w:rPr>
          <w:rFonts w:hint="eastAsia" w:cs="宋体"/>
          <w:color w:val="000000"/>
          <w:sz w:val="24"/>
          <w:highlight w:val="none"/>
        </w:rPr>
        <w:t>说明：上述内容由投标单位自行填写，可按响应招标文件或优于招标文件的要求填写。</w:t>
      </w:r>
      <w:r>
        <w:rPr>
          <w:rFonts w:hint="eastAsia" w:cs="宋体"/>
          <w:b/>
          <w:sz w:val="24"/>
          <w:highlight w:val="none"/>
        </w:rPr>
        <w:t>否则将按废标处理</w:t>
      </w:r>
      <w:r>
        <w:rPr>
          <w:rFonts w:hint="eastAsia" w:cs="宋体"/>
          <w:color w:val="0000FF"/>
          <w:sz w:val="24"/>
          <w:highlight w:val="none"/>
        </w:rPr>
        <w:t>。</w:t>
      </w:r>
    </w:p>
    <w:p>
      <w:pPr>
        <w:rPr>
          <w:rFonts w:hint="eastAsia" w:cs="宋体"/>
          <w:b/>
          <w:bCs/>
          <w:color w:val="000000"/>
          <w:sz w:val="28"/>
          <w:szCs w:val="28"/>
          <w:highlight w:val="none"/>
        </w:rPr>
      </w:pPr>
      <w:r>
        <w:rPr>
          <w:rFonts w:hint="eastAsia" w:cs="宋体"/>
          <w:b/>
          <w:bCs/>
          <w:color w:val="000000"/>
          <w:sz w:val="24"/>
          <w:highlight w:val="none"/>
        </w:rPr>
        <w:t xml:space="preserve">    投标人（公章）：                  法定代表人（签字或盖</w:t>
      </w:r>
      <w:r>
        <w:rPr>
          <w:rFonts w:hint="eastAsia" w:eastAsia="宋体" w:cs="宋体"/>
          <w:b/>
          <w:bCs/>
          <w:color w:val="000000"/>
          <w:sz w:val="24"/>
          <w:highlight w:val="none"/>
        </w:rPr>
        <w:t>章）</w:t>
      </w:r>
      <w:r>
        <w:rPr>
          <w:rFonts w:hint="eastAsia" w:cs="宋体"/>
          <w:b/>
          <w:bCs/>
          <w:color w:val="000000"/>
          <w:sz w:val="28"/>
          <w:szCs w:val="28"/>
          <w:highlight w:val="none"/>
        </w:rPr>
        <w:t>：</w:t>
      </w:r>
    </w:p>
    <w:p>
      <w:pPr>
        <w:ind w:firstLine="480" w:firstLineChars="200"/>
        <w:rPr>
          <w:rFonts w:hint="eastAsia" w:cs="宋体"/>
          <w:color w:val="000000"/>
          <w:sz w:val="24"/>
          <w:highlight w:val="none"/>
        </w:rPr>
      </w:pPr>
    </w:p>
    <w:p>
      <w:pPr>
        <w:ind w:firstLine="5760" w:firstLineChars="2400"/>
        <w:rPr>
          <w:rFonts w:hint="eastAsia" w:cs="宋体"/>
          <w:color w:val="000000"/>
          <w:kern w:val="0"/>
          <w:sz w:val="28"/>
          <w:szCs w:val="28"/>
          <w:highlight w:val="none"/>
          <w:shd w:val="clear" w:color="auto" w:fill="FFFFFF"/>
          <w:lang w:bidi="ar"/>
        </w:rPr>
      </w:pPr>
      <w:r>
        <w:rPr>
          <w:rFonts w:hint="eastAsia" w:cs="宋体"/>
          <w:color w:val="000000"/>
          <w:sz w:val="24"/>
          <w:highlight w:val="none"/>
        </w:rPr>
        <w:t>年  月  日</w:t>
      </w:r>
      <w:bookmarkStart w:id="770" w:name="_Toc9240_WPSOffice_Level1"/>
    </w:p>
    <w:p>
      <w:pPr>
        <w:pStyle w:val="4"/>
        <w:widowControl/>
        <w:snapToGrid w:val="0"/>
        <w:spacing w:before="45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bidi="en-US"/>
        </w:rPr>
        <w:t>四</w:t>
      </w:r>
      <w:r>
        <w:rPr>
          <w:rFonts w:hint="eastAsia" w:ascii="宋体" w:hAnsi="宋体" w:eastAsia="宋体" w:cs="宋体"/>
          <w:sz w:val="28"/>
          <w:szCs w:val="28"/>
          <w:highlight w:val="none"/>
          <w:lang w:bidi="en-US"/>
        </w:rPr>
        <w:t>、</w:t>
      </w:r>
      <w:r>
        <w:rPr>
          <w:rFonts w:hint="eastAsia" w:ascii="宋体" w:hAnsi="宋体" w:eastAsia="宋体" w:cs="宋体"/>
          <w:snapToGrid w:val="0"/>
          <w:color w:val="000000"/>
          <w:sz w:val="28"/>
          <w:szCs w:val="28"/>
          <w:highlight w:val="none"/>
          <w:shd w:val="clear" w:color="auto" w:fill="FFFFFF"/>
        </w:rPr>
        <w:t>法定代表人身份证明书</w:t>
      </w:r>
      <w:bookmarkEnd w:id="770"/>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  </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投 标 人：</w:t>
      </w:r>
      <w:r>
        <w:rPr>
          <w:rFonts w:hint="eastAsia" w:cs="宋体"/>
          <w:color w:val="000000"/>
          <w:kern w:val="0"/>
          <w:sz w:val="24"/>
          <w:highlight w:val="none"/>
          <w:u w:val="single"/>
          <w:shd w:val="clear" w:color="auto" w:fill="FFFFFF"/>
          <w:lang w:bidi="ar"/>
        </w:rPr>
        <w:t>                             </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地    址：</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 </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成立时间：</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年</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月</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日</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经营期限：</w:t>
      </w:r>
      <w:r>
        <w:rPr>
          <w:rFonts w:hint="eastAsia" w:cs="宋体"/>
          <w:color w:val="000000"/>
          <w:kern w:val="0"/>
          <w:sz w:val="24"/>
          <w:highlight w:val="none"/>
          <w:u w:val="single"/>
          <w:shd w:val="clear" w:color="auto" w:fill="FFFFFF"/>
          <w:lang w:bidi="ar"/>
        </w:rPr>
        <w:t>                           </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姓    名：</w:t>
      </w:r>
      <w:r>
        <w:rPr>
          <w:rFonts w:hint="eastAsia" w:cs="宋体"/>
          <w:color w:val="000000"/>
          <w:kern w:val="0"/>
          <w:sz w:val="24"/>
          <w:highlight w:val="none"/>
          <w:u w:val="single"/>
          <w:shd w:val="clear" w:color="auto" w:fill="FFFFFF"/>
          <w:lang w:bidi="ar"/>
        </w:rPr>
        <w:t>         </w:t>
      </w:r>
      <w:r>
        <w:rPr>
          <w:rFonts w:hint="eastAsia" w:cs="宋体"/>
          <w:color w:val="000000"/>
          <w:kern w:val="0"/>
          <w:sz w:val="24"/>
          <w:highlight w:val="none"/>
          <w:shd w:val="clear" w:color="auto" w:fill="FFFFFF"/>
          <w:lang w:bidi="ar"/>
        </w:rPr>
        <w:t>性     别：</w:t>
      </w:r>
      <w:r>
        <w:rPr>
          <w:rFonts w:hint="eastAsia" w:cs="宋体"/>
          <w:color w:val="000000"/>
          <w:kern w:val="0"/>
          <w:sz w:val="24"/>
          <w:highlight w:val="none"/>
          <w:u w:val="single"/>
          <w:shd w:val="clear" w:color="auto" w:fill="FFFFFF"/>
          <w:lang w:bidi="ar"/>
        </w:rPr>
        <w:t xml:space="preserve">          </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年    龄：</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职     务：</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 xml:space="preserve">   </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系</w:t>
      </w:r>
      <w:r>
        <w:rPr>
          <w:rFonts w:hint="eastAsia" w:cs="宋体"/>
          <w:color w:val="000000"/>
          <w:kern w:val="0"/>
          <w:sz w:val="24"/>
          <w:highlight w:val="none"/>
          <w:u w:val="single"/>
          <w:shd w:val="clear" w:color="auto" w:fill="FFFFFF"/>
          <w:lang w:bidi="ar"/>
        </w:rPr>
        <w:t>          </w:t>
      </w:r>
      <w:r>
        <w:rPr>
          <w:rFonts w:hint="eastAsia" w:cs="宋体"/>
          <w:color w:val="000000"/>
          <w:kern w:val="0"/>
          <w:sz w:val="24"/>
          <w:highlight w:val="none"/>
          <w:shd w:val="clear" w:color="auto" w:fill="FFFFFF"/>
          <w:lang w:bidi="ar"/>
        </w:rPr>
        <w:t>（投标人名称）的法定代表人。</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特此证明。 </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附：法定代表人身份证正反面</w:t>
      </w:r>
    </w:p>
    <w:p>
      <w:pPr>
        <w:widowControl/>
        <w:wordWrap w:val="0"/>
        <w:snapToGrid w:val="0"/>
        <w:spacing w:before="450" w:line="384" w:lineRule="auto"/>
        <w:ind w:left="-710"/>
        <w:jc w:val="right"/>
        <w:rPr>
          <w:rFonts w:hint="eastAsia" w:cs="宋体"/>
          <w:sz w:val="24"/>
          <w:highlight w:val="none"/>
        </w:rPr>
      </w:pPr>
      <w:r>
        <w:rPr>
          <w:rFonts w:hint="eastAsia" w:cs="宋体"/>
          <w:color w:val="000000"/>
          <w:kern w:val="0"/>
          <w:sz w:val="24"/>
          <w:highlight w:val="none"/>
          <w:shd w:val="clear" w:color="auto" w:fill="FFFFFF"/>
          <w:lang w:bidi="ar"/>
        </w:rPr>
        <w:t>投标人：</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（盖章）</w:t>
      </w:r>
    </w:p>
    <w:p>
      <w:pPr>
        <w:widowControl/>
        <w:snapToGrid w:val="0"/>
        <w:spacing w:before="450"/>
        <w:ind w:left="-710"/>
        <w:jc w:val="right"/>
        <w:rPr>
          <w:rFonts w:hint="eastAsia" w:ascii="宋体" w:hAnsi="宋体" w:eastAsia="宋体" w:cs="宋体"/>
          <w:snapToGrid w:val="0"/>
          <w:color w:val="000000"/>
          <w:sz w:val="28"/>
          <w:szCs w:val="28"/>
          <w:highlight w:val="none"/>
          <w:shd w:val="clear" w:color="auto" w:fill="FFFFFF"/>
        </w:rPr>
      </w:pPr>
      <w:r>
        <w:rPr>
          <w:rFonts w:hint="eastAsia" w:cs="宋体"/>
          <w:color w:val="000000"/>
          <w:kern w:val="0"/>
          <w:sz w:val="24"/>
          <w:highlight w:val="none"/>
          <w:shd w:val="clear" w:color="auto" w:fill="FFFFFF"/>
          <w:lang w:bidi="ar"/>
        </w:rPr>
        <w:t>日期：        年      月      日</w:t>
      </w:r>
      <w:r>
        <w:rPr>
          <w:rFonts w:hint="eastAsia" w:cs="宋体"/>
          <w:color w:val="000000"/>
          <w:kern w:val="0"/>
          <w:sz w:val="28"/>
          <w:szCs w:val="28"/>
          <w:highlight w:val="none"/>
          <w:shd w:val="clear" w:color="auto" w:fill="FFFFFF"/>
          <w:lang w:bidi="ar"/>
        </w:rPr>
        <w:t xml:space="preserve"> </w:t>
      </w:r>
      <w:bookmarkStart w:id="771" w:name="_Toc30867_WPSOffice_Level1"/>
    </w:p>
    <w:p>
      <w:pPr>
        <w:pStyle w:val="4"/>
        <w:widowControl/>
        <w:snapToGrid w:val="0"/>
        <w:spacing w:before="450"/>
        <w:jc w:val="center"/>
        <w:rPr>
          <w:rFonts w:hint="eastAsia" w:cs="宋体"/>
          <w:sz w:val="28"/>
          <w:szCs w:val="28"/>
          <w:highlight w:val="none"/>
        </w:rPr>
      </w:pPr>
      <w:r>
        <w:rPr>
          <w:rFonts w:hint="eastAsia" w:ascii="宋体" w:hAnsi="宋体" w:eastAsia="宋体" w:cs="宋体"/>
          <w:snapToGrid w:val="0"/>
          <w:color w:val="000000"/>
          <w:sz w:val="28"/>
          <w:szCs w:val="28"/>
          <w:highlight w:val="none"/>
          <w:shd w:val="clear" w:color="auto" w:fill="FFFFFF"/>
          <w:lang w:eastAsia="zh-CN"/>
        </w:rPr>
        <w:t>五</w:t>
      </w:r>
      <w:r>
        <w:rPr>
          <w:rFonts w:hint="eastAsia" w:ascii="宋体" w:hAnsi="宋体" w:eastAsia="宋体" w:cs="宋体"/>
          <w:snapToGrid w:val="0"/>
          <w:color w:val="000000"/>
          <w:sz w:val="28"/>
          <w:szCs w:val="28"/>
          <w:highlight w:val="none"/>
          <w:shd w:val="clear" w:color="auto" w:fill="FFFFFF"/>
        </w:rPr>
        <w:t>、法定代表人授权委托书</w:t>
      </w:r>
      <w:bookmarkEnd w:id="771"/>
      <w:r>
        <w:rPr>
          <w:rFonts w:hint="eastAsia" w:cs="宋体"/>
          <w:color w:val="000000"/>
          <w:kern w:val="0"/>
          <w:sz w:val="28"/>
          <w:szCs w:val="28"/>
          <w:highlight w:val="none"/>
          <w:shd w:val="clear" w:color="auto" w:fill="FFFFFF"/>
          <w:lang w:bidi="ar"/>
        </w:rPr>
        <w:t> </w:t>
      </w:r>
    </w:p>
    <w:p>
      <w:pPr>
        <w:widowControl/>
        <w:snapToGrid w:val="0"/>
        <w:spacing w:before="450" w:line="384" w:lineRule="auto"/>
        <w:ind w:left="-710" w:firstLine="480" w:firstLineChars="200"/>
        <w:jc w:val="left"/>
        <w:rPr>
          <w:rFonts w:hint="eastAsia" w:cs="宋体"/>
          <w:sz w:val="24"/>
          <w:highlight w:val="none"/>
        </w:rPr>
      </w:pPr>
      <w:r>
        <w:rPr>
          <w:rFonts w:hint="eastAsia" w:cs="宋体"/>
          <w:color w:val="000000"/>
          <w:kern w:val="0"/>
          <w:sz w:val="24"/>
          <w:highlight w:val="none"/>
          <w:shd w:val="clear" w:color="auto" w:fill="FFFFFF"/>
          <w:lang w:bidi="ar"/>
        </w:rPr>
        <w:t>本人</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（姓名）系</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（投标人名称）的法定代表人，现拟派我单位</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（姓名）为我方委托代理人。委托代理人根据授权，就</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 xml:space="preserve">（招标项目名称）的投标，以本公司名义处理一切与之有关的事务，其法律后果由我方承担。  </w:t>
      </w:r>
    </w:p>
    <w:p>
      <w:pPr>
        <w:widowControl/>
        <w:snapToGrid w:val="0"/>
        <w:spacing w:before="450" w:line="384" w:lineRule="auto"/>
        <w:ind w:left="-710" w:firstLine="210"/>
        <w:jc w:val="left"/>
        <w:rPr>
          <w:rFonts w:hint="eastAsia" w:cs="宋体"/>
          <w:sz w:val="24"/>
          <w:highlight w:val="none"/>
        </w:rPr>
      </w:pPr>
      <w:r>
        <w:rPr>
          <w:rFonts w:hint="eastAsia" w:cs="宋体"/>
          <w:color w:val="000000"/>
          <w:kern w:val="0"/>
          <w:sz w:val="24"/>
          <w:highlight w:val="none"/>
          <w:shd w:val="clear" w:color="auto" w:fill="FFFFFF"/>
          <w:lang w:bidi="ar"/>
        </w:rPr>
        <w:t>代理人：</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性别：</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 xml:space="preserve">年龄： </w:t>
      </w:r>
      <w:r>
        <w:rPr>
          <w:rFonts w:hint="eastAsia" w:cs="宋体"/>
          <w:color w:val="000000"/>
          <w:kern w:val="0"/>
          <w:sz w:val="24"/>
          <w:highlight w:val="none"/>
          <w:u w:val="single"/>
          <w:shd w:val="clear" w:color="auto" w:fill="FFFFFF"/>
          <w:lang w:bidi="ar"/>
        </w:rPr>
        <w:t>       </w:t>
      </w:r>
    </w:p>
    <w:p>
      <w:pPr>
        <w:widowControl/>
        <w:snapToGrid w:val="0"/>
        <w:spacing w:before="450" w:line="384" w:lineRule="auto"/>
        <w:ind w:left="-710" w:firstLine="210"/>
        <w:jc w:val="left"/>
        <w:rPr>
          <w:rFonts w:hint="eastAsia" w:cs="宋体"/>
          <w:sz w:val="24"/>
          <w:highlight w:val="none"/>
        </w:rPr>
      </w:pPr>
      <w:r>
        <w:rPr>
          <w:rFonts w:hint="eastAsia" w:cs="宋体"/>
          <w:color w:val="000000"/>
          <w:kern w:val="0"/>
          <w:sz w:val="24"/>
          <w:highlight w:val="none"/>
          <w:shd w:val="clear" w:color="auto" w:fill="FFFFFF"/>
          <w:lang w:bidi="ar"/>
        </w:rPr>
        <w:t>单  位：</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 部门：</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shd w:val="clear" w:color="auto" w:fill="FFFFFF"/>
          <w:lang w:bidi="ar"/>
        </w:rPr>
        <w:t>职务：</w:t>
      </w:r>
      <w:r>
        <w:rPr>
          <w:rFonts w:hint="eastAsia" w:cs="宋体"/>
          <w:color w:val="000000"/>
          <w:kern w:val="0"/>
          <w:sz w:val="24"/>
          <w:highlight w:val="none"/>
          <w:u w:val="single"/>
          <w:shd w:val="clear" w:color="auto" w:fill="FFFFFF"/>
          <w:lang w:bidi="ar"/>
        </w:rPr>
        <w:t xml:space="preserve">         </w:t>
      </w:r>
    </w:p>
    <w:p>
      <w:pPr>
        <w:widowControl/>
        <w:snapToGrid w:val="0"/>
        <w:spacing w:before="450" w:line="384" w:lineRule="auto"/>
        <w:ind w:left="-710"/>
        <w:jc w:val="left"/>
        <w:rPr>
          <w:rFonts w:hint="eastAsia" w:cs="宋体"/>
          <w:sz w:val="24"/>
          <w:highlight w:val="none"/>
        </w:rPr>
      </w:pPr>
      <w:r>
        <w:rPr>
          <w:rFonts w:hint="eastAsia" w:cs="宋体"/>
          <w:color w:val="000000"/>
          <w:kern w:val="0"/>
          <w:sz w:val="24"/>
          <w:highlight w:val="none"/>
          <w:shd w:val="clear" w:color="auto" w:fill="FFFFFF"/>
          <w:lang w:bidi="ar"/>
        </w:rPr>
        <w:t>  </w:t>
      </w:r>
      <w:bookmarkStart w:id="772" w:name="_Toc10193_WPSOffice_Level1"/>
      <w:r>
        <w:rPr>
          <w:rFonts w:hint="eastAsia" w:cs="宋体"/>
          <w:color w:val="000000"/>
          <w:kern w:val="0"/>
          <w:sz w:val="24"/>
          <w:highlight w:val="none"/>
          <w:shd w:val="clear" w:color="auto" w:fill="FFFFFF"/>
          <w:lang w:bidi="ar"/>
        </w:rPr>
        <w:t xml:space="preserve">                   代理人无转委权，特此申明。</w:t>
      </w:r>
      <w:bookmarkEnd w:id="772"/>
    </w:p>
    <w:p>
      <w:pPr>
        <w:widowControl/>
        <w:snapToGrid w:val="0"/>
        <w:spacing w:before="450" w:line="384" w:lineRule="auto"/>
        <w:ind w:left="-710" w:firstLine="210"/>
        <w:jc w:val="center"/>
        <w:rPr>
          <w:rFonts w:hint="eastAsia" w:cs="宋体"/>
          <w:sz w:val="24"/>
          <w:highlight w:val="none"/>
        </w:rPr>
      </w:pPr>
      <w:bookmarkStart w:id="773" w:name="_Toc14837_WPSOffice_Level1"/>
      <w:r>
        <w:rPr>
          <w:rFonts w:hint="eastAsia" w:cs="宋体"/>
          <w:color w:val="000000"/>
          <w:kern w:val="0"/>
          <w:sz w:val="24"/>
          <w:highlight w:val="none"/>
          <w:shd w:val="clear" w:color="auto" w:fill="FFFFFF"/>
          <w:lang w:bidi="ar"/>
        </w:rPr>
        <w:t>附：授权委托人身份证正反面。</w:t>
      </w:r>
      <w:bookmarkEnd w:id="773"/>
    </w:p>
    <w:p>
      <w:pPr>
        <w:widowControl/>
        <w:snapToGrid w:val="0"/>
        <w:spacing w:before="450" w:line="384" w:lineRule="auto"/>
        <w:ind w:left="-710"/>
        <w:jc w:val="center"/>
        <w:rPr>
          <w:rFonts w:hint="eastAsia" w:cs="宋体"/>
          <w:sz w:val="24"/>
          <w:highlight w:val="none"/>
        </w:rPr>
      </w:pPr>
      <w:r>
        <w:rPr>
          <w:rFonts w:hint="eastAsia" w:cs="宋体"/>
          <w:color w:val="000000"/>
          <w:kern w:val="0"/>
          <w:sz w:val="24"/>
          <w:highlight w:val="none"/>
          <w:shd w:val="clear" w:color="auto" w:fill="FFFFFF"/>
          <w:lang w:bidi="ar"/>
        </w:rPr>
        <w:t> </w:t>
      </w:r>
    </w:p>
    <w:p>
      <w:pPr>
        <w:widowControl/>
        <w:snapToGrid w:val="0"/>
        <w:spacing w:before="450" w:line="384" w:lineRule="auto"/>
        <w:ind w:left="-710" w:firstLine="480" w:firstLineChars="200"/>
        <w:jc w:val="left"/>
        <w:rPr>
          <w:rFonts w:hint="eastAsia" w:cs="宋体"/>
          <w:color w:val="000000"/>
          <w:kern w:val="0"/>
          <w:sz w:val="24"/>
          <w:highlight w:val="none"/>
          <w:shd w:val="clear" w:color="auto" w:fill="FFFFFF"/>
          <w:lang w:bidi="ar"/>
        </w:rPr>
      </w:pPr>
      <w:r>
        <w:rPr>
          <w:rFonts w:hint="eastAsia" w:cs="宋体"/>
          <w:color w:val="000000"/>
          <w:kern w:val="0"/>
          <w:sz w:val="24"/>
          <w:highlight w:val="none"/>
          <w:shd w:val="clear" w:color="auto" w:fill="FFFFFF"/>
          <w:lang w:bidi="ar"/>
        </w:rPr>
        <w:t>投 标 人：            （盖章）</w:t>
      </w:r>
    </w:p>
    <w:p>
      <w:pPr>
        <w:widowControl/>
        <w:snapToGrid w:val="0"/>
        <w:spacing w:before="450" w:line="384" w:lineRule="auto"/>
        <w:ind w:left="-710" w:firstLine="480" w:firstLineChars="200"/>
        <w:jc w:val="left"/>
        <w:rPr>
          <w:rFonts w:hint="eastAsia" w:cs="宋体"/>
          <w:color w:val="000000"/>
          <w:kern w:val="0"/>
          <w:sz w:val="24"/>
          <w:highlight w:val="none"/>
          <w:shd w:val="clear" w:color="auto" w:fill="FFFFFF"/>
          <w:lang w:bidi="ar"/>
        </w:rPr>
      </w:pPr>
      <w:r>
        <w:rPr>
          <w:rFonts w:hint="eastAsia" w:cs="宋体"/>
          <w:color w:val="000000"/>
          <w:kern w:val="0"/>
          <w:sz w:val="24"/>
          <w:highlight w:val="none"/>
          <w:shd w:val="clear" w:color="auto" w:fill="FFFFFF"/>
          <w:lang w:bidi="ar"/>
        </w:rPr>
        <w:t>法定代表人：            （签字或盖章）</w:t>
      </w:r>
    </w:p>
    <w:p>
      <w:pPr>
        <w:widowControl/>
        <w:snapToGrid w:val="0"/>
        <w:spacing w:before="450" w:line="384" w:lineRule="auto"/>
        <w:ind w:left="-710" w:firstLine="480" w:firstLineChars="200"/>
        <w:jc w:val="left"/>
        <w:rPr>
          <w:rFonts w:hint="eastAsia" w:cs="宋体"/>
          <w:color w:val="000000"/>
          <w:kern w:val="0"/>
          <w:sz w:val="24"/>
          <w:highlight w:val="none"/>
          <w:shd w:val="clear" w:color="auto" w:fill="FFFFFF"/>
          <w:lang w:bidi="ar"/>
        </w:rPr>
      </w:pPr>
      <w:r>
        <w:rPr>
          <w:rFonts w:hint="eastAsia" w:cs="宋体"/>
          <w:color w:val="000000"/>
          <w:kern w:val="0"/>
          <w:sz w:val="24"/>
          <w:highlight w:val="none"/>
          <w:shd w:val="clear" w:color="auto" w:fill="FFFFFF"/>
          <w:lang w:bidi="ar"/>
        </w:rPr>
        <w:t>日期：     年    月    日</w:t>
      </w:r>
    </w:p>
    <w:p>
      <w:pPr>
        <w:widowControl/>
        <w:snapToGrid w:val="0"/>
        <w:spacing w:before="450" w:line="384" w:lineRule="auto"/>
        <w:ind w:left="-710"/>
        <w:jc w:val="center"/>
        <w:rPr>
          <w:rFonts w:hint="eastAsia" w:cs="宋体"/>
          <w:sz w:val="28"/>
          <w:szCs w:val="28"/>
          <w:highlight w:val="none"/>
        </w:rPr>
      </w:pPr>
      <w:r>
        <w:rPr>
          <w:rFonts w:hint="eastAsia" w:cs="宋体"/>
          <w:color w:val="000000"/>
          <w:kern w:val="0"/>
          <w:sz w:val="28"/>
          <w:szCs w:val="28"/>
          <w:highlight w:val="none"/>
          <w:shd w:val="clear" w:color="auto" w:fill="FFFFFF"/>
          <w:lang w:bidi="ar"/>
        </w:rPr>
        <w:t> </w:t>
      </w:r>
    </w:p>
    <w:p>
      <w:pPr>
        <w:pStyle w:val="187"/>
        <w:rPr>
          <w:rFonts w:hint="eastAsia" w:ascii="宋体" w:cs="宋体"/>
          <w:sz w:val="28"/>
          <w:szCs w:val="28"/>
          <w:highlight w:val="none"/>
        </w:rPr>
      </w:pPr>
      <w:r>
        <w:rPr>
          <w:rFonts w:hint="eastAsia" w:ascii="宋体" w:cs="宋体"/>
          <w:sz w:val="28"/>
          <w:szCs w:val="28"/>
          <w:highlight w:val="none"/>
        </w:rPr>
        <w:t>窗体底端</w:t>
      </w:r>
    </w:p>
    <w:p>
      <w:pPr>
        <w:pStyle w:val="188"/>
        <w:rPr>
          <w:rFonts w:hint="eastAsia" w:ascii="宋体" w:cs="宋体"/>
          <w:sz w:val="28"/>
          <w:szCs w:val="28"/>
          <w:highlight w:val="none"/>
        </w:rPr>
      </w:pPr>
      <w:r>
        <w:rPr>
          <w:rFonts w:hint="eastAsia" w:ascii="宋体" w:cs="宋体"/>
          <w:sz w:val="28"/>
          <w:szCs w:val="28"/>
          <w:highlight w:val="none"/>
        </w:rPr>
        <w:t>窗体顶端</w:t>
      </w:r>
    </w:p>
    <w:p>
      <w:pPr>
        <w:pStyle w:val="187"/>
        <w:jc w:val="both"/>
        <w:rPr>
          <w:rFonts w:hint="eastAsia" w:ascii="宋体" w:cs="宋体"/>
          <w:sz w:val="28"/>
          <w:szCs w:val="28"/>
          <w:highlight w:val="none"/>
        </w:rPr>
      </w:pPr>
      <w:r>
        <w:rPr>
          <w:rFonts w:hint="eastAsia" w:ascii="宋体" w:cs="宋体"/>
          <w:sz w:val="28"/>
          <w:szCs w:val="28"/>
          <w:highlight w:val="none"/>
        </w:rPr>
        <w:t>窗体底端</w:t>
      </w:r>
    </w:p>
    <w:p>
      <w:pPr>
        <w:pStyle w:val="188"/>
        <w:rPr>
          <w:rFonts w:hint="eastAsia" w:ascii="宋体" w:cs="宋体"/>
          <w:sz w:val="28"/>
          <w:szCs w:val="28"/>
          <w:highlight w:val="none"/>
        </w:rPr>
      </w:pPr>
      <w:r>
        <w:rPr>
          <w:rFonts w:hint="eastAsia" w:ascii="宋体" w:cs="宋体"/>
          <w:sz w:val="28"/>
          <w:szCs w:val="28"/>
          <w:highlight w:val="none"/>
        </w:rPr>
        <w:t>窗体顶端</w:t>
      </w:r>
    </w:p>
    <w:p>
      <w:pPr>
        <w:rPr>
          <w:rFonts w:hint="eastAsia" w:cs="宋体"/>
          <w:b/>
          <w:bCs/>
          <w:snapToGrid w:val="0"/>
          <w:color w:val="000000"/>
          <w:sz w:val="28"/>
          <w:szCs w:val="28"/>
          <w:highlight w:val="none"/>
          <w:shd w:val="clear" w:color="auto" w:fill="FFFFFF"/>
        </w:rPr>
      </w:pPr>
    </w:p>
    <w:p>
      <w:pPr>
        <w:pStyle w:val="2"/>
        <w:widowControl/>
        <w:ind w:firstLine="0" w:firstLineChars="0"/>
        <w:jc w:val="center"/>
        <w:rPr>
          <w:rFonts w:hint="eastAsia" w:ascii="宋体" w:hAnsi="宋体" w:cs="宋体"/>
          <w:b/>
          <w:bCs/>
          <w:sz w:val="28"/>
          <w:szCs w:val="28"/>
          <w:highlight w:val="none"/>
          <w:lang w:bidi="en-US"/>
        </w:rPr>
      </w:pPr>
      <w:bookmarkStart w:id="774" w:name="_Toc29215_WPSOffice_Level1"/>
    </w:p>
    <w:p>
      <w:pPr>
        <w:pStyle w:val="2"/>
        <w:widowControl/>
        <w:ind w:firstLine="0" w:firstLineChars="0"/>
        <w:jc w:val="center"/>
        <w:rPr>
          <w:rFonts w:hint="eastAsia" w:ascii="宋体" w:hAnsi="宋体" w:cs="宋体"/>
          <w:b/>
          <w:bCs/>
          <w:sz w:val="28"/>
          <w:szCs w:val="28"/>
          <w:highlight w:val="none"/>
          <w:lang w:bidi="en-US"/>
        </w:rPr>
      </w:pPr>
    </w:p>
    <w:p>
      <w:pPr>
        <w:pStyle w:val="2"/>
        <w:widowControl/>
        <w:ind w:firstLine="0" w:firstLineChars="0"/>
        <w:jc w:val="center"/>
        <w:rPr>
          <w:rFonts w:hint="eastAsia" w:ascii="宋体" w:hAnsi="宋体" w:cs="宋体"/>
          <w:b/>
          <w:bCs/>
          <w:sz w:val="28"/>
          <w:szCs w:val="28"/>
          <w:highlight w:val="none"/>
          <w:lang w:bidi="en-US"/>
        </w:rPr>
      </w:pPr>
    </w:p>
    <w:p>
      <w:pPr>
        <w:pStyle w:val="2"/>
        <w:widowControl/>
        <w:ind w:firstLine="0" w:firstLineChars="0"/>
        <w:jc w:val="center"/>
        <w:rPr>
          <w:rFonts w:hint="eastAsia" w:ascii="宋体" w:hAnsi="宋体" w:cs="宋体"/>
          <w:b/>
          <w:bCs/>
          <w:sz w:val="28"/>
          <w:szCs w:val="28"/>
          <w:highlight w:val="none"/>
          <w:lang w:bidi="en-US"/>
        </w:rPr>
      </w:pPr>
    </w:p>
    <w:p>
      <w:pPr>
        <w:pStyle w:val="2"/>
        <w:widowControl/>
        <w:ind w:firstLine="0" w:firstLineChars="0"/>
        <w:jc w:val="center"/>
        <w:rPr>
          <w:rFonts w:hint="eastAsia" w:ascii="宋体" w:hAnsi="宋体" w:cs="宋体"/>
          <w:b/>
          <w:bCs/>
          <w:sz w:val="28"/>
          <w:szCs w:val="28"/>
          <w:highlight w:val="none"/>
        </w:rPr>
      </w:pPr>
      <w:r>
        <w:rPr>
          <w:rFonts w:hint="eastAsia" w:ascii="宋体" w:hAnsi="宋体" w:cs="宋体"/>
          <w:b/>
          <w:bCs/>
          <w:sz w:val="28"/>
          <w:szCs w:val="28"/>
          <w:highlight w:val="none"/>
          <w:lang w:eastAsia="zh-CN" w:bidi="en-US"/>
        </w:rPr>
        <w:t>六</w:t>
      </w:r>
      <w:r>
        <w:rPr>
          <w:rFonts w:hint="eastAsia" w:ascii="宋体" w:hAnsi="宋体" w:cs="宋体"/>
          <w:b/>
          <w:bCs/>
          <w:sz w:val="28"/>
          <w:szCs w:val="28"/>
          <w:highlight w:val="none"/>
          <w:lang w:bidi="en-US"/>
        </w:rPr>
        <w:t>、</w:t>
      </w:r>
      <w:r>
        <w:rPr>
          <w:rFonts w:hint="eastAsia" w:ascii="宋体" w:hAnsi="宋体" w:cs="宋体"/>
          <w:b/>
          <w:bCs/>
          <w:sz w:val="28"/>
          <w:szCs w:val="28"/>
          <w:highlight w:val="none"/>
        </w:rPr>
        <w:t>保证金缴纳凭证</w:t>
      </w:r>
      <w:bookmarkEnd w:id="774"/>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rPr>
          <w:rFonts w:hint="eastAsia" w:cs="宋体"/>
          <w:sz w:val="28"/>
          <w:szCs w:val="28"/>
          <w:highlight w:val="none"/>
        </w:rPr>
      </w:pPr>
    </w:p>
    <w:p>
      <w:pPr>
        <w:pStyle w:val="4"/>
        <w:widowControl/>
        <w:spacing w:before="120" w:after="120" w:line="360" w:lineRule="auto"/>
        <w:jc w:val="center"/>
        <w:rPr>
          <w:rFonts w:hint="eastAsia" w:ascii="宋体" w:hAnsi="宋体" w:eastAsia="宋体" w:cs="宋体"/>
          <w:color w:val="000000"/>
          <w:sz w:val="28"/>
          <w:szCs w:val="28"/>
          <w:highlight w:val="none"/>
          <w:lang w:eastAsia="zh-CN" w:bidi="en-US"/>
        </w:rPr>
      </w:pPr>
      <w:bookmarkStart w:id="775" w:name="_Toc28148_WPSOffice_Level1"/>
      <w:bookmarkStart w:id="776" w:name="_Toc375218889"/>
    </w:p>
    <w:p>
      <w:pPr>
        <w:rPr>
          <w:rFonts w:hint="eastAsia" w:ascii="宋体" w:hAnsi="宋体" w:eastAsia="宋体" w:cs="宋体"/>
          <w:color w:val="000000"/>
          <w:sz w:val="28"/>
          <w:szCs w:val="28"/>
          <w:highlight w:val="none"/>
          <w:lang w:eastAsia="zh-CN" w:bidi="en-US"/>
        </w:rPr>
      </w:pPr>
    </w:p>
    <w:p>
      <w:pPr>
        <w:pStyle w:val="2"/>
        <w:rPr>
          <w:rFonts w:hint="eastAsia"/>
          <w:highlight w:val="none"/>
          <w:lang w:eastAsia="zh-CN"/>
        </w:rPr>
      </w:pPr>
    </w:p>
    <w:p>
      <w:pPr>
        <w:pStyle w:val="2"/>
        <w:widowControl/>
        <w:ind w:firstLine="0" w:firstLineChars="0"/>
        <w:jc w:val="center"/>
        <w:rPr>
          <w:rFonts w:hint="eastAsia" w:ascii="宋体" w:hAnsi="宋体" w:eastAsia="宋体" w:cs="宋体"/>
          <w:b/>
          <w:bCs/>
          <w:sz w:val="28"/>
          <w:szCs w:val="28"/>
          <w:highlight w:val="none"/>
          <w:lang w:eastAsia="zh-CN" w:bidi="en-US"/>
        </w:rPr>
      </w:pPr>
      <w:r>
        <w:rPr>
          <w:rFonts w:hint="eastAsia" w:ascii="宋体" w:hAnsi="宋体" w:eastAsia="宋体" w:cs="宋体"/>
          <w:b/>
          <w:bCs/>
          <w:sz w:val="28"/>
          <w:szCs w:val="28"/>
          <w:highlight w:val="none"/>
          <w:lang w:eastAsia="zh-CN" w:bidi="en-US"/>
        </w:rPr>
        <w:t>七、投标人基本情况表</w:t>
      </w:r>
      <w:bookmarkEnd w:id="775"/>
      <w:bookmarkEnd w:id="776"/>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067"/>
        <w:gridCol w:w="873"/>
        <w:gridCol w:w="1176"/>
        <w:gridCol w:w="114"/>
        <w:gridCol w:w="197"/>
        <w:gridCol w:w="1260"/>
        <w:gridCol w:w="272"/>
        <w:gridCol w:w="85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投标人名称</w:t>
            </w:r>
          </w:p>
        </w:tc>
        <w:tc>
          <w:tcPr>
            <w:tcW w:w="7374" w:type="dxa"/>
            <w:gridSpan w:val="9"/>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注册地址</w:t>
            </w:r>
          </w:p>
        </w:tc>
        <w:tc>
          <w:tcPr>
            <w:tcW w:w="3427" w:type="dxa"/>
            <w:gridSpan w:val="5"/>
            <w:noWrap w:val="0"/>
            <w:vAlign w:val="center"/>
          </w:tcPr>
          <w:p>
            <w:pPr>
              <w:jc w:val="center"/>
              <w:rPr>
                <w:rFonts w:hint="eastAsia" w:ascii="宋体" w:hAnsi="宋体" w:cs="仿宋"/>
                <w:sz w:val="24"/>
                <w:highlight w:val="none"/>
              </w:rPr>
            </w:pPr>
          </w:p>
        </w:tc>
        <w:tc>
          <w:tcPr>
            <w:tcW w:w="1260"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邮政编码</w:t>
            </w:r>
          </w:p>
        </w:tc>
        <w:tc>
          <w:tcPr>
            <w:tcW w:w="2687" w:type="dxa"/>
            <w:gridSpan w:val="3"/>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vMerge w:val="restart"/>
            <w:noWrap w:val="0"/>
            <w:vAlign w:val="center"/>
          </w:tcPr>
          <w:p>
            <w:pPr>
              <w:jc w:val="center"/>
              <w:rPr>
                <w:rFonts w:hint="eastAsia" w:ascii="宋体" w:hAnsi="宋体" w:cs="仿宋"/>
                <w:sz w:val="24"/>
                <w:highlight w:val="none"/>
              </w:rPr>
            </w:pPr>
            <w:r>
              <w:rPr>
                <w:rFonts w:hint="eastAsia" w:ascii="宋体" w:hAnsi="宋体" w:cs="仿宋"/>
                <w:sz w:val="24"/>
                <w:highlight w:val="none"/>
              </w:rPr>
              <w:t>联系方式</w:t>
            </w:r>
          </w:p>
        </w:tc>
        <w:tc>
          <w:tcPr>
            <w:tcW w:w="1067"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联系人</w:t>
            </w:r>
          </w:p>
        </w:tc>
        <w:tc>
          <w:tcPr>
            <w:tcW w:w="2360" w:type="dxa"/>
            <w:gridSpan w:val="4"/>
            <w:noWrap w:val="0"/>
            <w:vAlign w:val="center"/>
          </w:tcPr>
          <w:p>
            <w:pPr>
              <w:jc w:val="center"/>
              <w:rPr>
                <w:rFonts w:hint="eastAsia" w:ascii="宋体" w:hAnsi="宋体" w:cs="仿宋"/>
                <w:sz w:val="24"/>
                <w:highlight w:val="none"/>
              </w:rPr>
            </w:pPr>
          </w:p>
        </w:tc>
        <w:tc>
          <w:tcPr>
            <w:tcW w:w="1260"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电  话</w:t>
            </w:r>
          </w:p>
        </w:tc>
        <w:tc>
          <w:tcPr>
            <w:tcW w:w="2687" w:type="dxa"/>
            <w:gridSpan w:val="3"/>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vMerge w:val="continue"/>
            <w:noWrap w:val="0"/>
            <w:vAlign w:val="center"/>
          </w:tcPr>
          <w:p>
            <w:pPr>
              <w:jc w:val="center"/>
              <w:rPr>
                <w:rFonts w:hint="eastAsia" w:ascii="宋体" w:hAnsi="宋体" w:cs="仿宋"/>
                <w:sz w:val="24"/>
                <w:highlight w:val="none"/>
              </w:rPr>
            </w:pPr>
          </w:p>
        </w:tc>
        <w:tc>
          <w:tcPr>
            <w:tcW w:w="1067"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传  真</w:t>
            </w:r>
          </w:p>
        </w:tc>
        <w:tc>
          <w:tcPr>
            <w:tcW w:w="2360" w:type="dxa"/>
            <w:gridSpan w:val="4"/>
            <w:noWrap w:val="0"/>
            <w:vAlign w:val="center"/>
          </w:tcPr>
          <w:p>
            <w:pPr>
              <w:jc w:val="center"/>
              <w:rPr>
                <w:rFonts w:hint="eastAsia" w:ascii="宋体" w:hAnsi="宋体" w:cs="仿宋"/>
                <w:sz w:val="24"/>
                <w:highlight w:val="none"/>
              </w:rPr>
            </w:pPr>
          </w:p>
        </w:tc>
        <w:tc>
          <w:tcPr>
            <w:tcW w:w="1260"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网  址</w:t>
            </w:r>
          </w:p>
        </w:tc>
        <w:tc>
          <w:tcPr>
            <w:tcW w:w="2687" w:type="dxa"/>
            <w:gridSpan w:val="3"/>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组织结构</w:t>
            </w:r>
          </w:p>
        </w:tc>
        <w:tc>
          <w:tcPr>
            <w:tcW w:w="7374" w:type="dxa"/>
            <w:gridSpan w:val="9"/>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法定代表人</w:t>
            </w:r>
          </w:p>
        </w:tc>
        <w:tc>
          <w:tcPr>
            <w:tcW w:w="1067"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姓名</w:t>
            </w:r>
          </w:p>
        </w:tc>
        <w:tc>
          <w:tcPr>
            <w:tcW w:w="873" w:type="dxa"/>
            <w:noWrap w:val="0"/>
            <w:vAlign w:val="center"/>
          </w:tcPr>
          <w:p>
            <w:pPr>
              <w:jc w:val="center"/>
              <w:rPr>
                <w:rFonts w:hint="eastAsia" w:ascii="宋体" w:hAnsi="宋体" w:cs="仿宋"/>
                <w:sz w:val="24"/>
                <w:highlight w:val="none"/>
              </w:rPr>
            </w:pPr>
          </w:p>
        </w:tc>
        <w:tc>
          <w:tcPr>
            <w:tcW w:w="1290" w:type="dxa"/>
            <w:gridSpan w:val="2"/>
            <w:noWrap w:val="0"/>
            <w:vAlign w:val="center"/>
          </w:tcPr>
          <w:p>
            <w:pPr>
              <w:jc w:val="center"/>
              <w:rPr>
                <w:rFonts w:hint="eastAsia" w:ascii="宋体" w:hAnsi="宋体" w:cs="仿宋"/>
                <w:sz w:val="24"/>
                <w:highlight w:val="none"/>
              </w:rPr>
            </w:pPr>
            <w:r>
              <w:rPr>
                <w:rFonts w:hint="eastAsia" w:ascii="宋体" w:hAnsi="宋体" w:cs="仿宋"/>
                <w:sz w:val="24"/>
                <w:highlight w:val="none"/>
              </w:rPr>
              <w:t>技术职称</w:t>
            </w:r>
          </w:p>
        </w:tc>
        <w:tc>
          <w:tcPr>
            <w:tcW w:w="1729" w:type="dxa"/>
            <w:gridSpan w:val="3"/>
            <w:noWrap w:val="0"/>
            <w:vAlign w:val="center"/>
          </w:tcPr>
          <w:p>
            <w:pPr>
              <w:jc w:val="center"/>
              <w:rPr>
                <w:rFonts w:hint="eastAsia" w:ascii="宋体" w:hAnsi="宋体" w:cs="仿宋"/>
                <w:sz w:val="24"/>
                <w:highlight w:val="none"/>
              </w:rPr>
            </w:pPr>
          </w:p>
        </w:tc>
        <w:tc>
          <w:tcPr>
            <w:tcW w:w="851"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电话</w:t>
            </w:r>
          </w:p>
        </w:tc>
        <w:tc>
          <w:tcPr>
            <w:tcW w:w="1564" w:type="dxa"/>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技术负责人</w:t>
            </w:r>
          </w:p>
        </w:tc>
        <w:tc>
          <w:tcPr>
            <w:tcW w:w="1067"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姓名</w:t>
            </w:r>
          </w:p>
        </w:tc>
        <w:tc>
          <w:tcPr>
            <w:tcW w:w="873" w:type="dxa"/>
            <w:noWrap w:val="0"/>
            <w:vAlign w:val="center"/>
          </w:tcPr>
          <w:p>
            <w:pPr>
              <w:jc w:val="center"/>
              <w:rPr>
                <w:rFonts w:hint="eastAsia" w:ascii="宋体" w:hAnsi="宋体" w:cs="仿宋"/>
                <w:sz w:val="24"/>
                <w:highlight w:val="none"/>
              </w:rPr>
            </w:pPr>
          </w:p>
        </w:tc>
        <w:tc>
          <w:tcPr>
            <w:tcW w:w="1290" w:type="dxa"/>
            <w:gridSpan w:val="2"/>
            <w:noWrap w:val="0"/>
            <w:vAlign w:val="center"/>
          </w:tcPr>
          <w:p>
            <w:pPr>
              <w:jc w:val="center"/>
              <w:rPr>
                <w:rFonts w:hint="eastAsia" w:ascii="宋体" w:hAnsi="宋体" w:cs="仿宋"/>
                <w:sz w:val="24"/>
                <w:highlight w:val="none"/>
              </w:rPr>
            </w:pPr>
            <w:r>
              <w:rPr>
                <w:rFonts w:hint="eastAsia" w:ascii="宋体" w:hAnsi="宋体" w:cs="仿宋"/>
                <w:sz w:val="24"/>
                <w:highlight w:val="none"/>
              </w:rPr>
              <w:t>技术职称</w:t>
            </w:r>
          </w:p>
        </w:tc>
        <w:tc>
          <w:tcPr>
            <w:tcW w:w="1729" w:type="dxa"/>
            <w:gridSpan w:val="3"/>
            <w:noWrap w:val="0"/>
            <w:vAlign w:val="center"/>
          </w:tcPr>
          <w:p>
            <w:pPr>
              <w:jc w:val="center"/>
              <w:rPr>
                <w:rFonts w:hint="eastAsia" w:ascii="宋体" w:hAnsi="宋体" w:cs="仿宋"/>
                <w:sz w:val="24"/>
                <w:highlight w:val="none"/>
              </w:rPr>
            </w:pPr>
          </w:p>
        </w:tc>
        <w:tc>
          <w:tcPr>
            <w:tcW w:w="851"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电话</w:t>
            </w:r>
          </w:p>
        </w:tc>
        <w:tc>
          <w:tcPr>
            <w:tcW w:w="1564" w:type="dxa"/>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成立时间</w:t>
            </w:r>
          </w:p>
        </w:tc>
        <w:tc>
          <w:tcPr>
            <w:tcW w:w="1940" w:type="dxa"/>
            <w:gridSpan w:val="2"/>
            <w:noWrap w:val="0"/>
            <w:vAlign w:val="center"/>
          </w:tcPr>
          <w:p>
            <w:pPr>
              <w:jc w:val="center"/>
              <w:rPr>
                <w:rFonts w:hint="eastAsia" w:ascii="宋体" w:hAnsi="宋体" w:cs="仿宋"/>
                <w:sz w:val="24"/>
                <w:highlight w:val="none"/>
              </w:rPr>
            </w:pPr>
          </w:p>
        </w:tc>
        <w:tc>
          <w:tcPr>
            <w:tcW w:w="5434" w:type="dxa"/>
            <w:gridSpan w:val="7"/>
            <w:noWrap w:val="0"/>
            <w:vAlign w:val="center"/>
          </w:tcPr>
          <w:p>
            <w:pPr>
              <w:jc w:val="center"/>
              <w:rPr>
                <w:rFonts w:hint="eastAsia" w:ascii="宋体" w:hAnsi="宋体" w:cs="仿宋"/>
                <w:sz w:val="24"/>
                <w:highlight w:val="none"/>
              </w:rPr>
            </w:pPr>
            <w:r>
              <w:rPr>
                <w:rFonts w:hint="eastAsia" w:ascii="宋体" w:hAnsi="宋体"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企业资质等级</w:t>
            </w:r>
          </w:p>
        </w:tc>
        <w:tc>
          <w:tcPr>
            <w:tcW w:w="1940" w:type="dxa"/>
            <w:gridSpan w:val="2"/>
            <w:noWrap w:val="0"/>
            <w:vAlign w:val="center"/>
          </w:tcPr>
          <w:p>
            <w:pPr>
              <w:jc w:val="center"/>
              <w:rPr>
                <w:rFonts w:hint="eastAsia" w:ascii="宋体" w:hAnsi="宋体" w:cs="仿宋"/>
                <w:sz w:val="24"/>
                <w:highlight w:val="none"/>
              </w:rPr>
            </w:pPr>
          </w:p>
        </w:tc>
        <w:tc>
          <w:tcPr>
            <w:tcW w:w="1176" w:type="dxa"/>
            <w:vMerge w:val="restart"/>
            <w:noWrap w:val="0"/>
            <w:vAlign w:val="center"/>
          </w:tcPr>
          <w:p>
            <w:pPr>
              <w:jc w:val="center"/>
              <w:rPr>
                <w:rFonts w:hint="eastAsia" w:ascii="宋体" w:hAnsi="宋体" w:cs="仿宋"/>
                <w:sz w:val="24"/>
                <w:highlight w:val="none"/>
              </w:rPr>
            </w:pPr>
            <w:r>
              <w:rPr>
                <w:rFonts w:hint="eastAsia" w:ascii="宋体" w:hAnsi="宋体" w:cs="仿宋"/>
                <w:sz w:val="24"/>
                <w:highlight w:val="none"/>
              </w:rPr>
              <w:t>其中</w:t>
            </w:r>
          </w:p>
        </w:tc>
        <w:tc>
          <w:tcPr>
            <w:tcW w:w="1843" w:type="dxa"/>
            <w:gridSpan w:val="4"/>
            <w:noWrap w:val="0"/>
            <w:vAlign w:val="center"/>
          </w:tcPr>
          <w:p>
            <w:pPr>
              <w:jc w:val="center"/>
              <w:rPr>
                <w:rFonts w:hint="eastAsia" w:ascii="宋体" w:hAnsi="宋体" w:cs="仿宋"/>
                <w:sz w:val="24"/>
                <w:highlight w:val="none"/>
              </w:rPr>
            </w:pPr>
            <w:r>
              <w:rPr>
                <w:rFonts w:hint="eastAsia" w:ascii="宋体" w:hAnsi="宋体" w:cs="仿宋"/>
                <w:sz w:val="24"/>
                <w:highlight w:val="none"/>
              </w:rPr>
              <w:t>注册工程师</w:t>
            </w:r>
          </w:p>
        </w:tc>
        <w:tc>
          <w:tcPr>
            <w:tcW w:w="2415" w:type="dxa"/>
            <w:gridSpan w:val="2"/>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营业执照号</w:t>
            </w:r>
          </w:p>
        </w:tc>
        <w:tc>
          <w:tcPr>
            <w:tcW w:w="1940" w:type="dxa"/>
            <w:gridSpan w:val="2"/>
            <w:noWrap w:val="0"/>
            <w:vAlign w:val="center"/>
          </w:tcPr>
          <w:p>
            <w:pPr>
              <w:jc w:val="center"/>
              <w:rPr>
                <w:rFonts w:hint="eastAsia" w:ascii="宋体" w:hAnsi="宋体" w:cs="仿宋"/>
                <w:sz w:val="24"/>
                <w:highlight w:val="none"/>
              </w:rPr>
            </w:pPr>
          </w:p>
        </w:tc>
        <w:tc>
          <w:tcPr>
            <w:tcW w:w="1176" w:type="dxa"/>
            <w:vMerge w:val="continue"/>
            <w:noWrap w:val="0"/>
            <w:vAlign w:val="center"/>
          </w:tcPr>
          <w:p>
            <w:pPr>
              <w:jc w:val="center"/>
              <w:rPr>
                <w:rFonts w:hint="eastAsia" w:ascii="宋体" w:hAnsi="宋体" w:cs="仿宋"/>
                <w:sz w:val="24"/>
                <w:highlight w:val="none"/>
              </w:rPr>
            </w:pPr>
          </w:p>
        </w:tc>
        <w:tc>
          <w:tcPr>
            <w:tcW w:w="1843" w:type="dxa"/>
            <w:gridSpan w:val="4"/>
            <w:noWrap w:val="0"/>
            <w:vAlign w:val="center"/>
          </w:tcPr>
          <w:p>
            <w:pPr>
              <w:jc w:val="center"/>
              <w:rPr>
                <w:rFonts w:hint="eastAsia" w:ascii="宋体" w:hAnsi="宋体" w:cs="仿宋"/>
                <w:sz w:val="24"/>
                <w:highlight w:val="none"/>
              </w:rPr>
            </w:pPr>
            <w:r>
              <w:rPr>
                <w:rFonts w:hint="eastAsia" w:ascii="宋体" w:hAnsi="宋体" w:cs="仿宋"/>
                <w:sz w:val="24"/>
                <w:highlight w:val="none"/>
              </w:rPr>
              <w:t>高级职称人员</w:t>
            </w:r>
          </w:p>
        </w:tc>
        <w:tc>
          <w:tcPr>
            <w:tcW w:w="2415" w:type="dxa"/>
            <w:gridSpan w:val="2"/>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注册资金</w:t>
            </w:r>
          </w:p>
        </w:tc>
        <w:tc>
          <w:tcPr>
            <w:tcW w:w="1940" w:type="dxa"/>
            <w:gridSpan w:val="2"/>
            <w:noWrap w:val="0"/>
            <w:vAlign w:val="center"/>
          </w:tcPr>
          <w:p>
            <w:pPr>
              <w:jc w:val="center"/>
              <w:rPr>
                <w:rFonts w:hint="eastAsia" w:ascii="宋体" w:hAnsi="宋体" w:cs="仿宋"/>
                <w:sz w:val="24"/>
                <w:highlight w:val="none"/>
              </w:rPr>
            </w:pPr>
          </w:p>
        </w:tc>
        <w:tc>
          <w:tcPr>
            <w:tcW w:w="1176" w:type="dxa"/>
            <w:vMerge w:val="continue"/>
            <w:noWrap w:val="0"/>
            <w:vAlign w:val="center"/>
          </w:tcPr>
          <w:p>
            <w:pPr>
              <w:jc w:val="center"/>
              <w:rPr>
                <w:rFonts w:hint="eastAsia" w:ascii="宋体" w:hAnsi="宋体" w:cs="仿宋"/>
                <w:sz w:val="24"/>
                <w:highlight w:val="none"/>
              </w:rPr>
            </w:pPr>
          </w:p>
        </w:tc>
        <w:tc>
          <w:tcPr>
            <w:tcW w:w="1843" w:type="dxa"/>
            <w:gridSpan w:val="4"/>
            <w:noWrap w:val="0"/>
            <w:vAlign w:val="center"/>
          </w:tcPr>
          <w:p>
            <w:pPr>
              <w:jc w:val="center"/>
              <w:rPr>
                <w:rFonts w:hint="eastAsia" w:ascii="宋体" w:hAnsi="宋体" w:cs="仿宋"/>
                <w:sz w:val="24"/>
                <w:highlight w:val="none"/>
              </w:rPr>
            </w:pPr>
            <w:r>
              <w:rPr>
                <w:rFonts w:hint="eastAsia" w:ascii="宋体" w:hAnsi="宋体" w:cs="仿宋"/>
                <w:sz w:val="24"/>
                <w:highlight w:val="none"/>
              </w:rPr>
              <w:t>中级职称人员</w:t>
            </w:r>
          </w:p>
        </w:tc>
        <w:tc>
          <w:tcPr>
            <w:tcW w:w="2415" w:type="dxa"/>
            <w:gridSpan w:val="2"/>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开户银行</w:t>
            </w:r>
          </w:p>
        </w:tc>
        <w:tc>
          <w:tcPr>
            <w:tcW w:w="1940" w:type="dxa"/>
            <w:gridSpan w:val="2"/>
            <w:noWrap w:val="0"/>
            <w:vAlign w:val="center"/>
          </w:tcPr>
          <w:p>
            <w:pPr>
              <w:jc w:val="center"/>
              <w:rPr>
                <w:rFonts w:hint="eastAsia" w:ascii="宋体" w:hAnsi="宋体" w:cs="仿宋"/>
                <w:sz w:val="24"/>
                <w:highlight w:val="none"/>
              </w:rPr>
            </w:pPr>
          </w:p>
        </w:tc>
        <w:tc>
          <w:tcPr>
            <w:tcW w:w="1176" w:type="dxa"/>
            <w:vMerge w:val="continue"/>
            <w:noWrap w:val="0"/>
            <w:vAlign w:val="center"/>
          </w:tcPr>
          <w:p>
            <w:pPr>
              <w:jc w:val="center"/>
              <w:rPr>
                <w:rFonts w:hint="eastAsia" w:ascii="宋体" w:hAnsi="宋体" w:cs="仿宋"/>
                <w:sz w:val="24"/>
                <w:highlight w:val="none"/>
              </w:rPr>
            </w:pPr>
          </w:p>
        </w:tc>
        <w:tc>
          <w:tcPr>
            <w:tcW w:w="1843" w:type="dxa"/>
            <w:gridSpan w:val="4"/>
            <w:noWrap w:val="0"/>
            <w:vAlign w:val="center"/>
          </w:tcPr>
          <w:p>
            <w:pPr>
              <w:jc w:val="center"/>
              <w:rPr>
                <w:rFonts w:hint="eastAsia" w:ascii="宋体" w:hAnsi="宋体" w:cs="仿宋"/>
                <w:sz w:val="24"/>
                <w:highlight w:val="none"/>
              </w:rPr>
            </w:pPr>
            <w:r>
              <w:rPr>
                <w:rFonts w:hint="eastAsia" w:ascii="宋体" w:hAnsi="宋体" w:cs="仿宋"/>
                <w:sz w:val="24"/>
                <w:highlight w:val="none"/>
              </w:rPr>
              <w:t>初级职称人员</w:t>
            </w:r>
          </w:p>
        </w:tc>
        <w:tc>
          <w:tcPr>
            <w:tcW w:w="2415" w:type="dxa"/>
            <w:gridSpan w:val="2"/>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账号</w:t>
            </w:r>
          </w:p>
        </w:tc>
        <w:tc>
          <w:tcPr>
            <w:tcW w:w="1940" w:type="dxa"/>
            <w:gridSpan w:val="2"/>
            <w:noWrap w:val="0"/>
            <w:vAlign w:val="center"/>
          </w:tcPr>
          <w:p>
            <w:pPr>
              <w:jc w:val="center"/>
              <w:rPr>
                <w:rFonts w:hint="eastAsia" w:ascii="宋体" w:hAnsi="宋体" w:cs="仿宋"/>
                <w:sz w:val="24"/>
                <w:highlight w:val="none"/>
              </w:rPr>
            </w:pPr>
          </w:p>
        </w:tc>
        <w:tc>
          <w:tcPr>
            <w:tcW w:w="1176" w:type="dxa"/>
            <w:vMerge w:val="continue"/>
            <w:noWrap w:val="0"/>
            <w:vAlign w:val="center"/>
          </w:tcPr>
          <w:p>
            <w:pPr>
              <w:jc w:val="center"/>
              <w:rPr>
                <w:rFonts w:hint="eastAsia" w:ascii="宋体" w:hAnsi="宋体" w:cs="仿宋"/>
                <w:sz w:val="24"/>
                <w:highlight w:val="none"/>
              </w:rPr>
            </w:pPr>
          </w:p>
        </w:tc>
        <w:tc>
          <w:tcPr>
            <w:tcW w:w="1843" w:type="dxa"/>
            <w:gridSpan w:val="4"/>
            <w:noWrap w:val="0"/>
            <w:vAlign w:val="center"/>
          </w:tcPr>
          <w:p>
            <w:pPr>
              <w:jc w:val="center"/>
              <w:rPr>
                <w:rFonts w:hint="eastAsia" w:ascii="宋体" w:hAnsi="宋体" w:cs="仿宋"/>
                <w:sz w:val="24"/>
                <w:highlight w:val="none"/>
              </w:rPr>
            </w:pPr>
            <w:r>
              <w:rPr>
                <w:rFonts w:hint="eastAsia" w:ascii="宋体" w:hAnsi="宋体" w:cs="仿宋"/>
                <w:sz w:val="24"/>
                <w:highlight w:val="none"/>
              </w:rPr>
              <w:t>技  工</w:t>
            </w:r>
          </w:p>
        </w:tc>
        <w:tc>
          <w:tcPr>
            <w:tcW w:w="2415" w:type="dxa"/>
            <w:gridSpan w:val="2"/>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经营范围</w:t>
            </w:r>
          </w:p>
        </w:tc>
        <w:tc>
          <w:tcPr>
            <w:tcW w:w="7374" w:type="dxa"/>
            <w:gridSpan w:val="9"/>
            <w:noWrap w:val="0"/>
            <w:vAlign w:val="center"/>
          </w:tcPr>
          <w:p>
            <w:pPr>
              <w:jc w:val="center"/>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22" w:type="dxa"/>
            <w:noWrap w:val="0"/>
            <w:vAlign w:val="center"/>
          </w:tcPr>
          <w:p>
            <w:pPr>
              <w:jc w:val="center"/>
              <w:rPr>
                <w:rFonts w:hint="eastAsia" w:ascii="宋体" w:hAnsi="宋体" w:cs="仿宋"/>
                <w:sz w:val="24"/>
                <w:highlight w:val="none"/>
              </w:rPr>
            </w:pPr>
            <w:r>
              <w:rPr>
                <w:rFonts w:hint="eastAsia" w:ascii="宋体" w:hAnsi="宋体" w:cs="仿宋"/>
                <w:sz w:val="24"/>
                <w:highlight w:val="none"/>
              </w:rPr>
              <w:t>备注</w:t>
            </w:r>
          </w:p>
        </w:tc>
        <w:tc>
          <w:tcPr>
            <w:tcW w:w="7374" w:type="dxa"/>
            <w:gridSpan w:val="9"/>
            <w:noWrap w:val="0"/>
            <w:vAlign w:val="center"/>
          </w:tcPr>
          <w:p>
            <w:pPr>
              <w:jc w:val="center"/>
              <w:rPr>
                <w:rFonts w:hint="eastAsia" w:ascii="宋体" w:hAnsi="宋体" w:cs="仿宋"/>
                <w:sz w:val="24"/>
                <w:highlight w:val="none"/>
              </w:rPr>
            </w:pPr>
          </w:p>
        </w:tc>
      </w:tr>
    </w:tbl>
    <w:p>
      <w:pPr>
        <w:spacing w:line="440" w:lineRule="exact"/>
        <w:rPr>
          <w:rFonts w:hint="eastAsia" w:ascii="宋体" w:hAnsi="宋体" w:cs="宋体"/>
          <w:b/>
          <w:sz w:val="24"/>
          <w:highlight w:val="none"/>
        </w:rPr>
      </w:pPr>
      <w:bookmarkStart w:id="777" w:name="_Toc358451723"/>
      <w:bookmarkStart w:id="778" w:name="_Toc3537_WPSOffice_Level1"/>
      <w:r>
        <w:rPr>
          <w:rFonts w:hint="eastAsia" w:ascii="宋体" w:hAnsi="宋体" w:cs="仿宋"/>
          <w:sz w:val="24"/>
          <w:highlight w:val="none"/>
        </w:rPr>
        <w:t>备注：本表后应附企业法人营业执照、企业资质证书副本、安全生产许可证等材料的复印件。</w:t>
      </w:r>
    </w:p>
    <w:p>
      <w:pPr>
        <w:pStyle w:val="25"/>
        <w:jc w:val="both"/>
        <w:rPr>
          <w:rFonts w:hint="eastAsia" w:ascii="宋体" w:hAnsi="宋体" w:cs="宋体"/>
          <w:i w:val="0"/>
          <w:iCs w:val="0"/>
          <w:color w:val="auto"/>
          <w:highlight w:val="none"/>
          <w:lang w:eastAsia="zh-CN"/>
        </w:rPr>
      </w:pPr>
    </w:p>
    <w:p>
      <w:pPr>
        <w:pStyle w:val="25"/>
        <w:jc w:val="center"/>
        <w:rPr>
          <w:rFonts w:hint="eastAsia" w:ascii="宋体" w:hAnsi="宋体" w:cs="宋体"/>
          <w:i w:val="0"/>
          <w:iCs w:val="0"/>
          <w:color w:val="auto"/>
          <w:highlight w:val="none"/>
          <w:lang w:eastAsia="zh-CN"/>
        </w:rPr>
      </w:pPr>
    </w:p>
    <w:p>
      <w:pPr>
        <w:rPr>
          <w:rFonts w:hint="eastAsia"/>
          <w:highlight w:val="none"/>
          <w:lang w:eastAsia="zh-CN"/>
        </w:rPr>
      </w:pPr>
    </w:p>
    <w:p>
      <w:pPr>
        <w:jc w:val="center"/>
        <w:rPr>
          <w:rFonts w:hint="eastAsia" w:cs="宋体"/>
          <w:b/>
          <w:bCs/>
          <w:color w:val="000000"/>
          <w:sz w:val="28"/>
          <w:szCs w:val="28"/>
          <w:highlight w:val="none"/>
          <w:lang w:bidi="en-US"/>
        </w:rPr>
      </w:pPr>
      <w:r>
        <w:rPr>
          <w:rFonts w:hint="eastAsia" w:cs="宋体"/>
          <w:b/>
          <w:bCs/>
          <w:color w:val="000000"/>
          <w:sz w:val="28"/>
          <w:szCs w:val="28"/>
          <w:highlight w:val="none"/>
          <w:lang w:eastAsia="zh-CN" w:bidi="en-US"/>
        </w:rPr>
        <w:t>八</w:t>
      </w:r>
      <w:r>
        <w:rPr>
          <w:rFonts w:hint="eastAsia" w:cs="宋体"/>
          <w:b/>
          <w:bCs/>
          <w:color w:val="000000"/>
          <w:sz w:val="28"/>
          <w:szCs w:val="28"/>
          <w:highlight w:val="none"/>
          <w:lang w:bidi="en-US"/>
        </w:rPr>
        <w:t>、项目负责人简历</w:t>
      </w:r>
    </w:p>
    <w:p>
      <w:pPr>
        <w:jc w:val="center"/>
        <w:rPr>
          <w:rFonts w:hint="eastAsia" w:cs="宋体"/>
          <w:b/>
          <w:sz w:val="24"/>
          <w:highlight w:val="none"/>
        </w:rPr>
      </w:pPr>
    </w:p>
    <w:p>
      <w:pPr>
        <w:rPr>
          <w:rFonts w:hint="eastAsia" w:cs="宋体"/>
          <w:sz w:val="24"/>
          <w:highlight w:val="none"/>
        </w:rPr>
      </w:pPr>
      <w:r>
        <w:rPr>
          <w:rFonts w:hint="eastAsia" w:cs="宋体"/>
          <w:sz w:val="24"/>
          <w:highlight w: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85"/>
        <w:gridCol w:w="1485"/>
        <w:gridCol w:w="1644"/>
        <w:gridCol w:w="1701"/>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center"/>
          </w:tcPr>
          <w:p>
            <w:pPr>
              <w:jc w:val="center"/>
              <w:rPr>
                <w:rFonts w:hint="eastAsia" w:cs="宋体"/>
                <w:sz w:val="24"/>
                <w:highlight w:val="none"/>
              </w:rPr>
            </w:pPr>
            <w:r>
              <w:rPr>
                <w:rFonts w:hint="eastAsia" w:cs="宋体"/>
                <w:sz w:val="24"/>
                <w:highlight w:val="none"/>
              </w:rPr>
              <w:t>姓  名</w:t>
            </w:r>
          </w:p>
        </w:tc>
        <w:tc>
          <w:tcPr>
            <w:tcW w:w="1485" w:type="dxa"/>
            <w:noWrap w:val="0"/>
            <w:vAlign w:val="center"/>
          </w:tcPr>
          <w:p>
            <w:pPr>
              <w:jc w:val="center"/>
              <w:rPr>
                <w:rFonts w:hint="eastAsia" w:cs="宋体"/>
                <w:sz w:val="24"/>
                <w:highlight w:val="none"/>
              </w:rPr>
            </w:pPr>
          </w:p>
        </w:tc>
        <w:tc>
          <w:tcPr>
            <w:tcW w:w="1485" w:type="dxa"/>
            <w:noWrap w:val="0"/>
            <w:vAlign w:val="center"/>
          </w:tcPr>
          <w:p>
            <w:pPr>
              <w:jc w:val="center"/>
              <w:rPr>
                <w:rFonts w:hint="eastAsia" w:cs="宋体"/>
                <w:sz w:val="24"/>
                <w:highlight w:val="none"/>
              </w:rPr>
            </w:pPr>
            <w:r>
              <w:rPr>
                <w:rFonts w:hint="eastAsia" w:cs="宋体"/>
                <w:sz w:val="24"/>
                <w:highlight w:val="none"/>
              </w:rPr>
              <w:t>性  别</w:t>
            </w:r>
          </w:p>
        </w:tc>
        <w:tc>
          <w:tcPr>
            <w:tcW w:w="1644" w:type="dxa"/>
            <w:noWrap w:val="0"/>
            <w:vAlign w:val="center"/>
          </w:tcPr>
          <w:p>
            <w:pPr>
              <w:jc w:val="center"/>
              <w:rPr>
                <w:rFonts w:hint="eastAsia" w:cs="宋体"/>
                <w:sz w:val="24"/>
                <w:highlight w:val="none"/>
              </w:rPr>
            </w:pPr>
          </w:p>
        </w:tc>
        <w:tc>
          <w:tcPr>
            <w:tcW w:w="1701" w:type="dxa"/>
            <w:noWrap w:val="0"/>
            <w:vAlign w:val="center"/>
          </w:tcPr>
          <w:p>
            <w:pPr>
              <w:jc w:val="center"/>
              <w:rPr>
                <w:rFonts w:hint="eastAsia" w:cs="宋体"/>
                <w:sz w:val="24"/>
                <w:highlight w:val="none"/>
              </w:rPr>
            </w:pPr>
            <w:r>
              <w:rPr>
                <w:rFonts w:hint="eastAsia" w:cs="宋体"/>
                <w:sz w:val="24"/>
                <w:highlight w:val="none"/>
              </w:rPr>
              <w:t>年  龄</w:t>
            </w:r>
          </w:p>
        </w:tc>
        <w:tc>
          <w:tcPr>
            <w:tcW w:w="1703" w:type="dxa"/>
            <w:noWrap w:val="0"/>
            <w:vAlign w:val="center"/>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center"/>
          </w:tcPr>
          <w:p>
            <w:pPr>
              <w:jc w:val="center"/>
              <w:rPr>
                <w:rFonts w:hint="eastAsia" w:cs="宋体"/>
                <w:sz w:val="24"/>
                <w:highlight w:val="none"/>
              </w:rPr>
            </w:pPr>
            <w:r>
              <w:rPr>
                <w:rFonts w:hint="eastAsia" w:cs="宋体"/>
                <w:sz w:val="24"/>
                <w:highlight w:val="none"/>
              </w:rPr>
              <w:t>职  务</w:t>
            </w:r>
          </w:p>
        </w:tc>
        <w:tc>
          <w:tcPr>
            <w:tcW w:w="1485" w:type="dxa"/>
            <w:noWrap w:val="0"/>
            <w:vAlign w:val="center"/>
          </w:tcPr>
          <w:p>
            <w:pPr>
              <w:jc w:val="center"/>
              <w:rPr>
                <w:rFonts w:hint="eastAsia" w:cs="宋体"/>
                <w:sz w:val="24"/>
                <w:highlight w:val="none"/>
              </w:rPr>
            </w:pPr>
          </w:p>
        </w:tc>
        <w:tc>
          <w:tcPr>
            <w:tcW w:w="1485" w:type="dxa"/>
            <w:noWrap w:val="0"/>
            <w:vAlign w:val="center"/>
          </w:tcPr>
          <w:p>
            <w:pPr>
              <w:jc w:val="center"/>
              <w:rPr>
                <w:rFonts w:hint="eastAsia" w:cs="宋体"/>
                <w:sz w:val="24"/>
                <w:highlight w:val="none"/>
              </w:rPr>
            </w:pPr>
            <w:r>
              <w:rPr>
                <w:rFonts w:hint="eastAsia" w:cs="宋体"/>
                <w:sz w:val="24"/>
                <w:highlight w:val="none"/>
              </w:rPr>
              <w:t>职  称</w:t>
            </w:r>
          </w:p>
        </w:tc>
        <w:tc>
          <w:tcPr>
            <w:tcW w:w="1644" w:type="dxa"/>
            <w:noWrap w:val="0"/>
            <w:vAlign w:val="center"/>
          </w:tcPr>
          <w:p>
            <w:pPr>
              <w:jc w:val="center"/>
              <w:rPr>
                <w:rFonts w:hint="eastAsia" w:cs="宋体"/>
                <w:sz w:val="24"/>
                <w:highlight w:val="none"/>
              </w:rPr>
            </w:pPr>
          </w:p>
        </w:tc>
        <w:tc>
          <w:tcPr>
            <w:tcW w:w="1701" w:type="dxa"/>
            <w:noWrap w:val="0"/>
            <w:vAlign w:val="center"/>
          </w:tcPr>
          <w:p>
            <w:pPr>
              <w:jc w:val="center"/>
              <w:rPr>
                <w:rFonts w:hint="eastAsia" w:cs="宋体"/>
                <w:sz w:val="24"/>
                <w:highlight w:val="none"/>
              </w:rPr>
            </w:pPr>
            <w:r>
              <w:rPr>
                <w:rFonts w:hint="eastAsia" w:cs="宋体"/>
                <w:sz w:val="24"/>
                <w:highlight w:val="none"/>
              </w:rPr>
              <w:t>学  历</w:t>
            </w:r>
          </w:p>
        </w:tc>
        <w:tc>
          <w:tcPr>
            <w:tcW w:w="1703" w:type="dxa"/>
            <w:noWrap w:val="0"/>
            <w:vAlign w:val="center"/>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03" w:type="dxa"/>
            <w:gridSpan w:val="6"/>
            <w:noWrap w:val="0"/>
            <w:vAlign w:val="center"/>
          </w:tcPr>
          <w:p>
            <w:pPr>
              <w:jc w:val="center"/>
              <w:rPr>
                <w:rFonts w:hint="eastAsia" w:cs="宋体"/>
                <w:sz w:val="24"/>
                <w:highlight w:val="none"/>
              </w:rPr>
            </w:pPr>
            <w:r>
              <w:rPr>
                <w:rFonts w:hint="eastAsia" w:cs="宋体"/>
                <w:sz w:val="24"/>
                <w:highlight w:val="none"/>
              </w:rPr>
              <w:t>近年承担已完工项目情况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center"/>
          </w:tcPr>
          <w:p>
            <w:pPr>
              <w:jc w:val="center"/>
              <w:rPr>
                <w:rFonts w:hint="eastAsia" w:cs="宋体"/>
                <w:sz w:val="24"/>
                <w:highlight w:val="none"/>
              </w:rPr>
            </w:pPr>
            <w:r>
              <w:rPr>
                <w:rFonts w:hint="eastAsia" w:cs="宋体"/>
                <w:sz w:val="24"/>
                <w:highlight w:val="none"/>
              </w:rPr>
              <w:t>建设单位</w:t>
            </w:r>
          </w:p>
        </w:tc>
        <w:tc>
          <w:tcPr>
            <w:tcW w:w="1485" w:type="dxa"/>
            <w:noWrap w:val="0"/>
            <w:vAlign w:val="center"/>
          </w:tcPr>
          <w:p>
            <w:pPr>
              <w:jc w:val="center"/>
              <w:rPr>
                <w:rFonts w:hint="eastAsia" w:cs="宋体"/>
                <w:sz w:val="24"/>
                <w:highlight w:val="none"/>
              </w:rPr>
            </w:pPr>
            <w:r>
              <w:rPr>
                <w:rFonts w:hint="eastAsia" w:cs="宋体"/>
                <w:sz w:val="24"/>
                <w:highlight w:val="none"/>
              </w:rPr>
              <w:t>项目名称</w:t>
            </w:r>
          </w:p>
        </w:tc>
        <w:tc>
          <w:tcPr>
            <w:tcW w:w="1485" w:type="dxa"/>
            <w:noWrap w:val="0"/>
            <w:vAlign w:val="center"/>
          </w:tcPr>
          <w:p>
            <w:pPr>
              <w:jc w:val="center"/>
              <w:rPr>
                <w:rFonts w:hint="eastAsia" w:cs="宋体"/>
                <w:sz w:val="24"/>
                <w:highlight w:val="none"/>
              </w:rPr>
            </w:pPr>
            <w:r>
              <w:rPr>
                <w:rFonts w:hint="eastAsia" w:cs="宋体"/>
                <w:sz w:val="24"/>
                <w:highlight w:val="none"/>
              </w:rPr>
              <w:t>建设规模</w:t>
            </w:r>
          </w:p>
        </w:tc>
        <w:tc>
          <w:tcPr>
            <w:tcW w:w="3345" w:type="dxa"/>
            <w:gridSpan w:val="2"/>
            <w:noWrap w:val="0"/>
            <w:vAlign w:val="center"/>
          </w:tcPr>
          <w:p>
            <w:pPr>
              <w:jc w:val="center"/>
              <w:rPr>
                <w:rFonts w:hint="eastAsia" w:cs="宋体"/>
                <w:sz w:val="24"/>
                <w:highlight w:val="none"/>
              </w:rPr>
            </w:pPr>
            <w:r>
              <w:rPr>
                <w:rFonts w:hint="eastAsia" w:cs="宋体"/>
                <w:sz w:val="24"/>
                <w:highlight w:val="none"/>
              </w:rPr>
              <w:t>开、竣工日期</w:t>
            </w:r>
          </w:p>
        </w:tc>
        <w:tc>
          <w:tcPr>
            <w:tcW w:w="1703" w:type="dxa"/>
            <w:noWrap w:val="0"/>
            <w:vAlign w:val="center"/>
          </w:tcPr>
          <w:p>
            <w:pPr>
              <w:jc w:val="center"/>
              <w:rPr>
                <w:rFonts w:hint="eastAsia" w:cs="宋体"/>
                <w:sz w:val="24"/>
                <w:highlight w:val="none"/>
              </w:rPr>
            </w:pPr>
            <w:r>
              <w:rPr>
                <w:rFonts w:hint="eastAsia" w:cs="宋体"/>
                <w:sz w:val="24"/>
                <w:highlight w:val="none"/>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r>
              <w:rPr>
                <w:rFonts w:hint="eastAsia" w:cs="宋体"/>
                <w:sz w:val="24"/>
                <w:highlight w:val="none"/>
              </w:rPr>
              <w:t xml:space="preserve"> </w:t>
            </w: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85" w:type="dxa"/>
            <w:tcBorders>
              <w:bottom w:val="single" w:color="auto" w:sz="4" w:space="0"/>
            </w:tcBorders>
            <w:noWrap w:val="0"/>
            <w:vAlign w:val="top"/>
          </w:tcPr>
          <w:p>
            <w:pPr>
              <w:jc w:val="center"/>
              <w:rPr>
                <w:rFonts w:hint="eastAsia" w:cs="宋体"/>
                <w:sz w:val="24"/>
                <w:highlight w:val="none"/>
              </w:rPr>
            </w:pPr>
          </w:p>
        </w:tc>
        <w:tc>
          <w:tcPr>
            <w:tcW w:w="1485" w:type="dxa"/>
            <w:tcBorders>
              <w:bottom w:val="single" w:color="auto" w:sz="4" w:space="0"/>
            </w:tcBorders>
            <w:noWrap w:val="0"/>
            <w:vAlign w:val="top"/>
          </w:tcPr>
          <w:p>
            <w:pPr>
              <w:jc w:val="center"/>
              <w:rPr>
                <w:rFonts w:hint="eastAsia" w:cs="宋体"/>
                <w:sz w:val="24"/>
                <w:highlight w:val="none"/>
              </w:rPr>
            </w:pPr>
          </w:p>
        </w:tc>
        <w:tc>
          <w:tcPr>
            <w:tcW w:w="1485" w:type="dxa"/>
            <w:tcBorders>
              <w:bottom w:val="single" w:color="auto" w:sz="4" w:space="0"/>
            </w:tcBorders>
            <w:noWrap w:val="0"/>
            <w:vAlign w:val="top"/>
          </w:tcPr>
          <w:p>
            <w:pPr>
              <w:jc w:val="center"/>
              <w:rPr>
                <w:rFonts w:hint="eastAsia" w:cs="宋体"/>
                <w:sz w:val="24"/>
                <w:highlight w:val="none"/>
              </w:rPr>
            </w:pPr>
          </w:p>
        </w:tc>
        <w:tc>
          <w:tcPr>
            <w:tcW w:w="3345" w:type="dxa"/>
            <w:gridSpan w:val="2"/>
            <w:tcBorders>
              <w:bottom w:val="single" w:color="auto" w:sz="4" w:space="0"/>
            </w:tcBorders>
            <w:noWrap w:val="0"/>
            <w:vAlign w:val="top"/>
          </w:tcPr>
          <w:p>
            <w:pPr>
              <w:jc w:val="center"/>
              <w:rPr>
                <w:rFonts w:hint="eastAsia" w:cs="宋体"/>
                <w:sz w:val="24"/>
                <w:highlight w:val="none"/>
              </w:rPr>
            </w:pPr>
          </w:p>
        </w:tc>
        <w:tc>
          <w:tcPr>
            <w:tcW w:w="1703" w:type="dxa"/>
            <w:tcBorders>
              <w:bottom w:val="single" w:color="auto" w:sz="4" w:space="0"/>
            </w:tcBorders>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center"/>
          </w:tcPr>
          <w:p>
            <w:pPr>
              <w:jc w:val="center"/>
              <w:rPr>
                <w:rFonts w:hint="eastAsia" w:cs="宋体"/>
                <w:sz w:val="24"/>
                <w:highlight w:val="none"/>
              </w:rPr>
            </w:pPr>
          </w:p>
        </w:tc>
        <w:tc>
          <w:tcPr>
            <w:tcW w:w="1485" w:type="dxa"/>
            <w:noWrap w:val="0"/>
            <w:vAlign w:val="center"/>
          </w:tcPr>
          <w:p>
            <w:pPr>
              <w:jc w:val="center"/>
              <w:rPr>
                <w:rFonts w:hint="eastAsia" w:cs="宋体"/>
                <w:sz w:val="24"/>
                <w:highlight w:val="none"/>
              </w:rPr>
            </w:pPr>
          </w:p>
        </w:tc>
        <w:tc>
          <w:tcPr>
            <w:tcW w:w="1485" w:type="dxa"/>
            <w:noWrap w:val="0"/>
            <w:vAlign w:val="center"/>
          </w:tcPr>
          <w:p>
            <w:pPr>
              <w:jc w:val="center"/>
              <w:rPr>
                <w:rFonts w:hint="eastAsia" w:cs="宋体"/>
                <w:sz w:val="24"/>
                <w:highlight w:val="none"/>
              </w:rPr>
            </w:pPr>
          </w:p>
        </w:tc>
        <w:tc>
          <w:tcPr>
            <w:tcW w:w="3345" w:type="dxa"/>
            <w:gridSpan w:val="2"/>
            <w:noWrap w:val="0"/>
            <w:vAlign w:val="center"/>
          </w:tcPr>
          <w:p>
            <w:pPr>
              <w:jc w:val="center"/>
              <w:rPr>
                <w:rFonts w:hint="eastAsia" w:cs="宋体"/>
                <w:sz w:val="24"/>
                <w:highlight w:val="none"/>
              </w:rPr>
            </w:pPr>
            <w:r>
              <w:rPr>
                <w:rFonts w:hint="eastAsia" w:cs="宋体"/>
                <w:sz w:val="24"/>
                <w:highlight w:val="none"/>
              </w:rPr>
              <w:t xml:space="preserve"> </w:t>
            </w:r>
          </w:p>
        </w:tc>
        <w:tc>
          <w:tcPr>
            <w:tcW w:w="1703" w:type="dxa"/>
            <w:noWrap w:val="0"/>
            <w:vAlign w:val="center"/>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03" w:type="dxa"/>
            <w:gridSpan w:val="6"/>
            <w:noWrap w:val="0"/>
            <w:vAlign w:val="top"/>
          </w:tcPr>
          <w:p>
            <w:pPr>
              <w:jc w:val="center"/>
              <w:rPr>
                <w:rFonts w:hint="eastAsia" w:cs="宋体"/>
                <w:b/>
                <w:sz w:val="24"/>
                <w:highlight w:val="none"/>
              </w:rPr>
            </w:pPr>
            <w:r>
              <w:rPr>
                <w:rFonts w:hint="eastAsia" w:cs="宋体"/>
                <w:b/>
                <w:sz w:val="24"/>
                <w:highlight w:val="none"/>
              </w:rPr>
              <w:t>承担在建工程情况（2016年-至今承建的项目）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r>
              <w:rPr>
                <w:rFonts w:hint="eastAsia" w:cs="宋体"/>
                <w:sz w:val="24"/>
                <w:highlight w:val="none"/>
              </w:rPr>
              <w:t xml:space="preserve">  </w:t>
            </w: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center"/>
          </w:tcPr>
          <w:p>
            <w:pPr>
              <w:jc w:val="center"/>
              <w:rPr>
                <w:rFonts w:hint="eastAsia" w:cs="宋体"/>
                <w:b/>
                <w:sz w:val="24"/>
                <w:highlight w:val="none"/>
              </w:rPr>
            </w:pPr>
          </w:p>
        </w:tc>
        <w:tc>
          <w:tcPr>
            <w:tcW w:w="1485" w:type="dxa"/>
            <w:noWrap w:val="0"/>
            <w:vAlign w:val="center"/>
          </w:tcPr>
          <w:p>
            <w:pPr>
              <w:jc w:val="center"/>
              <w:rPr>
                <w:rFonts w:hint="eastAsia" w:cs="宋体"/>
                <w:b/>
                <w:sz w:val="24"/>
                <w:highlight w:val="none"/>
              </w:rPr>
            </w:pPr>
          </w:p>
        </w:tc>
        <w:tc>
          <w:tcPr>
            <w:tcW w:w="1485" w:type="dxa"/>
            <w:noWrap w:val="0"/>
            <w:vAlign w:val="center"/>
          </w:tcPr>
          <w:p>
            <w:pPr>
              <w:jc w:val="center"/>
              <w:rPr>
                <w:rFonts w:hint="eastAsia" w:cs="宋体"/>
                <w:b/>
                <w:sz w:val="24"/>
                <w:highlight w:val="none"/>
              </w:rPr>
            </w:pPr>
          </w:p>
        </w:tc>
        <w:tc>
          <w:tcPr>
            <w:tcW w:w="3345" w:type="dxa"/>
            <w:gridSpan w:val="2"/>
            <w:noWrap w:val="0"/>
            <w:vAlign w:val="center"/>
          </w:tcPr>
          <w:p>
            <w:pPr>
              <w:jc w:val="center"/>
              <w:rPr>
                <w:rFonts w:hint="eastAsia" w:cs="宋体"/>
                <w:b/>
                <w:sz w:val="24"/>
                <w:highlight w:val="none"/>
              </w:rPr>
            </w:pPr>
            <w:r>
              <w:rPr>
                <w:rFonts w:hint="eastAsia" w:cs="宋体"/>
                <w:b/>
                <w:sz w:val="24"/>
                <w:highlight w:val="none"/>
              </w:rPr>
              <w:t xml:space="preserve"> </w:t>
            </w:r>
          </w:p>
        </w:tc>
        <w:tc>
          <w:tcPr>
            <w:tcW w:w="1703" w:type="dxa"/>
            <w:noWrap w:val="0"/>
            <w:vAlign w:val="center"/>
          </w:tcPr>
          <w:p>
            <w:pPr>
              <w:jc w:val="center"/>
              <w:rPr>
                <w:rFonts w:hint="eastAsia"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1485" w:type="dxa"/>
            <w:noWrap w:val="0"/>
            <w:vAlign w:val="top"/>
          </w:tcPr>
          <w:p>
            <w:pPr>
              <w:jc w:val="center"/>
              <w:rPr>
                <w:rFonts w:hint="eastAsia" w:cs="宋体"/>
                <w:sz w:val="24"/>
                <w:highlight w:val="none"/>
              </w:rPr>
            </w:pPr>
          </w:p>
        </w:tc>
        <w:tc>
          <w:tcPr>
            <w:tcW w:w="3345" w:type="dxa"/>
            <w:gridSpan w:val="2"/>
            <w:noWrap w:val="0"/>
            <w:vAlign w:val="top"/>
          </w:tcPr>
          <w:p>
            <w:pPr>
              <w:jc w:val="center"/>
              <w:rPr>
                <w:rFonts w:hint="eastAsia" w:cs="宋体"/>
                <w:sz w:val="24"/>
                <w:highlight w:val="none"/>
              </w:rPr>
            </w:pPr>
          </w:p>
        </w:tc>
        <w:tc>
          <w:tcPr>
            <w:tcW w:w="1703" w:type="dxa"/>
            <w:noWrap w:val="0"/>
            <w:vAlign w:val="top"/>
          </w:tcPr>
          <w:p>
            <w:pPr>
              <w:jc w:val="center"/>
              <w:rPr>
                <w:rFonts w:hint="eastAsia" w:cs="宋体"/>
                <w:sz w:val="24"/>
                <w:highlight w:val="none"/>
              </w:rPr>
            </w:pPr>
          </w:p>
        </w:tc>
      </w:tr>
    </w:tbl>
    <w:p>
      <w:pPr>
        <w:rPr>
          <w:rFonts w:hint="eastAsia" w:cs="宋体"/>
          <w:b/>
          <w:bCs/>
          <w:sz w:val="24"/>
          <w:highlight w:val="none"/>
          <w:lang w:val="en-US" w:eastAsia="zh-CN"/>
        </w:rPr>
      </w:pPr>
    </w:p>
    <w:p>
      <w:pPr>
        <w:rPr>
          <w:rFonts w:hint="eastAsia" w:cs="宋体"/>
          <w:b/>
          <w:bCs/>
          <w:color w:val="FF0000"/>
          <w:sz w:val="24"/>
          <w:highlight w:val="none"/>
        </w:rPr>
      </w:pPr>
      <w:r>
        <w:rPr>
          <w:rFonts w:hint="eastAsia" w:cs="宋体"/>
          <w:b/>
          <w:bCs/>
          <w:color w:val="FF0000"/>
          <w:sz w:val="24"/>
          <w:highlight w:val="none"/>
          <w:lang w:val="en-US" w:eastAsia="zh-CN"/>
        </w:rPr>
        <w:t>附：建造师注册证书、安全生产考核合格证书、身份证复印件</w:t>
      </w:r>
    </w:p>
    <w:p>
      <w:pPr>
        <w:rPr>
          <w:rFonts w:hint="eastAsia" w:cs="宋体"/>
          <w:b/>
          <w:bCs/>
          <w:sz w:val="24"/>
          <w:highlight w:val="none"/>
        </w:rPr>
      </w:pPr>
    </w:p>
    <w:p>
      <w:pPr>
        <w:ind w:firstLine="723" w:firstLineChars="300"/>
        <w:rPr>
          <w:rFonts w:hint="eastAsia" w:cs="宋体"/>
          <w:b/>
          <w:bCs/>
          <w:sz w:val="24"/>
          <w:highlight w:val="none"/>
        </w:rPr>
      </w:pPr>
    </w:p>
    <w:p>
      <w:pPr>
        <w:ind w:firstLine="723" w:firstLineChars="300"/>
        <w:rPr>
          <w:rFonts w:hint="eastAsia" w:cs="宋体"/>
          <w:b/>
          <w:bCs/>
          <w:sz w:val="24"/>
          <w:highlight w:val="none"/>
        </w:rPr>
      </w:pPr>
    </w:p>
    <w:p>
      <w:pPr>
        <w:ind w:firstLine="723" w:firstLineChars="300"/>
        <w:rPr>
          <w:rFonts w:hint="eastAsia" w:cs="宋体"/>
          <w:b/>
          <w:bCs/>
          <w:sz w:val="24"/>
          <w:highlight w:val="none"/>
        </w:rPr>
      </w:pPr>
    </w:p>
    <w:p>
      <w:pPr>
        <w:ind w:firstLine="723" w:firstLineChars="300"/>
        <w:rPr>
          <w:rFonts w:hint="eastAsia" w:cs="宋体"/>
          <w:b/>
          <w:bCs/>
          <w:sz w:val="24"/>
          <w:highlight w:val="none"/>
        </w:rPr>
      </w:pPr>
      <w:r>
        <w:rPr>
          <w:rFonts w:hint="eastAsia" w:cs="宋体"/>
          <w:b/>
          <w:bCs/>
          <w:sz w:val="24"/>
          <w:highlight w:val="none"/>
        </w:rPr>
        <w:t>投标人（公章）：                  法定代表人（签字或盖章）：</w:t>
      </w:r>
    </w:p>
    <w:p>
      <w:pPr>
        <w:rPr>
          <w:rFonts w:hint="eastAsia" w:cs="宋体"/>
          <w:b/>
          <w:bCs/>
          <w:sz w:val="24"/>
          <w:highlight w:val="none"/>
        </w:rPr>
      </w:pPr>
      <w:r>
        <w:rPr>
          <w:rFonts w:hint="eastAsia" w:cs="宋体"/>
          <w:b/>
          <w:bCs/>
          <w:sz w:val="24"/>
          <w:highlight w:val="none"/>
        </w:rPr>
        <w:t xml:space="preserve">  </w:t>
      </w:r>
    </w:p>
    <w:p>
      <w:pPr>
        <w:ind w:firstLine="6023" w:firstLineChars="2500"/>
        <w:rPr>
          <w:rFonts w:hint="eastAsia" w:cs="宋体"/>
          <w:sz w:val="24"/>
          <w:highlight w:val="none"/>
        </w:rPr>
      </w:pPr>
      <w:r>
        <w:rPr>
          <w:rFonts w:hint="eastAsia" w:cs="宋体"/>
          <w:b/>
          <w:bCs/>
          <w:sz w:val="24"/>
          <w:highlight w:val="none"/>
        </w:rPr>
        <w:t xml:space="preserve"> 年  月  日</w:t>
      </w:r>
    </w:p>
    <w:p>
      <w:pPr>
        <w:rPr>
          <w:rFonts w:hint="eastAsia" w:cs="宋体"/>
          <w:bCs/>
          <w:sz w:val="24"/>
          <w:highlight w:val="none"/>
        </w:rPr>
      </w:pPr>
      <w:r>
        <w:rPr>
          <w:rFonts w:hint="eastAsia" w:cs="宋体"/>
          <w:bCs/>
          <w:sz w:val="24"/>
          <w:highlight w:val="none"/>
        </w:rPr>
        <w:t xml:space="preserve"> </w:t>
      </w:r>
    </w:p>
    <w:p>
      <w:pPr>
        <w:rPr>
          <w:rFonts w:hint="eastAsia" w:cs="宋体"/>
          <w:bCs/>
          <w:sz w:val="24"/>
          <w:highlight w:val="none"/>
        </w:rPr>
      </w:pPr>
    </w:p>
    <w:p>
      <w:pPr>
        <w:rPr>
          <w:rFonts w:hint="eastAsia" w:cs="宋体"/>
          <w:bCs/>
          <w:sz w:val="24"/>
          <w:highlight w:val="none"/>
        </w:rPr>
      </w:pPr>
    </w:p>
    <w:p>
      <w:pPr>
        <w:jc w:val="center"/>
        <w:rPr>
          <w:rFonts w:hint="eastAsia" w:cs="宋体"/>
          <w:bCs/>
          <w:sz w:val="24"/>
          <w:highlight w:val="none"/>
        </w:rPr>
      </w:pPr>
    </w:p>
    <w:p>
      <w:pPr>
        <w:spacing w:before="156" w:beforeLines="50" w:after="312" w:afterLines="100" w:line="440" w:lineRule="exact"/>
        <w:jc w:val="center"/>
        <w:rPr>
          <w:rFonts w:hint="eastAsia"/>
          <w:b/>
          <w:bCs/>
          <w:sz w:val="28"/>
          <w:szCs w:val="28"/>
          <w:highlight w:val="none"/>
        </w:rPr>
      </w:pPr>
      <w:r>
        <w:rPr>
          <w:rFonts w:hint="eastAsia"/>
          <w:b/>
          <w:bCs/>
          <w:sz w:val="28"/>
          <w:szCs w:val="28"/>
          <w:highlight w:val="none"/>
          <w:lang w:eastAsia="zh-CN"/>
        </w:rPr>
        <w:t>九</w:t>
      </w:r>
      <w:r>
        <w:rPr>
          <w:rFonts w:hint="eastAsia"/>
          <w:b/>
          <w:bCs/>
          <w:sz w:val="28"/>
          <w:szCs w:val="28"/>
          <w:highlight w:val="none"/>
        </w:rPr>
        <w:t>、项目管理人员</w:t>
      </w:r>
    </w:p>
    <w:p>
      <w:pPr>
        <w:spacing w:before="156" w:beforeLines="50" w:after="312" w:afterLines="100" w:line="440" w:lineRule="exact"/>
        <w:jc w:val="center"/>
        <w:rPr>
          <w:rFonts w:hint="eastAsia"/>
          <w:b/>
          <w:bCs/>
          <w:sz w:val="28"/>
          <w:szCs w:val="28"/>
          <w:highlight w:val="none"/>
        </w:rPr>
      </w:pPr>
      <w:bookmarkStart w:id="779" w:name="_Toc489290144"/>
      <w:r>
        <w:rPr>
          <w:rFonts w:hint="eastAsia"/>
          <w:b/>
          <w:bCs/>
          <w:sz w:val="28"/>
          <w:szCs w:val="28"/>
          <w:highlight w:val="none"/>
        </w:rPr>
        <w:t>项目现场管理班子配备一览表</w:t>
      </w:r>
      <w:bookmarkEnd w:id="779"/>
    </w:p>
    <w:tbl>
      <w:tblPr>
        <w:tblStyle w:val="34"/>
        <w:tblpPr w:leftFromText="180" w:rightFromText="180" w:vertAnchor="text" w:horzAnchor="margin" w:tblpXSpec="center" w:tblpY="158"/>
        <w:tblW w:w="9498" w:type="dxa"/>
        <w:tblInd w:w="0" w:type="dxa"/>
        <w:tblLayout w:type="fixed"/>
        <w:tblCellMar>
          <w:top w:w="0" w:type="dxa"/>
          <w:left w:w="108" w:type="dxa"/>
          <w:bottom w:w="0" w:type="dxa"/>
          <w:right w:w="108" w:type="dxa"/>
        </w:tblCellMar>
      </w:tblPr>
      <w:tblGrid>
        <w:gridCol w:w="2014"/>
        <w:gridCol w:w="1166"/>
        <w:gridCol w:w="1248"/>
        <w:gridCol w:w="1350"/>
        <w:gridCol w:w="3720"/>
      </w:tblGrid>
      <w:tr>
        <w:tblPrEx>
          <w:tblCellMar>
            <w:top w:w="0" w:type="dxa"/>
            <w:left w:w="108" w:type="dxa"/>
            <w:bottom w:w="0" w:type="dxa"/>
            <w:right w:w="108" w:type="dxa"/>
          </w:tblCellMar>
        </w:tblPrEx>
        <w:trPr>
          <w:trHeight w:val="420" w:hRule="atLeast"/>
        </w:trPr>
        <w:tc>
          <w:tcPr>
            <w:tcW w:w="20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岗位职务</w:t>
            </w:r>
          </w:p>
        </w:tc>
        <w:tc>
          <w:tcPr>
            <w:tcW w:w="116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姓 名</w:t>
            </w: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职 称</w:t>
            </w:r>
          </w:p>
        </w:tc>
        <w:tc>
          <w:tcPr>
            <w:tcW w:w="13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证书编号</w:t>
            </w:r>
          </w:p>
        </w:tc>
        <w:tc>
          <w:tcPr>
            <w:tcW w:w="372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承担在建项目情况</w:t>
            </w:r>
          </w:p>
        </w:tc>
      </w:tr>
      <w:tr>
        <w:tblPrEx>
          <w:tblCellMar>
            <w:top w:w="0" w:type="dxa"/>
            <w:left w:w="108" w:type="dxa"/>
            <w:bottom w:w="0" w:type="dxa"/>
            <w:right w:w="108" w:type="dxa"/>
          </w:tblCellMar>
        </w:tblPrEx>
        <w:trPr>
          <w:trHeight w:val="742" w:hRule="atLeast"/>
        </w:trPr>
        <w:tc>
          <w:tcPr>
            <w:tcW w:w="20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项目负责人</w:t>
            </w:r>
          </w:p>
        </w:tc>
        <w:tc>
          <w:tcPr>
            <w:tcW w:w="116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3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372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r>
      <w:tr>
        <w:tblPrEx>
          <w:tblCellMar>
            <w:top w:w="0" w:type="dxa"/>
            <w:left w:w="108" w:type="dxa"/>
            <w:bottom w:w="0" w:type="dxa"/>
            <w:right w:w="108" w:type="dxa"/>
          </w:tblCellMar>
        </w:tblPrEx>
        <w:trPr>
          <w:trHeight w:val="839" w:hRule="atLeast"/>
        </w:trPr>
        <w:tc>
          <w:tcPr>
            <w:tcW w:w="20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技术负责人</w:t>
            </w:r>
          </w:p>
        </w:tc>
        <w:tc>
          <w:tcPr>
            <w:tcW w:w="116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3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372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r>
      <w:tr>
        <w:tblPrEx>
          <w:tblCellMar>
            <w:top w:w="0" w:type="dxa"/>
            <w:left w:w="108" w:type="dxa"/>
            <w:bottom w:w="0" w:type="dxa"/>
            <w:right w:w="108" w:type="dxa"/>
          </w:tblCellMar>
        </w:tblPrEx>
        <w:trPr>
          <w:trHeight w:val="836" w:hRule="atLeast"/>
        </w:trPr>
        <w:tc>
          <w:tcPr>
            <w:tcW w:w="20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施工员</w:t>
            </w:r>
          </w:p>
        </w:tc>
        <w:tc>
          <w:tcPr>
            <w:tcW w:w="116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3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372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r>
      <w:tr>
        <w:tblPrEx>
          <w:tblCellMar>
            <w:top w:w="0" w:type="dxa"/>
            <w:left w:w="108" w:type="dxa"/>
            <w:bottom w:w="0" w:type="dxa"/>
            <w:right w:w="108" w:type="dxa"/>
          </w:tblCellMar>
        </w:tblPrEx>
        <w:trPr>
          <w:trHeight w:val="707" w:hRule="atLeast"/>
        </w:trPr>
        <w:tc>
          <w:tcPr>
            <w:tcW w:w="20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安全员</w:t>
            </w:r>
          </w:p>
        </w:tc>
        <w:tc>
          <w:tcPr>
            <w:tcW w:w="116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3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372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r>
      <w:tr>
        <w:tblPrEx>
          <w:tblCellMar>
            <w:top w:w="0" w:type="dxa"/>
            <w:left w:w="108" w:type="dxa"/>
            <w:bottom w:w="0" w:type="dxa"/>
            <w:right w:w="108" w:type="dxa"/>
          </w:tblCellMar>
        </w:tblPrEx>
        <w:trPr>
          <w:trHeight w:val="703" w:hRule="atLeast"/>
        </w:trPr>
        <w:tc>
          <w:tcPr>
            <w:tcW w:w="20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cs="宋体"/>
                <w:b/>
                <w:bCs/>
                <w:kern w:val="0"/>
                <w:sz w:val="24"/>
                <w:highlight w:val="none"/>
              </w:rPr>
            </w:pPr>
            <w:r>
              <w:rPr>
                <w:rFonts w:hint="eastAsia" w:cs="宋体"/>
                <w:b/>
                <w:bCs/>
                <w:kern w:val="0"/>
                <w:sz w:val="24"/>
                <w:highlight w:val="none"/>
              </w:rPr>
              <w:t>质检员</w:t>
            </w:r>
          </w:p>
        </w:tc>
        <w:tc>
          <w:tcPr>
            <w:tcW w:w="1166"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135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c>
          <w:tcPr>
            <w:tcW w:w="372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cs="宋体"/>
                <w:b/>
                <w:bCs/>
                <w:kern w:val="0"/>
                <w:sz w:val="24"/>
                <w:highlight w:val="none"/>
              </w:rPr>
            </w:pPr>
          </w:p>
        </w:tc>
      </w:tr>
      <w:tr>
        <w:tblPrEx>
          <w:tblCellMar>
            <w:top w:w="0" w:type="dxa"/>
            <w:left w:w="108" w:type="dxa"/>
            <w:bottom w:w="0" w:type="dxa"/>
            <w:right w:w="108" w:type="dxa"/>
          </w:tblCellMar>
        </w:tblPrEx>
        <w:trPr>
          <w:trHeight w:val="827" w:hRule="atLeast"/>
        </w:trPr>
        <w:tc>
          <w:tcPr>
            <w:tcW w:w="20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cs="宋体"/>
                <w:b/>
                <w:kern w:val="0"/>
                <w:sz w:val="24"/>
                <w:highlight w:val="none"/>
              </w:rPr>
            </w:pPr>
            <w:r>
              <w:rPr>
                <w:rFonts w:hint="eastAsia" w:cs="宋体"/>
                <w:b/>
                <w:bCs/>
                <w:kern w:val="0"/>
                <w:sz w:val="24"/>
                <w:highlight w:val="none"/>
              </w:rPr>
              <w:t>···</w:t>
            </w:r>
          </w:p>
        </w:tc>
        <w:tc>
          <w:tcPr>
            <w:tcW w:w="1166" w:type="dxa"/>
            <w:tcBorders>
              <w:top w:val="single" w:color="000000" w:sz="4" w:space="0"/>
              <w:left w:val="nil"/>
              <w:bottom w:val="single" w:color="000000" w:sz="4" w:space="0"/>
              <w:right w:val="single" w:color="000000" w:sz="4" w:space="0"/>
            </w:tcBorders>
            <w:noWrap w:val="0"/>
            <w:vAlign w:val="top"/>
          </w:tcPr>
          <w:p>
            <w:pPr>
              <w:widowControl/>
              <w:rPr>
                <w:rFonts w:hint="eastAsia" w:cs="宋体"/>
                <w:kern w:val="0"/>
                <w:sz w:val="24"/>
                <w:highlight w:val="none"/>
              </w:rPr>
            </w:pPr>
          </w:p>
        </w:tc>
        <w:tc>
          <w:tcPr>
            <w:tcW w:w="1248" w:type="dxa"/>
            <w:tcBorders>
              <w:top w:val="single" w:color="000000" w:sz="4" w:space="0"/>
              <w:left w:val="nil"/>
              <w:bottom w:val="single" w:color="000000" w:sz="4" w:space="0"/>
              <w:right w:val="single" w:color="000000" w:sz="4" w:space="0"/>
            </w:tcBorders>
            <w:noWrap w:val="0"/>
            <w:vAlign w:val="top"/>
          </w:tcPr>
          <w:p>
            <w:pPr>
              <w:widowControl/>
              <w:rPr>
                <w:rFonts w:hint="eastAsia" w:cs="宋体"/>
                <w:kern w:val="0"/>
                <w:sz w:val="24"/>
                <w:highlight w:val="none"/>
              </w:rPr>
            </w:pPr>
          </w:p>
        </w:tc>
        <w:tc>
          <w:tcPr>
            <w:tcW w:w="1350" w:type="dxa"/>
            <w:tcBorders>
              <w:top w:val="single" w:color="000000" w:sz="4" w:space="0"/>
              <w:left w:val="nil"/>
              <w:bottom w:val="single" w:color="000000" w:sz="4" w:space="0"/>
              <w:right w:val="single" w:color="000000" w:sz="4" w:space="0"/>
            </w:tcBorders>
            <w:noWrap w:val="0"/>
            <w:vAlign w:val="top"/>
          </w:tcPr>
          <w:p>
            <w:pPr>
              <w:widowControl/>
              <w:rPr>
                <w:rFonts w:hint="eastAsia" w:cs="宋体"/>
                <w:kern w:val="0"/>
                <w:sz w:val="24"/>
                <w:highlight w:val="none"/>
              </w:rPr>
            </w:pPr>
          </w:p>
        </w:tc>
        <w:tc>
          <w:tcPr>
            <w:tcW w:w="3720" w:type="dxa"/>
            <w:tcBorders>
              <w:top w:val="single" w:color="000000" w:sz="4" w:space="0"/>
              <w:left w:val="nil"/>
              <w:bottom w:val="single" w:color="000000" w:sz="4" w:space="0"/>
              <w:right w:val="single" w:color="000000" w:sz="4" w:space="0"/>
            </w:tcBorders>
            <w:noWrap w:val="0"/>
            <w:vAlign w:val="top"/>
          </w:tcPr>
          <w:p>
            <w:pPr>
              <w:widowControl/>
              <w:rPr>
                <w:rFonts w:hint="eastAsia" w:cs="宋体"/>
                <w:kern w:val="0"/>
                <w:sz w:val="24"/>
                <w:highlight w:val="none"/>
              </w:rPr>
            </w:pPr>
          </w:p>
        </w:tc>
      </w:tr>
      <w:tr>
        <w:tblPrEx>
          <w:tblCellMar>
            <w:top w:w="0" w:type="dxa"/>
            <w:left w:w="108" w:type="dxa"/>
            <w:bottom w:w="0" w:type="dxa"/>
            <w:right w:w="108" w:type="dxa"/>
          </w:tblCellMar>
        </w:tblPrEx>
        <w:trPr>
          <w:trHeight w:val="2345" w:hRule="atLeast"/>
        </w:trPr>
        <w:tc>
          <w:tcPr>
            <w:tcW w:w="9498" w:type="dxa"/>
            <w:gridSpan w:val="5"/>
            <w:tcBorders>
              <w:top w:val="single" w:color="000000" w:sz="4" w:space="0"/>
              <w:left w:val="single" w:color="auto" w:sz="4" w:space="0"/>
              <w:bottom w:val="single" w:color="auto" w:sz="4" w:space="0"/>
              <w:right w:val="single" w:color="000000" w:sz="4" w:space="0"/>
            </w:tcBorders>
            <w:noWrap w:val="0"/>
            <w:vAlign w:val="top"/>
          </w:tcPr>
          <w:p>
            <w:pPr>
              <w:pStyle w:val="2"/>
              <w:ind w:left="0" w:leftChars="0" w:firstLine="0" w:firstLineChars="0"/>
              <w:rPr>
                <w:rFonts w:hint="eastAsia" w:cs="宋体"/>
                <w:b w:val="0"/>
                <w:bCs/>
                <w:sz w:val="24"/>
                <w:highlight w:val="none"/>
              </w:rPr>
            </w:pPr>
            <w:r>
              <w:rPr>
                <w:rFonts w:hint="eastAsia" w:cs="宋体"/>
                <w:b w:val="0"/>
                <w:bCs/>
                <w:sz w:val="24"/>
                <w:highlight w:val="none"/>
                <w:lang w:val="en-US" w:eastAsia="zh-CN"/>
              </w:rPr>
              <w:t xml:space="preserve">后附： </w:t>
            </w:r>
          </w:p>
          <w:p>
            <w:pPr>
              <w:pStyle w:val="2"/>
              <w:rPr>
                <w:rFonts w:hint="eastAsia" w:cs="宋体"/>
                <w:b w:val="0"/>
                <w:bCs/>
                <w:sz w:val="24"/>
                <w:highlight w:val="none"/>
              </w:rPr>
            </w:pPr>
            <w:r>
              <w:rPr>
                <w:rFonts w:hint="eastAsia" w:cs="宋体"/>
                <w:b w:val="0"/>
                <w:bCs/>
                <w:sz w:val="24"/>
                <w:highlight w:val="none"/>
                <w:lang w:val="en-US" w:eastAsia="zh-CN"/>
              </w:rPr>
              <w:t>1.现场管理班子成员证书或电子证书（建造师注册证书和安全生产考核证（B 证）、技术负责人职称证、质检员培训证、施工员证、安全员安全生产考核证（C 证）、其他成员供应商可根据项目实际情况合理配备人员）、</w:t>
            </w:r>
            <w:r>
              <w:rPr>
                <w:rFonts w:hint="eastAsia" w:cs="宋体"/>
                <w:b/>
                <w:bCs w:val="0"/>
                <w:sz w:val="24"/>
                <w:highlight w:val="none"/>
                <w:lang w:val="en-US" w:eastAsia="zh-CN"/>
              </w:rPr>
              <w:t>项目现场管理机构成员无在建项目承诺书（★由企业承诺该项目现场管理机构成员无在建项目）</w:t>
            </w:r>
            <w:r>
              <w:rPr>
                <w:rFonts w:hint="eastAsia" w:cs="宋体"/>
                <w:b w:val="0"/>
                <w:bCs/>
                <w:sz w:val="24"/>
                <w:highlight w:val="none"/>
                <w:lang w:val="en-US" w:eastAsia="zh-CN"/>
              </w:rPr>
              <w:t xml:space="preserve">及项目管理班子所有人员在本单位缴纳的近半年内任意一个月社保证明材料； </w:t>
            </w:r>
          </w:p>
          <w:p>
            <w:pPr>
              <w:pStyle w:val="2"/>
              <w:rPr>
                <w:rFonts w:hint="eastAsia" w:cs="宋体"/>
                <w:b w:val="0"/>
                <w:bCs/>
                <w:sz w:val="24"/>
                <w:highlight w:val="none"/>
              </w:rPr>
            </w:pPr>
            <w:r>
              <w:rPr>
                <w:rFonts w:hint="eastAsia" w:cs="宋体"/>
                <w:b w:val="0"/>
                <w:bCs/>
                <w:sz w:val="24"/>
                <w:highlight w:val="none"/>
                <w:lang w:val="en-US" w:eastAsia="zh-CN"/>
              </w:rPr>
              <w:t xml:space="preserve">2.若疆外或自治区外企业中标，应在办理中标通知书前，按照自治区住建厅 2018 年 04 月24 日发布的《关于进一步推动自治区建筑市场统一开放的通知》及 2021 年 06 月 03 日发布的《关于启用新版新疆工程建设云区外建设工程企业进疆信息报送管理系统的公告》的规定，登陆新疆建筑市场监管和诚信信息一体化平台(简称新疆工程建设云，网址（http://jsy.xjjs.gov.cn），注册报送企业基本信息和人员信息，且项目负责人及项目班子成员须为进疆企业信息报送手续中登记人员。 </w:t>
            </w:r>
          </w:p>
          <w:p>
            <w:pPr>
              <w:pStyle w:val="2"/>
              <w:rPr>
                <w:rFonts w:hint="eastAsia" w:cs="宋体"/>
                <w:b w:val="0"/>
                <w:bCs/>
                <w:sz w:val="24"/>
                <w:highlight w:val="none"/>
              </w:rPr>
            </w:pPr>
            <w:r>
              <w:rPr>
                <w:rFonts w:hint="eastAsia" w:cs="宋体"/>
                <w:b w:val="0"/>
                <w:bCs/>
                <w:sz w:val="24"/>
                <w:highlight w:val="none"/>
                <w:lang w:val="en-US" w:eastAsia="zh-CN"/>
              </w:rPr>
              <w:t>3.我单位承诺将配备上述项目管理人员，上述填报内容真实，如不真实，将按照有关规定接受处理。</w:t>
            </w:r>
          </w:p>
          <w:p>
            <w:pPr>
              <w:widowControl/>
              <w:rPr>
                <w:rFonts w:hint="eastAsia" w:cs="宋体"/>
                <w:b/>
                <w:bCs/>
                <w:kern w:val="0"/>
                <w:sz w:val="24"/>
                <w:highlight w:val="none"/>
              </w:rPr>
            </w:pPr>
          </w:p>
          <w:p>
            <w:pPr>
              <w:widowControl/>
              <w:spacing w:line="360" w:lineRule="auto"/>
              <w:ind w:firstLine="3147" w:firstLineChars="1306"/>
              <w:rPr>
                <w:rFonts w:hint="eastAsia" w:cs="宋体"/>
                <w:b/>
                <w:bCs/>
                <w:kern w:val="0"/>
                <w:sz w:val="24"/>
                <w:highlight w:val="none"/>
              </w:rPr>
            </w:pPr>
            <w:r>
              <w:rPr>
                <w:rFonts w:hint="eastAsia" w:cs="宋体"/>
                <w:b/>
                <w:bCs/>
                <w:kern w:val="0"/>
                <w:sz w:val="24"/>
                <w:highlight w:val="none"/>
              </w:rPr>
              <w:t>法定代表人（签字或盖章）：</w:t>
            </w:r>
          </w:p>
          <w:p>
            <w:pPr>
              <w:widowControl/>
              <w:spacing w:line="360" w:lineRule="auto"/>
              <w:ind w:firstLine="4007" w:firstLineChars="1663"/>
              <w:rPr>
                <w:rFonts w:hint="eastAsia" w:cs="宋体"/>
                <w:b/>
                <w:kern w:val="0"/>
                <w:sz w:val="24"/>
                <w:highlight w:val="none"/>
              </w:rPr>
            </w:pPr>
            <w:r>
              <w:rPr>
                <w:rFonts w:hint="eastAsia" w:cs="宋体"/>
                <w:b/>
                <w:bCs/>
                <w:kern w:val="0"/>
                <w:sz w:val="24"/>
                <w:highlight w:val="none"/>
              </w:rPr>
              <w:t>投标人（公章） ：</w:t>
            </w:r>
          </w:p>
          <w:p>
            <w:pPr>
              <w:widowControl/>
              <w:spacing w:line="360" w:lineRule="auto"/>
              <w:jc w:val="center"/>
              <w:rPr>
                <w:rFonts w:hint="eastAsia" w:cs="宋体"/>
                <w:b/>
                <w:bCs/>
                <w:kern w:val="0"/>
                <w:sz w:val="24"/>
                <w:highlight w:val="none"/>
              </w:rPr>
            </w:pPr>
            <w:r>
              <w:rPr>
                <w:rFonts w:hint="eastAsia" w:cs="宋体"/>
                <w:b/>
                <w:kern w:val="0"/>
                <w:sz w:val="24"/>
                <w:highlight w:val="none"/>
              </w:rPr>
              <w:t>年  月  日</w:t>
            </w:r>
          </w:p>
        </w:tc>
      </w:tr>
    </w:tbl>
    <w:p>
      <w:pPr>
        <w:keepNext w:val="0"/>
        <w:keepLines w:val="0"/>
        <w:widowControl/>
        <w:suppressLineNumbers w:val="0"/>
        <w:spacing w:line="360" w:lineRule="auto"/>
        <w:jc w:val="center"/>
        <w:rPr>
          <w:highlight w:val="none"/>
        </w:rPr>
      </w:pPr>
      <w:r>
        <w:rPr>
          <w:rFonts w:ascii="??" w:hAnsi="??" w:eastAsia="??" w:cs="??"/>
          <w:b/>
          <w:bCs/>
          <w:color w:val="000000"/>
          <w:kern w:val="0"/>
          <w:sz w:val="28"/>
          <w:szCs w:val="28"/>
          <w:highlight w:val="none"/>
          <w:lang w:val="en-US" w:eastAsia="zh-CN" w:bidi="ar"/>
        </w:rPr>
        <w:t>现场管理班子无在建承诺书</w:t>
      </w:r>
    </w:p>
    <w:p>
      <w:pPr>
        <w:keepNext w:val="0"/>
        <w:keepLines w:val="0"/>
        <w:widowControl/>
        <w:suppressLineNumbers w:val="0"/>
        <w:spacing w:line="360" w:lineRule="auto"/>
        <w:jc w:val="left"/>
        <w:rPr>
          <w:rFonts w:hint="default" w:ascii="??" w:hAnsi="??" w:eastAsia="??" w:cs="??"/>
          <w:color w:val="000000"/>
          <w:kern w:val="0"/>
          <w:sz w:val="24"/>
          <w:szCs w:val="24"/>
          <w:highlight w:val="none"/>
          <w:lang w:val="en-US" w:eastAsia="zh-CN" w:bidi="ar"/>
        </w:rPr>
      </w:pPr>
    </w:p>
    <w:p>
      <w:pPr>
        <w:keepNext w:val="0"/>
        <w:keepLines w:val="0"/>
        <w:widowControl/>
        <w:suppressLineNumbers w:val="0"/>
        <w:spacing w:line="360" w:lineRule="auto"/>
        <w:ind w:firstLine="480" w:firstLineChars="200"/>
        <w:jc w:val="left"/>
        <w:rPr>
          <w:highlight w:val="none"/>
        </w:rPr>
      </w:pPr>
      <w:r>
        <w:rPr>
          <w:rFonts w:hint="default" w:ascii="??" w:hAnsi="??" w:eastAsia="??" w:cs="??"/>
          <w:color w:val="000000"/>
          <w:kern w:val="0"/>
          <w:sz w:val="24"/>
          <w:szCs w:val="24"/>
          <w:highlight w:val="none"/>
          <w:lang w:val="en-US" w:eastAsia="zh-CN" w:bidi="ar"/>
        </w:rPr>
        <w:t xml:space="preserve">在 </w:t>
      </w:r>
      <w:r>
        <w:rPr>
          <w:rFonts w:hint="eastAsia" w:cs="宋体"/>
          <w:color w:val="000000"/>
          <w:kern w:val="0"/>
          <w:sz w:val="24"/>
          <w:highlight w:val="none"/>
          <w:u w:val="single"/>
          <w:shd w:val="clear" w:color="auto" w:fill="FFFFFF"/>
          <w:lang w:bidi="ar"/>
        </w:rPr>
        <w:t xml:space="preserve">            </w:t>
      </w:r>
      <w:r>
        <w:rPr>
          <w:rFonts w:hint="eastAsia" w:cs="宋体"/>
          <w:color w:val="000000"/>
          <w:kern w:val="0"/>
          <w:sz w:val="24"/>
          <w:highlight w:val="none"/>
          <w:u w:val="single"/>
          <w:shd w:val="clear" w:color="auto" w:fill="FFFFFF"/>
          <w:lang w:val="en-US" w:eastAsia="zh-CN" w:bidi="ar"/>
        </w:rPr>
        <w:t xml:space="preserve">       </w:t>
      </w:r>
      <w:r>
        <w:rPr>
          <w:rFonts w:hint="default" w:ascii="??" w:hAnsi="??" w:eastAsia="??" w:cs="??"/>
          <w:b/>
          <w:bCs/>
          <w:color w:val="000000"/>
          <w:kern w:val="0"/>
          <w:sz w:val="24"/>
          <w:szCs w:val="24"/>
          <w:highlight w:val="none"/>
          <w:lang w:val="en-US" w:eastAsia="zh-CN" w:bidi="ar"/>
        </w:rPr>
        <w:t xml:space="preserve">（项目名称） </w:t>
      </w:r>
      <w:r>
        <w:rPr>
          <w:rFonts w:hint="default" w:ascii="??" w:hAnsi="??" w:eastAsia="??" w:cs="??"/>
          <w:color w:val="000000"/>
          <w:kern w:val="0"/>
          <w:sz w:val="24"/>
          <w:szCs w:val="24"/>
          <w:highlight w:val="none"/>
          <w:lang w:val="en-US" w:eastAsia="zh-CN" w:bidi="ar"/>
        </w:rPr>
        <w:t xml:space="preserve">的招投标活动，我公司承诺项目管理机构组成表中配备的人员(包括建造师、技术负责人、施工员、质检员、安全员等)无在建项目。本项目一旦我单位中标，将由管理机构组成表中配备的人员组建为本项目的管理班子，并及时与建设单位签订合同，并严格履行合同约定，按期保质保量完成项目建设任务。 </w:t>
      </w:r>
    </w:p>
    <w:p>
      <w:pPr>
        <w:keepNext w:val="0"/>
        <w:keepLines w:val="0"/>
        <w:widowControl/>
        <w:suppressLineNumbers w:val="0"/>
        <w:spacing w:line="360" w:lineRule="auto"/>
        <w:ind w:firstLine="480" w:firstLineChars="200"/>
        <w:jc w:val="left"/>
        <w:rPr>
          <w:highlight w:val="none"/>
        </w:rPr>
      </w:pPr>
      <w:r>
        <w:rPr>
          <w:rFonts w:hint="default" w:ascii="??" w:hAnsi="??" w:eastAsia="??" w:cs="??"/>
          <w:color w:val="000000"/>
          <w:kern w:val="0"/>
          <w:sz w:val="24"/>
          <w:szCs w:val="24"/>
          <w:highlight w:val="none"/>
          <w:lang w:val="en-US" w:eastAsia="zh-CN" w:bidi="ar"/>
        </w:rPr>
        <w:t xml:space="preserve">若在后期或者施工过程中发现所承诺的项目管理机构组成表中的上述人员有在建项目，我单位承诺自放弃中标，建设方有权向监管部门上报。并接受被建设行政主管部门列入失信企业名单，主动接受相关惩罚并承担一切后果。 </w:t>
      </w:r>
    </w:p>
    <w:p>
      <w:pPr>
        <w:keepNext w:val="0"/>
        <w:keepLines w:val="0"/>
        <w:widowControl/>
        <w:suppressLineNumbers w:val="0"/>
        <w:spacing w:line="360" w:lineRule="auto"/>
        <w:jc w:val="left"/>
        <w:rPr>
          <w:rFonts w:hint="default" w:ascii="??" w:hAnsi="??" w:eastAsia="??" w:cs="??"/>
          <w:color w:val="000000"/>
          <w:kern w:val="0"/>
          <w:sz w:val="24"/>
          <w:szCs w:val="24"/>
          <w:highlight w:val="none"/>
          <w:lang w:val="en-US" w:eastAsia="zh-CN" w:bidi="ar"/>
        </w:rPr>
      </w:pPr>
    </w:p>
    <w:p>
      <w:pPr>
        <w:keepNext w:val="0"/>
        <w:keepLines w:val="0"/>
        <w:widowControl/>
        <w:suppressLineNumbers w:val="0"/>
        <w:spacing w:line="360" w:lineRule="auto"/>
        <w:jc w:val="left"/>
        <w:rPr>
          <w:rFonts w:hint="default" w:ascii="??" w:hAnsi="??" w:eastAsia="??" w:cs="??"/>
          <w:color w:val="000000"/>
          <w:kern w:val="0"/>
          <w:sz w:val="24"/>
          <w:szCs w:val="24"/>
          <w:highlight w:val="none"/>
          <w:lang w:val="en-US" w:eastAsia="zh-CN" w:bidi="ar"/>
        </w:rPr>
      </w:pPr>
    </w:p>
    <w:p>
      <w:pPr>
        <w:keepNext w:val="0"/>
        <w:keepLines w:val="0"/>
        <w:widowControl/>
        <w:suppressLineNumbers w:val="0"/>
        <w:spacing w:line="360" w:lineRule="auto"/>
        <w:ind w:firstLine="4320" w:firstLineChars="1800"/>
        <w:jc w:val="left"/>
        <w:rPr>
          <w:highlight w:val="none"/>
        </w:rPr>
      </w:pPr>
      <w:r>
        <w:rPr>
          <w:rFonts w:hint="default" w:ascii="??" w:hAnsi="??" w:eastAsia="??" w:cs="??"/>
          <w:color w:val="000000"/>
          <w:kern w:val="0"/>
          <w:sz w:val="24"/>
          <w:szCs w:val="24"/>
          <w:highlight w:val="none"/>
          <w:lang w:val="en-US" w:eastAsia="zh-CN" w:bidi="ar"/>
        </w:rPr>
        <w:t xml:space="preserve">承诺单位(盖公章): </w:t>
      </w:r>
    </w:p>
    <w:p>
      <w:pPr>
        <w:keepNext w:val="0"/>
        <w:keepLines w:val="0"/>
        <w:widowControl/>
        <w:suppressLineNumbers w:val="0"/>
        <w:spacing w:line="360" w:lineRule="auto"/>
        <w:ind w:firstLine="4560" w:firstLineChars="1900"/>
        <w:jc w:val="left"/>
        <w:rPr>
          <w:highlight w:val="none"/>
        </w:rPr>
      </w:pPr>
      <w:r>
        <w:rPr>
          <w:rFonts w:hint="default" w:ascii="??" w:hAnsi="??" w:eastAsia="??" w:cs="??"/>
          <w:color w:val="000000"/>
          <w:kern w:val="0"/>
          <w:sz w:val="24"/>
          <w:szCs w:val="24"/>
          <w:highlight w:val="none"/>
          <w:lang w:val="en-US" w:eastAsia="zh-CN" w:bidi="ar"/>
        </w:rPr>
        <w:t>法人(签字</w:t>
      </w:r>
      <w:r>
        <w:rPr>
          <w:rFonts w:hint="eastAsia" w:ascii="??" w:hAnsi="??" w:eastAsia="??" w:cs="??"/>
          <w:color w:val="000000"/>
          <w:kern w:val="0"/>
          <w:sz w:val="24"/>
          <w:szCs w:val="24"/>
          <w:highlight w:val="none"/>
          <w:lang w:val="en-US" w:eastAsia="zh-CN" w:bidi="ar"/>
        </w:rPr>
        <w:t>或盖章</w:t>
      </w:r>
      <w:r>
        <w:rPr>
          <w:rFonts w:hint="default" w:ascii="??" w:hAnsi="??" w:eastAsia="??" w:cs="??"/>
          <w:color w:val="000000"/>
          <w:kern w:val="0"/>
          <w:sz w:val="24"/>
          <w:szCs w:val="24"/>
          <w:highlight w:val="none"/>
          <w:lang w:val="en-US" w:eastAsia="zh-CN" w:bidi="ar"/>
        </w:rPr>
        <w:t xml:space="preserve">): </w:t>
      </w:r>
    </w:p>
    <w:p>
      <w:pPr>
        <w:keepNext w:val="0"/>
        <w:keepLines w:val="0"/>
        <w:widowControl/>
        <w:suppressLineNumbers w:val="0"/>
        <w:spacing w:line="360" w:lineRule="auto"/>
        <w:jc w:val="left"/>
        <w:rPr>
          <w:highlight w:val="none"/>
        </w:rPr>
      </w:pPr>
      <w:r>
        <w:rPr>
          <w:rFonts w:hint="default" w:ascii="??" w:hAnsi="??" w:eastAsia="??" w:cs="??"/>
          <w:color w:val="000000"/>
          <w:kern w:val="0"/>
          <w:sz w:val="24"/>
          <w:szCs w:val="24"/>
          <w:highlight w:val="none"/>
          <w:lang w:val="en-US" w:eastAsia="zh-CN" w:bidi="ar"/>
        </w:rPr>
        <w:t xml:space="preserve"> </w:t>
      </w:r>
    </w:p>
    <w:p>
      <w:pPr>
        <w:keepNext w:val="0"/>
        <w:keepLines w:val="0"/>
        <w:widowControl/>
        <w:suppressLineNumbers w:val="0"/>
        <w:spacing w:line="360" w:lineRule="auto"/>
        <w:ind w:firstLine="4800" w:firstLineChars="2000"/>
        <w:jc w:val="left"/>
        <w:rPr>
          <w:highlight w:val="none"/>
        </w:rPr>
      </w:pPr>
      <w:r>
        <w:rPr>
          <w:rFonts w:hint="default" w:ascii="??" w:hAnsi="??" w:eastAsia="??" w:cs="??"/>
          <w:color w:val="000000"/>
          <w:kern w:val="0"/>
          <w:sz w:val="24"/>
          <w:szCs w:val="24"/>
          <w:highlight w:val="none"/>
          <w:lang w:val="en-US" w:eastAsia="zh-CN" w:bidi="ar"/>
        </w:rPr>
        <w:t>年</w:t>
      </w:r>
      <w:r>
        <w:rPr>
          <w:rFonts w:hint="eastAsia" w:ascii="??" w:hAnsi="??" w:eastAsia="??" w:cs="??"/>
          <w:color w:val="000000"/>
          <w:kern w:val="0"/>
          <w:sz w:val="24"/>
          <w:szCs w:val="24"/>
          <w:highlight w:val="none"/>
          <w:lang w:val="en-US" w:eastAsia="zh-CN" w:bidi="ar"/>
        </w:rPr>
        <w:t xml:space="preserve">  </w:t>
      </w:r>
      <w:r>
        <w:rPr>
          <w:rFonts w:hint="default" w:ascii="??" w:hAnsi="??" w:eastAsia="??" w:cs="??"/>
          <w:color w:val="000000"/>
          <w:kern w:val="0"/>
          <w:sz w:val="24"/>
          <w:szCs w:val="24"/>
          <w:highlight w:val="none"/>
          <w:lang w:val="en-US" w:eastAsia="zh-CN" w:bidi="ar"/>
        </w:rPr>
        <w:t xml:space="preserve"> 月</w:t>
      </w:r>
      <w:r>
        <w:rPr>
          <w:rFonts w:hint="eastAsia" w:ascii="??" w:hAnsi="??" w:eastAsia="??" w:cs="??"/>
          <w:color w:val="000000"/>
          <w:kern w:val="0"/>
          <w:sz w:val="24"/>
          <w:szCs w:val="24"/>
          <w:highlight w:val="none"/>
          <w:lang w:val="en-US" w:eastAsia="zh-CN" w:bidi="ar"/>
        </w:rPr>
        <w:t xml:space="preserve">  </w:t>
      </w:r>
      <w:r>
        <w:rPr>
          <w:rFonts w:hint="default" w:ascii="??" w:hAnsi="??" w:eastAsia="??" w:cs="??"/>
          <w:color w:val="000000"/>
          <w:kern w:val="0"/>
          <w:sz w:val="24"/>
          <w:szCs w:val="24"/>
          <w:highlight w:val="none"/>
          <w:lang w:val="en-US" w:eastAsia="zh-CN" w:bidi="ar"/>
        </w:rPr>
        <w:t xml:space="preserve"> 日</w:t>
      </w:r>
    </w:p>
    <w:p>
      <w:pPr>
        <w:spacing w:before="156" w:beforeLines="50" w:after="312" w:afterLines="100" w:line="440" w:lineRule="exact"/>
        <w:jc w:val="center"/>
        <w:rPr>
          <w:rFonts w:hint="eastAsia"/>
          <w:b/>
          <w:bCs/>
          <w:sz w:val="28"/>
          <w:szCs w:val="28"/>
          <w:highlight w:val="none"/>
          <w:lang w:eastAsia="zh-CN"/>
        </w:rPr>
      </w:pPr>
    </w:p>
    <w:p>
      <w:pPr>
        <w:spacing w:before="156" w:beforeLines="50" w:after="312" w:afterLines="100" w:line="440" w:lineRule="exact"/>
        <w:jc w:val="center"/>
        <w:rPr>
          <w:rFonts w:hint="eastAsia"/>
          <w:b/>
          <w:bCs/>
          <w:sz w:val="28"/>
          <w:szCs w:val="28"/>
          <w:highlight w:val="none"/>
          <w:lang w:eastAsia="zh-CN"/>
        </w:rPr>
      </w:pPr>
    </w:p>
    <w:p>
      <w:pPr>
        <w:spacing w:before="156" w:beforeLines="50" w:after="312" w:afterLines="100" w:line="440" w:lineRule="exact"/>
        <w:jc w:val="center"/>
        <w:rPr>
          <w:rFonts w:hint="eastAsia"/>
          <w:b/>
          <w:bCs/>
          <w:sz w:val="28"/>
          <w:szCs w:val="28"/>
          <w:highlight w:val="none"/>
          <w:lang w:eastAsia="zh-CN"/>
        </w:rPr>
      </w:pPr>
    </w:p>
    <w:p>
      <w:pPr>
        <w:spacing w:before="156" w:beforeLines="50" w:after="312" w:afterLines="100" w:line="440" w:lineRule="exact"/>
        <w:jc w:val="center"/>
        <w:rPr>
          <w:rFonts w:hint="eastAsia"/>
          <w:b/>
          <w:bCs/>
          <w:sz w:val="28"/>
          <w:szCs w:val="28"/>
          <w:highlight w:val="none"/>
          <w:lang w:eastAsia="zh-CN"/>
        </w:rPr>
      </w:pPr>
    </w:p>
    <w:p>
      <w:pPr>
        <w:spacing w:before="156" w:beforeLines="50" w:after="312" w:afterLines="100" w:line="440" w:lineRule="exact"/>
        <w:jc w:val="center"/>
        <w:rPr>
          <w:rFonts w:hint="eastAsia"/>
          <w:b/>
          <w:bCs/>
          <w:sz w:val="28"/>
          <w:szCs w:val="28"/>
          <w:highlight w:val="none"/>
          <w:lang w:eastAsia="zh-CN"/>
        </w:rPr>
      </w:pPr>
    </w:p>
    <w:p>
      <w:pPr>
        <w:spacing w:before="156" w:beforeLines="50" w:after="312" w:afterLines="100" w:line="440" w:lineRule="exact"/>
        <w:jc w:val="center"/>
        <w:rPr>
          <w:rFonts w:hint="eastAsia"/>
          <w:b/>
          <w:bCs/>
          <w:sz w:val="28"/>
          <w:szCs w:val="28"/>
          <w:highlight w:val="none"/>
          <w:lang w:eastAsia="zh-CN"/>
        </w:rPr>
      </w:pPr>
    </w:p>
    <w:p>
      <w:pPr>
        <w:spacing w:before="156" w:beforeLines="50" w:after="312" w:afterLines="100" w:line="440" w:lineRule="exact"/>
        <w:jc w:val="center"/>
        <w:rPr>
          <w:rFonts w:hint="eastAsia" w:ascii="宋体" w:hAnsi="宋体" w:eastAsia="宋体" w:cs="仿宋"/>
          <w:b/>
          <w:bCs/>
          <w:sz w:val="24"/>
          <w:szCs w:val="24"/>
          <w:highlight w:val="none"/>
        </w:rPr>
      </w:pPr>
      <w:r>
        <w:rPr>
          <w:rFonts w:hint="eastAsia"/>
          <w:b/>
          <w:bCs/>
          <w:sz w:val="28"/>
          <w:szCs w:val="28"/>
          <w:highlight w:val="none"/>
          <w:lang w:eastAsia="zh-CN"/>
        </w:rPr>
        <w:t>十</w:t>
      </w:r>
      <w:r>
        <w:rPr>
          <w:rFonts w:hint="eastAsia"/>
          <w:b/>
          <w:bCs/>
          <w:sz w:val="28"/>
          <w:szCs w:val="28"/>
          <w:highlight w:val="none"/>
        </w:rPr>
        <w:t>、类似工程业绩表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项目名称</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项目所在地</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发包人名称</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发包人地址</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发包人电话</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合同价格</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开工日期</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竣工日期</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承担的工作</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工程质量</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项目负责人</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技术负责人</w:t>
            </w:r>
          </w:p>
        </w:tc>
        <w:tc>
          <w:tcPr>
            <w:tcW w:w="7019" w:type="dxa"/>
            <w:noWrap w:val="0"/>
            <w:vAlign w:val="top"/>
          </w:tcPr>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项目描述</w:t>
            </w:r>
          </w:p>
        </w:tc>
        <w:tc>
          <w:tcPr>
            <w:tcW w:w="7019" w:type="dxa"/>
            <w:noWrap w:val="0"/>
            <w:vAlign w:val="top"/>
          </w:tcPr>
          <w:p>
            <w:pPr>
              <w:topLinePunct/>
              <w:spacing w:line="360" w:lineRule="auto"/>
              <w:rPr>
                <w:rFonts w:hint="eastAsia" w:ascii="宋体" w:hAnsi="宋体" w:cs="仿宋"/>
                <w:sz w:val="24"/>
                <w:highlight w:val="none"/>
              </w:rPr>
            </w:pPr>
          </w:p>
          <w:p>
            <w:pPr>
              <w:topLinePunct/>
              <w:spacing w:line="360" w:lineRule="auto"/>
              <w:rPr>
                <w:rFonts w:hint="eastAsia" w:ascii="宋体" w:hAnsi="宋体" w:cs="仿宋"/>
                <w:sz w:val="24"/>
                <w:highlight w:val="none"/>
              </w:rPr>
            </w:pPr>
          </w:p>
          <w:p>
            <w:pPr>
              <w:topLinePunct/>
              <w:spacing w:line="360" w:lineRule="auto"/>
              <w:rPr>
                <w:rFonts w:hint="eastAsia" w:ascii="宋体" w:hAnsi="宋体" w:cs="仿宋"/>
                <w:sz w:val="24"/>
                <w:highlight w:val="none"/>
              </w:rPr>
            </w:pPr>
          </w:p>
          <w:p>
            <w:pPr>
              <w:topLinePunct/>
              <w:spacing w:line="360" w:lineRule="auto"/>
              <w:rPr>
                <w:rFonts w:hint="eastAsia" w:ascii="宋体" w:hAnsi="宋体" w:cs="仿宋"/>
                <w:sz w:val="24"/>
                <w:highlight w:val="none"/>
              </w:rPr>
            </w:pPr>
          </w:p>
          <w:p>
            <w:pPr>
              <w:topLinePunct/>
              <w:spacing w:line="360" w:lineRule="auto"/>
              <w:rPr>
                <w:rFonts w:hint="eastAsia" w:ascii="宋体" w:hAnsi="宋体" w:cs="仿宋"/>
                <w:sz w:val="24"/>
                <w:highlight w:val="none"/>
              </w:rPr>
            </w:pPr>
          </w:p>
          <w:p>
            <w:pPr>
              <w:topLinePunct/>
              <w:spacing w:line="360" w:lineRule="auto"/>
              <w:rPr>
                <w:rFonts w:hint="eastAsia" w:ascii="宋体" w:hAnsi="宋体"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noWrap w:val="0"/>
            <w:vAlign w:val="center"/>
          </w:tcPr>
          <w:p>
            <w:pPr>
              <w:topLinePunct/>
              <w:spacing w:line="360" w:lineRule="auto"/>
              <w:jc w:val="center"/>
              <w:rPr>
                <w:rFonts w:hint="eastAsia" w:ascii="宋体" w:hAnsi="宋体" w:cs="仿宋"/>
                <w:sz w:val="24"/>
                <w:highlight w:val="none"/>
              </w:rPr>
            </w:pPr>
            <w:r>
              <w:rPr>
                <w:rFonts w:hint="eastAsia" w:ascii="宋体" w:hAnsi="宋体" w:cs="仿宋"/>
                <w:sz w:val="24"/>
                <w:highlight w:val="none"/>
              </w:rPr>
              <w:t>备注</w:t>
            </w:r>
          </w:p>
        </w:tc>
        <w:tc>
          <w:tcPr>
            <w:tcW w:w="7019" w:type="dxa"/>
            <w:noWrap w:val="0"/>
            <w:vAlign w:val="top"/>
          </w:tcPr>
          <w:p>
            <w:pPr>
              <w:topLinePunct/>
              <w:spacing w:line="360" w:lineRule="auto"/>
              <w:rPr>
                <w:rFonts w:hint="eastAsia" w:ascii="宋体" w:hAnsi="宋体" w:cs="仿宋"/>
                <w:sz w:val="24"/>
                <w:highlight w:val="none"/>
              </w:rPr>
            </w:pPr>
          </w:p>
        </w:tc>
      </w:tr>
    </w:tbl>
    <w:p>
      <w:pPr>
        <w:spacing w:line="360" w:lineRule="auto"/>
        <w:rPr>
          <w:rFonts w:hint="eastAsia" w:ascii="宋体" w:hAnsi="宋体" w:cs="仿宋"/>
          <w:sz w:val="24"/>
          <w:highlight w:val="none"/>
        </w:rPr>
      </w:pPr>
    </w:p>
    <w:p>
      <w:pPr>
        <w:pStyle w:val="2"/>
        <w:rPr>
          <w:rFonts w:hint="eastAsia" w:ascii="宋体" w:hAnsi="宋体" w:cs="仿宋"/>
          <w:sz w:val="24"/>
          <w:highlight w:val="none"/>
        </w:rPr>
      </w:pPr>
      <w:r>
        <w:rPr>
          <w:rFonts w:hint="eastAsia" w:ascii="宋体" w:hAnsi="宋体" w:cs="仿宋"/>
          <w:sz w:val="24"/>
          <w:highlight w:val="none"/>
        </w:rPr>
        <w:t>注：1、每张表格只填写一个类似工程业绩，同时须附该表中所报类似工程业绩的中标通知书</w:t>
      </w:r>
      <w:r>
        <w:rPr>
          <w:rFonts w:hint="eastAsia" w:ascii="宋体" w:hAnsi="宋体" w:cs="仿宋"/>
          <w:sz w:val="24"/>
          <w:highlight w:val="none"/>
          <w:lang w:eastAsia="zh-CN"/>
        </w:rPr>
        <w:t>或</w:t>
      </w:r>
      <w:r>
        <w:rPr>
          <w:rFonts w:hint="eastAsia" w:ascii="宋体" w:hAnsi="宋体" w:cs="仿宋"/>
          <w:sz w:val="24"/>
          <w:highlight w:val="none"/>
        </w:rPr>
        <w:t>施工合同复印件。</w:t>
      </w:r>
    </w:p>
    <w:p>
      <w:pPr>
        <w:pStyle w:val="25"/>
        <w:jc w:val="center"/>
        <w:rPr>
          <w:rFonts w:hint="eastAsia" w:ascii="宋体" w:hAnsi="宋体" w:cs="宋体"/>
          <w:b/>
          <w:bCs/>
          <w:i w:val="0"/>
          <w:iCs w:val="0"/>
          <w:color w:val="auto"/>
          <w:sz w:val="28"/>
          <w:szCs w:val="28"/>
          <w:highlight w:val="none"/>
          <w:lang w:eastAsia="zh-CN"/>
        </w:rPr>
      </w:pPr>
    </w:p>
    <w:p>
      <w:pPr>
        <w:pStyle w:val="25"/>
        <w:jc w:val="center"/>
        <w:rPr>
          <w:rFonts w:hint="eastAsia" w:ascii="宋体" w:hAnsi="宋体" w:cs="宋体"/>
          <w:b/>
          <w:bCs/>
          <w:i w:val="0"/>
          <w:iCs w:val="0"/>
          <w:color w:val="auto"/>
          <w:sz w:val="28"/>
          <w:szCs w:val="28"/>
          <w:highlight w:val="none"/>
          <w:lang w:eastAsia="zh-CN"/>
        </w:rPr>
      </w:pPr>
      <w:r>
        <w:rPr>
          <w:rFonts w:hint="eastAsia" w:ascii="宋体" w:hAnsi="宋体" w:cs="宋体"/>
          <w:b/>
          <w:bCs/>
          <w:i w:val="0"/>
          <w:iCs w:val="0"/>
          <w:color w:val="auto"/>
          <w:sz w:val="28"/>
          <w:szCs w:val="28"/>
          <w:highlight w:val="none"/>
          <w:lang w:eastAsia="zh-CN"/>
        </w:rPr>
        <w:t>十一、</w:t>
      </w:r>
      <w:bookmarkEnd w:id="777"/>
      <w:bookmarkStart w:id="780" w:name="_Toc489290150"/>
      <w:r>
        <w:rPr>
          <w:rFonts w:hint="eastAsia" w:ascii="宋体" w:hAnsi="宋体" w:cs="宋体"/>
          <w:b/>
          <w:bCs/>
          <w:i w:val="0"/>
          <w:iCs w:val="0"/>
          <w:color w:val="auto"/>
          <w:sz w:val="28"/>
          <w:szCs w:val="28"/>
          <w:highlight w:val="none"/>
          <w:lang w:eastAsia="zh-CN"/>
        </w:rPr>
        <w:t>经济标（商务标、技术标）编制人员承诺书</w:t>
      </w:r>
      <w:bookmarkEnd w:id="778"/>
      <w:bookmarkEnd w:id="780"/>
    </w:p>
    <w:p>
      <w:pPr>
        <w:spacing w:line="360" w:lineRule="auto"/>
        <w:jc w:val="center"/>
        <w:rPr>
          <w:rFonts w:hint="eastAsia" w:cs="宋体"/>
          <w:b/>
          <w:bCs/>
          <w:sz w:val="24"/>
          <w:highlight w:val="none"/>
        </w:rPr>
      </w:pPr>
      <w:r>
        <w:rPr>
          <w:rFonts w:hint="eastAsia" w:ascii="宋体" w:hAnsi="宋体" w:cs="宋体"/>
          <w:b/>
          <w:bCs/>
          <w:i w:val="0"/>
          <w:iCs w:val="0"/>
          <w:color w:val="auto"/>
          <w:sz w:val="28"/>
          <w:szCs w:val="28"/>
          <w:highlight w:val="none"/>
          <w:lang w:eastAsia="zh-CN"/>
        </w:rPr>
        <w:t>经济标编制人员承诺书</w:t>
      </w:r>
    </w:p>
    <w:p>
      <w:pPr>
        <w:spacing w:line="360" w:lineRule="auto"/>
        <w:ind w:firstLine="453" w:firstLineChars="189"/>
        <w:rPr>
          <w:rFonts w:hint="eastAsia" w:cs="宋体"/>
          <w:bCs/>
          <w:sz w:val="24"/>
          <w:highlight w:val="none"/>
          <w:u w:val="single"/>
        </w:rPr>
      </w:pPr>
      <w:r>
        <w:rPr>
          <w:rFonts w:hint="eastAsia" w:cs="宋体"/>
          <w:bCs/>
          <w:sz w:val="24"/>
          <w:highlight w:val="none"/>
        </w:rPr>
        <w:t>本人承诺：我</w:t>
      </w:r>
      <w:r>
        <w:rPr>
          <w:rFonts w:hint="eastAsia" w:cs="宋体"/>
          <w:bCs/>
          <w:sz w:val="24"/>
          <w:highlight w:val="none"/>
          <w:u w:val="single"/>
        </w:rPr>
        <w:t xml:space="preserve">  （姓名）   </w:t>
      </w:r>
      <w:r>
        <w:rPr>
          <w:rFonts w:hint="eastAsia" w:cs="宋体"/>
          <w:bCs/>
          <w:sz w:val="24"/>
          <w:highlight w:val="none"/>
        </w:rPr>
        <w:t>系</w:t>
      </w:r>
      <w:r>
        <w:rPr>
          <w:rFonts w:hint="eastAsia" w:cs="宋体"/>
          <w:bCs/>
          <w:sz w:val="24"/>
          <w:highlight w:val="none"/>
          <w:u w:val="single"/>
        </w:rPr>
        <w:t xml:space="preserve">  （投标单位名称）         </w:t>
      </w:r>
    </w:p>
    <w:p>
      <w:pPr>
        <w:spacing w:line="360" w:lineRule="auto"/>
        <w:rPr>
          <w:rFonts w:hint="eastAsia" w:cs="宋体"/>
          <w:bCs/>
          <w:sz w:val="24"/>
          <w:highlight w:val="none"/>
        </w:rPr>
      </w:pPr>
      <w:r>
        <w:rPr>
          <w:rFonts w:hint="eastAsia" w:cs="宋体"/>
          <w:bCs/>
          <w:sz w:val="24"/>
          <w:highlight w:val="none"/>
        </w:rPr>
        <w:t>的工作人员，现编制</w:t>
      </w:r>
      <w:r>
        <w:rPr>
          <w:rFonts w:hint="eastAsia" w:cs="宋体"/>
          <w:bCs/>
          <w:sz w:val="24"/>
          <w:highlight w:val="none"/>
          <w:u w:val="single"/>
        </w:rPr>
        <w:t>（投标单位名称）</w:t>
      </w:r>
      <w:r>
        <w:rPr>
          <w:rFonts w:hint="eastAsia" w:cs="宋体"/>
          <w:bCs/>
          <w:sz w:val="24"/>
          <w:highlight w:val="none"/>
        </w:rPr>
        <w:t>对</w:t>
      </w:r>
      <w:r>
        <w:rPr>
          <w:rFonts w:hint="eastAsia" w:cs="宋体"/>
          <w:bCs/>
          <w:sz w:val="24"/>
          <w:highlight w:val="none"/>
          <w:u w:val="single"/>
        </w:rPr>
        <w:t xml:space="preserve">                </w:t>
      </w:r>
      <w:r>
        <w:rPr>
          <w:rFonts w:hint="eastAsia" w:cs="宋体"/>
          <w:bCs/>
          <w:sz w:val="24"/>
          <w:highlight w:val="none"/>
        </w:rPr>
        <w:t>项目的</w:t>
      </w:r>
      <w:r>
        <w:rPr>
          <w:rFonts w:hint="eastAsia" w:cs="宋体"/>
          <w:bCs/>
          <w:sz w:val="24"/>
          <w:highlight w:val="none"/>
          <w:u w:val="single"/>
          <w:lang w:val="en-US" w:eastAsia="zh-CN"/>
        </w:rPr>
        <w:t xml:space="preserve"> </w:t>
      </w:r>
      <w:r>
        <w:rPr>
          <w:rFonts w:hint="eastAsia" w:cs="宋体"/>
          <w:bCs/>
          <w:sz w:val="24"/>
          <w:highlight w:val="none"/>
          <w:u w:val="single"/>
        </w:rPr>
        <w:t>经济标</w:t>
      </w:r>
      <w:r>
        <w:rPr>
          <w:rFonts w:hint="eastAsia" w:cs="宋体"/>
          <w:bCs/>
          <w:sz w:val="24"/>
          <w:highlight w:val="none"/>
          <w:u w:val="single"/>
          <w:lang w:val="en-US" w:eastAsia="zh-CN"/>
        </w:rPr>
        <w:t xml:space="preserve"> </w:t>
      </w:r>
      <w:r>
        <w:rPr>
          <w:rFonts w:hint="eastAsia" w:cs="宋体"/>
          <w:bCs/>
          <w:sz w:val="24"/>
          <w:highlight w:val="none"/>
        </w:rPr>
        <w:t>部分投标文件，此外再无编制关于此项目的其他投标文件。如对本人所编内容有异议，可现场陈述。</w:t>
      </w: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ind w:firstLine="480" w:firstLineChars="200"/>
        <w:rPr>
          <w:rFonts w:hint="eastAsia" w:cs="宋体"/>
          <w:bCs/>
          <w:sz w:val="24"/>
          <w:highlight w:val="none"/>
          <w:u w:val="single"/>
        </w:rPr>
      </w:pPr>
      <w:r>
        <w:rPr>
          <w:rFonts w:hint="eastAsia" w:cs="宋体"/>
          <w:bCs/>
          <w:sz w:val="24"/>
          <w:highlight w:val="none"/>
        </w:rPr>
        <w:t>编制人（签字）：</w:t>
      </w:r>
      <w:r>
        <w:rPr>
          <w:rFonts w:hint="eastAsia" w:cs="宋体"/>
          <w:bCs/>
          <w:sz w:val="24"/>
          <w:highlight w:val="none"/>
          <w:u w:val="single"/>
        </w:rPr>
        <w:t xml:space="preserve">            </w:t>
      </w:r>
      <w:r>
        <w:rPr>
          <w:rFonts w:hint="eastAsia" w:cs="宋体"/>
          <w:bCs/>
          <w:sz w:val="24"/>
          <w:highlight w:val="none"/>
        </w:rPr>
        <w:t xml:space="preserve">  联系电话：</w:t>
      </w:r>
      <w:r>
        <w:rPr>
          <w:rFonts w:hint="eastAsia" w:cs="宋体"/>
          <w:bCs/>
          <w:sz w:val="24"/>
          <w:highlight w:val="none"/>
          <w:u w:val="single"/>
        </w:rPr>
        <w:t xml:space="preserve">         </w:t>
      </w:r>
      <w:r>
        <w:rPr>
          <w:rFonts w:hint="eastAsia" w:cs="宋体"/>
          <w:bCs/>
          <w:color w:val="FFFFFF"/>
          <w:sz w:val="24"/>
          <w:highlight w:val="none"/>
          <w:u w:val="single"/>
        </w:rPr>
        <w:t>0</w:t>
      </w:r>
    </w:p>
    <w:p>
      <w:pPr>
        <w:spacing w:line="360" w:lineRule="auto"/>
        <w:ind w:firstLine="453" w:firstLineChars="189"/>
        <w:rPr>
          <w:rFonts w:hint="eastAsia" w:cs="宋体"/>
          <w:bCs/>
          <w:sz w:val="24"/>
          <w:highlight w:val="none"/>
          <w:u w:val="single"/>
        </w:rPr>
      </w:pPr>
      <w:r>
        <w:rPr>
          <w:rFonts w:hint="eastAsia" w:cs="宋体"/>
          <w:bCs/>
          <w:sz w:val="24"/>
          <w:highlight w:val="none"/>
        </w:rPr>
        <w:t>部  门  ：</w:t>
      </w:r>
      <w:r>
        <w:rPr>
          <w:rFonts w:hint="eastAsia" w:cs="宋体"/>
          <w:bCs/>
          <w:sz w:val="24"/>
          <w:highlight w:val="none"/>
          <w:u w:val="single"/>
        </w:rPr>
        <w:t xml:space="preserve">            </w:t>
      </w:r>
      <w:r>
        <w:rPr>
          <w:rFonts w:hint="eastAsia" w:cs="宋体"/>
          <w:bCs/>
          <w:sz w:val="24"/>
          <w:highlight w:val="none"/>
        </w:rPr>
        <w:t xml:space="preserve">  职    务</w:t>
      </w:r>
      <w:r>
        <w:rPr>
          <w:rFonts w:hint="eastAsia" w:cs="宋体"/>
          <w:bCs/>
          <w:sz w:val="24"/>
          <w:highlight w:val="none"/>
          <w:u w:val="single"/>
        </w:rPr>
        <w:t xml:space="preserve">：           </w:t>
      </w:r>
      <w:r>
        <w:rPr>
          <w:rFonts w:hint="eastAsia" w:cs="宋体"/>
          <w:bCs/>
          <w:color w:val="FFFFFF"/>
          <w:sz w:val="24"/>
          <w:highlight w:val="none"/>
          <w:u w:val="single"/>
        </w:rPr>
        <w:t>0</w:t>
      </w:r>
    </w:p>
    <w:p>
      <w:pPr>
        <w:spacing w:line="360" w:lineRule="auto"/>
        <w:rPr>
          <w:rFonts w:hint="eastAsia" w:cs="宋体"/>
          <w:bCs/>
          <w:sz w:val="24"/>
          <w:highlight w:val="none"/>
          <w:u w:val="single"/>
        </w:rPr>
      </w:pPr>
    </w:p>
    <w:p>
      <w:pPr>
        <w:spacing w:line="360" w:lineRule="auto"/>
        <w:rPr>
          <w:rFonts w:hint="eastAsia" w:cs="宋体"/>
          <w:bCs/>
          <w:sz w:val="24"/>
          <w:highlight w:val="none"/>
        </w:rPr>
      </w:pPr>
      <w:r>
        <w:rPr>
          <w:rFonts w:hint="eastAsia" w:cs="宋体"/>
          <w:bCs/>
          <w:sz w:val="24"/>
          <w:highlight w:val="none"/>
        </w:rPr>
        <mc:AlternateContent>
          <mc:Choice Requires="wps">
            <w:drawing>
              <wp:anchor distT="0" distB="0" distL="114300" distR="114300" simplePos="0" relativeHeight="251668480" behindDoc="0" locked="0" layoutInCell="1" allowOverlap="1">
                <wp:simplePos x="0" y="0"/>
                <wp:positionH relativeFrom="column">
                  <wp:posOffset>1126490</wp:posOffset>
                </wp:positionH>
                <wp:positionV relativeFrom="paragraph">
                  <wp:posOffset>54610</wp:posOffset>
                </wp:positionV>
                <wp:extent cx="3581400" cy="2209800"/>
                <wp:effectExtent l="4445" t="4445" r="14605" b="14605"/>
                <wp:wrapNone/>
                <wp:docPr id="11" name="文本框 11"/>
                <wp:cNvGraphicFramePr/>
                <a:graphic xmlns:a="http://schemas.openxmlformats.org/drawingml/2006/main">
                  <a:graphicData uri="http://schemas.microsoft.com/office/word/2010/wordprocessingShape">
                    <wps:wsp>
                      <wps:cNvSpPr txBox="1"/>
                      <wps:spPr>
                        <a:xfrm>
                          <a:off x="0" y="0"/>
                          <a:ext cx="3581400" cy="2209800"/>
                        </a:xfrm>
                        <a:prstGeom prst="rect">
                          <a:avLst/>
                        </a:prstGeom>
                        <a:solidFill>
                          <a:srgbClr val="FFFFFF"/>
                        </a:solidFill>
                        <a:ln w="9525" cap="rnd" cmpd="sng">
                          <a:solidFill>
                            <a:srgbClr val="000000"/>
                          </a:solidFill>
                          <a:prstDash val="sysDot"/>
                          <a:miter/>
                          <a:headEnd type="none" w="med" len="med"/>
                          <a:tailEnd type="none" w="med" len="med"/>
                        </a:ln>
                      </wps:spPr>
                      <wps:txbx>
                        <w:txbxContent>
                          <w:p/>
                          <w:p/>
                          <w:p/>
                          <w:p/>
                          <w:p/>
                          <w:p/>
                          <w:p>
                            <w:pPr>
                              <w:jc w:val="center"/>
                              <w:rPr>
                                <w:rFonts w:ascii="仿宋" w:hAnsi="仿宋" w:eastAsia="仿宋"/>
                                <w:sz w:val="36"/>
                                <w:szCs w:val="36"/>
                              </w:rPr>
                            </w:pPr>
                            <w:r>
                              <w:rPr>
                                <w:rFonts w:hint="eastAsia" w:ascii="仿宋" w:hAnsi="仿宋" w:eastAsia="仿宋"/>
                                <w:sz w:val="36"/>
                                <w:szCs w:val="36"/>
                              </w:rPr>
                              <w:t>编制人身份证复印件（正面）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88.7pt;margin-top:4.3pt;height:174pt;width:282pt;z-index:251668480;mso-width-relative:page;mso-height-relative:page;" fillcolor="#FFFFFF" filled="t" stroked="t" coordsize="21600,21600" o:gfxdata="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9MVg9gAAAAJAQAADwAAAAAAAAABACAA&#10;AAAiAAAAZHJzL2Rvd25yZXYueG1sUEsBAhQAFAAAAAgAh07iQONSsGMNAgAAOQQAAA4AAAAAAAAA&#10;AQAgAAAAJwEAAGRycy9lMm9Eb2MueG1sUEsFBgAAAAAGAAYAWQEAAKYFAAAAAA==&#10;">
                <v:fill on="t" focussize="0,0"/>
                <v:stroke color="#000000" joinstyle="miter" dashstyle="1 1" endcap="round"/>
                <v:imagedata o:title=""/>
                <o:lock v:ext="edit" aspectratio="f"/>
                <v:textbox>
                  <w:txbxContent>
                    <w:p/>
                    <w:p/>
                    <w:p/>
                    <w:p/>
                    <w:p/>
                    <w:p/>
                    <w:p>
                      <w:pPr>
                        <w:jc w:val="center"/>
                        <w:rPr>
                          <w:rFonts w:ascii="仿宋" w:hAnsi="仿宋" w:eastAsia="仿宋"/>
                          <w:sz w:val="36"/>
                          <w:szCs w:val="36"/>
                        </w:rPr>
                      </w:pPr>
                      <w:r>
                        <w:rPr>
                          <w:rFonts w:hint="eastAsia" w:ascii="仿宋" w:hAnsi="仿宋" w:eastAsia="仿宋"/>
                          <w:sz w:val="36"/>
                          <w:szCs w:val="36"/>
                        </w:rPr>
                        <w:t>编制人身份证复印件（正面）</w:t>
                      </w:r>
                    </w:p>
                    <w:p/>
                    <w:p/>
                    <w:p/>
                    <w:p/>
                    <w:p/>
                    <w:p/>
                    <w:p>
                      <w:pPr>
                        <w:rPr>
                          <w:sz w:val="32"/>
                          <w:szCs w:val="32"/>
                        </w:rPr>
                      </w:pPr>
                    </w:p>
                  </w:txbxContent>
                </v:textbox>
              </v:shape>
            </w:pict>
          </mc:Fallback>
        </mc:AlternateContent>
      </w: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ind w:firstLine="480" w:firstLineChars="200"/>
        <w:rPr>
          <w:rFonts w:hint="eastAsia" w:cs="宋体"/>
          <w:sz w:val="24"/>
          <w:highlight w:val="none"/>
        </w:rPr>
      </w:pPr>
    </w:p>
    <w:p>
      <w:pPr>
        <w:spacing w:line="360" w:lineRule="auto"/>
        <w:ind w:firstLine="480" w:firstLineChars="200"/>
        <w:rPr>
          <w:rFonts w:hint="eastAsia" w:cs="宋体"/>
          <w:sz w:val="24"/>
          <w:highlight w:val="none"/>
        </w:rPr>
      </w:pPr>
    </w:p>
    <w:p>
      <w:pPr>
        <w:spacing w:line="360" w:lineRule="auto"/>
        <w:ind w:firstLine="480" w:firstLineChars="200"/>
        <w:rPr>
          <w:rFonts w:hint="eastAsia" w:cs="宋体"/>
          <w:b/>
          <w:sz w:val="28"/>
          <w:szCs w:val="28"/>
          <w:highlight w:val="none"/>
        </w:rPr>
      </w:pPr>
      <w:r>
        <w:rPr>
          <w:rFonts w:hint="eastAsia" w:cs="宋体"/>
          <w:sz w:val="24"/>
          <w:highlight w:val="none"/>
        </w:rPr>
        <w:t>投  标  人：</w:t>
      </w:r>
      <w:r>
        <w:rPr>
          <w:rFonts w:hint="eastAsia" w:cs="宋体"/>
          <w:sz w:val="24"/>
          <w:highlight w:val="none"/>
          <w:u w:val="single"/>
        </w:rPr>
        <w:t xml:space="preserve">                                 </w:t>
      </w:r>
      <w:r>
        <w:rPr>
          <w:rFonts w:hint="eastAsia" w:cs="宋体"/>
          <w:b/>
          <w:sz w:val="24"/>
          <w:highlight w:val="none"/>
        </w:rPr>
        <w:t>（公章）</w:t>
      </w:r>
    </w:p>
    <w:p>
      <w:pPr>
        <w:spacing w:line="360" w:lineRule="auto"/>
        <w:ind w:firstLine="560" w:firstLineChars="200"/>
        <w:rPr>
          <w:rFonts w:hint="eastAsia" w:cs="宋体"/>
          <w:sz w:val="28"/>
          <w:szCs w:val="28"/>
          <w:highlight w:val="none"/>
          <w:lang w:bidi="ar"/>
        </w:rPr>
      </w:pPr>
      <w:r>
        <w:rPr>
          <w:rFonts w:hint="eastAsia" w:cs="宋体"/>
          <w:sz w:val="28"/>
          <w:szCs w:val="28"/>
          <w:highlight w:val="none"/>
        </w:rPr>
        <w:t>年    月    日</w:t>
      </w:r>
    </w:p>
    <w:p>
      <w:pPr>
        <w:rPr>
          <w:rFonts w:hint="eastAsia" w:cs="宋体"/>
          <w:color w:val="000000"/>
          <w:sz w:val="28"/>
          <w:szCs w:val="28"/>
          <w:highlight w:val="none"/>
          <w:lang w:bidi="en-US"/>
        </w:rPr>
      </w:pPr>
    </w:p>
    <w:p>
      <w:pPr>
        <w:numPr>
          <w:ilvl w:val="0"/>
          <w:numId w:val="0"/>
        </w:numPr>
        <w:tabs>
          <w:tab w:val="left" w:pos="3255"/>
        </w:tabs>
        <w:autoSpaceDE w:val="0"/>
        <w:autoSpaceDN w:val="0"/>
        <w:adjustRightInd w:val="0"/>
        <w:jc w:val="both"/>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both"/>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both"/>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both"/>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both"/>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both"/>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both"/>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both"/>
        <w:rPr>
          <w:rFonts w:hint="eastAsia" w:cs="宋体"/>
          <w:b/>
          <w:bCs/>
          <w:color w:val="000000"/>
          <w:kern w:val="0"/>
          <w:sz w:val="24"/>
          <w:highlight w:val="none"/>
          <w:lang w:val="zh-CN"/>
        </w:rPr>
      </w:pPr>
    </w:p>
    <w:p>
      <w:pPr>
        <w:spacing w:line="360" w:lineRule="auto"/>
        <w:ind w:firstLine="531" w:firstLineChars="189"/>
        <w:jc w:val="center"/>
        <w:rPr>
          <w:rFonts w:hint="eastAsia" w:ascii="宋体" w:hAnsi="宋体" w:cs="宋体"/>
          <w:b/>
          <w:bCs/>
          <w:i w:val="0"/>
          <w:iCs w:val="0"/>
          <w:color w:val="auto"/>
          <w:sz w:val="28"/>
          <w:szCs w:val="28"/>
          <w:highlight w:val="none"/>
          <w:lang w:eastAsia="zh-CN"/>
        </w:rPr>
      </w:pPr>
    </w:p>
    <w:p>
      <w:pPr>
        <w:spacing w:line="360" w:lineRule="auto"/>
        <w:ind w:firstLine="531" w:firstLineChars="189"/>
        <w:jc w:val="center"/>
        <w:rPr>
          <w:rFonts w:hint="eastAsia" w:cs="宋体"/>
          <w:bCs/>
          <w:sz w:val="24"/>
          <w:highlight w:val="none"/>
        </w:rPr>
      </w:pPr>
      <w:r>
        <w:rPr>
          <w:rFonts w:hint="eastAsia" w:ascii="宋体" w:hAnsi="宋体" w:cs="宋体"/>
          <w:b/>
          <w:bCs/>
          <w:i w:val="0"/>
          <w:iCs w:val="0"/>
          <w:color w:val="auto"/>
          <w:sz w:val="28"/>
          <w:szCs w:val="28"/>
          <w:highlight w:val="none"/>
          <w:lang w:eastAsia="zh-CN"/>
        </w:rPr>
        <w:t>商务标编制人员承诺书</w:t>
      </w:r>
    </w:p>
    <w:p>
      <w:pPr>
        <w:spacing w:line="360" w:lineRule="auto"/>
        <w:ind w:firstLine="453" w:firstLineChars="189"/>
        <w:rPr>
          <w:rFonts w:hint="eastAsia" w:cs="宋体"/>
          <w:bCs/>
          <w:sz w:val="24"/>
          <w:highlight w:val="none"/>
          <w:u w:val="single"/>
        </w:rPr>
      </w:pPr>
      <w:r>
        <w:rPr>
          <w:rFonts w:hint="eastAsia" w:cs="宋体"/>
          <w:bCs/>
          <w:sz w:val="24"/>
          <w:highlight w:val="none"/>
        </w:rPr>
        <w:t>本人承诺：我</w:t>
      </w:r>
      <w:r>
        <w:rPr>
          <w:rFonts w:hint="eastAsia" w:cs="宋体"/>
          <w:bCs/>
          <w:sz w:val="24"/>
          <w:highlight w:val="none"/>
          <w:u w:val="single"/>
        </w:rPr>
        <w:t xml:space="preserve">  （姓名）   </w:t>
      </w:r>
      <w:r>
        <w:rPr>
          <w:rFonts w:hint="eastAsia" w:cs="宋体"/>
          <w:bCs/>
          <w:sz w:val="24"/>
          <w:highlight w:val="none"/>
        </w:rPr>
        <w:t>系</w:t>
      </w:r>
      <w:r>
        <w:rPr>
          <w:rFonts w:hint="eastAsia" w:cs="宋体"/>
          <w:bCs/>
          <w:sz w:val="24"/>
          <w:highlight w:val="none"/>
          <w:u w:val="single"/>
        </w:rPr>
        <w:t xml:space="preserve">  （投标单位名称）         </w:t>
      </w:r>
    </w:p>
    <w:p>
      <w:pPr>
        <w:spacing w:line="360" w:lineRule="auto"/>
        <w:rPr>
          <w:rFonts w:hint="eastAsia" w:cs="宋体"/>
          <w:bCs/>
          <w:sz w:val="24"/>
          <w:highlight w:val="none"/>
        </w:rPr>
      </w:pPr>
      <w:r>
        <w:rPr>
          <w:rFonts w:hint="eastAsia" w:cs="宋体"/>
          <w:bCs/>
          <w:sz w:val="24"/>
          <w:highlight w:val="none"/>
        </w:rPr>
        <w:t>的工作人员，现编制</w:t>
      </w:r>
      <w:r>
        <w:rPr>
          <w:rFonts w:hint="eastAsia" w:cs="宋体"/>
          <w:bCs/>
          <w:sz w:val="24"/>
          <w:highlight w:val="none"/>
          <w:u w:val="single"/>
        </w:rPr>
        <w:t>（投标单位名称）</w:t>
      </w:r>
      <w:r>
        <w:rPr>
          <w:rFonts w:hint="eastAsia" w:cs="宋体"/>
          <w:bCs/>
          <w:sz w:val="24"/>
          <w:highlight w:val="none"/>
        </w:rPr>
        <w:t>对</w:t>
      </w:r>
      <w:r>
        <w:rPr>
          <w:rFonts w:hint="eastAsia" w:cs="宋体"/>
          <w:bCs/>
          <w:sz w:val="24"/>
          <w:highlight w:val="none"/>
          <w:u w:val="single"/>
        </w:rPr>
        <w:t xml:space="preserve">                </w:t>
      </w:r>
      <w:r>
        <w:rPr>
          <w:rFonts w:hint="eastAsia" w:cs="宋体"/>
          <w:bCs/>
          <w:sz w:val="24"/>
          <w:highlight w:val="none"/>
        </w:rPr>
        <w:t>项目的</w:t>
      </w:r>
      <w:r>
        <w:rPr>
          <w:rFonts w:hint="eastAsia" w:cs="宋体"/>
          <w:bCs/>
          <w:sz w:val="24"/>
          <w:highlight w:val="none"/>
          <w:u w:val="single"/>
          <w:lang w:val="en-US" w:eastAsia="zh-CN"/>
        </w:rPr>
        <w:t xml:space="preserve">  </w:t>
      </w:r>
      <w:r>
        <w:rPr>
          <w:rFonts w:hint="eastAsia" w:cs="宋体"/>
          <w:bCs/>
          <w:sz w:val="24"/>
          <w:highlight w:val="none"/>
          <w:u w:val="single"/>
        </w:rPr>
        <w:t>商务标</w:t>
      </w:r>
      <w:r>
        <w:rPr>
          <w:rFonts w:hint="eastAsia" w:cs="宋体"/>
          <w:bCs/>
          <w:sz w:val="24"/>
          <w:highlight w:val="none"/>
          <w:u w:val="single"/>
          <w:lang w:val="en-US" w:eastAsia="zh-CN"/>
        </w:rPr>
        <w:t xml:space="preserve"> </w:t>
      </w:r>
      <w:r>
        <w:rPr>
          <w:rFonts w:hint="eastAsia" w:cs="宋体"/>
          <w:bCs/>
          <w:sz w:val="24"/>
          <w:highlight w:val="none"/>
        </w:rPr>
        <w:t>部分投标文件，此外再无编制关于此项目的其他投标文件。如对本人所编内容有异议，可现场陈述。</w:t>
      </w: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ind w:firstLine="480" w:firstLineChars="200"/>
        <w:rPr>
          <w:rFonts w:hint="eastAsia" w:cs="宋体"/>
          <w:bCs/>
          <w:sz w:val="24"/>
          <w:highlight w:val="none"/>
          <w:u w:val="single"/>
        </w:rPr>
      </w:pPr>
      <w:r>
        <w:rPr>
          <w:rFonts w:hint="eastAsia" w:cs="宋体"/>
          <w:bCs/>
          <w:sz w:val="24"/>
          <w:highlight w:val="none"/>
        </w:rPr>
        <w:t>编制人（签字）：</w:t>
      </w:r>
      <w:r>
        <w:rPr>
          <w:rFonts w:hint="eastAsia" w:cs="宋体"/>
          <w:bCs/>
          <w:sz w:val="24"/>
          <w:highlight w:val="none"/>
          <w:u w:val="single"/>
        </w:rPr>
        <w:t xml:space="preserve">            </w:t>
      </w:r>
      <w:r>
        <w:rPr>
          <w:rFonts w:hint="eastAsia" w:cs="宋体"/>
          <w:bCs/>
          <w:sz w:val="24"/>
          <w:highlight w:val="none"/>
        </w:rPr>
        <w:t xml:space="preserve">  联系电话：</w:t>
      </w:r>
      <w:r>
        <w:rPr>
          <w:rFonts w:hint="eastAsia" w:cs="宋体"/>
          <w:bCs/>
          <w:sz w:val="24"/>
          <w:highlight w:val="none"/>
          <w:u w:val="single"/>
        </w:rPr>
        <w:t xml:space="preserve">         </w:t>
      </w:r>
      <w:r>
        <w:rPr>
          <w:rFonts w:hint="eastAsia" w:cs="宋体"/>
          <w:bCs/>
          <w:color w:val="FFFFFF"/>
          <w:sz w:val="24"/>
          <w:highlight w:val="none"/>
          <w:u w:val="single"/>
        </w:rPr>
        <w:t>0</w:t>
      </w:r>
    </w:p>
    <w:p>
      <w:pPr>
        <w:spacing w:line="360" w:lineRule="auto"/>
        <w:ind w:firstLine="453" w:firstLineChars="189"/>
        <w:rPr>
          <w:rFonts w:hint="eastAsia" w:cs="宋体"/>
          <w:bCs/>
          <w:sz w:val="24"/>
          <w:highlight w:val="none"/>
          <w:u w:val="single"/>
        </w:rPr>
      </w:pPr>
      <w:r>
        <w:rPr>
          <w:rFonts w:hint="eastAsia" w:cs="宋体"/>
          <w:bCs/>
          <w:sz w:val="24"/>
          <w:highlight w:val="none"/>
        </w:rPr>
        <w:t>部  门  ：</w:t>
      </w:r>
      <w:r>
        <w:rPr>
          <w:rFonts w:hint="eastAsia" w:cs="宋体"/>
          <w:bCs/>
          <w:sz w:val="24"/>
          <w:highlight w:val="none"/>
          <w:u w:val="single"/>
        </w:rPr>
        <w:t xml:space="preserve">            </w:t>
      </w:r>
      <w:r>
        <w:rPr>
          <w:rFonts w:hint="eastAsia" w:cs="宋体"/>
          <w:bCs/>
          <w:sz w:val="24"/>
          <w:highlight w:val="none"/>
        </w:rPr>
        <w:t xml:space="preserve">  职    务</w:t>
      </w:r>
      <w:r>
        <w:rPr>
          <w:rFonts w:hint="eastAsia" w:cs="宋体"/>
          <w:bCs/>
          <w:sz w:val="24"/>
          <w:highlight w:val="none"/>
          <w:u w:val="single"/>
        </w:rPr>
        <w:t xml:space="preserve">：           </w:t>
      </w:r>
      <w:r>
        <w:rPr>
          <w:rFonts w:hint="eastAsia" w:cs="宋体"/>
          <w:bCs/>
          <w:color w:val="FFFFFF"/>
          <w:sz w:val="24"/>
          <w:highlight w:val="none"/>
          <w:u w:val="single"/>
        </w:rPr>
        <w:t>0</w:t>
      </w:r>
    </w:p>
    <w:p>
      <w:pPr>
        <w:spacing w:line="360" w:lineRule="auto"/>
        <w:rPr>
          <w:rFonts w:hint="eastAsia" w:cs="宋体"/>
          <w:bCs/>
          <w:sz w:val="24"/>
          <w:highlight w:val="none"/>
          <w:u w:val="single"/>
        </w:rPr>
      </w:pPr>
    </w:p>
    <w:p>
      <w:pPr>
        <w:spacing w:line="360" w:lineRule="auto"/>
        <w:rPr>
          <w:rFonts w:hint="eastAsia" w:cs="宋体"/>
          <w:bCs/>
          <w:sz w:val="24"/>
          <w:highlight w:val="none"/>
        </w:rPr>
      </w:pPr>
      <w:r>
        <w:rPr>
          <w:rFonts w:hint="eastAsia" w:cs="宋体"/>
          <w:bCs/>
          <w:sz w:val="24"/>
          <w:highlight w:val="none"/>
        </w:rPr>
        <mc:AlternateContent>
          <mc:Choice Requires="wps">
            <w:drawing>
              <wp:anchor distT="0" distB="0" distL="114300" distR="114300" simplePos="0" relativeHeight="251669504" behindDoc="0" locked="0" layoutInCell="1" allowOverlap="1">
                <wp:simplePos x="0" y="0"/>
                <wp:positionH relativeFrom="column">
                  <wp:posOffset>1126490</wp:posOffset>
                </wp:positionH>
                <wp:positionV relativeFrom="paragraph">
                  <wp:posOffset>54610</wp:posOffset>
                </wp:positionV>
                <wp:extent cx="3581400" cy="220980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0" y="0"/>
                          <a:ext cx="3581400" cy="2209800"/>
                        </a:xfrm>
                        <a:prstGeom prst="rect">
                          <a:avLst/>
                        </a:prstGeom>
                        <a:solidFill>
                          <a:srgbClr val="FFFFFF"/>
                        </a:solidFill>
                        <a:ln w="9525" cap="rnd" cmpd="sng">
                          <a:solidFill>
                            <a:srgbClr val="000000"/>
                          </a:solidFill>
                          <a:prstDash val="sysDot"/>
                          <a:miter/>
                          <a:headEnd type="none" w="med" len="med"/>
                          <a:tailEnd type="none" w="med" len="med"/>
                        </a:ln>
                      </wps:spPr>
                      <wps:txbx>
                        <w:txbxContent>
                          <w:p/>
                          <w:p/>
                          <w:p/>
                          <w:p/>
                          <w:p/>
                          <w:p/>
                          <w:p>
                            <w:pPr>
                              <w:jc w:val="center"/>
                              <w:rPr>
                                <w:rFonts w:ascii="仿宋" w:hAnsi="仿宋" w:eastAsia="仿宋"/>
                                <w:sz w:val="36"/>
                                <w:szCs w:val="36"/>
                              </w:rPr>
                            </w:pPr>
                            <w:r>
                              <w:rPr>
                                <w:rFonts w:hint="eastAsia" w:ascii="仿宋" w:hAnsi="仿宋" w:eastAsia="仿宋"/>
                                <w:sz w:val="36"/>
                                <w:szCs w:val="36"/>
                              </w:rPr>
                              <w:t>编制人身份证复印件（正面）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88.7pt;margin-top:4.3pt;height:174pt;width:282pt;z-index:251669504;mso-width-relative:page;mso-height-relative:page;" fillcolor="#FFFFFF" filled="t" stroked="t" coordsize="21600,21600" o:gfxdata="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0xWD2AAAAAkBAAAPAAAAAAAAAAEAIAAA&#10;ACIAAABkcnMvZG93bnJldi54bWxQSwECFAAUAAAACACHTuJAnxnz9AwCAAA5BAAADgAAAAAAAAAB&#10;ACAAAAAnAQAAZHJzL2Uyb0RvYy54bWxQSwUGAAAAAAYABgBZAQAApQUAAAAA&#10;">
                <v:fill on="t" focussize="0,0"/>
                <v:stroke color="#000000" joinstyle="miter" dashstyle="1 1" endcap="round"/>
                <v:imagedata o:title=""/>
                <o:lock v:ext="edit" aspectratio="f"/>
                <v:textbox>
                  <w:txbxContent>
                    <w:p/>
                    <w:p/>
                    <w:p/>
                    <w:p/>
                    <w:p/>
                    <w:p/>
                    <w:p>
                      <w:pPr>
                        <w:jc w:val="center"/>
                        <w:rPr>
                          <w:rFonts w:ascii="仿宋" w:hAnsi="仿宋" w:eastAsia="仿宋"/>
                          <w:sz w:val="36"/>
                          <w:szCs w:val="36"/>
                        </w:rPr>
                      </w:pPr>
                      <w:r>
                        <w:rPr>
                          <w:rFonts w:hint="eastAsia" w:ascii="仿宋" w:hAnsi="仿宋" w:eastAsia="仿宋"/>
                          <w:sz w:val="36"/>
                          <w:szCs w:val="36"/>
                        </w:rPr>
                        <w:t>编制人身份证复印件（正面）</w:t>
                      </w:r>
                    </w:p>
                    <w:p/>
                    <w:p/>
                    <w:p/>
                    <w:p/>
                    <w:p/>
                    <w:p/>
                    <w:p>
                      <w:pPr>
                        <w:rPr>
                          <w:sz w:val="32"/>
                          <w:szCs w:val="32"/>
                        </w:rPr>
                      </w:pPr>
                    </w:p>
                  </w:txbxContent>
                </v:textbox>
              </v:shape>
            </w:pict>
          </mc:Fallback>
        </mc:AlternateContent>
      </w: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ind w:firstLine="480" w:firstLineChars="200"/>
        <w:rPr>
          <w:rFonts w:hint="eastAsia" w:cs="宋体"/>
          <w:sz w:val="24"/>
          <w:highlight w:val="none"/>
        </w:rPr>
      </w:pPr>
    </w:p>
    <w:p>
      <w:pPr>
        <w:spacing w:line="360" w:lineRule="auto"/>
        <w:ind w:firstLine="480" w:firstLineChars="200"/>
        <w:rPr>
          <w:rFonts w:hint="eastAsia" w:cs="宋体"/>
          <w:sz w:val="24"/>
          <w:highlight w:val="none"/>
        </w:rPr>
      </w:pPr>
    </w:p>
    <w:p>
      <w:pPr>
        <w:spacing w:line="360" w:lineRule="auto"/>
        <w:ind w:firstLine="480" w:firstLineChars="200"/>
        <w:rPr>
          <w:rFonts w:hint="eastAsia" w:cs="宋体"/>
          <w:b/>
          <w:sz w:val="28"/>
          <w:szCs w:val="28"/>
          <w:highlight w:val="none"/>
        </w:rPr>
      </w:pPr>
      <w:r>
        <w:rPr>
          <w:rFonts w:hint="eastAsia" w:cs="宋体"/>
          <w:sz w:val="24"/>
          <w:highlight w:val="none"/>
        </w:rPr>
        <w:t>投  标  人：</w:t>
      </w:r>
      <w:r>
        <w:rPr>
          <w:rFonts w:hint="eastAsia" w:cs="宋体"/>
          <w:sz w:val="24"/>
          <w:highlight w:val="none"/>
          <w:u w:val="single"/>
        </w:rPr>
        <w:t xml:space="preserve">                                 </w:t>
      </w:r>
      <w:r>
        <w:rPr>
          <w:rFonts w:hint="eastAsia" w:cs="宋体"/>
          <w:b/>
          <w:sz w:val="24"/>
          <w:highlight w:val="none"/>
        </w:rPr>
        <w:t>（公章）</w:t>
      </w:r>
    </w:p>
    <w:p>
      <w:pPr>
        <w:spacing w:line="360" w:lineRule="auto"/>
        <w:ind w:firstLine="560" w:firstLineChars="200"/>
        <w:rPr>
          <w:rFonts w:hint="eastAsia" w:cs="宋体"/>
          <w:sz w:val="28"/>
          <w:szCs w:val="28"/>
          <w:highlight w:val="none"/>
          <w:lang w:bidi="ar"/>
        </w:rPr>
      </w:pPr>
      <w:r>
        <w:rPr>
          <w:rFonts w:hint="eastAsia" w:cs="宋体"/>
          <w:sz w:val="28"/>
          <w:szCs w:val="28"/>
          <w:highlight w:val="none"/>
        </w:rPr>
        <w:t>年    月    日</w:t>
      </w: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spacing w:line="360" w:lineRule="auto"/>
        <w:ind w:firstLine="531" w:firstLineChars="189"/>
        <w:jc w:val="center"/>
        <w:rPr>
          <w:rFonts w:hint="eastAsia" w:ascii="宋体" w:hAnsi="宋体" w:cs="宋体"/>
          <w:b/>
          <w:bCs/>
          <w:i w:val="0"/>
          <w:iCs w:val="0"/>
          <w:color w:val="auto"/>
          <w:sz w:val="28"/>
          <w:szCs w:val="28"/>
          <w:highlight w:val="none"/>
          <w:lang w:eastAsia="zh-CN"/>
        </w:rPr>
      </w:pPr>
    </w:p>
    <w:p>
      <w:pPr>
        <w:spacing w:line="360" w:lineRule="auto"/>
        <w:ind w:firstLine="531" w:firstLineChars="189"/>
        <w:jc w:val="center"/>
        <w:rPr>
          <w:rFonts w:hint="eastAsia" w:ascii="宋体" w:hAnsi="宋体" w:cs="宋体"/>
          <w:b/>
          <w:bCs/>
          <w:i w:val="0"/>
          <w:iCs w:val="0"/>
          <w:color w:val="auto"/>
          <w:sz w:val="28"/>
          <w:szCs w:val="28"/>
          <w:highlight w:val="none"/>
          <w:lang w:eastAsia="zh-CN"/>
        </w:rPr>
      </w:pPr>
    </w:p>
    <w:p>
      <w:pPr>
        <w:spacing w:line="360" w:lineRule="auto"/>
        <w:ind w:firstLine="531" w:firstLineChars="189"/>
        <w:jc w:val="center"/>
        <w:rPr>
          <w:rFonts w:hint="eastAsia" w:ascii="宋体" w:hAnsi="宋体" w:cs="宋体"/>
          <w:b/>
          <w:bCs/>
          <w:i w:val="0"/>
          <w:iCs w:val="0"/>
          <w:color w:val="auto"/>
          <w:sz w:val="28"/>
          <w:szCs w:val="28"/>
          <w:highlight w:val="none"/>
          <w:lang w:eastAsia="zh-CN"/>
        </w:rPr>
      </w:pPr>
    </w:p>
    <w:p>
      <w:pPr>
        <w:spacing w:line="360" w:lineRule="auto"/>
        <w:ind w:firstLine="531" w:firstLineChars="189"/>
        <w:jc w:val="center"/>
        <w:rPr>
          <w:rFonts w:hint="eastAsia" w:ascii="宋体" w:hAnsi="宋体" w:cs="宋体"/>
          <w:b/>
          <w:bCs/>
          <w:i w:val="0"/>
          <w:iCs w:val="0"/>
          <w:color w:val="auto"/>
          <w:sz w:val="28"/>
          <w:szCs w:val="28"/>
          <w:highlight w:val="none"/>
          <w:lang w:eastAsia="zh-CN"/>
        </w:rPr>
      </w:pPr>
    </w:p>
    <w:p>
      <w:pPr>
        <w:spacing w:line="360" w:lineRule="auto"/>
        <w:ind w:firstLine="531" w:firstLineChars="189"/>
        <w:jc w:val="center"/>
        <w:rPr>
          <w:rFonts w:hint="eastAsia" w:ascii="宋体" w:hAnsi="宋体" w:cs="宋体"/>
          <w:b/>
          <w:bCs/>
          <w:i w:val="0"/>
          <w:iCs w:val="0"/>
          <w:color w:val="auto"/>
          <w:sz w:val="28"/>
          <w:szCs w:val="28"/>
          <w:highlight w:val="none"/>
          <w:lang w:eastAsia="zh-CN"/>
        </w:rPr>
      </w:pPr>
    </w:p>
    <w:p>
      <w:pPr>
        <w:spacing w:line="360" w:lineRule="auto"/>
        <w:ind w:firstLine="531" w:firstLineChars="189"/>
        <w:jc w:val="center"/>
        <w:rPr>
          <w:rFonts w:hint="eastAsia" w:ascii="宋体" w:hAnsi="宋体" w:cs="宋体"/>
          <w:b/>
          <w:bCs/>
          <w:i w:val="0"/>
          <w:iCs w:val="0"/>
          <w:color w:val="auto"/>
          <w:sz w:val="28"/>
          <w:szCs w:val="28"/>
          <w:highlight w:val="none"/>
          <w:lang w:eastAsia="zh-CN"/>
        </w:rPr>
      </w:pPr>
    </w:p>
    <w:p>
      <w:pPr>
        <w:spacing w:line="360" w:lineRule="auto"/>
        <w:ind w:firstLine="531" w:firstLineChars="189"/>
        <w:jc w:val="center"/>
        <w:rPr>
          <w:rFonts w:hint="eastAsia" w:cs="宋体"/>
          <w:bCs/>
          <w:sz w:val="24"/>
          <w:highlight w:val="none"/>
        </w:rPr>
      </w:pPr>
      <w:r>
        <w:rPr>
          <w:rFonts w:hint="eastAsia" w:ascii="宋体" w:hAnsi="宋体" w:cs="宋体"/>
          <w:b/>
          <w:bCs/>
          <w:i w:val="0"/>
          <w:iCs w:val="0"/>
          <w:color w:val="auto"/>
          <w:sz w:val="28"/>
          <w:szCs w:val="28"/>
          <w:highlight w:val="none"/>
          <w:lang w:eastAsia="zh-CN"/>
        </w:rPr>
        <w:t>技术标编制人员承诺书</w:t>
      </w:r>
    </w:p>
    <w:p>
      <w:pPr>
        <w:spacing w:line="360" w:lineRule="auto"/>
        <w:ind w:firstLine="453" w:firstLineChars="189"/>
        <w:rPr>
          <w:rFonts w:hint="eastAsia" w:cs="宋体"/>
          <w:bCs/>
          <w:sz w:val="24"/>
          <w:highlight w:val="none"/>
          <w:u w:val="single"/>
        </w:rPr>
      </w:pPr>
      <w:r>
        <w:rPr>
          <w:rFonts w:hint="eastAsia" w:cs="宋体"/>
          <w:bCs/>
          <w:sz w:val="24"/>
          <w:highlight w:val="none"/>
        </w:rPr>
        <w:t>本人承诺：我</w:t>
      </w:r>
      <w:r>
        <w:rPr>
          <w:rFonts w:hint="eastAsia" w:cs="宋体"/>
          <w:bCs/>
          <w:sz w:val="24"/>
          <w:highlight w:val="none"/>
          <w:u w:val="single"/>
        </w:rPr>
        <w:t xml:space="preserve">  （姓名）   </w:t>
      </w:r>
      <w:r>
        <w:rPr>
          <w:rFonts w:hint="eastAsia" w:cs="宋体"/>
          <w:bCs/>
          <w:sz w:val="24"/>
          <w:highlight w:val="none"/>
        </w:rPr>
        <w:t>系</w:t>
      </w:r>
      <w:r>
        <w:rPr>
          <w:rFonts w:hint="eastAsia" w:cs="宋体"/>
          <w:bCs/>
          <w:sz w:val="24"/>
          <w:highlight w:val="none"/>
          <w:u w:val="single"/>
        </w:rPr>
        <w:t xml:space="preserve">  （投标单位名称）         </w:t>
      </w:r>
    </w:p>
    <w:p>
      <w:pPr>
        <w:spacing w:line="360" w:lineRule="auto"/>
        <w:rPr>
          <w:rFonts w:hint="eastAsia" w:cs="宋体"/>
          <w:bCs/>
          <w:sz w:val="24"/>
          <w:highlight w:val="none"/>
        </w:rPr>
      </w:pPr>
      <w:r>
        <w:rPr>
          <w:rFonts w:hint="eastAsia" w:cs="宋体"/>
          <w:bCs/>
          <w:sz w:val="24"/>
          <w:highlight w:val="none"/>
        </w:rPr>
        <w:t>的工作人员，现编制</w:t>
      </w:r>
      <w:r>
        <w:rPr>
          <w:rFonts w:hint="eastAsia" w:cs="宋体"/>
          <w:bCs/>
          <w:sz w:val="24"/>
          <w:highlight w:val="none"/>
          <w:u w:val="single"/>
        </w:rPr>
        <w:t>（投标单位名称）</w:t>
      </w:r>
      <w:r>
        <w:rPr>
          <w:rFonts w:hint="eastAsia" w:cs="宋体"/>
          <w:bCs/>
          <w:sz w:val="24"/>
          <w:highlight w:val="none"/>
        </w:rPr>
        <w:t>对</w:t>
      </w:r>
      <w:r>
        <w:rPr>
          <w:rFonts w:hint="eastAsia" w:cs="宋体"/>
          <w:bCs/>
          <w:sz w:val="24"/>
          <w:highlight w:val="none"/>
          <w:u w:val="single"/>
        </w:rPr>
        <w:t xml:space="preserve">                </w:t>
      </w:r>
      <w:r>
        <w:rPr>
          <w:rFonts w:hint="eastAsia" w:cs="宋体"/>
          <w:bCs/>
          <w:sz w:val="24"/>
          <w:highlight w:val="none"/>
        </w:rPr>
        <w:t>项目的</w:t>
      </w:r>
      <w:r>
        <w:rPr>
          <w:rFonts w:hint="eastAsia" w:cs="宋体"/>
          <w:bCs/>
          <w:sz w:val="24"/>
          <w:highlight w:val="none"/>
          <w:u w:val="single"/>
          <w:lang w:val="en-US" w:eastAsia="zh-CN"/>
        </w:rPr>
        <w:t xml:space="preserve">  </w:t>
      </w:r>
      <w:r>
        <w:rPr>
          <w:rFonts w:hint="eastAsia" w:cs="宋体"/>
          <w:bCs/>
          <w:sz w:val="24"/>
          <w:highlight w:val="none"/>
          <w:u w:val="single"/>
        </w:rPr>
        <w:t>技术标</w:t>
      </w:r>
      <w:r>
        <w:rPr>
          <w:rFonts w:hint="eastAsia" w:cs="宋体"/>
          <w:bCs/>
          <w:sz w:val="24"/>
          <w:highlight w:val="none"/>
          <w:u w:val="single"/>
          <w:lang w:val="en-US" w:eastAsia="zh-CN"/>
        </w:rPr>
        <w:t xml:space="preserve"> </w:t>
      </w:r>
      <w:r>
        <w:rPr>
          <w:rFonts w:hint="eastAsia" w:cs="宋体"/>
          <w:bCs/>
          <w:sz w:val="24"/>
          <w:highlight w:val="none"/>
        </w:rPr>
        <w:t>部分投标文件，此外再无编制关于此项目的其他投标文件。如对本人所编内容有异议，可现场陈述。</w:t>
      </w: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ind w:firstLine="480" w:firstLineChars="200"/>
        <w:rPr>
          <w:rFonts w:hint="eastAsia" w:cs="宋体"/>
          <w:bCs/>
          <w:sz w:val="24"/>
          <w:highlight w:val="none"/>
          <w:u w:val="single"/>
        </w:rPr>
      </w:pPr>
      <w:r>
        <w:rPr>
          <w:rFonts w:hint="eastAsia" w:cs="宋体"/>
          <w:bCs/>
          <w:sz w:val="24"/>
          <w:highlight w:val="none"/>
        </w:rPr>
        <w:t>编制人（签字）：</w:t>
      </w:r>
      <w:r>
        <w:rPr>
          <w:rFonts w:hint="eastAsia" w:cs="宋体"/>
          <w:bCs/>
          <w:sz w:val="24"/>
          <w:highlight w:val="none"/>
          <w:u w:val="single"/>
        </w:rPr>
        <w:t xml:space="preserve">            </w:t>
      </w:r>
      <w:r>
        <w:rPr>
          <w:rFonts w:hint="eastAsia" w:cs="宋体"/>
          <w:bCs/>
          <w:sz w:val="24"/>
          <w:highlight w:val="none"/>
        </w:rPr>
        <w:t xml:space="preserve">  联系电话：</w:t>
      </w:r>
      <w:r>
        <w:rPr>
          <w:rFonts w:hint="eastAsia" w:cs="宋体"/>
          <w:bCs/>
          <w:sz w:val="24"/>
          <w:highlight w:val="none"/>
          <w:u w:val="single"/>
        </w:rPr>
        <w:t xml:space="preserve">         </w:t>
      </w:r>
      <w:r>
        <w:rPr>
          <w:rFonts w:hint="eastAsia" w:cs="宋体"/>
          <w:bCs/>
          <w:color w:val="FFFFFF"/>
          <w:sz w:val="24"/>
          <w:highlight w:val="none"/>
          <w:u w:val="single"/>
        </w:rPr>
        <w:t>0</w:t>
      </w:r>
    </w:p>
    <w:p>
      <w:pPr>
        <w:spacing w:line="360" w:lineRule="auto"/>
        <w:ind w:firstLine="453" w:firstLineChars="189"/>
        <w:rPr>
          <w:rFonts w:hint="eastAsia" w:cs="宋体"/>
          <w:bCs/>
          <w:sz w:val="24"/>
          <w:highlight w:val="none"/>
          <w:u w:val="single"/>
        </w:rPr>
      </w:pPr>
      <w:r>
        <w:rPr>
          <w:rFonts w:hint="eastAsia" w:cs="宋体"/>
          <w:bCs/>
          <w:sz w:val="24"/>
          <w:highlight w:val="none"/>
        </w:rPr>
        <w:t>部  门  ：</w:t>
      </w:r>
      <w:r>
        <w:rPr>
          <w:rFonts w:hint="eastAsia" w:cs="宋体"/>
          <w:bCs/>
          <w:sz w:val="24"/>
          <w:highlight w:val="none"/>
          <w:u w:val="single"/>
        </w:rPr>
        <w:t xml:space="preserve">            </w:t>
      </w:r>
      <w:r>
        <w:rPr>
          <w:rFonts w:hint="eastAsia" w:cs="宋体"/>
          <w:bCs/>
          <w:sz w:val="24"/>
          <w:highlight w:val="none"/>
        </w:rPr>
        <w:t xml:space="preserve">  职    务</w:t>
      </w:r>
      <w:r>
        <w:rPr>
          <w:rFonts w:hint="eastAsia" w:cs="宋体"/>
          <w:bCs/>
          <w:sz w:val="24"/>
          <w:highlight w:val="none"/>
          <w:u w:val="single"/>
        </w:rPr>
        <w:t xml:space="preserve">：           </w:t>
      </w:r>
      <w:r>
        <w:rPr>
          <w:rFonts w:hint="eastAsia" w:cs="宋体"/>
          <w:bCs/>
          <w:color w:val="FFFFFF"/>
          <w:sz w:val="24"/>
          <w:highlight w:val="none"/>
          <w:u w:val="single"/>
        </w:rPr>
        <w:t>0</w:t>
      </w:r>
    </w:p>
    <w:p>
      <w:pPr>
        <w:spacing w:line="360" w:lineRule="auto"/>
        <w:rPr>
          <w:rFonts w:hint="eastAsia" w:cs="宋体"/>
          <w:bCs/>
          <w:sz w:val="24"/>
          <w:highlight w:val="none"/>
          <w:u w:val="single"/>
        </w:rPr>
      </w:pPr>
    </w:p>
    <w:p>
      <w:pPr>
        <w:spacing w:line="360" w:lineRule="auto"/>
        <w:rPr>
          <w:rFonts w:hint="eastAsia" w:cs="宋体"/>
          <w:bCs/>
          <w:sz w:val="24"/>
          <w:highlight w:val="none"/>
        </w:rPr>
      </w:pPr>
      <w:r>
        <w:rPr>
          <w:rFonts w:hint="eastAsia" w:cs="宋体"/>
          <w:bCs/>
          <w:sz w:val="24"/>
          <w:highlight w:val="none"/>
        </w:rPr>
        <mc:AlternateContent>
          <mc:Choice Requires="wps">
            <w:drawing>
              <wp:anchor distT="0" distB="0" distL="114300" distR="114300" simplePos="0" relativeHeight="251670528" behindDoc="0" locked="0" layoutInCell="1" allowOverlap="1">
                <wp:simplePos x="0" y="0"/>
                <wp:positionH relativeFrom="column">
                  <wp:posOffset>1126490</wp:posOffset>
                </wp:positionH>
                <wp:positionV relativeFrom="paragraph">
                  <wp:posOffset>54610</wp:posOffset>
                </wp:positionV>
                <wp:extent cx="3581400" cy="22098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3581400" cy="2209800"/>
                        </a:xfrm>
                        <a:prstGeom prst="rect">
                          <a:avLst/>
                        </a:prstGeom>
                        <a:solidFill>
                          <a:srgbClr val="FFFFFF"/>
                        </a:solidFill>
                        <a:ln w="9525" cap="rnd" cmpd="sng">
                          <a:solidFill>
                            <a:srgbClr val="000000"/>
                          </a:solidFill>
                          <a:prstDash val="sysDot"/>
                          <a:miter/>
                          <a:headEnd type="none" w="med" len="med"/>
                          <a:tailEnd type="none" w="med" len="med"/>
                        </a:ln>
                      </wps:spPr>
                      <wps:txbx>
                        <w:txbxContent>
                          <w:p/>
                          <w:p/>
                          <w:p/>
                          <w:p/>
                          <w:p/>
                          <w:p/>
                          <w:p>
                            <w:pPr>
                              <w:jc w:val="center"/>
                              <w:rPr>
                                <w:rFonts w:ascii="仿宋" w:hAnsi="仿宋" w:eastAsia="仿宋"/>
                                <w:sz w:val="36"/>
                                <w:szCs w:val="36"/>
                              </w:rPr>
                            </w:pPr>
                            <w:r>
                              <w:rPr>
                                <w:rFonts w:hint="eastAsia" w:ascii="仿宋" w:hAnsi="仿宋" w:eastAsia="仿宋"/>
                                <w:sz w:val="36"/>
                                <w:szCs w:val="36"/>
                              </w:rPr>
                              <w:t>编制人身份证复印件（正面）</w:t>
                            </w:r>
                          </w:p>
                          <w:p/>
                          <w:p/>
                          <w:p/>
                          <w:p/>
                          <w:p/>
                          <w:p/>
                          <w:p>
                            <w:pPr>
                              <w:rPr>
                                <w:sz w:val="32"/>
                                <w:szCs w:val="32"/>
                              </w:rPr>
                            </w:pPr>
                          </w:p>
                        </w:txbxContent>
                      </wps:txbx>
                      <wps:bodyPr upright="1"/>
                    </wps:wsp>
                  </a:graphicData>
                </a:graphic>
              </wp:anchor>
            </w:drawing>
          </mc:Choice>
          <mc:Fallback>
            <w:pict>
              <v:shape id="_x0000_s1026" o:spid="_x0000_s1026" o:spt="202" type="#_x0000_t202" style="position:absolute;left:0pt;margin-left:88.7pt;margin-top:4.3pt;height:174pt;width:282pt;z-index:251670528;mso-width-relative:page;mso-height-relative:page;" fillcolor="#FFFFFF" filled="t" stroked="t" coordsize="21600,21600" o:gfxdata="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TFYPYAAAACQEAAA8AAAAAAAAAAQAgAAAA&#10;IgAAAGRycy9kb3ducmV2LnhtbFBLAQIUABQAAAAIAIdO4kBq6wTXCwIAADcEAAAOAAAAAAAAAAEA&#10;IAAAACcBAABkcnMvZTJvRG9jLnhtbFBLBQYAAAAABgAGAFkBAACkBQAAAAA=&#10;">
                <v:fill on="t" focussize="0,0"/>
                <v:stroke color="#000000" joinstyle="miter" dashstyle="1 1" endcap="round"/>
                <v:imagedata o:title=""/>
                <o:lock v:ext="edit" aspectratio="f"/>
                <v:textbox>
                  <w:txbxContent>
                    <w:p/>
                    <w:p/>
                    <w:p/>
                    <w:p/>
                    <w:p/>
                    <w:p/>
                    <w:p>
                      <w:pPr>
                        <w:jc w:val="center"/>
                        <w:rPr>
                          <w:rFonts w:ascii="仿宋" w:hAnsi="仿宋" w:eastAsia="仿宋"/>
                          <w:sz w:val="36"/>
                          <w:szCs w:val="36"/>
                        </w:rPr>
                      </w:pPr>
                      <w:r>
                        <w:rPr>
                          <w:rFonts w:hint="eastAsia" w:ascii="仿宋" w:hAnsi="仿宋" w:eastAsia="仿宋"/>
                          <w:sz w:val="36"/>
                          <w:szCs w:val="36"/>
                        </w:rPr>
                        <w:t>编制人身份证复印件（正面）</w:t>
                      </w:r>
                    </w:p>
                    <w:p/>
                    <w:p/>
                    <w:p/>
                    <w:p/>
                    <w:p/>
                    <w:p/>
                    <w:p>
                      <w:pPr>
                        <w:rPr>
                          <w:sz w:val="32"/>
                          <w:szCs w:val="32"/>
                        </w:rPr>
                      </w:pPr>
                    </w:p>
                  </w:txbxContent>
                </v:textbox>
              </v:shape>
            </w:pict>
          </mc:Fallback>
        </mc:AlternateContent>
      </w: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rPr>
          <w:rFonts w:hint="eastAsia" w:cs="宋体"/>
          <w:bCs/>
          <w:sz w:val="24"/>
          <w:highlight w:val="none"/>
        </w:rPr>
      </w:pPr>
    </w:p>
    <w:p>
      <w:pPr>
        <w:spacing w:line="360" w:lineRule="auto"/>
        <w:ind w:firstLine="480" w:firstLineChars="200"/>
        <w:rPr>
          <w:rFonts w:hint="eastAsia" w:cs="宋体"/>
          <w:sz w:val="24"/>
          <w:highlight w:val="none"/>
        </w:rPr>
      </w:pPr>
    </w:p>
    <w:p>
      <w:pPr>
        <w:spacing w:line="360" w:lineRule="auto"/>
        <w:ind w:firstLine="480" w:firstLineChars="200"/>
        <w:rPr>
          <w:rFonts w:hint="eastAsia" w:cs="宋体"/>
          <w:sz w:val="24"/>
          <w:highlight w:val="none"/>
        </w:rPr>
      </w:pPr>
    </w:p>
    <w:p>
      <w:pPr>
        <w:spacing w:line="360" w:lineRule="auto"/>
        <w:ind w:firstLine="480" w:firstLineChars="200"/>
        <w:rPr>
          <w:rFonts w:hint="eastAsia" w:cs="宋体"/>
          <w:b/>
          <w:sz w:val="28"/>
          <w:szCs w:val="28"/>
          <w:highlight w:val="none"/>
        </w:rPr>
      </w:pPr>
      <w:r>
        <w:rPr>
          <w:rFonts w:hint="eastAsia" w:cs="宋体"/>
          <w:sz w:val="24"/>
          <w:highlight w:val="none"/>
        </w:rPr>
        <w:t>投  标  人：</w:t>
      </w:r>
      <w:r>
        <w:rPr>
          <w:rFonts w:hint="eastAsia" w:cs="宋体"/>
          <w:sz w:val="24"/>
          <w:highlight w:val="none"/>
          <w:u w:val="single"/>
        </w:rPr>
        <w:t xml:space="preserve">                                 </w:t>
      </w:r>
      <w:r>
        <w:rPr>
          <w:rFonts w:hint="eastAsia" w:cs="宋体"/>
          <w:b/>
          <w:sz w:val="24"/>
          <w:highlight w:val="none"/>
        </w:rPr>
        <w:t>（公章）</w:t>
      </w:r>
    </w:p>
    <w:p>
      <w:pPr>
        <w:spacing w:line="360" w:lineRule="auto"/>
        <w:ind w:firstLine="560" w:firstLineChars="200"/>
        <w:rPr>
          <w:rFonts w:hint="eastAsia" w:cs="宋体"/>
          <w:sz w:val="28"/>
          <w:szCs w:val="28"/>
          <w:highlight w:val="none"/>
          <w:lang w:bidi="ar"/>
        </w:rPr>
      </w:pPr>
      <w:r>
        <w:rPr>
          <w:rFonts w:hint="eastAsia" w:cs="宋体"/>
          <w:sz w:val="28"/>
          <w:szCs w:val="28"/>
          <w:highlight w:val="none"/>
        </w:rPr>
        <w:t>年    月    日</w:t>
      </w: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r>
        <w:rPr>
          <w:rFonts w:hint="eastAsia" w:cs="宋体"/>
          <w:b/>
          <w:bCs/>
          <w:color w:val="000000"/>
          <w:kern w:val="0"/>
          <w:sz w:val="24"/>
          <w:highlight w:val="none"/>
          <w:lang w:val="zh-CN"/>
        </w:rPr>
        <w:t>十二、其他相关资料</w:t>
      </w:r>
    </w:p>
    <w:p>
      <w:pPr>
        <w:widowControl w:val="0"/>
        <w:numPr>
          <w:ilvl w:val="0"/>
          <w:numId w:val="0"/>
        </w:numPr>
        <w:tabs>
          <w:tab w:val="left" w:pos="3255"/>
        </w:tabs>
        <w:autoSpaceDE w:val="0"/>
        <w:autoSpaceDN w:val="0"/>
        <w:adjustRightInd w:val="0"/>
        <w:jc w:val="center"/>
        <w:rPr>
          <w:rFonts w:hint="eastAsia" w:cs="宋体"/>
          <w:b/>
          <w:bCs/>
          <w:color w:val="000000"/>
          <w:kern w:val="0"/>
          <w:sz w:val="24"/>
          <w:highlight w:val="none"/>
          <w:lang w:val="zh-CN"/>
        </w:rPr>
      </w:pPr>
    </w:p>
    <w:p>
      <w:pPr>
        <w:tabs>
          <w:tab w:val="left" w:pos="3255"/>
        </w:tabs>
        <w:autoSpaceDE w:val="0"/>
        <w:autoSpaceDN w:val="0"/>
        <w:adjustRightInd w:val="0"/>
        <w:spacing w:line="380" w:lineRule="exact"/>
        <w:rPr>
          <w:rFonts w:hint="eastAsia" w:ascii="宋体" w:hAnsi="宋体" w:cs="仿宋"/>
          <w:b/>
          <w:kern w:val="0"/>
          <w:sz w:val="24"/>
          <w:highlight w:val="none"/>
        </w:rPr>
      </w:pPr>
      <w:r>
        <w:rPr>
          <w:rFonts w:hint="eastAsia" w:ascii="宋体" w:hAnsi="宋体" w:cs="仿宋"/>
          <w:b/>
          <w:kern w:val="0"/>
          <w:sz w:val="24"/>
          <w:highlight w:val="none"/>
        </w:rPr>
        <w:t>附件</w:t>
      </w:r>
      <w:r>
        <w:rPr>
          <w:rFonts w:hint="eastAsia" w:cs="仿宋"/>
          <w:b/>
          <w:kern w:val="0"/>
          <w:sz w:val="24"/>
          <w:highlight w:val="none"/>
          <w:lang w:eastAsia="zh-CN"/>
        </w:rPr>
        <w:t>一</w:t>
      </w:r>
      <w:r>
        <w:rPr>
          <w:rFonts w:hint="eastAsia" w:ascii="宋体" w:hAnsi="宋体" w:cs="仿宋"/>
          <w:b/>
          <w:kern w:val="0"/>
          <w:sz w:val="24"/>
          <w:highlight w:val="none"/>
        </w:rPr>
        <w:t>：</w:t>
      </w:r>
    </w:p>
    <w:p>
      <w:pPr>
        <w:tabs>
          <w:tab w:val="left" w:pos="5250"/>
        </w:tabs>
        <w:spacing w:line="600" w:lineRule="exact"/>
        <w:jc w:val="center"/>
        <w:rPr>
          <w:rFonts w:hint="eastAsia" w:ascii="宋体" w:hAnsi="宋体" w:cs="仿宋"/>
          <w:b/>
          <w:sz w:val="24"/>
          <w:highlight w:val="none"/>
        </w:rPr>
      </w:pPr>
      <w:r>
        <w:rPr>
          <w:rFonts w:hint="eastAsia" w:ascii="宋体" w:hAnsi="宋体" w:cs="仿宋"/>
          <w:b/>
          <w:sz w:val="24"/>
          <w:highlight w:val="none"/>
        </w:rPr>
        <w:t>建设工程诚信投标承诺书</w:t>
      </w:r>
    </w:p>
    <w:p>
      <w:pPr>
        <w:tabs>
          <w:tab w:val="left" w:pos="5250"/>
        </w:tabs>
        <w:spacing w:line="600" w:lineRule="exact"/>
        <w:rPr>
          <w:rFonts w:hint="eastAsia" w:ascii="宋体" w:hAnsi="宋体" w:cs="仿宋"/>
          <w:sz w:val="24"/>
          <w:highlight w:val="none"/>
        </w:rPr>
      </w:pPr>
      <w:r>
        <w:rPr>
          <w:rFonts w:hint="eastAsia" w:ascii="宋体" w:hAnsi="宋体" w:cs="仿宋"/>
          <w:sz w:val="24"/>
          <w:highlight w:val="none"/>
        </w:rPr>
        <w:t xml:space="preserve">  </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本人以企业法定代表人的身份郑重承诺：</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一、将遵循公开、公平、公正和诚实守信的原则参加 </w:t>
      </w:r>
      <w:r>
        <w:rPr>
          <w:rFonts w:hint="eastAsia" w:ascii="宋体" w:hAnsi="宋体" w:cs="仿宋"/>
          <w:sz w:val="24"/>
          <w:highlight w:val="none"/>
          <w:u w:val="single"/>
        </w:rPr>
        <w:t xml:space="preserve">               项目</w:t>
      </w:r>
      <w:r>
        <w:rPr>
          <w:rFonts w:hint="eastAsia" w:ascii="宋体" w:hAnsi="宋体" w:cs="仿宋"/>
          <w:sz w:val="24"/>
          <w:highlight w:val="none"/>
        </w:rPr>
        <w:t>的投标。</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二、所提供的一切材料都是真实、有效、合法的。</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三、不与其他投标人相互串通投标，不排挤其他投标人的公平竞争，损害招标人或其他投标人的合法权益。</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四、不与招标人或招标代理机构串通投标，损害国家利益、社会公共利益或者他人的合法权益。</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五、不向招标人或者评标委员会成员行贿以牟取中标。</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六、不出借、转让资质证书，不以他人名义投标或者以其他方式弄虚作假、骗取中标。</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七、在近三年内不存在骗取中标、严重违约或严重工程质量等问题。</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本公司在中标后若出现违反承诺内容的行为，自愿接受取消投标资格、记入信用档案、没收投标保证金等有关处理，愿意承担法律责任。如已中标的，自动放弃中标资格；给招标人造成损失的，依法承担赔偿责任。</w:t>
      </w:r>
    </w:p>
    <w:p>
      <w:pPr>
        <w:spacing w:line="600" w:lineRule="exact"/>
        <w:ind w:firstLine="480" w:firstLineChars="200"/>
        <w:jc w:val="left"/>
        <w:rPr>
          <w:rFonts w:hint="eastAsia" w:ascii="宋体" w:hAnsi="宋体" w:cs="仿宋"/>
          <w:sz w:val="24"/>
          <w:highlight w:val="none"/>
        </w:rPr>
      </w:pP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投  标  人（盖章）：</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                              法定代表人（签字）：                                        </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                                              年   月   日</w:t>
      </w:r>
    </w:p>
    <w:p>
      <w:pPr>
        <w:spacing w:line="420" w:lineRule="auto"/>
        <w:rPr>
          <w:rFonts w:hint="eastAsia" w:ascii="宋体" w:hAnsi="宋体" w:cs="仿宋"/>
          <w:b/>
          <w:sz w:val="24"/>
          <w:highlight w:val="none"/>
        </w:rPr>
      </w:pPr>
      <w:r>
        <w:rPr>
          <w:rFonts w:hint="eastAsia" w:ascii="宋体" w:hAnsi="宋体" w:cs="仿宋"/>
          <w:b/>
          <w:sz w:val="24"/>
          <w:highlight w:val="none"/>
        </w:rPr>
        <w:t>附件</w:t>
      </w:r>
      <w:r>
        <w:rPr>
          <w:rFonts w:hint="eastAsia" w:cs="仿宋"/>
          <w:b/>
          <w:sz w:val="24"/>
          <w:highlight w:val="none"/>
          <w:lang w:eastAsia="zh-CN"/>
        </w:rPr>
        <w:t>二</w:t>
      </w:r>
      <w:r>
        <w:rPr>
          <w:rFonts w:hint="eastAsia" w:ascii="宋体" w:hAnsi="宋体" w:cs="仿宋"/>
          <w:b/>
          <w:sz w:val="24"/>
          <w:highlight w:val="none"/>
        </w:rPr>
        <w:t>：</w:t>
      </w:r>
    </w:p>
    <w:p>
      <w:pPr>
        <w:spacing w:line="420" w:lineRule="auto"/>
        <w:jc w:val="center"/>
        <w:rPr>
          <w:rFonts w:hint="eastAsia" w:ascii="宋体" w:hAnsi="宋体" w:cs="仿宋"/>
          <w:b/>
          <w:sz w:val="24"/>
          <w:highlight w:val="none"/>
        </w:rPr>
      </w:pPr>
      <w:r>
        <w:rPr>
          <w:rFonts w:hint="eastAsia" w:ascii="宋体" w:hAnsi="宋体" w:cs="仿宋"/>
          <w:b/>
          <w:sz w:val="24"/>
          <w:highlight w:val="none"/>
        </w:rPr>
        <w:t>建设工程廉政责任书</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发包人：                                               </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承包人：                                               </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一、双方的责任</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1.1应严格遵守国家关于建设工程的有关法律、法规，相关政策，以及廉政建设的各项规定。</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1.2严格执行建设工程合同文件，自觉按合同办事。</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1.3各项活动必须坚持公开、公平、公正、诚信、透明的原则(除法律法规另有规定者外)，不得为获取不正当的利益，损害国家、集体和对方利益，不得违反建设工程管理的规章制度。</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1.4发现对方在业务活动中有违规、违纪、违法行为的，应及时提醒对方，情节严重的，应向其上级主管部门或纪检监察、司法等有关机关举报。</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二、发包人责任</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发包人的领导和从事该建设工程项目的工作人员，在工程建设的事前、事中、事后应遵守以下规定：</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2.1不得向承包人和相关单位索要或接受回扣、礼金、有价证券、贵重物品和好处费、感谢费等。</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2.2不得在承包人和相关单位报销任何应由发包人或个人支付的费用。</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2.3不得要求、暗示或接受承包人和相关单位为个人装修住房、婚丧嫁娶、配偶子女的工作安排以及出国(境)、旅游等提供方便。</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2.4不得参加有可能影响公正执行公务的承包人和相关单位的宴请、健身、娱乐等活动。</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2.5不得向承包人和相关单位介绍或为配偶、子女、亲属参与同发包人工程建设管理合同有关的业务活动；不得以任何理由要求承包人和相关单位使用某种产品、材料和设备。</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三、承包人责任</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应与发包人保持正常的业务交往，按照有关法律法规和程序开展业务工作，严格执行工程建设的有关方针、政策，执行工程建设强制性标准，并遵守以下规定：</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3.1不得以任何理由向发包人及其工作人员索要、接受或赠送礼金、有价证券、贵重物品及回扣、好处费、感谢费等。</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3.2不得以任何理由为发包人和相关单位报销应由对方或个人支付的费用。</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3.3不得接受或暗示为发包人、相关单位或个人装修住房、婚丧嫁娶、配偶子女的工作安排以及出国(境)、旅游等提供方便。</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3.4不得以任何理由为发包人、相关单位或个人组织有可能影响公正执行公务的宴请、健身、娱乐等活动。</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四、违约责任</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4.1发包人工作人员有违反本责任书第一、二条责任行为的，依据有关法律、法规给予处理；涉嫌犯罪的，移交司法机关追究刑事责任；给承包人单位造成经济损失的，应予以赔偿。</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4.2承包人工作人员有违反本责任书第一、三条责任行为的，依据有关法律法规处理；涉嫌犯罪的，移交司法机关追究刑事责任；给发包人单位造成经济损失的，应予以赔偿。</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4.3本责任书作为建设工程合同的组成部分，与建设工程合同具有同等法律效力。经双方签署后立即生效。</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五、责任书有效期</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本责任书的有效期为双方签署之日起至该工程项目竣工验收合格时止。</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六、责任书份数</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本责任书一式二份，发包人承包人各执一份，具有同等效力。</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发包人：            (公章)          承包人：            (公章)</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法定地址：                          法定地址：                   </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法定代表人或其                      法定代表人或其</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委托代理人：       (签字)           委托代理人：        (签字)</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电话：                              电话：                       </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传真：                              传真：                       </w:t>
      </w:r>
    </w:p>
    <w:p>
      <w:pPr>
        <w:spacing w:line="600" w:lineRule="exact"/>
        <w:ind w:firstLine="480" w:firstLineChars="200"/>
        <w:jc w:val="left"/>
        <w:rPr>
          <w:rFonts w:hint="eastAsia" w:ascii="宋体" w:hAnsi="宋体" w:cs="仿宋"/>
          <w:sz w:val="24"/>
          <w:highlight w:val="none"/>
        </w:rPr>
      </w:pPr>
      <w:r>
        <w:rPr>
          <w:rFonts w:hint="eastAsia" w:ascii="宋体" w:hAnsi="宋体" w:cs="仿宋"/>
          <w:sz w:val="24"/>
          <w:highlight w:val="none"/>
        </w:rPr>
        <w:t xml:space="preserve">电子邮箱：                          电子邮箱：                   </w:t>
      </w:r>
    </w:p>
    <w:p>
      <w:pPr>
        <w:spacing w:line="600" w:lineRule="exact"/>
        <w:ind w:firstLine="480" w:firstLineChars="200"/>
        <w:jc w:val="left"/>
        <w:rPr>
          <w:rFonts w:hint="eastAsia" w:ascii="宋体" w:hAnsi="宋体" w:cs="宋体"/>
          <w:sz w:val="28"/>
          <w:szCs w:val="28"/>
          <w:highlight w:val="none"/>
        </w:rPr>
      </w:pPr>
      <w:r>
        <w:rPr>
          <w:rFonts w:hint="eastAsia" w:ascii="宋体" w:hAnsi="宋体" w:cs="仿宋"/>
          <w:sz w:val="24"/>
          <w:highlight w:val="none"/>
        </w:rPr>
        <w:t xml:space="preserve">邮政编码：                          邮政编码：      </w:t>
      </w:r>
      <w:r>
        <w:rPr>
          <w:rFonts w:hint="eastAsia" w:ascii="宋体" w:hAnsi="宋体" w:cs="宋体"/>
          <w:sz w:val="28"/>
          <w:szCs w:val="28"/>
          <w:highlight w:val="none"/>
        </w:rPr>
        <w:t xml:space="preserve"> </w:t>
      </w:r>
    </w:p>
    <w:p>
      <w:pPr>
        <w:spacing w:line="600" w:lineRule="exact"/>
        <w:ind w:firstLine="560" w:firstLineChars="200"/>
        <w:jc w:val="left"/>
        <w:rPr>
          <w:rFonts w:hint="eastAsia" w:ascii="宋体" w:hAnsi="宋体" w:cs="宋体"/>
          <w:sz w:val="28"/>
          <w:szCs w:val="28"/>
          <w:highlight w:val="none"/>
        </w:rPr>
      </w:pPr>
    </w:p>
    <w:p>
      <w:pPr>
        <w:spacing w:line="600" w:lineRule="exact"/>
        <w:ind w:firstLine="560" w:firstLineChars="200"/>
        <w:jc w:val="left"/>
        <w:rPr>
          <w:rFonts w:hint="eastAsia" w:ascii="宋体" w:hAnsi="宋体" w:cs="宋体"/>
          <w:sz w:val="28"/>
          <w:szCs w:val="28"/>
          <w:highlight w:val="none"/>
        </w:rPr>
      </w:pPr>
    </w:p>
    <w:p>
      <w:pPr>
        <w:spacing w:line="600" w:lineRule="exact"/>
        <w:ind w:firstLine="560" w:firstLineChars="200"/>
        <w:jc w:val="left"/>
        <w:rPr>
          <w:rFonts w:hint="eastAsia" w:ascii="宋体" w:hAnsi="宋体" w:cs="宋体"/>
          <w:sz w:val="28"/>
          <w:szCs w:val="28"/>
          <w:highlight w:val="none"/>
        </w:rPr>
      </w:pPr>
    </w:p>
    <w:p>
      <w:pPr>
        <w:spacing w:line="600" w:lineRule="exact"/>
        <w:jc w:val="left"/>
        <w:rPr>
          <w:rFonts w:hint="eastAsia" w:ascii="宋体" w:hAnsi="宋体" w:cs="宋体"/>
          <w:sz w:val="28"/>
          <w:szCs w:val="28"/>
          <w:highlight w:val="none"/>
        </w:rPr>
      </w:pPr>
    </w:p>
    <w:p>
      <w:pPr>
        <w:tabs>
          <w:tab w:val="left" w:pos="900"/>
        </w:tabs>
        <w:rPr>
          <w:rFonts w:hint="eastAsia" w:ascii="宋体" w:hAnsi="宋体" w:cs="仿宋"/>
          <w:b/>
          <w:sz w:val="24"/>
          <w:highlight w:val="none"/>
        </w:rPr>
      </w:pPr>
    </w:p>
    <w:p>
      <w:pPr>
        <w:tabs>
          <w:tab w:val="left" w:pos="900"/>
        </w:tabs>
        <w:rPr>
          <w:rFonts w:hint="eastAsia" w:ascii="宋体" w:hAnsi="宋体" w:cs="仿宋"/>
          <w:b/>
          <w:sz w:val="24"/>
          <w:highlight w:val="none"/>
        </w:rPr>
      </w:pPr>
    </w:p>
    <w:p>
      <w:pPr>
        <w:tabs>
          <w:tab w:val="left" w:pos="900"/>
        </w:tabs>
        <w:rPr>
          <w:rFonts w:hint="eastAsia" w:ascii="宋体" w:hAnsi="宋体" w:cs="仿宋"/>
          <w:b/>
          <w:sz w:val="24"/>
          <w:highlight w:val="none"/>
        </w:rPr>
      </w:pPr>
    </w:p>
    <w:p>
      <w:pPr>
        <w:tabs>
          <w:tab w:val="left" w:pos="900"/>
        </w:tabs>
        <w:rPr>
          <w:rFonts w:hint="eastAsia" w:ascii="宋体" w:hAnsi="宋体" w:cs="仿宋"/>
          <w:b/>
          <w:bCs/>
          <w:sz w:val="24"/>
          <w:highlight w:val="none"/>
        </w:rPr>
      </w:pPr>
      <w:r>
        <w:rPr>
          <w:rFonts w:hint="eastAsia" w:ascii="宋体" w:hAnsi="宋体" w:cs="仿宋"/>
          <w:b/>
          <w:sz w:val="24"/>
          <w:highlight w:val="none"/>
        </w:rPr>
        <w:t>附件</w:t>
      </w:r>
      <w:r>
        <w:rPr>
          <w:rFonts w:hint="eastAsia" w:cs="仿宋"/>
          <w:b/>
          <w:sz w:val="24"/>
          <w:highlight w:val="none"/>
          <w:lang w:eastAsia="zh-CN"/>
        </w:rPr>
        <w:t>三</w:t>
      </w:r>
      <w:r>
        <w:rPr>
          <w:rFonts w:hint="eastAsia" w:ascii="宋体" w:hAnsi="宋体" w:cs="仿宋"/>
          <w:b/>
          <w:bCs/>
          <w:sz w:val="24"/>
          <w:highlight w:val="none"/>
        </w:rPr>
        <w:t>：</w:t>
      </w:r>
    </w:p>
    <w:p>
      <w:pPr>
        <w:spacing w:line="600" w:lineRule="exact"/>
        <w:jc w:val="center"/>
        <w:outlineLvl w:val="1"/>
        <w:rPr>
          <w:rFonts w:hint="eastAsia" w:ascii="宋体" w:hAnsi="宋体" w:cs="仿宋"/>
          <w:b/>
          <w:kern w:val="36"/>
          <w:sz w:val="24"/>
          <w:highlight w:val="none"/>
        </w:rPr>
      </w:pPr>
      <w:r>
        <w:rPr>
          <w:rFonts w:hint="eastAsia" w:ascii="宋体" w:hAnsi="宋体" w:cs="仿宋"/>
          <w:b/>
          <w:kern w:val="36"/>
          <w:sz w:val="24"/>
          <w:highlight w:val="none"/>
        </w:rPr>
        <w:t>施工廉政</w:t>
      </w:r>
      <w:bookmarkStart w:id="781" w:name="top"/>
      <w:bookmarkEnd w:id="781"/>
      <w:r>
        <w:rPr>
          <w:rFonts w:hint="eastAsia" w:ascii="宋体" w:hAnsi="宋体" w:cs="仿宋"/>
          <w:b/>
          <w:kern w:val="36"/>
          <w:sz w:val="24"/>
          <w:highlight w:val="none"/>
        </w:rPr>
        <w:t>合同</w:t>
      </w:r>
    </w:p>
    <w:p>
      <w:pPr>
        <w:spacing w:line="600" w:lineRule="exact"/>
        <w:jc w:val="left"/>
        <w:rPr>
          <w:rFonts w:hint="eastAsia" w:ascii="宋体" w:hAnsi="宋体" w:cs="仿宋"/>
          <w:sz w:val="24"/>
          <w:highlight w:val="none"/>
        </w:rPr>
      </w:pPr>
      <w:r>
        <w:rPr>
          <w:rFonts w:hint="eastAsia" w:ascii="宋体" w:hAnsi="宋体" w:cs="仿宋"/>
          <w:sz w:val="24"/>
          <w:highlight w:val="none"/>
        </w:rPr>
        <w:t>建设单位:（以下简称甲方）</w:t>
      </w:r>
      <w:r>
        <w:rPr>
          <w:rFonts w:hint="eastAsia" w:ascii="宋体" w:hAnsi="宋体" w:cs="仿宋"/>
          <w:sz w:val="24"/>
          <w:highlight w:val="none"/>
        </w:rPr>
        <w:br w:type="textWrapping"/>
      </w:r>
      <w:r>
        <w:rPr>
          <w:rFonts w:hint="eastAsia" w:ascii="宋体" w:hAnsi="宋体" w:cs="仿宋"/>
          <w:sz w:val="24"/>
          <w:highlight w:val="none"/>
        </w:rPr>
        <w:t>施工单位:（以下简称乙方）</w:t>
      </w:r>
      <w:r>
        <w:rPr>
          <w:rFonts w:hint="eastAsia" w:ascii="宋体" w:hAnsi="宋体" w:cs="仿宋"/>
          <w:sz w:val="24"/>
          <w:highlight w:val="none"/>
        </w:rPr>
        <w:br w:type="textWrapping"/>
      </w:r>
      <w:r>
        <w:rPr>
          <w:rFonts w:hint="eastAsia" w:ascii="宋体" w:hAnsi="宋体" w:cs="仿宋"/>
          <w:sz w:val="24"/>
          <w:highlight w:val="none"/>
        </w:rPr>
        <w:t xml:space="preserve">项目名称： </w:t>
      </w:r>
      <w:r>
        <w:rPr>
          <w:rFonts w:hint="eastAsia" w:ascii="宋体" w:hAnsi="宋体" w:cs="仿宋"/>
          <w:sz w:val="24"/>
          <w:highlight w:val="none"/>
        </w:rPr>
        <w:br w:type="textWrapping"/>
      </w:r>
      <w:r>
        <w:rPr>
          <w:rFonts w:hint="eastAsia" w:ascii="宋体" w:hAnsi="宋体" w:cs="仿宋"/>
          <w:sz w:val="24"/>
          <w:highlight w:val="none"/>
        </w:rPr>
        <w:t xml:space="preserve">    为从源头上加强管理、堵塞漏洞、预防腐败，保证工程建设廉洁、高效、优质，根据中央、自治区、地区关于党风廉政建设的有关规定，甲、乙双方特订立此合同：</w:t>
      </w:r>
    </w:p>
    <w:p>
      <w:pPr>
        <w:spacing w:line="600" w:lineRule="exact"/>
        <w:ind w:left="561" w:leftChars="267"/>
        <w:jc w:val="left"/>
        <w:rPr>
          <w:rFonts w:hint="eastAsia" w:ascii="宋体" w:hAnsi="宋体" w:cs="仿宋"/>
          <w:sz w:val="24"/>
          <w:highlight w:val="none"/>
        </w:rPr>
      </w:pPr>
      <w:r>
        <w:rPr>
          <w:rFonts w:hint="eastAsia" w:ascii="宋体" w:hAnsi="宋体" w:cs="仿宋"/>
          <w:sz w:val="24"/>
          <w:highlight w:val="none"/>
        </w:rPr>
        <w:t>第一条 甲、乙双方的义务：</w:t>
      </w:r>
      <w:r>
        <w:rPr>
          <w:rFonts w:hint="eastAsia" w:ascii="宋体" w:hAnsi="宋体" w:cs="仿宋"/>
          <w:sz w:val="24"/>
          <w:highlight w:val="none"/>
        </w:rPr>
        <w:br w:type="textWrapping"/>
      </w:r>
      <w:r>
        <w:rPr>
          <w:rFonts w:hint="eastAsia" w:ascii="宋体" w:hAnsi="宋体" w:cs="仿宋"/>
          <w:sz w:val="24"/>
          <w:highlight w:val="none"/>
        </w:rPr>
        <w:t>1、严格遵守国家有关法律法规以及关于工程建设管理的各项规定；</w:t>
      </w:r>
      <w:r>
        <w:rPr>
          <w:rFonts w:hint="eastAsia" w:ascii="宋体" w:hAnsi="宋体" w:cs="仿宋"/>
          <w:sz w:val="24"/>
          <w:highlight w:val="none"/>
        </w:rPr>
        <w:br w:type="textWrapping"/>
      </w:r>
      <w:r>
        <w:rPr>
          <w:rFonts w:hint="eastAsia" w:ascii="宋体" w:hAnsi="宋体" w:cs="仿宋"/>
          <w:sz w:val="24"/>
          <w:highlight w:val="none"/>
        </w:rPr>
        <w:t>2、严格执行双方签订的工程建设合同文件，自觉按合同办事；</w:t>
      </w:r>
      <w:r>
        <w:rPr>
          <w:rFonts w:hint="eastAsia" w:ascii="宋体" w:hAnsi="宋体" w:cs="仿宋"/>
          <w:sz w:val="24"/>
          <w:highlight w:val="none"/>
        </w:rPr>
        <w:br w:type="textWrapping"/>
      </w:r>
      <w:r>
        <w:rPr>
          <w:rFonts w:hint="eastAsia" w:ascii="宋体" w:hAnsi="宋体" w:cs="仿宋"/>
          <w:sz w:val="24"/>
          <w:highlight w:val="none"/>
        </w:rPr>
        <w:t xml:space="preserve">3、双方的业务活动坚持公开、公平、公正、诚信、透明的原则（除法律认定的商业秘密和合同文件另有规定之外），不得损害国家和集体利益，不得违反工程建设管理法律法规； </w:t>
      </w:r>
    </w:p>
    <w:p>
      <w:pPr>
        <w:spacing w:line="600" w:lineRule="exact"/>
        <w:ind w:firstLine="360" w:firstLineChars="150"/>
        <w:jc w:val="left"/>
        <w:rPr>
          <w:rFonts w:hint="eastAsia" w:ascii="宋体" w:hAnsi="宋体" w:cs="仿宋"/>
          <w:sz w:val="24"/>
          <w:highlight w:val="none"/>
        </w:rPr>
      </w:pPr>
      <w:r>
        <w:rPr>
          <w:rFonts w:hint="eastAsia" w:ascii="宋体" w:hAnsi="宋体" w:cs="仿宋"/>
          <w:sz w:val="24"/>
          <w:highlight w:val="none"/>
        </w:rPr>
        <w:t>4、健全廉政制度，开展廉政教育，公布举报电话，监督并认真查处违法违纪行为；</w:t>
      </w:r>
      <w:r>
        <w:rPr>
          <w:rFonts w:hint="eastAsia" w:ascii="宋体" w:hAnsi="宋体" w:cs="仿宋"/>
          <w:sz w:val="24"/>
          <w:highlight w:val="none"/>
        </w:rPr>
        <w:br w:type="textWrapping"/>
      </w:r>
      <w:r>
        <w:rPr>
          <w:rFonts w:hint="eastAsia" w:ascii="宋体" w:hAnsi="宋体" w:cs="仿宋"/>
          <w:sz w:val="24"/>
          <w:highlight w:val="none"/>
        </w:rPr>
        <w:t xml:space="preserve">   5、发现对方严重违反本协议义务条款的行为，有及时向对方上级机关或主管部门报告、申诉、建议处理的权利。</w:t>
      </w:r>
    </w:p>
    <w:p>
      <w:pPr>
        <w:spacing w:line="600" w:lineRule="exact"/>
        <w:ind w:left="281" w:leftChars="134"/>
        <w:jc w:val="left"/>
        <w:rPr>
          <w:rFonts w:hint="eastAsia" w:ascii="宋体" w:hAnsi="宋体" w:cs="仿宋"/>
          <w:sz w:val="24"/>
          <w:highlight w:val="none"/>
        </w:rPr>
      </w:pPr>
      <w:r>
        <w:rPr>
          <w:rFonts w:hint="eastAsia" w:ascii="宋体" w:hAnsi="宋体" w:cs="仿宋"/>
          <w:sz w:val="24"/>
          <w:highlight w:val="none"/>
        </w:rPr>
        <w:t>第二条 甲方必须遵守的规定：</w:t>
      </w:r>
      <w:r>
        <w:rPr>
          <w:rFonts w:hint="eastAsia" w:ascii="宋体" w:hAnsi="宋体" w:cs="仿宋"/>
          <w:sz w:val="24"/>
          <w:highlight w:val="none"/>
        </w:rPr>
        <w:br w:type="textWrapping"/>
      </w:r>
      <w:r>
        <w:rPr>
          <w:rFonts w:hint="eastAsia" w:ascii="宋体" w:hAnsi="宋体" w:cs="仿宋"/>
          <w:sz w:val="24"/>
          <w:highlight w:val="none"/>
        </w:rPr>
        <w:t>1、不准索要或接受乙方的宴请、礼品、礼金、购物券、有价证券、各种回扣，以及高消费娱乐活动；</w:t>
      </w:r>
      <w:r>
        <w:rPr>
          <w:rFonts w:hint="eastAsia" w:ascii="宋体" w:hAnsi="宋体" w:cs="仿宋"/>
          <w:sz w:val="24"/>
          <w:highlight w:val="none"/>
        </w:rPr>
        <w:br w:type="textWrapping"/>
      </w:r>
      <w:r>
        <w:rPr>
          <w:rFonts w:hint="eastAsia" w:ascii="宋体" w:hAnsi="宋体" w:cs="仿宋"/>
          <w:sz w:val="24"/>
          <w:highlight w:val="none"/>
        </w:rPr>
        <w:t>2、不准向乙方报销通讯费、房租费、差旅费、餐费、娱乐费、风景名胜游览费、个人学习费、技术服务咨询费等由甲方或个人支付的费用；</w:t>
      </w:r>
      <w:r>
        <w:rPr>
          <w:rFonts w:hint="eastAsia" w:ascii="宋体" w:hAnsi="宋体" w:cs="仿宋"/>
          <w:sz w:val="24"/>
          <w:highlight w:val="none"/>
        </w:rPr>
        <w:br w:type="textWrapping"/>
      </w:r>
      <w:r>
        <w:rPr>
          <w:rFonts w:hint="eastAsia" w:ascii="宋体" w:hAnsi="宋体" w:cs="仿宋"/>
          <w:sz w:val="24"/>
          <w:highlight w:val="none"/>
        </w:rPr>
        <w:t>3、不准要求或者接受乙方为其住房装修、婚丧嫁娶活动、配偶子女的工作安排以及出国出境旅游等提供方便；</w:t>
      </w:r>
      <w:r>
        <w:rPr>
          <w:rFonts w:hint="eastAsia" w:ascii="宋体" w:hAnsi="宋体" w:cs="仿宋"/>
          <w:sz w:val="24"/>
          <w:highlight w:val="none"/>
        </w:rPr>
        <w:br w:type="textWrapping"/>
      </w:r>
      <w:r>
        <w:rPr>
          <w:rFonts w:hint="eastAsia" w:ascii="宋体" w:hAnsi="宋体" w:cs="仿宋"/>
          <w:sz w:val="24"/>
          <w:highlight w:val="none"/>
        </w:rPr>
        <w:t>4、不准让自己的配偶、子女、亲属介入乙方承担工程的施工或分包工程；</w:t>
      </w:r>
    </w:p>
    <w:p>
      <w:pPr>
        <w:spacing w:line="600" w:lineRule="exact"/>
        <w:ind w:left="281" w:leftChars="134"/>
        <w:jc w:val="left"/>
        <w:rPr>
          <w:rFonts w:hint="eastAsia" w:ascii="宋体" w:hAnsi="宋体" w:cs="仿宋"/>
          <w:sz w:val="24"/>
          <w:highlight w:val="none"/>
        </w:rPr>
      </w:pPr>
      <w:r>
        <w:rPr>
          <w:rFonts w:hint="eastAsia" w:ascii="宋体" w:hAnsi="宋体" w:cs="仿宋"/>
          <w:sz w:val="24"/>
          <w:highlight w:val="none"/>
        </w:rPr>
        <w:t>5、不准利用职务之便向乙方推销与工程有关的建筑材料、设备等，或利用工程变更等环节为乙方谋取非法利益；</w:t>
      </w:r>
      <w:r>
        <w:rPr>
          <w:rFonts w:hint="eastAsia" w:ascii="宋体" w:hAnsi="宋体" w:cs="仿宋"/>
          <w:sz w:val="24"/>
          <w:highlight w:val="none"/>
        </w:rPr>
        <w:br w:type="textWrapping"/>
      </w:r>
      <w:r>
        <w:rPr>
          <w:rFonts w:hint="eastAsia" w:ascii="宋体" w:hAnsi="宋体" w:cs="仿宋"/>
          <w:sz w:val="24"/>
          <w:highlight w:val="none"/>
        </w:rPr>
        <w:t>6、不准利用职务之便在工程款项的申报、支付程序上故意刁难乙方，为己谋取私利。</w:t>
      </w:r>
    </w:p>
    <w:p>
      <w:pPr>
        <w:spacing w:line="600" w:lineRule="exact"/>
        <w:ind w:left="240" w:hanging="240" w:hangingChars="100"/>
        <w:jc w:val="left"/>
        <w:rPr>
          <w:rFonts w:hint="eastAsia" w:ascii="宋体" w:hAnsi="宋体" w:cs="仿宋"/>
          <w:sz w:val="24"/>
          <w:highlight w:val="none"/>
        </w:rPr>
      </w:pPr>
      <w:r>
        <w:rPr>
          <w:rFonts w:hint="eastAsia" w:ascii="宋体" w:hAnsi="宋体" w:cs="仿宋"/>
          <w:sz w:val="24"/>
          <w:highlight w:val="none"/>
        </w:rPr>
        <w:t>第三条 乙方必须遵守的规定：</w:t>
      </w:r>
      <w:r>
        <w:rPr>
          <w:rFonts w:hint="eastAsia" w:ascii="宋体" w:hAnsi="宋体" w:cs="仿宋"/>
          <w:sz w:val="24"/>
          <w:highlight w:val="none"/>
        </w:rPr>
        <w:br w:type="textWrapping"/>
      </w:r>
      <w:r>
        <w:rPr>
          <w:rFonts w:hint="eastAsia" w:ascii="宋体" w:hAnsi="宋体" w:cs="仿宋"/>
          <w:sz w:val="24"/>
          <w:highlight w:val="none"/>
        </w:rPr>
        <w:t>1、不得向甲方及其工作人员行贿或馈赠礼品、有价证券、贵重物品；</w:t>
      </w:r>
      <w:r>
        <w:rPr>
          <w:rFonts w:hint="eastAsia" w:ascii="宋体" w:hAnsi="宋体" w:cs="仿宋"/>
          <w:sz w:val="24"/>
          <w:highlight w:val="none"/>
        </w:rPr>
        <w:br w:type="textWrapping"/>
      </w:r>
      <w:r>
        <w:rPr>
          <w:rFonts w:hint="eastAsia" w:ascii="宋体" w:hAnsi="宋体" w:cs="仿宋"/>
          <w:sz w:val="24"/>
          <w:highlight w:val="none"/>
        </w:rPr>
        <w:t>2、不得以任何名义为甲方及其工作人员报销应由甲方单位或个人支付的任何费用；</w:t>
      </w:r>
      <w:r>
        <w:rPr>
          <w:rFonts w:hint="eastAsia" w:ascii="宋体" w:hAnsi="宋体" w:cs="仿宋"/>
          <w:sz w:val="24"/>
          <w:highlight w:val="none"/>
        </w:rPr>
        <w:br w:type="textWrapping"/>
      </w:r>
      <w:r>
        <w:rPr>
          <w:rFonts w:hint="eastAsia" w:ascii="宋体" w:hAnsi="宋体" w:cs="仿宋"/>
          <w:sz w:val="24"/>
          <w:highlight w:val="none"/>
        </w:rPr>
        <w:t>3、不得以任何理由安排甲方工作人员参加超标准宴请及娱乐活动；</w:t>
      </w:r>
      <w:r>
        <w:rPr>
          <w:rFonts w:hint="eastAsia" w:ascii="宋体" w:hAnsi="宋体" w:cs="仿宋"/>
          <w:sz w:val="24"/>
          <w:highlight w:val="none"/>
        </w:rPr>
        <w:br w:type="textWrapping"/>
      </w:r>
      <w:r>
        <w:rPr>
          <w:rFonts w:hint="eastAsia" w:ascii="宋体" w:hAnsi="宋体" w:cs="仿宋"/>
          <w:sz w:val="24"/>
          <w:highlight w:val="none"/>
        </w:rPr>
        <w:t>4、不得为甲方单位或个人购置通讯工具、办公用品等；</w:t>
      </w:r>
      <w:r>
        <w:rPr>
          <w:rFonts w:hint="eastAsia" w:ascii="宋体" w:hAnsi="宋体" w:cs="仿宋"/>
          <w:sz w:val="24"/>
          <w:highlight w:val="none"/>
        </w:rPr>
        <w:br w:type="textWrapping"/>
      </w:r>
      <w:r>
        <w:rPr>
          <w:rFonts w:hint="eastAsia" w:ascii="宋体" w:hAnsi="宋体" w:cs="仿宋"/>
          <w:sz w:val="24"/>
          <w:highlight w:val="none"/>
        </w:rPr>
        <w:t>5、不得与监理、设计单位相互串通，违反办事规程，损害甲方利益；</w:t>
      </w:r>
      <w:r>
        <w:rPr>
          <w:rFonts w:hint="eastAsia" w:ascii="宋体" w:hAnsi="宋体" w:cs="仿宋"/>
          <w:sz w:val="24"/>
          <w:highlight w:val="none"/>
        </w:rPr>
        <w:br w:type="textWrapping"/>
      </w:r>
      <w:r>
        <w:rPr>
          <w:rFonts w:hint="eastAsia" w:ascii="宋体" w:hAnsi="宋体" w:cs="仿宋"/>
          <w:sz w:val="24"/>
          <w:highlight w:val="none"/>
        </w:rPr>
        <w:t>6、不得以各种手段拉拢腐蚀甲方工作人员，或串通设计、监理等单位利用工程变更等环节谋取非法利益。</w:t>
      </w:r>
    </w:p>
    <w:p>
      <w:pPr>
        <w:spacing w:line="600" w:lineRule="exact"/>
        <w:ind w:left="360" w:hanging="360" w:hangingChars="150"/>
        <w:jc w:val="left"/>
        <w:rPr>
          <w:rFonts w:hint="eastAsia" w:ascii="宋体" w:hAnsi="宋体" w:cs="仿宋"/>
          <w:sz w:val="24"/>
          <w:highlight w:val="none"/>
        </w:rPr>
      </w:pPr>
      <w:r>
        <w:rPr>
          <w:rFonts w:hint="eastAsia" w:ascii="宋体" w:hAnsi="宋体" w:cs="仿宋"/>
          <w:sz w:val="24"/>
          <w:highlight w:val="none"/>
        </w:rPr>
        <w:t>第四条 违约责任：</w:t>
      </w:r>
      <w:r>
        <w:rPr>
          <w:rFonts w:hint="eastAsia" w:ascii="宋体" w:hAnsi="宋体" w:cs="仿宋"/>
          <w:sz w:val="24"/>
          <w:highlight w:val="none"/>
        </w:rPr>
        <w:br w:type="textWrapping"/>
      </w:r>
      <w:r>
        <w:rPr>
          <w:rFonts w:hint="eastAsia" w:ascii="宋体" w:hAnsi="宋体" w:cs="仿宋"/>
          <w:sz w:val="24"/>
          <w:highlight w:val="none"/>
        </w:rPr>
        <w:t>1、甲方工作人员违反本合同第一、二条，按管理权限，依据有关规定，给予党纪、政纪或组织处理；涉嫌犯罪的，移交司法机关追究刑事责任；</w:t>
      </w:r>
      <w:r>
        <w:rPr>
          <w:rFonts w:hint="eastAsia" w:ascii="宋体" w:hAnsi="宋体" w:cs="仿宋"/>
          <w:sz w:val="24"/>
          <w:highlight w:val="none"/>
        </w:rPr>
        <w:br w:type="textWrapping"/>
      </w:r>
      <w:r>
        <w:rPr>
          <w:rFonts w:hint="eastAsia" w:ascii="宋体" w:hAnsi="宋体" w:cs="仿宋"/>
          <w:sz w:val="24"/>
          <w:highlight w:val="none"/>
        </w:rPr>
        <w:t>2、乙方工作人员违反本协议第一、二条，按管理权限，依据有关规定，给予党纪、政纪或组织处理；给甲方单位造成经济损失的应予以赔偿；情节严重的，甲方通报给建设行政主管部门，建议给予相应的处罚；涉嫌犯罪的，移交司法机关追究刑事责任。</w:t>
      </w:r>
    </w:p>
    <w:p>
      <w:pPr>
        <w:spacing w:line="600" w:lineRule="exact"/>
        <w:ind w:left="420" w:leftChars="200"/>
        <w:jc w:val="left"/>
        <w:rPr>
          <w:rFonts w:hint="eastAsia" w:ascii="宋体" w:hAnsi="宋体" w:cs="仿宋"/>
          <w:sz w:val="24"/>
          <w:highlight w:val="none"/>
        </w:rPr>
      </w:pPr>
      <w:r>
        <w:rPr>
          <w:rFonts w:hint="eastAsia" w:ascii="宋体" w:hAnsi="宋体" w:cs="仿宋"/>
          <w:sz w:val="24"/>
          <w:highlight w:val="none"/>
        </w:rPr>
        <w:t>第五条 本协议由甲乙双方负责执行，接受社会以及负责监督双方的纪检监察机关的监督。</w:t>
      </w:r>
    </w:p>
    <w:p>
      <w:pPr>
        <w:spacing w:line="600" w:lineRule="exact"/>
        <w:ind w:left="420" w:leftChars="200"/>
        <w:jc w:val="left"/>
        <w:rPr>
          <w:rFonts w:hint="eastAsia" w:ascii="宋体" w:hAnsi="宋体" w:cs="仿宋"/>
          <w:sz w:val="24"/>
          <w:highlight w:val="none"/>
        </w:rPr>
      </w:pPr>
      <w:r>
        <w:rPr>
          <w:rFonts w:hint="eastAsia" w:ascii="宋体" w:hAnsi="宋体" w:cs="仿宋"/>
          <w:sz w:val="24"/>
          <w:highlight w:val="none"/>
        </w:rPr>
        <w:t>第六条 本协议有效期为签署之日起至该工程项目竣工，经审计机关审计结束，结算完毕止。</w:t>
      </w:r>
    </w:p>
    <w:p>
      <w:pPr>
        <w:spacing w:line="600" w:lineRule="exact"/>
        <w:ind w:left="420" w:leftChars="200"/>
        <w:jc w:val="left"/>
        <w:rPr>
          <w:rFonts w:hint="eastAsia" w:ascii="宋体" w:hAnsi="宋体" w:cs="仿宋"/>
          <w:sz w:val="24"/>
          <w:highlight w:val="none"/>
        </w:rPr>
      </w:pPr>
      <w:r>
        <w:rPr>
          <w:rFonts w:hint="eastAsia" w:ascii="宋体" w:hAnsi="宋体" w:cs="仿宋"/>
          <w:sz w:val="24"/>
          <w:highlight w:val="none"/>
        </w:rPr>
        <w:t>第七条 本合同一式四份，甲乙双方各执两份。</w:t>
      </w:r>
    </w:p>
    <w:p>
      <w:pPr>
        <w:tabs>
          <w:tab w:val="left" w:pos="5250"/>
        </w:tabs>
        <w:spacing w:line="600" w:lineRule="exact"/>
        <w:ind w:firstLine="120" w:firstLineChars="50"/>
        <w:rPr>
          <w:rFonts w:hint="eastAsia" w:ascii="宋体" w:hAnsi="宋体" w:cs="仿宋"/>
          <w:sz w:val="24"/>
          <w:highlight w:val="none"/>
        </w:rPr>
      </w:pPr>
    </w:p>
    <w:p>
      <w:pPr>
        <w:tabs>
          <w:tab w:val="left" w:pos="5250"/>
        </w:tabs>
        <w:spacing w:line="600" w:lineRule="exact"/>
        <w:ind w:firstLine="360" w:firstLineChars="150"/>
        <w:rPr>
          <w:rFonts w:hint="eastAsia" w:ascii="宋体" w:hAnsi="宋体" w:cs="仿宋"/>
          <w:sz w:val="24"/>
          <w:highlight w:val="none"/>
        </w:rPr>
      </w:pPr>
      <w:r>
        <w:rPr>
          <w:rFonts w:hint="eastAsia" w:ascii="宋体" w:hAnsi="宋体" w:cs="仿宋"/>
          <w:sz w:val="24"/>
          <w:highlight w:val="none"/>
        </w:rPr>
        <w:t>甲方单位（盖章）：               乙方单位（盖章）：</w:t>
      </w:r>
      <w:r>
        <w:rPr>
          <w:rFonts w:hint="eastAsia" w:ascii="宋体" w:hAnsi="宋体" w:cs="仿宋"/>
          <w:sz w:val="24"/>
          <w:highlight w:val="none"/>
        </w:rPr>
        <w:br w:type="textWrapping"/>
      </w:r>
      <w:r>
        <w:rPr>
          <w:rFonts w:hint="eastAsia" w:ascii="宋体" w:hAnsi="宋体" w:cs="仿宋"/>
          <w:sz w:val="24"/>
          <w:highlight w:val="none"/>
        </w:rPr>
        <w:t xml:space="preserve">         项目负责人：                     项目负责人：</w:t>
      </w:r>
      <w:r>
        <w:rPr>
          <w:rFonts w:hint="eastAsia" w:ascii="宋体" w:hAnsi="宋体" w:cs="仿宋"/>
          <w:sz w:val="24"/>
          <w:highlight w:val="none"/>
        </w:rPr>
        <w:br w:type="textWrapping"/>
      </w:r>
      <w:r>
        <w:rPr>
          <w:rFonts w:hint="eastAsia" w:ascii="宋体" w:hAnsi="宋体" w:cs="仿宋"/>
          <w:sz w:val="24"/>
          <w:highlight w:val="none"/>
        </w:rPr>
        <w:t xml:space="preserve">         法定代表人：                     法定代表人：</w:t>
      </w:r>
      <w:r>
        <w:rPr>
          <w:rFonts w:hint="eastAsia" w:ascii="宋体" w:hAnsi="宋体" w:cs="仿宋"/>
          <w:sz w:val="24"/>
          <w:highlight w:val="none"/>
        </w:rPr>
        <w:br w:type="textWrapping"/>
      </w:r>
      <w:r>
        <w:rPr>
          <w:rFonts w:hint="eastAsia" w:ascii="宋体" w:hAnsi="宋体" w:cs="仿宋"/>
          <w:sz w:val="24"/>
          <w:highlight w:val="none"/>
        </w:rPr>
        <w:t xml:space="preserve">               地址：                         地  址：</w:t>
      </w:r>
    </w:p>
    <w:p>
      <w:pPr>
        <w:tabs>
          <w:tab w:val="left" w:pos="5250"/>
        </w:tabs>
        <w:spacing w:line="600" w:lineRule="exact"/>
        <w:rPr>
          <w:rFonts w:hint="eastAsia" w:ascii="宋体" w:hAnsi="宋体" w:cs="仿宋"/>
          <w:sz w:val="24"/>
          <w:highlight w:val="none"/>
        </w:rPr>
      </w:pPr>
      <w:r>
        <w:rPr>
          <w:rFonts w:hint="eastAsia" w:ascii="宋体" w:hAnsi="宋体" w:cs="仿宋"/>
          <w:sz w:val="24"/>
          <w:highlight w:val="none"/>
        </w:rPr>
        <w:t xml:space="preserve">               电话：                         电  话：</w:t>
      </w:r>
    </w:p>
    <w:p>
      <w:pPr>
        <w:tabs>
          <w:tab w:val="left" w:pos="5250"/>
        </w:tabs>
        <w:spacing w:line="600" w:lineRule="exact"/>
        <w:ind w:firstLine="360" w:firstLineChars="150"/>
        <w:rPr>
          <w:rFonts w:hint="eastAsia" w:ascii="宋体" w:hAnsi="宋体" w:cs="仿宋"/>
          <w:sz w:val="24"/>
          <w:highlight w:val="none"/>
        </w:rPr>
      </w:pPr>
      <w:r>
        <w:rPr>
          <w:rFonts w:hint="eastAsia" w:ascii="宋体" w:hAnsi="宋体" w:cs="仿宋"/>
          <w:sz w:val="24"/>
          <w:highlight w:val="none"/>
        </w:rPr>
        <w:t xml:space="preserve">       年  月   日                        年  月  日</w:t>
      </w:r>
    </w:p>
    <w:p>
      <w:pPr>
        <w:autoSpaceDE w:val="0"/>
        <w:autoSpaceDN w:val="0"/>
        <w:adjustRightInd w:val="0"/>
        <w:spacing w:line="560" w:lineRule="exact"/>
        <w:rPr>
          <w:rFonts w:hint="eastAsia" w:ascii="宋体" w:hAnsi="宋体" w:cs="仿宋"/>
          <w:b/>
          <w:kern w:val="0"/>
          <w:sz w:val="24"/>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tabs>
          <w:tab w:val="left" w:pos="900"/>
        </w:tabs>
        <w:rPr>
          <w:rFonts w:hint="eastAsia" w:ascii="宋体" w:hAnsi="宋体" w:cs="宋体"/>
          <w:highlight w:val="none"/>
        </w:rPr>
      </w:pPr>
    </w:p>
    <w:p>
      <w:pPr>
        <w:tabs>
          <w:tab w:val="left" w:pos="900"/>
        </w:tabs>
        <w:rPr>
          <w:rFonts w:hint="eastAsia" w:ascii="宋体" w:hAnsi="宋体" w:cs="宋体"/>
          <w:highlight w:val="none"/>
        </w:rPr>
      </w:pPr>
    </w:p>
    <w:p>
      <w:pPr>
        <w:tabs>
          <w:tab w:val="left" w:pos="900"/>
        </w:tabs>
        <w:rPr>
          <w:rFonts w:hint="eastAsia" w:ascii="宋体" w:hAnsi="宋体" w:cs="宋体"/>
          <w:highlight w:val="none"/>
        </w:rPr>
      </w:pPr>
    </w:p>
    <w:p>
      <w:pPr>
        <w:tabs>
          <w:tab w:val="left" w:pos="900"/>
        </w:tabs>
        <w:rPr>
          <w:rFonts w:hint="eastAsia" w:ascii="宋体" w:hAnsi="宋体" w:cs="宋体"/>
          <w:highlight w:val="none"/>
        </w:rPr>
      </w:pPr>
    </w:p>
    <w:p>
      <w:pPr>
        <w:tabs>
          <w:tab w:val="left" w:pos="900"/>
        </w:tabs>
        <w:rPr>
          <w:rFonts w:hint="eastAsia" w:ascii="宋体" w:hAnsi="宋体" w:cs="宋体"/>
          <w:highlight w:val="none"/>
        </w:rPr>
      </w:pPr>
    </w:p>
    <w:p>
      <w:pPr>
        <w:tabs>
          <w:tab w:val="left" w:pos="900"/>
        </w:tabs>
        <w:rPr>
          <w:rFonts w:hint="eastAsia" w:ascii="宋体" w:hAnsi="宋体" w:cs="宋体"/>
          <w:highlight w:val="none"/>
        </w:rPr>
      </w:pPr>
    </w:p>
    <w:p>
      <w:pPr>
        <w:spacing w:line="600" w:lineRule="exact"/>
        <w:ind w:firstLine="560" w:firstLineChars="200"/>
        <w:jc w:val="left"/>
        <w:rPr>
          <w:rFonts w:hint="eastAsia" w:ascii="宋体" w:hAnsi="宋体" w:cs="宋体"/>
          <w:sz w:val="28"/>
          <w:szCs w:val="28"/>
          <w:highlight w:val="none"/>
        </w:rPr>
      </w:pPr>
    </w:p>
    <w:p>
      <w:pPr>
        <w:spacing w:line="600" w:lineRule="exact"/>
        <w:ind w:firstLine="560" w:firstLineChars="200"/>
        <w:jc w:val="left"/>
        <w:rPr>
          <w:rFonts w:hint="eastAsia" w:ascii="宋体" w:hAnsi="宋体" w:cs="宋体"/>
          <w:sz w:val="28"/>
          <w:szCs w:val="28"/>
          <w:highlight w:val="none"/>
        </w:rPr>
      </w:pPr>
    </w:p>
    <w:p>
      <w:pPr>
        <w:spacing w:line="600" w:lineRule="exact"/>
        <w:ind w:firstLine="560" w:firstLineChars="200"/>
        <w:jc w:val="left"/>
        <w:rPr>
          <w:rFonts w:hint="eastAsia" w:ascii="宋体" w:hAnsi="宋体" w:cs="宋体"/>
          <w:sz w:val="28"/>
          <w:szCs w:val="28"/>
          <w:highlight w:val="none"/>
        </w:rPr>
      </w:pPr>
    </w:p>
    <w:p>
      <w:pPr>
        <w:widowControl w:val="0"/>
        <w:numPr>
          <w:ilvl w:val="0"/>
          <w:numId w:val="0"/>
        </w:numPr>
        <w:tabs>
          <w:tab w:val="left" w:pos="3255"/>
        </w:tabs>
        <w:autoSpaceDE w:val="0"/>
        <w:autoSpaceDN w:val="0"/>
        <w:adjustRightInd w:val="0"/>
        <w:jc w:val="center"/>
        <w:rPr>
          <w:rFonts w:hint="eastAsia" w:cs="宋体"/>
          <w:b/>
          <w:bCs/>
          <w:color w:val="000000"/>
          <w:kern w:val="0"/>
          <w:sz w:val="24"/>
          <w:highlight w:val="none"/>
          <w:lang w:val="zh-CN"/>
        </w:rPr>
        <w:sectPr>
          <w:footerReference r:id="rId13" w:type="default"/>
          <w:pgSz w:w="11906" w:h="16838"/>
          <w:pgMar w:top="1440" w:right="1800" w:bottom="1440" w:left="1985" w:header="851" w:footer="992" w:gutter="0"/>
          <w:cols w:space="720" w:num="1"/>
          <w:docGrid w:type="lines" w:linePitch="312" w:charSpace="0"/>
        </w:sectPr>
      </w:pPr>
    </w:p>
    <w:p>
      <w:pPr>
        <w:tabs>
          <w:tab w:val="left" w:pos="3255"/>
        </w:tabs>
        <w:autoSpaceDE w:val="0"/>
        <w:autoSpaceDN w:val="0"/>
        <w:adjustRightInd w:val="0"/>
        <w:jc w:val="center"/>
        <w:rPr>
          <w:rFonts w:hint="eastAsia" w:cs="宋体"/>
          <w:b/>
          <w:bCs/>
          <w:color w:val="000000"/>
          <w:kern w:val="0"/>
          <w:sz w:val="24"/>
          <w:highlight w:val="none"/>
          <w:lang w:val="zh-CN"/>
        </w:rPr>
      </w:pPr>
      <w:r>
        <w:rPr>
          <w:rFonts w:hint="eastAsia" w:cs="宋体"/>
          <w:b/>
          <w:bCs/>
          <w:color w:val="000000"/>
          <w:kern w:val="0"/>
          <w:sz w:val="24"/>
          <w:highlight w:val="none"/>
          <w:lang w:val="zh-CN"/>
        </w:rPr>
        <w:t>十三、投标报价单（开标一览表）</w:t>
      </w:r>
    </w:p>
    <w:p>
      <w:pPr>
        <w:tabs>
          <w:tab w:val="left" w:pos="3255"/>
        </w:tabs>
        <w:autoSpaceDE w:val="0"/>
        <w:autoSpaceDN w:val="0"/>
        <w:adjustRightInd w:val="0"/>
        <w:rPr>
          <w:rFonts w:hint="eastAsia" w:cs="宋体"/>
          <w:color w:val="000000"/>
          <w:kern w:val="0"/>
          <w:sz w:val="24"/>
          <w:highlight w:val="none"/>
          <w:lang w:val="zh-CN"/>
        </w:rPr>
      </w:pPr>
    </w:p>
    <w:p>
      <w:pPr>
        <w:tabs>
          <w:tab w:val="left" w:pos="3255"/>
        </w:tabs>
        <w:autoSpaceDE w:val="0"/>
        <w:autoSpaceDN w:val="0"/>
        <w:adjustRightInd w:val="0"/>
        <w:rPr>
          <w:rFonts w:hint="eastAsia" w:cs="宋体"/>
          <w:color w:val="000000"/>
          <w:kern w:val="0"/>
          <w:sz w:val="24"/>
          <w:highlight w:val="none"/>
          <w:lang w:val="zh-CN"/>
        </w:rPr>
      </w:pPr>
      <w:r>
        <w:rPr>
          <w:rFonts w:hint="eastAsia" w:cs="宋体"/>
          <w:color w:val="000000"/>
          <w:kern w:val="0"/>
          <w:sz w:val="24"/>
          <w:highlight w:val="none"/>
          <w:lang w:val="zh-CN"/>
        </w:rPr>
        <w:t xml:space="preserve">工程名称： </w:t>
      </w:r>
    </w:p>
    <w:tbl>
      <w:tblPr>
        <w:tblStyle w:val="34"/>
        <w:tblW w:w="9783" w:type="dxa"/>
        <w:jc w:val="center"/>
        <w:tblLayout w:type="fixed"/>
        <w:tblCellMar>
          <w:top w:w="0" w:type="dxa"/>
          <w:left w:w="108" w:type="dxa"/>
          <w:bottom w:w="0" w:type="dxa"/>
          <w:right w:w="108" w:type="dxa"/>
        </w:tblCellMar>
      </w:tblPr>
      <w:tblGrid>
        <w:gridCol w:w="1984"/>
        <w:gridCol w:w="1589"/>
        <w:gridCol w:w="383"/>
        <w:gridCol w:w="558"/>
        <w:gridCol w:w="1547"/>
        <w:gridCol w:w="3722"/>
      </w:tblGrid>
      <w:tr>
        <w:tblPrEx>
          <w:tblCellMar>
            <w:top w:w="0" w:type="dxa"/>
            <w:left w:w="108" w:type="dxa"/>
            <w:bottom w:w="0" w:type="dxa"/>
            <w:right w:w="108" w:type="dxa"/>
          </w:tblCellMar>
        </w:tblPrEx>
        <w:trPr>
          <w:trHeight w:val="423" w:hRule="atLeast"/>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jc w:val="center"/>
              <w:rPr>
                <w:rFonts w:hint="eastAsia" w:cs="宋体"/>
                <w:color w:val="000000"/>
                <w:kern w:val="0"/>
                <w:sz w:val="24"/>
                <w:highlight w:val="none"/>
                <w:lang w:val="zh-CN"/>
              </w:rPr>
            </w:pPr>
            <w:r>
              <w:rPr>
                <w:rFonts w:hint="eastAsia" w:cs="宋体"/>
                <w:color w:val="000000"/>
                <w:kern w:val="0"/>
                <w:sz w:val="24"/>
                <w:highlight w:val="none"/>
                <w:lang w:val="zh-CN"/>
              </w:rPr>
              <w:t>投    标    人</w:t>
            </w:r>
          </w:p>
        </w:tc>
        <w:tc>
          <w:tcPr>
            <w:tcW w:w="7799" w:type="dxa"/>
            <w:gridSpan w:val="5"/>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660" w:lineRule="exact"/>
              <w:jc w:val="left"/>
              <w:rPr>
                <w:rFonts w:hint="eastAsia" w:cs="宋体"/>
                <w:color w:val="000000"/>
                <w:kern w:val="0"/>
                <w:sz w:val="24"/>
                <w:highlight w:val="none"/>
                <w:lang w:val="zh-CN"/>
              </w:rPr>
            </w:pPr>
          </w:p>
        </w:tc>
      </w:tr>
      <w:tr>
        <w:tblPrEx>
          <w:tblCellMar>
            <w:top w:w="0" w:type="dxa"/>
            <w:left w:w="108" w:type="dxa"/>
            <w:bottom w:w="0" w:type="dxa"/>
            <w:right w:w="108" w:type="dxa"/>
          </w:tblCellMar>
        </w:tblPrEx>
        <w:trPr>
          <w:trHeight w:val="401" w:hRule="atLeast"/>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jc w:val="center"/>
              <w:rPr>
                <w:rFonts w:hint="eastAsia" w:cs="宋体"/>
                <w:color w:val="000000"/>
                <w:kern w:val="0"/>
                <w:sz w:val="24"/>
                <w:highlight w:val="none"/>
                <w:lang w:val="zh-CN"/>
              </w:rPr>
            </w:pPr>
            <w:r>
              <w:rPr>
                <w:rFonts w:hint="eastAsia" w:cs="宋体"/>
                <w:color w:val="000000"/>
                <w:kern w:val="0"/>
                <w:sz w:val="24"/>
                <w:highlight w:val="none"/>
                <w:lang w:val="zh-CN"/>
              </w:rPr>
              <w:t>法 定 代 表 人</w:t>
            </w:r>
          </w:p>
        </w:tc>
        <w:tc>
          <w:tcPr>
            <w:tcW w:w="1972"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660" w:lineRule="exact"/>
              <w:jc w:val="left"/>
              <w:rPr>
                <w:rFonts w:hint="eastAsia" w:cs="宋体"/>
                <w:color w:val="000000"/>
                <w:kern w:val="0"/>
                <w:sz w:val="24"/>
                <w:highlight w:val="none"/>
                <w:lang w:val="zh-CN"/>
              </w:rPr>
            </w:pPr>
          </w:p>
        </w:tc>
        <w:tc>
          <w:tcPr>
            <w:tcW w:w="2105"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jc w:val="center"/>
              <w:rPr>
                <w:rFonts w:hint="eastAsia" w:cs="宋体"/>
                <w:color w:val="000000"/>
                <w:kern w:val="0"/>
                <w:sz w:val="24"/>
                <w:highlight w:val="none"/>
                <w:lang w:val="zh-CN"/>
              </w:rPr>
            </w:pPr>
            <w:r>
              <w:rPr>
                <w:rFonts w:hint="eastAsia" w:cs="宋体"/>
                <w:color w:val="000000"/>
                <w:kern w:val="0"/>
                <w:sz w:val="24"/>
                <w:highlight w:val="none"/>
                <w:lang w:val="zh-CN"/>
              </w:rPr>
              <w:t>法人委托代理人</w:t>
            </w:r>
          </w:p>
        </w:tc>
        <w:tc>
          <w:tcPr>
            <w:tcW w:w="3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jc w:val="center"/>
              <w:rPr>
                <w:rFonts w:hint="eastAsia" w:cs="宋体"/>
                <w:color w:val="000000"/>
                <w:kern w:val="0"/>
                <w:sz w:val="24"/>
                <w:highlight w:val="none"/>
                <w:lang w:val="zh-CN"/>
              </w:rPr>
            </w:pPr>
          </w:p>
        </w:tc>
      </w:tr>
      <w:tr>
        <w:tblPrEx>
          <w:tblCellMar>
            <w:top w:w="0" w:type="dxa"/>
            <w:left w:w="108" w:type="dxa"/>
            <w:bottom w:w="0" w:type="dxa"/>
            <w:right w:w="108" w:type="dxa"/>
          </w:tblCellMar>
        </w:tblPrEx>
        <w:trPr>
          <w:trHeight w:val="421" w:hRule="atLeast"/>
          <w:jc w:val="center"/>
        </w:trPr>
        <w:tc>
          <w:tcPr>
            <w:tcW w:w="198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jc w:val="center"/>
              <w:rPr>
                <w:rFonts w:hint="eastAsia" w:cs="宋体"/>
                <w:color w:val="000000"/>
                <w:kern w:val="0"/>
                <w:sz w:val="24"/>
                <w:highlight w:val="none"/>
                <w:lang w:val="zh-CN"/>
              </w:rPr>
            </w:pPr>
            <w:r>
              <w:rPr>
                <w:rFonts w:hint="eastAsia" w:cs="宋体"/>
                <w:color w:val="000000"/>
                <w:kern w:val="0"/>
                <w:sz w:val="24"/>
                <w:highlight w:val="none"/>
                <w:lang w:val="zh-CN"/>
              </w:rPr>
              <w:t>联    系    人</w:t>
            </w:r>
          </w:p>
        </w:tc>
        <w:tc>
          <w:tcPr>
            <w:tcW w:w="1972"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660" w:lineRule="exact"/>
              <w:jc w:val="left"/>
              <w:rPr>
                <w:rFonts w:hint="eastAsia" w:cs="宋体"/>
                <w:color w:val="000000"/>
                <w:kern w:val="0"/>
                <w:sz w:val="24"/>
                <w:highlight w:val="none"/>
                <w:lang w:val="zh-CN"/>
              </w:rPr>
            </w:pPr>
          </w:p>
        </w:tc>
        <w:tc>
          <w:tcPr>
            <w:tcW w:w="2105"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jc w:val="center"/>
              <w:rPr>
                <w:rFonts w:hint="eastAsia" w:cs="宋体"/>
                <w:color w:val="000000"/>
                <w:kern w:val="0"/>
                <w:sz w:val="24"/>
                <w:highlight w:val="none"/>
                <w:lang w:val="zh-CN"/>
              </w:rPr>
            </w:pPr>
            <w:r>
              <w:rPr>
                <w:rFonts w:hint="eastAsia" w:cs="宋体"/>
                <w:color w:val="000000"/>
                <w:kern w:val="0"/>
                <w:sz w:val="24"/>
                <w:highlight w:val="none"/>
                <w:lang w:val="zh-CN"/>
              </w:rPr>
              <w:t>联  系  电  话</w:t>
            </w:r>
          </w:p>
        </w:tc>
        <w:tc>
          <w:tcPr>
            <w:tcW w:w="37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jc w:val="center"/>
              <w:rPr>
                <w:rFonts w:hint="eastAsia" w:cs="宋体"/>
                <w:color w:val="000000"/>
                <w:kern w:val="0"/>
                <w:sz w:val="24"/>
                <w:highlight w:val="none"/>
                <w:lang w:val="zh-CN"/>
              </w:rPr>
            </w:pPr>
          </w:p>
        </w:tc>
      </w:tr>
      <w:tr>
        <w:tblPrEx>
          <w:tblCellMar>
            <w:top w:w="0" w:type="dxa"/>
            <w:left w:w="108" w:type="dxa"/>
            <w:bottom w:w="0" w:type="dxa"/>
            <w:right w:w="108" w:type="dxa"/>
          </w:tblCellMar>
        </w:tblPrEx>
        <w:trPr>
          <w:trHeight w:val="558" w:hRule="atLeast"/>
          <w:jc w:val="center"/>
        </w:trPr>
        <w:tc>
          <w:tcPr>
            <w:tcW w:w="9783" w:type="dxa"/>
            <w:gridSpan w:val="6"/>
            <w:tcBorders>
              <w:top w:val="single" w:color="000000" w:sz="6" w:space="0"/>
              <w:left w:val="single" w:color="000000" w:sz="6" w:space="0"/>
              <w:bottom w:val="single" w:color="auto" w:sz="6" w:space="0"/>
              <w:right w:val="single" w:color="000000" w:sz="6" w:space="0"/>
            </w:tcBorders>
            <w:noWrap w:val="0"/>
            <w:vAlign w:val="center"/>
          </w:tcPr>
          <w:p>
            <w:pPr>
              <w:autoSpaceDE w:val="0"/>
              <w:autoSpaceDN w:val="0"/>
              <w:adjustRightInd w:val="0"/>
              <w:spacing w:before="120" w:line="660" w:lineRule="exact"/>
              <w:jc w:val="center"/>
              <w:rPr>
                <w:rFonts w:hint="eastAsia" w:cs="宋体"/>
                <w:color w:val="000000"/>
                <w:kern w:val="0"/>
                <w:sz w:val="24"/>
                <w:highlight w:val="none"/>
                <w:lang w:val="zh-CN"/>
              </w:rPr>
            </w:pPr>
            <w:r>
              <w:rPr>
                <w:rFonts w:hint="eastAsia" w:cs="宋体"/>
                <w:color w:val="000000"/>
                <w:kern w:val="0"/>
                <w:sz w:val="24"/>
                <w:highlight w:val="none"/>
                <w:lang w:val="zh-CN"/>
              </w:rPr>
              <w:t>投  标  报  价（元）</w:t>
            </w:r>
          </w:p>
        </w:tc>
      </w:tr>
      <w:tr>
        <w:tblPrEx>
          <w:tblCellMar>
            <w:top w:w="0" w:type="dxa"/>
            <w:left w:w="108" w:type="dxa"/>
            <w:bottom w:w="0" w:type="dxa"/>
            <w:right w:w="108" w:type="dxa"/>
          </w:tblCellMar>
        </w:tblPrEx>
        <w:trPr>
          <w:trHeight w:val="1320" w:hRule="atLeast"/>
          <w:jc w:val="center"/>
        </w:trPr>
        <w:tc>
          <w:tcPr>
            <w:tcW w:w="4514" w:type="dxa"/>
            <w:gridSpan w:val="4"/>
            <w:tcBorders>
              <w:top w:val="single" w:color="auto" w:sz="6" w:space="0"/>
              <w:left w:val="single" w:color="000000" w:sz="6" w:space="0"/>
              <w:bottom w:val="single" w:color="000000" w:sz="6" w:space="0"/>
              <w:right w:val="single" w:color="auto" w:sz="6" w:space="0"/>
            </w:tcBorders>
            <w:noWrap w:val="0"/>
            <w:vAlign w:val="top"/>
          </w:tcPr>
          <w:p>
            <w:pPr>
              <w:autoSpaceDE w:val="0"/>
              <w:autoSpaceDN w:val="0"/>
              <w:adjustRightInd w:val="0"/>
              <w:spacing w:before="120" w:line="660" w:lineRule="exact"/>
              <w:rPr>
                <w:rFonts w:hint="eastAsia" w:cs="宋体"/>
                <w:color w:val="000000"/>
                <w:kern w:val="0"/>
                <w:sz w:val="24"/>
                <w:highlight w:val="none"/>
                <w:lang w:val="zh-CN"/>
              </w:rPr>
            </w:pPr>
            <w:r>
              <w:rPr>
                <w:rFonts w:hint="eastAsia" w:cs="宋体"/>
                <w:color w:val="000000"/>
                <w:kern w:val="0"/>
                <w:sz w:val="24"/>
                <w:highlight w:val="none"/>
                <w:lang w:val="zh-CN"/>
              </w:rPr>
              <w:t>小写：</w:t>
            </w:r>
          </w:p>
          <w:p>
            <w:pPr>
              <w:autoSpaceDE w:val="0"/>
              <w:autoSpaceDN w:val="0"/>
              <w:adjustRightInd w:val="0"/>
              <w:spacing w:before="120" w:line="660" w:lineRule="exact"/>
              <w:rPr>
                <w:rFonts w:hint="eastAsia" w:cs="宋体"/>
                <w:color w:val="000000"/>
                <w:kern w:val="0"/>
                <w:sz w:val="24"/>
                <w:highlight w:val="none"/>
                <w:lang w:val="zh-CN"/>
              </w:rPr>
            </w:pPr>
            <w:r>
              <w:rPr>
                <w:rFonts w:hint="eastAsia" w:cs="宋体"/>
                <w:color w:val="000000"/>
                <w:kern w:val="0"/>
                <w:sz w:val="24"/>
                <w:highlight w:val="none"/>
                <w:lang w:val="zh-CN"/>
              </w:rPr>
              <w:t>大写：</w:t>
            </w:r>
          </w:p>
        </w:tc>
        <w:tc>
          <w:tcPr>
            <w:tcW w:w="5269" w:type="dxa"/>
            <w:gridSpan w:val="2"/>
            <w:tcBorders>
              <w:top w:val="single" w:color="auto" w:sz="6" w:space="0"/>
              <w:left w:val="single" w:color="auto" w:sz="6" w:space="0"/>
              <w:bottom w:val="single" w:color="000000" w:sz="6" w:space="0"/>
              <w:right w:val="single" w:color="000000" w:sz="6" w:space="0"/>
            </w:tcBorders>
            <w:noWrap w:val="0"/>
            <w:vAlign w:val="top"/>
          </w:tcPr>
          <w:p>
            <w:pPr>
              <w:autoSpaceDE w:val="0"/>
              <w:autoSpaceDN w:val="0"/>
              <w:adjustRightInd w:val="0"/>
              <w:spacing w:before="120" w:line="660" w:lineRule="exact"/>
              <w:rPr>
                <w:rFonts w:hint="eastAsia" w:cs="宋体"/>
                <w:color w:val="000000"/>
                <w:kern w:val="0"/>
                <w:sz w:val="24"/>
                <w:highlight w:val="none"/>
                <w:lang w:val="zh-CN"/>
              </w:rPr>
            </w:pPr>
            <w:r>
              <w:rPr>
                <w:rFonts w:hint="eastAsia" w:cs="宋体"/>
                <w:color w:val="000000"/>
                <w:kern w:val="0"/>
                <w:sz w:val="24"/>
                <w:highlight w:val="none"/>
                <w:lang w:val="zh-CN"/>
              </w:rPr>
              <w:t>说明：</w:t>
            </w:r>
          </w:p>
        </w:tc>
      </w:tr>
      <w:tr>
        <w:tblPrEx>
          <w:tblCellMar>
            <w:top w:w="0" w:type="dxa"/>
            <w:left w:w="108" w:type="dxa"/>
            <w:bottom w:w="0" w:type="dxa"/>
            <w:right w:w="108" w:type="dxa"/>
          </w:tblCellMar>
        </w:tblPrEx>
        <w:trPr>
          <w:trHeight w:val="513" w:hRule="atLeast"/>
          <w:jc w:val="center"/>
        </w:trPr>
        <w:tc>
          <w:tcPr>
            <w:tcW w:w="3573"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ind w:firstLine="240"/>
              <w:jc w:val="center"/>
              <w:rPr>
                <w:rFonts w:hint="eastAsia" w:cs="宋体"/>
                <w:color w:val="000000"/>
                <w:kern w:val="0"/>
                <w:sz w:val="24"/>
                <w:highlight w:val="none"/>
                <w:lang w:val="zh-CN"/>
              </w:rPr>
            </w:pPr>
            <w:r>
              <w:rPr>
                <w:rFonts w:hint="eastAsia" w:cs="宋体"/>
                <w:color w:val="000000"/>
                <w:kern w:val="0"/>
                <w:sz w:val="24"/>
                <w:highlight w:val="none"/>
                <w:lang w:val="zh-CN"/>
              </w:rPr>
              <w:t>工期</w:t>
            </w:r>
          </w:p>
        </w:tc>
        <w:tc>
          <w:tcPr>
            <w:tcW w:w="6210" w:type="dxa"/>
            <w:gridSpan w:val="4"/>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660" w:lineRule="exact"/>
              <w:rPr>
                <w:rFonts w:hint="eastAsia" w:cs="宋体"/>
                <w:color w:val="000000"/>
                <w:kern w:val="0"/>
                <w:sz w:val="24"/>
                <w:highlight w:val="none"/>
                <w:lang w:val="zh-CN"/>
              </w:rPr>
            </w:pPr>
          </w:p>
        </w:tc>
      </w:tr>
      <w:tr>
        <w:tblPrEx>
          <w:tblCellMar>
            <w:top w:w="0" w:type="dxa"/>
            <w:left w:w="108" w:type="dxa"/>
            <w:bottom w:w="0" w:type="dxa"/>
            <w:right w:w="108" w:type="dxa"/>
          </w:tblCellMar>
        </w:tblPrEx>
        <w:trPr>
          <w:trHeight w:val="513" w:hRule="atLeast"/>
          <w:jc w:val="center"/>
        </w:trPr>
        <w:tc>
          <w:tcPr>
            <w:tcW w:w="3573"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ind w:firstLine="240"/>
              <w:jc w:val="center"/>
              <w:rPr>
                <w:rFonts w:hint="eastAsia" w:cs="宋体"/>
                <w:color w:val="000000"/>
                <w:kern w:val="0"/>
                <w:sz w:val="24"/>
                <w:highlight w:val="none"/>
                <w:lang w:val="zh-CN"/>
              </w:rPr>
            </w:pPr>
            <w:r>
              <w:rPr>
                <w:rFonts w:hint="eastAsia" w:cs="宋体"/>
                <w:color w:val="000000"/>
                <w:kern w:val="0"/>
                <w:sz w:val="24"/>
                <w:highlight w:val="none"/>
                <w:lang w:val="zh-CN"/>
              </w:rPr>
              <w:t>质量标准</w:t>
            </w:r>
          </w:p>
        </w:tc>
        <w:tc>
          <w:tcPr>
            <w:tcW w:w="6210" w:type="dxa"/>
            <w:gridSpan w:val="4"/>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660" w:lineRule="exact"/>
              <w:rPr>
                <w:rFonts w:hint="eastAsia" w:cs="宋体"/>
                <w:color w:val="000000"/>
                <w:kern w:val="0"/>
                <w:sz w:val="24"/>
                <w:highlight w:val="none"/>
                <w:lang w:val="zh-CN"/>
              </w:rPr>
            </w:pPr>
          </w:p>
        </w:tc>
      </w:tr>
      <w:tr>
        <w:tblPrEx>
          <w:tblCellMar>
            <w:top w:w="0" w:type="dxa"/>
            <w:left w:w="108" w:type="dxa"/>
            <w:bottom w:w="0" w:type="dxa"/>
            <w:right w:w="108" w:type="dxa"/>
          </w:tblCellMar>
        </w:tblPrEx>
        <w:trPr>
          <w:trHeight w:val="513" w:hRule="atLeast"/>
          <w:jc w:val="center"/>
        </w:trPr>
        <w:tc>
          <w:tcPr>
            <w:tcW w:w="3573"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ind w:firstLine="240"/>
              <w:jc w:val="center"/>
              <w:rPr>
                <w:rFonts w:hint="eastAsia" w:cs="宋体"/>
                <w:color w:val="000000"/>
                <w:kern w:val="0"/>
                <w:sz w:val="24"/>
                <w:highlight w:val="none"/>
                <w:lang w:val="zh-CN"/>
              </w:rPr>
            </w:pPr>
            <w:r>
              <w:rPr>
                <w:rFonts w:hint="eastAsia" w:cs="宋体"/>
                <w:color w:val="000000"/>
                <w:kern w:val="0"/>
                <w:sz w:val="24"/>
                <w:highlight w:val="none"/>
                <w:lang w:val="zh-CN"/>
              </w:rPr>
              <w:t>项目负责人</w:t>
            </w:r>
          </w:p>
        </w:tc>
        <w:tc>
          <w:tcPr>
            <w:tcW w:w="6210" w:type="dxa"/>
            <w:gridSpan w:val="4"/>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660" w:lineRule="exact"/>
              <w:rPr>
                <w:rFonts w:hint="eastAsia" w:cs="宋体"/>
                <w:color w:val="000000"/>
                <w:kern w:val="0"/>
                <w:sz w:val="24"/>
                <w:highlight w:val="none"/>
                <w:lang w:val="zh-CN"/>
              </w:rPr>
            </w:pPr>
          </w:p>
        </w:tc>
      </w:tr>
      <w:tr>
        <w:tblPrEx>
          <w:tblCellMar>
            <w:top w:w="0" w:type="dxa"/>
            <w:left w:w="108" w:type="dxa"/>
            <w:bottom w:w="0" w:type="dxa"/>
            <w:right w:w="108" w:type="dxa"/>
          </w:tblCellMar>
        </w:tblPrEx>
        <w:trPr>
          <w:trHeight w:val="513" w:hRule="atLeast"/>
          <w:jc w:val="center"/>
        </w:trPr>
        <w:tc>
          <w:tcPr>
            <w:tcW w:w="3573"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660" w:lineRule="exact"/>
              <w:ind w:firstLine="240"/>
              <w:jc w:val="center"/>
              <w:rPr>
                <w:rFonts w:hint="eastAsia" w:cs="宋体"/>
                <w:color w:val="000000"/>
                <w:kern w:val="0"/>
                <w:sz w:val="24"/>
                <w:highlight w:val="none"/>
                <w:lang w:val="zh-CN"/>
              </w:rPr>
            </w:pPr>
            <w:r>
              <w:rPr>
                <w:rFonts w:hint="eastAsia" w:cs="宋体"/>
                <w:color w:val="000000"/>
                <w:kern w:val="0"/>
                <w:sz w:val="24"/>
                <w:highlight w:val="none"/>
                <w:lang w:val="zh-CN"/>
              </w:rPr>
              <w:t>备注</w:t>
            </w:r>
          </w:p>
        </w:tc>
        <w:tc>
          <w:tcPr>
            <w:tcW w:w="6210" w:type="dxa"/>
            <w:gridSpan w:val="4"/>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660" w:lineRule="exact"/>
              <w:rPr>
                <w:rFonts w:hint="eastAsia" w:cs="宋体"/>
                <w:color w:val="000000"/>
                <w:kern w:val="0"/>
                <w:sz w:val="24"/>
                <w:highlight w:val="none"/>
                <w:lang w:val="zh-CN"/>
              </w:rPr>
            </w:pPr>
          </w:p>
        </w:tc>
      </w:tr>
    </w:tbl>
    <w:p>
      <w:pPr>
        <w:autoSpaceDE w:val="0"/>
        <w:autoSpaceDN w:val="0"/>
        <w:adjustRightInd w:val="0"/>
        <w:rPr>
          <w:rFonts w:hint="eastAsia" w:cs="宋体"/>
          <w:color w:val="000000"/>
          <w:szCs w:val="21"/>
          <w:highlight w:val="none"/>
          <w:lang w:val="zh-CN"/>
        </w:rPr>
      </w:pPr>
    </w:p>
    <w:p>
      <w:pPr>
        <w:autoSpaceDE w:val="0"/>
        <w:autoSpaceDN w:val="0"/>
        <w:adjustRightInd w:val="0"/>
        <w:rPr>
          <w:rFonts w:hint="eastAsia" w:cs="宋体"/>
          <w:color w:val="000000"/>
          <w:szCs w:val="21"/>
          <w:highlight w:val="none"/>
          <w:lang w:val="zh-CN"/>
        </w:rPr>
      </w:pPr>
    </w:p>
    <w:p>
      <w:pPr>
        <w:autoSpaceDE w:val="0"/>
        <w:autoSpaceDN w:val="0"/>
        <w:adjustRightInd w:val="0"/>
        <w:rPr>
          <w:rFonts w:hint="eastAsia" w:cs="宋体"/>
          <w:color w:val="000000"/>
          <w:szCs w:val="21"/>
          <w:highlight w:val="none"/>
          <w:lang w:val="zh-CN"/>
        </w:rPr>
      </w:pPr>
      <w:r>
        <w:rPr>
          <w:rFonts w:hint="eastAsia" w:cs="宋体"/>
          <w:color w:val="000000"/>
          <w:szCs w:val="21"/>
          <w:highlight w:val="none"/>
          <w:lang w:val="zh-CN"/>
        </w:rPr>
        <w:t>投标人（公章）：</w:t>
      </w:r>
      <w:r>
        <w:rPr>
          <w:rFonts w:cs="宋体"/>
          <w:color w:val="000000"/>
          <w:szCs w:val="21"/>
          <w:highlight w:val="none"/>
          <w:lang w:val="zh-CN"/>
        </w:rPr>
        <w:t xml:space="preserve">                  </w:t>
      </w:r>
      <w:r>
        <w:rPr>
          <w:rFonts w:hint="eastAsia" w:cs="宋体"/>
          <w:color w:val="000000"/>
          <w:szCs w:val="21"/>
          <w:highlight w:val="none"/>
          <w:lang w:val="zh-CN"/>
        </w:rPr>
        <w:t xml:space="preserve">                            法定代表人（签章）：</w:t>
      </w:r>
    </w:p>
    <w:p>
      <w:pPr>
        <w:rPr>
          <w:rFonts w:hint="eastAsia" w:cs="宋体"/>
          <w:color w:val="000000"/>
          <w:szCs w:val="21"/>
          <w:highlight w:val="none"/>
          <w:lang w:val="zh-CN"/>
        </w:rPr>
      </w:pPr>
    </w:p>
    <w:p>
      <w:pPr>
        <w:jc w:val="right"/>
        <w:rPr>
          <w:rFonts w:hint="eastAsia" w:cs="宋体"/>
          <w:color w:val="000000"/>
          <w:szCs w:val="21"/>
          <w:highlight w:val="none"/>
          <w:lang w:val="zh-CN"/>
        </w:rPr>
      </w:pPr>
      <w:r>
        <w:rPr>
          <w:rFonts w:hint="eastAsia" w:cs="宋体"/>
          <w:color w:val="000000"/>
          <w:szCs w:val="21"/>
          <w:highlight w:val="none"/>
          <w:lang w:val="zh-CN"/>
        </w:rPr>
        <w:t xml:space="preserve">                                           年</w:t>
      </w:r>
      <w:r>
        <w:rPr>
          <w:rFonts w:cs="宋体"/>
          <w:color w:val="000000"/>
          <w:szCs w:val="21"/>
          <w:highlight w:val="none"/>
          <w:lang w:val="zh-CN"/>
        </w:rPr>
        <w:t xml:space="preserve">  </w:t>
      </w:r>
      <w:r>
        <w:rPr>
          <w:rFonts w:hint="eastAsia" w:cs="宋体"/>
          <w:color w:val="000000"/>
          <w:szCs w:val="21"/>
          <w:highlight w:val="none"/>
          <w:lang w:val="zh-CN"/>
        </w:rPr>
        <w:t>月</w:t>
      </w:r>
      <w:r>
        <w:rPr>
          <w:rFonts w:cs="宋体"/>
          <w:color w:val="000000"/>
          <w:szCs w:val="21"/>
          <w:highlight w:val="none"/>
          <w:lang w:val="zh-CN"/>
        </w:rPr>
        <w:t xml:space="preserve">  </w:t>
      </w:r>
      <w:r>
        <w:rPr>
          <w:rFonts w:hint="eastAsia" w:cs="宋体"/>
          <w:color w:val="000000"/>
          <w:szCs w:val="21"/>
          <w:highlight w:val="none"/>
          <w:lang w:val="zh-CN"/>
        </w:rPr>
        <w:t>日</w:t>
      </w:r>
    </w:p>
    <w:p>
      <w:pPr>
        <w:autoSpaceDE w:val="0"/>
        <w:autoSpaceDN w:val="0"/>
        <w:adjustRightInd w:val="0"/>
        <w:spacing w:line="440" w:lineRule="exact"/>
        <w:rPr>
          <w:rFonts w:hint="eastAsia" w:cs="宋体"/>
          <w:sz w:val="24"/>
          <w:highlight w:val="none"/>
          <w:lang w:val="zh-CN"/>
        </w:rPr>
      </w:pPr>
    </w:p>
    <w:p>
      <w:pPr>
        <w:autoSpaceDE w:val="0"/>
        <w:autoSpaceDN w:val="0"/>
        <w:adjustRightInd w:val="0"/>
        <w:spacing w:line="440" w:lineRule="exact"/>
        <w:jc w:val="center"/>
        <w:rPr>
          <w:rFonts w:hint="eastAsia" w:cs="宋体"/>
          <w:sz w:val="24"/>
          <w:highlight w:val="none"/>
          <w:lang w:val="zh-CN"/>
        </w:rPr>
      </w:pPr>
    </w:p>
    <w:p>
      <w:pPr>
        <w:autoSpaceDE w:val="0"/>
        <w:autoSpaceDN w:val="0"/>
        <w:adjustRightInd w:val="0"/>
        <w:spacing w:line="440" w:lineRule="exact"/>
        <w:jc w:val="center"/>
        <w:rPr>
          <w:rFonts w:hint="eastAsia" w:cs="宋体"/>
          <w:sz w:val="24"/>
          <w:highlight w:val="none"/>
          <w:lang w:val="zh-CN"/>
        </w:rPr>
      </w:pPr>
    </w:p>
    <w:p>
      <w:pPr>
        <w:autoSpaceDE w:val="0"/>
        <w:autoSpaceDN w:val="0"/>
        <w:adjustRightInd w:val="0"/>
        <w:spacing w:line="440" w:lineRule="exact"/>
        <w:jc w:val="center"/>
        <w:rPr>
          <w:rFonts w:hint="eastAsia" w:cs="宋体"/>
          <w:sz w:val="24"/>
          <w:highlight w:val="none"/>
          <w:lang w:val="zh-CN"/>
        </w:rPr>
      </w:pPr>
    </w:p>
    <w:p>
      <w:pPr>
        <w:autoSpaceDE w:val="0"/>
        <w:autoSpaceDN w:val="0"/>
        <w:adjustRightInd w:val="0"/>
        <w:spacing w:line="440" w:lineRule="exact"/>
        <w:jc w:val="center"/>
        <w:rPr>
          <w:rFonts w:hint="eastAsia" w:cs="宋体"/>
          <w:sz w:val="24"/>
          <w:highlight w:val="none"/>
          <w:lang w:val="zh-CN"/>
        </w:rPr>
      </w:pPr>
    </w:p>
    <w:p>
      <w:pPr>
        <w:autoSpaceDE w:val="0"/>
        <w:autoSpaceDN w:val="0"/>
        <w:adjustRightInd w:val="0"/>
        <w:spacing w:line="440" w:lineRule="exact"/>
        <w:jc w:val="center"/>
        <w:rPr>
          <w:rFonts w:hint="eastAsia" w:cs="宋体"/>
          <w:sz w:val="24"/>
          <w:highlight w:val="none"/>
          <w:lang w:val="zh-CN"/>
        </w:rPr>
      </w:pPr>
    </w:p>
    <w:p>
      <w:pPr>
        <w:autoSpaceDE w:val="0"/>
        <w:autoSpaceDN w:val="0"/>
        <w:adjustRightInd w:val="0"/>
        <w:spacing w:line="440" w:lineRule="exact"/>
        <w:jc w:val="center"/>
        <w:rPr>
          <w:rFonts w:hint="eastAsia" w:cs="宋体"/>
          <w:sz w:val="24"/>
          <w:highlight w:val="none"/>
          <w:lang w:val="zh-CN"/>
        </w:rPr>
      </w:pPr>
    </w:p>
    <w:p>
      <w:pPr>
        <w:autoSpaceDE w:val="0"/>
        <w:autoSpaceDN w:val="0"/>
        <w:adjustRightInd w:val="0"/>
        <w:spacing w:line="440" w:lineRule="exact"/>
        <w:jc w:val="center"/>
        <w:rPr>
          <w:rFonts w:hint="eastAsia" w:cs="宋体"/>
          <w:sz w:val="24"/>
          <w:highlight w:val="none"/>
          <w:lang w:val="zh-CN"/>
        </w:rPr>
      </w:pPr>
    </w:p>
    <w:p>
      <w:pPr>
        <w:autoSpaceDE w:val="0"/>
        <w:autoSpaceDN w:val="0"/>
        <w:adjustRightInd w:val="0"/>
        <w:spacing w:line="440" w:lineRule="exact"/>
        <w:jc w:val="both"/>
        <w:rPr>
          <w:rFonts w:hint="eastAsia" w:cs="宋体"/>
          <w:sz w:val="24"/>
          <w:highlight w:val="none"/>
          <w:lang w:val="zh-CN"/>
        </w:rPr>
      </w:pPr>
    </w:p>
    <w:p>
      <w:pPr>
        <w:autoSpaceDE w:val="0"/>
        <w:autoSpaceDN w:val="0"/>
        <w:adjustRightInd w:val="0"/>
        <w:spacing w:line="440" w:lineRule="exact"/>
        <w:jc w:val="center"/>
        <w:rPr>
          <w:sz w:val="24"/>
          <w:highlight w:val="none"/>
          <w:lang w:val="zh-CN"/>
        </w:rPr>
      </w:pPr>
      <w:r>
        <w:rPr>
          <w:rFonts w:hint="eastAsia" w:cs="宋体"/>
          <w:sz w:val="24"/>
          <w:highlight w:val="none"/>
          <w:lang w:val="zh-CN"/>
        </w:rPr>
        <w:t>经济标目录</w:t>
      </w:r>
    </w:p>
    <w:p>
      <w:pPr>
        <w:spacing w:line="440" w:lineRule="exact"/>
        <w:ind w:firstLine="420"/>
        <w:rPr>
          <w:rFonts w:hint="eastAsia"/>
          <w:sz w:val="24"/>
          <w:highlight w:val="none"/>
        </w:rPr>
      </w:pPr>
      <w:r>
        <w:rPr>
          <w:rFonts w:hint="eastAsia"/>
          <w:sz w:val="24"/>
          <w:highlight w:val="none"/>
        </w:rPr>
        <w:t>（</w:t>
      </w:r>
      <w:r>
        <w:rPr>
          <w:sz w:val="24"/>
          <w:highlight w:val="none"/>
        </w:rPr>
        <w:t>1</w:t>
      </w:r>
      <w:r>
        <w:rPr>
          <w:rFonts w:hint="eastAsia"/>
          <w:sz w:val="24"/>
          <w:highlight w:val="none"/>
        </w:rPr>
        <w:t>）、投标总价封面</w:t>
      </w:r>
    </w:p>
    <w:p>
      <w:pPr>
        <w:spacing w:line="440" w:lineRule="exact"/>
        <w:ind w:firstLine="420"/>
        <w:rPr>
          <w:rFonts w:hint="eastAsia"/>
          <w:sz w:val="24"/>
          <w:highlight w:val="none"/>
        </w:rPr>
      </w:pPr>
      <w:r>
        <w:rPr>
          <w:rFonts w:hint="eastAsia"/>
          <w:sz w:val="24"/>
          <w:highlight w:val="none"/>
        </w:rPr>
        <w:t>（2）</w:t>
      </w:r>
      <w:r>
        <w:rPr>
          <w:rFonts w:hint="eastAsia"/>
          <w:sz w:val="24"/>
          <w:highlight w:val="none"/>
          <w:lang w:val="zh-CN"/>
        </w:rPr>
        <w:t>、</w:t>
      </w:r>
      <w:r>
        <w:rPr>
          <w:rFonts w:hint="eastAsia"/>
          <w:sz w:val="24"/>
          <w:highlight w:val="none"/>
        </w:rPr>
        <w:t>投标总价扉页</w:t>
      </w:r>
    </w:p>
    <w:p>
      <w:pPr>
        <w:spacing w:line="440" w:lineRule="exact"/>
        <w:ind w:firstLine="420"/>
        <w:rPr>
          <w:sz w:val="24"/>
          <w:highlight w:val="none"/>
        </w:rPr>
      </w:pPr>
      <w:r>
        <w:rPr>
          <w:rFonts w:hint="eastAsia"/>
          <w:sz w:val="24"/>
          <w:highlight w:val="none"/>
        </w:rPr>
        <w:t>（3）</w:t>
      </w:r>
      <w:r>
        <w:rPr>
          <w:rFonts w:hint="eastAsia"/>
          <w:sz w:val="24"/>
          <w:highlight w:val="none"/>
          <w:lang w:val="zh-CN"/>
        </w:rPr>
        <w:t>、</w:t>
      </w:r>
      <w:r>
        <w:rPr>
          <w:rFonts w:hint="eastAsia"/>
          <w:sz w:val="24"/>
          <w:highlight w:val="none"/>
        </w:rPr>
        <w:t>总说明</w:t>
      </w:r>
    </w:p>
    <w:p>
      <w:pPr>
        <w:spacing w:line="440" w:lineRule="exact"/>
        <w:ind w:firstLine="420"/>
        <w:rPr>
          <w:sz w:val="24"/>
          <w:highlight w:val="none"/>
        </w:rPr>
      </w:pPr>
      <w:r>
        <w:rPr>
          <w:rFonts w:hint="eastAsia"/>
          <w:sz w:val="24"/>
          <w:highlight w:val="none"/>
        </w:rPr>
        <w:t>（4）</w:t>
      </w:r>
      <w:r>
        <w:rPr>
          <w:rFonts w:hint="eastAsia"/>
          <w:sz w:val="24"/>
          <w:highlight w:val="none"/>
          <w:lang w:val="zh-CN"/>
        </w:rPr>
        <w:t>、建设项目投标报价汇总表</w:t>
      </w:r>
    </w:p>
    <w:p>
      <w:pPr>
        <w:spacing w:line="440" w:lineRule="exact"/>
        <w:ind w:firstLine="420"/>
        <w:rPr>
          <w:sz w:val="24"/>
          <w:highlight w:val="none"/>
        </w:rPr>
      </w:pPr>
      <w:r>
        <w:rPr>
          <w:rFonts w:hint="eastAsia"/>
          <w:sz w:val="24"/>
          <w:highlight w:val="none"/>
        </w:rPr>
        <w:t>（</w:t>
      </w:r>
      <w:r>
        <w:rPr>
          <w:sz w:val="24"/>
          <w:highlight w:val="none"/>
        </w:rPr>
        <w:t>5</w:t>
      </w:r>
      <w:r>
        <w:rPr>
          <w:rFonts w:hint="eastAsia"/>
          <w:sz w:val="24"/>
          <w:highlight w:val="none"/>
        </w:rPr>
        <w:t>）</w:t>
      </w:r>
      <w:r>
        <w:rPr>
          <w:rFonts w:hint="eastAsia"/>
          <w:sz w:val="24"/>
          <w:highlight w:val="none"/>
          <w:lang w:val="zh-CN"/>
        </w:rPr>
        <w:t>、单项工程投标报价汇总表</w:t>
      </w:r>
    </w:p>
    <w:p>
      <w:pPr>
        <w:spacing w:line="440" w:lineRule="exact"/>
        <w:ind w:firstLine="420"/>
        <w:rPr>
          <w:sz w:val="24"/>
          <w:highlight w:val="none"/>
        </w:rPr>
      </w:pPr>
      <w:r>
        <w:rPr>
          <w:rFonts w:hint="eastAsia"/>
          <w:sz w:val="24"/>
          <w:highlight w:val="none"/>
        </w:rPr>
        <w:t>（</w:t>
      </w:r>
      <w:r>
        <w:rPr>
          <w:sz w:val="24"/>
          <w:highlight w:val="none"/>
        </w:rPr>
        <w:t>6</w:t>
      </w:r>
      <w:r>
        <w:rPr>
          <w:rFonts w:hint="eastAsia"/>
          <w:sz w:val="24"/>
          <w:highlight w:val="none"/>
        </w:rPr>
        <w:t>）</w:t>
      </w:r>
      <w:r>
        <w:rPr>
          <w:rFonts w:hint="eastAsia"/>
          <w:sz w:val="24"/>
          <w:highlight w:val="none"/>
          <w:lang w:val="zh-CN"/>
        </w:rPr>
        <w:t>、单位工程投标报价汇总表</w:t>
      </w:r>
    </w:p>
    <w:p>
      <w:pPr>
        <w:spacing w:line="440" w:lineRule="exact"/>
        <w:ind w:firstLine="420"/>
        <w:rPr>
          <w:sz w:val="24"/>
          <w:highlight w:val="none"/>
        </w:rPr>
      </w:pPr>
      <w:r>
        <w:rPr>
          <w:rFonts w:hint="eastAsia"/>
          <w:sz w:val="24"/>
          <w:highlight w:val="none"/>
        </w:rPr>
        <w:t>（7）</w:t>
      </w:r>
      <w:r>
        <w:rPr>
          <w:rFonts w:hint="eastAsia"/>
          <w:sz w:val="24"/>
          <w:highlight w:val="none"/>
          <w:lang w:val="zh-CN"/>
        </w:rPr>
        <w:t>、分部分项工程和单价措施项目清单与计价表</w:t>
      </w:r>
    </w:p>
    <w:p>
      <w:pPr>
        <w:spacing w:line="440" w:lineRule="exact"/>
        <w:ind w:firstLine="420"/>
        <w:rPr>
          <w:sz w:val="24"/>
          <w:highlight w:val="none"/>
        </w:rPr>
      </w:pPr>
      <w:r>
        <w:rPr>
          <w:rFonts w:hint="eastAsia"/>
          <w:sz w:val="24"/>
          <w:highlight w:val="none"/>
        </w:rPr>
        <w:t>（8）、</w:t>
      </w:r>
      <w:r>
        <w:rPr>
          <w:rFonts w:hint="eastAsia"/>
          <w:sz w:val="24"/>
          <w:highlight w:val="none"/>
          <w:lang w:val="zh-CN"/>
        </w:rPr>
        <w:t>综合单价分析表</w:t>
      </w:r>
    </w:p>
    <w:p>
      <w:pPr>
        <w:spacing w:line="440" w:lineRule="exact"/>
        <w:ind w:firstLine="420"/>
        <w:rPr>
          <w:rFonts w:hint="eastAsia"/>
          <w:sz w:val="24"/>
          <w:highlight w:val="none"/>
        </w:rPr>
      </w:pPr>
      <w:r>
        <w:rPr>
          <w:rFonts w:hint="eastAsia"/>
          <w:sz w:val="24"/>
          <w:highlight w:val="none"/>
        </w:rPr>
        <w:t>（9）、总价措施项目清单与计价表</w:t>
      </w:r>
    </w:p>
    <w:p>
      <w:pPr>
        <w:spacing w:line="440" w:lineRule="exact"/>
        <w:ind w:firstLine="420"/>
        <w:rPr>
          <w:sz w:val="24"/>
          <w:highlight w:val="none"/>
        </w:rPr>
      </w:pPr>
      <w:r>
        <w:rPr>
          <w:rFonts w:hint="eastAsia"/>
          <w:sz w:val="24"/>
          <w:highlight w:val="none"/>
        </w:rPr>
        <w:t>（10）、</w:t>
      </w:r>
      <w:r>
        <w:rPr>
          <w:rFonts w:hint="eastAsia"/>
          <w:sz w:val="24"/>
          <w:highlight w:val="none"/>
          <w:lang w:val="zh-CN"/>
        </w:rPr>
        <w:t>其他项目清单与计价汇总表</w:t>
      </w:r>
    </w:p>
    <w:p>
      <w:pPr>
        <w:spacing w:line="440" w:lineRule="exact"/>
        <w:ind w:firstLine="420"/>
        <w:rPr>
          <w:sz w:val="24"/>
          <w:highlight w:val="none"/>
        </w:rPr>
      </w:pPr>
      <w:r>
        <w:rPr>
          <w:rFonts w:hint="eastAsia"/>
          <w:sz w:val="24"/>
          <w:highlight w:val="none"/>
        </w:rPr>
        <w:t>（10</w:t>
      </w:r>
      <w:r>
        <w:rPr>
          <w:sz w:val="24"/>
          <w:highlight w:val="none"/>
        </w:rPr>
        <w:t>.</w:t>
      </w:r>
      <w:r>
        <w:rPr>
          <w:rFonts w:hint="eastAsia"/>
          <w:sz w:val="24"/>
          <w:highlight w:val="none"/>
        </w:rPr>
        <w:t>1）、暂列金额明细表</w:t>
      </w:r>
    </w:p>
    <w:p>
      <w:pPr>
        <w:spacing w:line="440" w:lineRule="exact"/>
        <w:ind w:firstLine="420"/>
        <w:rPr>
          <w:sz w:val="24"/>
          <w:highlight w:val="none"/>
        </w:rPr>
      </w:pPr>
      <w:r>
        <w:rPr>
          <w:rFonts w:hint="eastAsia"/>
          <w:sz w:val="24"/>
          <w:highlight w:val="none"/>
        </w:rPr>
        <w:t>（10</w:t>
      </w:r>
      <w:r>
        <w:rPr>
          <w:sz w:val="24"/>
          <w:highlight w:val="none"/>
        </w:rPr>
        <w:t>.</w:t>
      </w:r>
      <w:r>
        <w:rPr>
          <w:rFonts w:hint="eastAsia"/>
          <w:sz w:val="24"/>
          <w:highlight w:val="none"/>
        </w:rPr>
        <w:t>2）、材料（工程设备）暂估单价及调整表</w:t>
      </w:r>
    </w:p>
    <w:p>
      <w:pPr>
        <w:spacing w:line="440" w:lineRule="exact"/>
        <w:ind w:firstLine="420"/>
        <w:rPr>
          <w:rFonts w:hint="eastAsia"/>
          <w:sz w:val="24"/>
          <w:highlight w:val="none"/>
        </w:rPr>
      </w:pPr>
      <w:r>
        <w:rPr>
          <w:rFonts w:hint="eastAsia"/>
          <w:sz w:val="24"/>
          <w:highlight w:val="none"/>
        </w:rPr>
        <w:t>（10</w:t>
      </w:r>
      <w:r>
        <w:rPr>
          <w:sz w:val="24"/>
          <w:highlight w:val="none"/>
        </w:rPr>
        <w:t>.</w:t>
      </w:r>
      <w:r>
        <w:rPr>
          <w:rFonts w:hint="eastAsia"/>
          <w:sz w:val="24"/>
          <w:highlight w:val="none"/>
        </w:rPr>
        <w:t>3）、专业工程暂估价及结算价表</w:t>
      </w:r>
    </w:p>
    <w:p>
      <w:pPr>
        <w:spacing w:line="440" w:lineRule="exact"/>
        <w:ind w:firstLine="420"/>
        <w:rPr>
          <w:sz w:val="24"/>
          <w:highlight w:val="none"/>
        </w:rPr>
      </w:pPr>
      <w:r>
        <w:rPr>
          <w:rFonts w:hint="eastAsia"/>
          <w:sz w:val="24"/>
          <w:highlight w:val="none"/>
        </w:rPr>
        <w:t>（10</w:t>
      </w:r>
      <w:r>
        <w:rPr>
          <w:sz w:val="24"/>
          <w:highlight w:val="none"/>
        </w:rPr>
        <w:t>.</w:t>
      </w:r>
      <w:r>
        <w:rPr>
          <w:rFonts w:hint="eastAsia"/>
          <w:sz w:val="24"/>
          <w:highlight w:val="none"/>
        </w:rPr>
        <w:t>4）、计日工表</w:t>
      </w:r>
    </w:p>
    <w:p>
      <w:pPr>
        <w:spacing w:line="440" w:lineRule="exact"/>
        <w:ind w:firstLine="420"/>
        <w:rPr>
          <w:rFonts w:hint="eastAsia"/>
          <w:sz w:val="24"/>
          <w:highlight w:val="none"/>
        </w:rPr>
      </w:pPr>
      <w:r>
        <w:rPr>
          <w:rFonts w:hint="eastAsia"/>
          <w:sz w:val="24"/>
          <w:highlight w:val="none"/>
        </w:rPr>
        <w:t>（10.5）、总承包服务费计价表</w:t>
      </w:r>
    </w:p>
    <w:p>
      <w:pPr>
        <w:spacing w:line="440" w:lineRule="exact"/>
        <w:ind w:firstLine="420"/>
        <w:rPr>
          <w:rFonts w:hint="eastAsia"/>
          <w:sz w:val="24"/>
          <w:highlight w:val="none"/>
          <w:lang w:val="zh-CN"/>
        </w:rPr>
      </w:pPr>
      <w:r>
        <w:rPr>
          <w:rFonts w:hint="eastAsia"/>
          <w:sz w:val="24"/>
          <w:highlight w:val="none"/>
        </w:rPr>
        <w:t>（11）</w:t>
      </w:r>
      <w:r>
        <w:rPr>
          <w:rFonts w:hint="eastAsia"/>
          <w:sz w:val="24"/>
          <w:highlight w:val="none"/>
          <w:lang w:val="zh-CN"/>
        </w:rPr>
        <w:t>、规费、税金项目计价表</w:t>
      </w:r>
    </w:p>
    <w:p>
      <w:pPr>
        <w:spacing w:line="440" w:lineRule="exact"/>
        <w:ind w:firstLine="420"/>
        <w:rPr>
          <w:sz w:val="24"/>
          <w:highlight w:val="none"/>
        </w:rPr>
      </w:pPr>
      <w:r>
        <w:rPr>
          <w:rFonts w:hint="eastAsia"/>
          <w:sz w:val="24"/>
          <w:highlight w:val="none"/>
        </w:rPr>
        <w:t>（12）</w:t>
      </w:r>
      <w:r>
        <w:rPr>
          <w:rFonts w:hint="eastAsia"/>
          <w:sz w:val="24"/>
          <w:highlight w:val="none"/>
          <w:lang w:val="zh-CN"/>
        </w:rPr>
        <w:t>、</w:t>
      </w:r>
      <w:r>
        <w:rPr>
          <w:rFonts w:hint="eastAsia"/>
          <w:sz w:val="24"/>
          <w:highlight w:val="none"/>
        </w:rPr>
        <w:t>发包人提供材料和工程设备一览表</w:t>
      </w:r>
    </w:p>
    <w:p>
      <w:pPr>
        <w:autoSpaceDE w:val="0"/>
        <w:autoSpaceDN w:val="0"/>
        <w:adjustRightInd w:val="0"/>
        <w:spacing w:line="440" w:lineRule="exact"/>
        <w:ind w:firstLine="420"/>
        <w:rPr>
          <w:rFonts w:hint="eastAsia" w:cs="宋体"/>
          <w:sz w:val="24"/>
          <w:highlight w:val="none"/>
          <w:lang w:val="zh-CN"/>
        </w:rPr>
      </w:pPr>
      <w:r>
        <w:rPr>
          <w:rFonts w:hint="eastAsia"/>
          <w:sz w:val="24"/>
          <w:highlight w:val="none"/>
        </w:rPr>
        <w:t>（13）</w:t>
      </w:r>
      <w:r>
        <w:rPr>
          <w:rFonts w:hint="eastAsia" w:cs="宋体"/>
          <w:sz w:val="24"/>
          <w:highlight w:val="none"/>
          <w:lang w:val="zh-CN"/>
        </w:rPr>
        <w:t>、承包人提供主要材料和工程设备一览表</w:t>
      </w:r>
    </w:p>
    <w:p>
      <w:pPr>
        <w:autoSpaceDE w:val="0"/>
        <w:autoSpaceDN w:val="0"/>
        <w:adjustRightInd w:val="0"/>
        <w:spacing w:line="440" w:lineRule="exact"/>
        <w:ind w:firstLine="420"/>
        <w:rPr>
          <w:rFonts w:hint="eastAsia" w:cs="宋体"/>
          <w:sz w:val="24"/>
          <w:highlight w:val="none"/>
          <w:lang w:val="zh-CN"/>
        </w:rPr>
      </w:pPr>
    </w:p>
    <w:p>
      <w:pPr>
        <w:autoSpaceDE w:val="0"/>
        <w:autoSpaceDN w:val="0"/>
        <w:adjustRightInd w:val="0"/>
        <w:rPr>
          <w:sz w:val="24"/>
          <w:highlight w:val="none"/>
          <w:lang w:val="zh-CN"/>
        </w:rPr>
      </w:pPr>
      <w:r>
        <w:rPr>
          <w:rFonts w:hint="eastAsia" w:cs="宋体"/>
          <w:sz w:val="24"/>
          <w:highlight w:val="none"/>
          <w:lang w:val="zh-CN"/>
        </w:rPr>
        <w:t>注：为了便于查找，请按上述顺序编排经济标内容。</w:t>
      </w: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spacing w:line="360" w:lineRule="exact"/>
        <w:rPr>
          <w:b/>
          <w:bCs/>
          <w:highlight w:val="none"/>
          <w:lang w:val="zh-CN"/>
        </w:rPr>
      </w:pPr>
    </w:p>
    <w:p>
      <w:pPr>
        <w:tabs>
          <w:tab w:val="left" w:pos="900"/>
        </w:tabs>
        <w:jc w:val="center"/>
        <w:rPr>
          <w:rFonts w:hint="eastAsia" w:ascii="宋体" w:hAnsi="宋体" w:eastAsia="宋体" w:cs="宋体"/>
          <w:b/>
          <w:bCs/>
          <w:color w:val="000000"/>
          <w:kern w:val="0"/>
          <w:sz w:val="24"/>
          <w:highlight w:val="none"/>
          <w:lang w:val="zh-CN"/>
        </w:rPr>
      </w:pPr>
    </w:p>
    <w:p>
      <w:pPr>
        <w:tabs>
          <w:tab w:val="left" w:pos="900"/>
        </w:tabs>
        <w:jc w:val="center"/>
        <w:rPr>
          <w:rFonts w:hint="eastAsia" w:ascii="宋体" w:hAnsi="宋体" w:eastAsia="宋体" w:cs="宋体"/>
          <w:b/>
          <w:bCs/>
          <w:color w:val="000000"/>
          <w:kern w:val="0"/>
          <w:sz w:val="24"/>
          <w:highlight w:val="none"/>
          <w:lang w:val="zh-CN"/>
        </w:rPr>
      </w:pPr>
    </w:p>
    <w:p>
      <w:pPr>
        <w:tabs>
          <w:tab w:val="left" w:pos="900"/>
        </w:tabs>
        <w:jc w:val="center"/>
        <w:rPr>
          <w:rFonts w:hint="default" w:ascii="宋体" w:hAnsi="宋体" w:eastAsia="宋体" w:cs="宋体"/>
          <w:highlight w:val="none"/>
          <w:lang w:val="en-US" w:eastAsia="zh-CN"/>
        </w:rPr>
      </w:pPr>
      <w:r>
        <w:rPr>
          <w:rFonts w:hint="eastAsia" w:ascii="宋体" w:hAnsi="宋体" w:eastAsia="宋体" w:cs="宋体"/>
          <w:b/>
          <w:bCs/>
          <w:color w:val="000000"/>
          <w:kern w:val="0"/>
          <w:sz w:val="24"/>
          <w:highlight w:val="none"/>
          <w:lang w:val="zh-CN"/>
        </w:rPr>
        <w:t>十四</w:t>
      </w:r>
      <w:r>
        <w:rPr>
          <w:rFonts w:hint="eastAsia" w:ascii="宋体" w:hAnsi="宋体" w:eastAsia="宋体" w:cs="宋体"/>
          <w:b/>
          <w:sz w:val="24"/>
          <w:highlight w:val="none"/>
          <w:lang w:val="en-US" w:eastAsia="zh-CN"/>
        </w:rPr>
        <w:t>：投标人认为需要提供的</w:t>
      </w:r>
      <w:r>
        <w:rPr>
          <w:rFonts w:hint="eastAsia" w:ascii="宋体" w:hAnsi="宋体" w:eastAsia="宋体" w:cs="宋体"/>
          <w:b/>
          <w:bCs/>
          <w:color w:val="000000"/>
          <w:kern w:val="0"/>
          <w:sz w:val="24"/>
          <w:highlight w:val="none"/>
          <w:lang w:val="zh-CN"/>
        </w:rPr>
        <w:t>其他相关资料</w:t>
      </w:r>
    </w:p>
    <w:p>
      <w:pPr>
        <w:tabs>
          <w:tab w:val="left" w:pos="900"/>
        </w:tabs>
        <w:rPr>
          <w:rFonts w:hint="eastAsia" w:ascii="宋体" w:hAnsi="宋体" w:eastAsia="宋体" w:cs="宋体"/>
          <w:highlight w:val="none"/>
        </w:rPr>
      </w:pPr>
    </w:p>
    <w:p>
      <w:pPr>
        <w:tabs>
          <w:tab w:val="left" w:pos="900"/>
        </w:tabs>
        <w:rPr>
          <w:rFonts w:hint="eastAsia" w:ascii="宋体" w:hAnsi="宋体" w:eastAsia="宋体" w:cs="宋体"/>
          <w:highlight w:val="none"/>
        </w:rPr>
      </w:pPr>
    </w:p>
    <w:p>
      <w:pPr>
        <w:spacing w:line="600" w:lineRule="exact"/>
        <w:ind w:firstLine="560" w:firstLineChars="200"/>
        <w:jc w:val="left"/>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widowControl/>
        <w:jc w:val="left"/>
        <w:rPr>
          <w:rFonts w:ascii="宋体" w:hAnsi="宋体" w:cs="宋体"/>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hint="eastAsia" w:cs="宋体"/>
          <w:b/>
          <w:sz w:val="28"/>
          <w:szCs w:val="28"/>
          <w:highlight w:val="none"/>
        </w:rPr>
      </w:pPr>
    </w:p>
    <w:p>
      <w:pPr>
        <w:jc w:val="center"/>
        <w:rPr>
          <w:rFonts w:ascii="宋体" w:hAnsi="宋体" w:cs="宋体"/>
          <w:b/>
          <w:sz w:val="28"/>
          <w:szCs w:val="28"/>
          <w:highlight w:val="none"/>
        </w:rPr>
      </w:pPr>
      <w:r>
        <w:rPr>
          <w:rFonts w:hint="eastAsia" w:cs="宋体"/>
          <w:b/>
          <w:sz w:val="28"/>
          <w:szCs w:val="28"/>
          <w:highlight w:val="none"/>
        </w:rPr>
        <w:t>三</w:t>
      </w:r>
      <w:r>
        <w:rPr>
          <w:rFonts w:hint="eastAsia" w:ascii="宋体" w:hAnsi="宋体" w:cs="宋体"/>
          <w:b/>
          <w:sz w:val="28"/>
          <w:szCs w:val="28"/>
          <w:highlight w:val="none"/>
        </w:rPr>
        <w:t>、技 术 标 内 容</w:t>
      </w:r>
    </w:p>
    <w:p>
      <w:pPr>
        <w:jc w:val="center"/>
        <w:rPr>
          <w:rFonts w:ascii="宋体" w:hAnsi="宋体" w:cs="宋体"/>
          <w:b/>
          <w:sz w:val="24"/>
          <w:highlight w:val="none"/>
        </w:rPr>
      </w:pPr>
    </w:p>
    <w:p>
      <w:pPr>
        <w:jc w:val="center"/>
        <w:rPr>
          <w:rFonts w:ascii="宋体" w:hAnsi="宋体" w:cs="宋体"/>
          <w:b/>
          <w:sz w:val="24"/>
          <w:highlight w:val="none"/>
        </w:rPr>
      </w:pPr>
    </w:p>
    <w:p>
      <w:pPr>
        <w:autoSpaceDE w:val="0"/>
        <w:autoSpaceDN w:val="0"/>
        <w:adjustRightInd w:val="0"/>
        <w:spacing w:line="360" w:lineRule="auto"/>
        <w:rPr>
          <w:rFonts w:ascii="宋体" w:hAnsi="宋体" w:cs="宋体"/>
          <w:b/>
          <w:kern w:val="0"/>
          <w:sz w:val="24"/>
          <w:highlight w:val="none"/>
        </w:rPr>
      </w:pPr>
    </w:p>
    <w:p>
      <w:pPr>
        <w:autoSpaceDE w:val="0"/>
        <w:autoSpaceDN w:val="0"/>
        <w:adjustRightInd w:val="0"/>
        <w:spacing w:line="360" w:lineRule="auto"/>
        <w:jc w:val="center"/>
        <w:rPr>
          <w:rFonts w:ascii="宋体" w:hAnsi="宋体" w:cs="宋体"/>
          <w:highlight w:val="none"/>
        </w:rPr>
      </w:pPr>
      <w:r>
        <w:rPr>
          <w:rFonts w:hint="eastAsia" w:ascii="宋体" w:hAnsi="宋体" w:cs="宋体"/>
          <w:b/>
          <w:kern w:val="0"/>
          <w:sz w:val="24"/>
          <w:highlight w:val="none"/>
        </w:rPr>
        <w:t>（技术部分主要包括评分表内所含内容</w:t>
      </w:r>
      <w:r>
        <w:rPr>
          <w:rFonts w:hint="eastAsia" w:cs="宋体"/>
          <w:b/>
          <w:kern w:val="0"/>
          <w:sz w:val="24"/>
          <w:highlight w:val="none"/>
        </w:rPr>
        <w:t>，格式自拟</w:t>
      </w:r>
      <w:r>
        <w:rPr>
          <w:rFonts w:hint="eastAsia" w:ascii="宋体" w:hAnsi="宋体" w:cs="宋体"/>
          <w:b/>
          <w:kern w:val="0"/>
          <w:sz w:val="24"/>
          <w:highlight w:val="none"/>
        </w:rPr>
        <w:t>）</w:t>
      </w:r>
    </w:p>
    <w:p>
      <w:pPr>
        <w:widowControl/>
        <w:jc w:val="left"/>
        <w:rPr>
          <w:rFonts w:ascii="宋体" w:hAnsi="宋体" w:cs="宋体"/>
          <w:highlight w:val="none"/>
        </w:rPr>
      </w:pPr>
    </w:p>
    <w:p>
      <w:pPr>
        <w:spacing w:line="360" w:lineRule="auto"/>
        <w:rPr>
          <w:rFonts w:ascii="宋体" w:hAnsi="宋体" w:cs="宋体"/>
          <w:sz w:val="18"/>
          <w:szCs w:val="21"/>
          <w:highlight w:val="none"/>
        </w:rPr>
      </w:pPr>
    </w:p>
    <w:sectPr>
      <w:footerReference r:id="rId1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8"/>
      </w:rPr>
    </w:pPr>
    <w:r>
      <w:fldChar w:fldCharType="begin"/>
    </w:r>
    <w:r>
      <w:rPr>
        <w:rStyle w:val="38"/>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u w:val="single"/>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p>
    <w:pPr>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u w:val="single"/>
      </w:rPr>
    </w:pPr>
  </w:p>
  <w:p>
    <w:pPr>
      <w:pStyle w:val="22"/>
      <w:rPr>
        <w:u w:val="single"/>
      </w:rPr>
    </w:pPr>
    <w:r>
      <w:rPr>
        <w:u w:val="single"/>
      </w:rPr>
      <mc:AlternateContent>
        <mc:Choice Requires="wps">
          <w:drawing>
            <wp:anchor distT="0" distB="0" distL="114300" distR="114300" simplePos="0" relativeHeight="251667456" behindDoc="0" locked="0" layoutInCell="1" allowOverlap="1">
              <wp:simplePos x="0" y="0"/>
              <wp:positionH relativeFrom="margin">
                <wp:posOffset>2520950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98.5pt;margin-top:0pt;height:144pt;width:144pt;mso-position-horizontal-relative:margin;mso-wrap-style:none;z-index:251667456;mso-width-relative:page;mso-height-relative:page;" filled="f" stroked="f" coordsize="21600,21600" o:gfxdata="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4dDDm1gAAAAgBAAAPAAAAAAAAAAEAIAAAACIAAABkcnMvZG93&#10;bnJldi54bWxQSwECFAAUAAAACACHTuJArrrjO8kBAACbAwAADgAAAAAAAAABACAAAAAlAQAAZHJz&#10;L2Uyb0RvYy54bWxQSwUGAAAAAAYABgBZAQAAYAUAAAAA&#10;">
              <v:fill on="f" focussize="0,0"/>
              <v:stroke on="f"/>
              <v:imagedata o:title=""/>
              <o:lock v:ext="edit" aspectratio="f"/>
              <v:textbox inset="0mm,0mm,0mm,0mm" style="mso-fit-shape-to-text:t;">
                <w:txbxContent>
                  <w:p>
                    <w:pPr>
                      <w:pStyle w:val="22"/>
                      <w:rPr>
                        <w:rFonts w:hint="eastAsia"/>
                      </w:rPr>
                    </w:pPr>
                  </w:p>
                </w:txbxContent>
              </v:textbox>
            </v:shape>
          </w:pict>
        </mc:Fallback>
      </mc:AlternateContent>
    </w:r>
    <w:r>
      <w:rPr>
        <w:rFonts w:hint="eastAsia"/>
        <w:u w:val="single"/>
      </w:rPr>
      <w:t>地址：哈密市前进大道润泽园西门11号楼商铺401-1                             电话：0902-2356555</w:t>
    </w:r>
  </w:p>
  <w:p>
    <w:pPr>
      <w:pStyle w:val="22"/>
      <w:jc w:val="center"/>
      <w:rPr>
        <w:rFonts w:hint="eastAsia"/>
        <w:kern w:val="0"/>
        <w:szCs w:val="21"/>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92</w:t>
                          </w:r>
                          <w:r>
                            <w:rPr>
                              <w:kern w:val="0"/>
                              <w:szCs w:val="21"/>
                            </w:rPr>
                            <w:fldChar w:fldCharType="end"/>
                          </w:r>
                          <w:r>
                            <w:rPr>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92</w:t>
                    </w:r>
                    <w:r>
                      <w:rPr>
                        <w:kern w:val="0"/>
                        <w:szCs w:val="21"/>
                      </w:rPr>
                      <w:fldChar w:fldCharType="end"/>
                    </w:r>
                    <w:r>
                      <w:rPr>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u w:val="single"/>
      </w:rPr>
    </w:pPr>
  </w:p>
  <w:p>
    <w:pPr>
      <w:pStyle w:val="22"/>
      <w:rPr>
        <w:u w:val="single"/>
      </w:rPr>
    </w:pPr>
    <w:r>
      <w:rPr>
        <w:u w:val="single"/>
      </w:rPr>
      <mc:AlternateContent>
        <mc:Choice Requires="wps">
          <w:drawing>
            <wp:anchor distT="0" distB="0" distL="114300" distR="114300" simplePos="0" relativeHeight="251661312" behindDoc="0" locked="0" layoutInCell="1" allowOverlap="1">
              <wp:simplePos x="0" y="0"/>
              <wp:positionH relativeFrom="margin">
                <wp:posOffset>2520950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left:198.5pt;margin-top:0pt;height:144pt;width:144pt;mso-position-horizontal-relative:margin;mso-wrap-style:none;z-index:251661312;mso-width-relative:page;mso-height-relative:page;" filled="f" stroked="f" coordsize="21600,21600" o:gfxdata="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h0MObWAAAACAEAAA8AAAAAAAAAAQAgAAAAIgAAAGRycy9kb3ducmV2Lnht&#10;bFBLAQIUABQAAAAIAIdO4kAZd/SDwgEAAI0DAAAOAAAAAAAAAAEAIAAAACUBAABkcnMvZTJvRG9j&#10;LnhtbFBLBQYAAAAABgAGAFkBAABZBQAAAAA=&#10;">
              <v:fill on="f" focussize="0,0"/>
              <v:stroke on="f"/>
              <v:imagedata o:title=""/>
              <o:lock v:ext="edit" aspectratio="f"/>
              <v:textbox inset="0mm,0mm,0mm,0mm" style="mso-fit-shape-to-text:t;">
                <w:txbxContent>
                  <w:p>
                    <w:pPr>
                      <w:pStyle w:val="22"/>
                    </w:pPr>
                  </w:p>
                </w:txbxContent>
              </v:textbox>
            </v:shape>
          </w:pict>
        </mc:Fallback>
      </mc:AlternateContent>
    </w:r>
    <w:r>
      <w:rPr>
        <w:rFonts w:hint="eastAsia"/>
        <w:u w:val="single"/>
      </w:rPr>
      <w:t>地址：哈密市前进大道润泽园西门11号楼商铺401-1                             电话：0902-2356555</w:t>
    </w:r>
  </w:p>
  <w:p>
    <w:pPr>
      <w:pStyle w:val="22"/>
      <w:jc w:val="center"/>
      <w:rPr>
        <w:kern w:val="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55</w:t>
                          </w:r>
                          <w:r>
                            <w:rPr>
                              <w:kern w:val="0"/>
                              <w:szCs w:val="21"/>
                            </w:rPr>
                            <w:fldChar w:fldCharType="end"/>
                          </w:r>
                          <w:r>
                            <w:rPr>
                              <w:kern w:val="0"/>
                              <w:szCs w:val="21"/>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2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55</w:t>
                    </w:r>
                    <w:r>
                      <w:rPr>
                        <w:kern w:val="0"/>
                        <w:szCs w:val="21"/>
                      </w:rPr>
                      <w:fldChar w:fldCharType="end"/>
                    </w:r>
                    <w:r>
                      <w:rPr>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pPr>
    <w:r>
      <w:rPr>
        <w:rFonts w:hint="eastAsia"/>
      </w:rPr>
      <w:t xml:space="preserve"> </w:t>
    </w:r>
    <w:r>
      <w:rPr>
        <w:rFonts w:hint="eastAsia" w:ascii="仿宋" w:hAnsi="仿宋" w:eastAsia="仿宋"/>
        <w:u w:val="single"/>
      </w:rPr>
      <w:t>新疆泽远工程项目管理有限公司                                                    招标文件</w:t>
    </w:r>
  </w:p>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u w:val="single"/>
      </w:rPr>
    </w:pPr>
  </w:p>
  <w:p>
    <w:pPr>
      <w:rPr>
        <w:rFonts w:ascii="仿宋" w:hAnsi="仿宋" w:eastAsia="仿宋"/>
        <w:u w:val="single"/>
      </w:rPr>
    </w:pPr>
    <w:r>
      <w:rPr>
        <w:rFonts w:hint="eastAsia" w:ascii="仿宋" w:hAnsi="仿宋" w:eastAsia="仿宋"/>
        <w:u w:val="single"/>
      </w:rPr>
      <w:t>新疆泽远工程项目管理有限公司                                                    招标文件</w:t>
    </w:r>
  </w:p>
  <w:p>
    <w:pPr>
      <w:jc w:val="right"/>
      <w:rPr>
        <w:rFonts w:ascii="仿宋" w:hAnsi="仿宋" w:eastAsia="仿宋"/>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pPr>
    <w:r>
      <w:rPr>
        <w:rFonts w:hint="eastAsia" w:ascii="仿宋" w:hAnsi="仿宋" w:eastAsia="仿宋"/>
        <w:u w:val="single"/>
      </w:rPr>
      <w:t>新疆泽远工程项目管理有限公司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24A4A"/>
    <w:multiLevelType w:val="singleLevel"/>
    <w:tmpl w:val="A6624A4A"/>
    <w:lvl w:ilvl="0" w:tentative="0">
      <w:start w:val="1"/>
      <w:numFmt w:val="decimal"/>
      <w:pStyle w:val="19"/>
      <w:lvlText w:val="%1."/>
      <w:lvlJc w:val="left"/>
      <w:pPr>
        <w:tabs>
          <w:tab w:val="left" w:pos="2040"/>
        </w:tabs>
        <w:ind w:left="2040" w:hanging="360"/>
      </w:pPr>
    </w:lvl>
  </w:abstractNum>
  <w:abstractNum w:abstractNumId="1">
    <w:nsid w:val="EE0821DF"/>
    <w:multiLevelType w:val="singleLevel"/>
    <w:tmpl w:val="EE0821DF"/>
    <w:lvl w:ilvl="0" w:tentative="0">
      <w:start w:val="3"/>
      <w:numFmt w:val="chineseCounting"/>
      <w:suff w:val="space"/>
      <w:lvlText w:val="第%1章"/>
      <w:lvlJc w:val="left"/>
      <w:rPr>
        <w:rFonts w:hint="eastAsia"/>
      </w:rPr>
    </w:lvl>
  </w:abstractNum>
  <w:abstractNum w:abstractNumId="2">
    <w:nsid w:val="6430444F"/>
    <w:multiLevelType w:val="multilevel"/>
    <w:tmpl w:val="6430444F"/>
    <w:lvl w:ilvl="0" w:tentative="0">
      <w:start w:val="2"/>
      <w:numFmt w:val="bullet"/>
      <w:lvlText w:val="□"/>
      <w:lvlJc w:val="left"/>
      <w:pPr>
        <w:ind w:left="358" w:hanging="360"/>
      </w:pPr>
      <w:rPr>
        <w:rFonts w:hint="eastAsia" w:ascii="宋体" w:hAnsi="宋体" w:eastAsia="宋体" w:cs="宋体"/>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3">
    <w:nsid w:val="7ECE32C4"/>
    <w:multiLevelType w:val="singleLevel"/>
    <w:tmpl w:val="7ECE32C4"/>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Y2NmYzdkNWQwNDFhODRjZjRhYmM3ZjhiNDQ1OWUifQ=="/>
    <w:docVar w:name="KSO_WPS_MARK_KEY" w:val="2f0ff779-7c6a-4769-891d-ed2628bb3623"/>
  </w:docVars>
  <w:rsids>
    <w:rsidRoot w:val="0052125D"/>
    <w:rsid w:val="000A1421"/>
    <w:rsid w:val="000C36EC"/>
    <w:rsid w:val="00192E93"/>
    <w:rsid w:val="001A76BF"/>
    <w:rsid w:val="003C2243"/>
    <w:rsid w:val="003D5225"/>
    <w:rsid w:val="00425A1B"/>
    <w:rsid w:val="00444CCE"/>
    <w:rsid w:val="0052125D"/>
    <w:rsid w:val="0068007B"/>
    <w:rsid w:val="006E1D6E"/>
    <w:rsid w:val="007A5F38"/>
    <w:rsid w:val="0092775B"/>
    <w:rsid w:val="00B76409"/>
    <w:rsid w:val="00BE3E8E"/>
    <w:rsid w:val="00BE680C"/>
    <w:rsid w:val="00D07186"/>
    <w:rsid w:val="00F10E2D"/>
    <w:rsid w:val="01082229"/>
    <w:rsid w:val="01BF6380"/>
    <w:rsid w:val="01CC5167"/>
    <w:rsid w:val="01F4775E"/>
    <w:rsid w:val="020E3E06"/>
    <w:rsid w:val="029F7154"/>
    <w:rsid w:val="02AC1F02"/>
    <w:rsid w:val="02B24633"/>
    <w:rsid w:val="02DD004A"/>
    <w:rsid w:val="030F0523"/>
    <w:rsid w:val="036A7762"/>
    <w:rsid w:val="04041965"/>
    <w:rsid w:val="043B3416"/>
    <w:rsid w:val="045C370B"/>
    <w:rsid w:val="045D72C7"/>
    <w:rsid w:val="04973228"/>
    <w:rsid w:val="04B006D2"/>
    <w:rsid w:val="04E247AF"/>
    <w:rsid w:val="04F80D9E"/>
    <w:rsid w:val="05656D7F"/>
    <w:rsid w:val="05856AD5"/>
    <w:rsid w:val="05A0352B"/>
    <w:rsid w:val="05B24DB9"/>
    <w:rsid w:val="062B1E83"/>
    <w:rsid w:val="063E4322"/>
    <w:rsid w:val="068868D7"/>
    <w:rsid w:val="068C0922"/>
    <w:rsid w:val="071C5D23"/>
    <w:rsid w:val="072916E2"/>
    <w:rsid w:val="07372051"/>
    <w:rsid w:val="073D5D08"/>
    <w:rsid w:val="078E1545"/>
    <w:rsid w:val="07FE2B6F"/>
    <w:rsid w:val="08222F7E"/>
    <w:rsid w:val="08620D29"/>
    <w:rsid w:val="08A76360"/>
    <w:rsid w:val="08AC45CE"/>
    <w:rsid w:val="09561386"/>
    <w:rsid w:val="096609CC"/>
    <w:rsid w:val="096B7D90"/>
    <w:rsid w:val="09C22FF0"/>
    <w:rsid w:val="09C33728"/>
    <w:rsid w:val="09DC0C8E"/>
    <w:rsid w:val="09E244F6"/>
    <w:rsid w:val="09EB6775"/>
    <w:rsid w:val="0A343B0D"/>
    <w:rsid w:val="0A421AEC"/>
    <w:rsid w:val="0A48270E"/>
    <w:rsid w:val="0A960498"/>
    <w:rsid w:val="0AB526FE"/>
    <w:rsid w:val="0B1F4B7E"/>
    <w:rsid w:val="0B5C4849"/>
    <w:rsid w:val="0B882E7B"/>
    <w:rsid w:val="0B9E549B"/>
    <w:rsid w:val="0BA3344F"/>
    <w:rsid w:val="0BDD6C6E"/>
    <w:rsid w:val="0C0D3930"/>
    <w:rsid w:val="0C457145"/>
    <w:rsid w:val="0C601702"/>
    <w:rsid w:val="0C697717"/>
    <w:rsid w:val="0C8E0404"/>
    <w:rsid w:val="0CC31C91"/>
    <w:rsid w:val="0D3606B5"/>
    <w:rsid w:val="0D8C2961"/>
    <w:rsid w:val="0D906017"/>
    <w:rsid w:val="0DAC2346"/>
    <w:rsid w:val="0DC06A77"/>
    <w:rsid w:val="0DD97BB6"/>
    <w:rsid w:val="0DFF4F4B"/>
    <w:rsid w:val="0E4A266A"/>
    <w:rsid w:val="0E6D29F4"/>
    <w:rsid w:val="0E883FAC"/>
    <w:rsid w:val="0E9B25B8"/>
    <w:rsid w:val="0EAA2677"/>
    <w:rsid w:val="0EE64607"/>
    <w:rsid w:val="0EF600FC"/>
    <w:rsid w:val="0EFE3455"/>
    <w:rsid w:val="0F4842EB"/>
    <w:rsid w:val="0F8B5283"/>
    <w:rsid w:val="0FA657A5"/>
    <w:rsid w:val="0FDD554C"/>
    <w:rsid w:val="10036F74"/>
    <w:rsid w:val="10590F50"/>
    <w:rsid w:val="106943B3"/>
    <w:rsid w:val="10773F1E"/>
    <w:rsid w:val="10905D8C"/>
    <w:rsid w:val="10AA3BF1"/>
    <w:rsid w:val="10DC0689"/>
    <w:rsid w:val="112B6B24"/>
    <w:rsid w:val="112E6273"/>
    <w:rsid w:val="1139115E"/>
    <w:rsid w:val="11DC698A"/>
    <w:rsid w:val="120C0576"/>
    <w:rsid w:val="121B3069"/>
    <w:rsid w:val="122D296F"/>
    <w:rsid w:val="125418DB"/>
    <w:rsid w:val="12A04F4F"/>
    <w:rsid w:val="12FA5AB5"/>
    <w:rsid w:val="13345697"/>
    <w:rsid w:val="13897791"/>
    <w:rsid w:val="139869C2"/>
    <w:rsid w:val="13A32C9F"/>
    <w:rsid w:val="13B80309"/>
    <w:rsid w:val="13F52732"/>
    <w:rsid w:val="13FE07D0"/>
    <w:rsid w:val="142855C4"/>
    <w:rsid w:val="1449311C"/>
    <w:rsid w:val="14924126"/>
    <w:rsid w:val="14A535FD"/>
    <w:rsid w:val="14E237E1"/>
    <w:rsid w:val="14E32751"/>
    <w:rsid w:val="14EE4FBA"/>
    <w:rsid w:val="15023C9F"/>
    <w:rsid w:val="15211C4B"/>
    <w:rsid w:val="154054A0"/>
    <w:rsid w:val="154C316C"/>
    <w:rsid w:val="15892AA0"/>
    <w:rsid w:val="15BB3382"/>
    <w:rsid w:val="163F0853"/>
    <w:rsid w:val="16403624"/>
    <w:rsid w:val="16587089"/>
    <w:rsid w:val="16884DDE"/>
    <w:rsid w:val="169D3DC6"/>
    <w:rsid w:val="16A65921"/>
    <w:rsid w:val="16AE3354"/>
    <w:rsid w:val="16C410CC"/>
    <w:rsid w:val="16CB24F8"/>
    <w:rsid w:val="16D85A4F"/>
    <w:rsid w:val="16F77662"/>
    <w:rsid w:val="16FE3FF2"/>
    <w:rsid w:val="1717336B"/>
    <w:rsid w:val="171A435B"/>
    <w:rsid w:val="172A128B"/>
    <w:rsid w:val="1739082B"/>
    <w:rsid w:val="17F90C5D"/>
    <w:rsid w:val="182A0E16"/>
    <w:rsid w:val="184C5CD2"/>
    <w:rsid w:val="18510A99"/>
    <w:rsid w:val="18751E99"/>
    <w:rsid w:val="187B3E47"/>
    <w:rsid w:val="188776B7"/>
    <w:rsid w:val="18CB5FE8"/>
    <w:rsid w:val="19176201"/>
    <w:rsid w:val="19423CEA"/>
    <w:rsid w:val="194C53E3"/>
    <w:rsid w:val="19651FD0"/>
    <w:rsid w:val="196640D0"/>
    <w:rsid w:val="19940C3D"/>
    <w:rsid w:val="19F5108B"/>
    <w:rsid w:val="1A165AF6"/>
    <w:rsid w:val="1A930921"/>
    <w:rsid w:val="1AD7237C"/>
    <w:rsid w:val="1B7355C2"/>
    <w:rsid w:val="1B8371BB"/>
    <w:rsid w:val="1B847E89"/>
    <w:rsid w:val="1BCB0910"/>
    <w:rsid w:val="1BE1325C"/>
    <w:rsid w:val="1C1B77C3"/>
    <w:rsid w:val="1C392760"/>
    <w:rsid w:val="1C4E4CB8"/>
    <w:rsid w:val="1C5B72D2"/>
    <w:rsid w:val="1C9E268F"/>
    <w:rsid w:val="1CB65C05"/>
    <w:rsid w:val="1D4B78EE"/>
    <w:rsid w:val="1D9B242A"/>
    <w:rsid w:val="1DF71805"/>
    <w:rsid w:val="1E240900"/>
    <w:rsid w:val="1ECD53ED"/>
    <w:rsid w:val="1ED93562"/>
    <w:rsid w:val="1EDC472C"/>
    <w:rsid w:val="1F161B75"/>
    <w:rsid w:val="1F2D04C8"/>
    <w:rsid w:val="1F3B232B"/>
    <w:rsid w:val="1F5418F1"/>
    <w:rsid w:val="1FC305B1"/>
    <w:rsid w:val="1FC3227C"/>
    <w:rsid w:val="206D706E"/>
    <w:rsid w:val="207C5221"/>
    <w:rsid w:val="20C43BC9"/>
    <w:rsid w:val="214D4C02"/>
    <w:rsid w:val="21C359FD"/>
    <w:rsid w:val="21DB6090"/>
    <w:rsid w:val="22000F6E"/>
    <w:rsid w:val="2221772E"/>
    <w:rsid w:val="22226FAF"/>
    <w:rsid w:val="226428CF"/>
    <w:rsid w:val="22AF7DBF"/>
    <w:rsid w:val="22B43C33"/>
    <w:rsid w:val="22D10A6A"/>
    <w:rsid w:val="23397C64"/>
    <w:rsid w:val="239857CE"/>
    <w:rsid w:val="23BD1497"/>
    <w:rsid w:val="23CC3FD9"/>
    <w:rsid w:val="23D63E89"/>
    <w:rsid w:val="24660BDC"/>
    <w:rsid w:val="24711B7F"/>
    <w:rsid w:val="24743C46"/>
    <w:rsid w:val="248614F4"/>
    <w:rsid w:val="24890A7A"/>
    <w:rsid w:val="24F31E8B"/>
    <w:rsid w:val="25506360"/>
    <w:rsid w:val="25513E86"/>
    <w:rsid w:val="25672CA3"/>
    <w:rsid w:val="258A6B46"/>
    <w:rsid w:val="259F603D"/>
    <w:rsid w:val="25AC730F"/>
    <w:rsid w:val="25BA2F0C"/>
    <w:rsid w:val="25C26B32"/>
    <w:rsid w:val="25EC2AFC"/>
    <w:rsid w:val="260D6362"/>
    <w:rsid w:val="26321022"/>
    <w:rsid w:val="26426AF8"/>
    <w:rsid w:val="265F3F5F"/>
    <w:rsid w:val="268C4D0B"/>
    <w:rsid w:val="269D6395"/>
    <w:rsid w:val="26F22C51"/>
    <w:rsid w:val="26F471BF"/>
    <w:rsid w:val="27054518"/>
    <w:rsid w:val="27122E0B"/>
    <w:rsid w:val="273B3040"/>
    <w:rsid w:val="27913ADE"/>
    <w:rsid w:val="279E26C2"/>
    <w:rsid w:val="27BF5A1F"/>
    <w:rsid w:val="27EA24FD"/>
    <w:rsid w:val="280456BC"/>
    <w:rsid w:val="280E42B1"/>
    <w:rsid w:val="284657F9"/>
    <w:rsid w:val="2862420F"/>
    <w:rsid w:val="289F1FBE"/>
    <w:rsid w:val="28D76D98"/>
    <w:rsid w:val="28E47DF7"/>
    <w:rsid w:val="28F27758"/>
    <w:rsid w:val="29017971"/>
    <w:rsid w:val="29257957"/>
    <w:rsid w:val="292A400F"/>
    <w:rsid w:val="2962140B"/>
    <w:rsid w:val="296A2D7F"/>
    <w:rsid w:val="297A1F91"/>
    <w:rsid w:val="298B25ED"/>
    <w:rsid w:val="299434BD"/>
    <w:rsid w:val="299F0980"/>
    <w:rsid w:val="29A22ED3"/>
    <w:rsid w:val="29A44ECD"/>
    <w:rsid w:val="29E67293"/>
    <w:rsid w:val="29E812D3"/>
    <w:rsid w:val="2A0F6B3B"/>
    <w:rsid w:val="2A1628E2"/>
    <w:rsid w:val="2A3F69A3"/>
    <w:rsid w:val="2ADC41F2"/>
    <w:rsid w:val="2AE44013"/>
    <w:rsid w:val="2AE57A2D"/>
    <w:rsid w:val="2B2D2CA0"/>
    <w:rsid w:val="2B512E32"/>
    <w:rsid w:val="2BB050BA"/>
    <w:rsid w:val="2BC25ADE"/>
    <w:rsid w:val="2BE710A1"/>
    <w:rsid w:val="2C106849"/>
    <w:rsid w:val="2C1F3D07"/>
    <w:rsid w:val="2C4D4E0F"/>
    <w:rsid w:val="2CBA2780"/>
    <w:rsid w:val="2CD873B9"/>
    <w:rsid w:val="2CE90E48"/>
    <w:rsid w:val="2CF241A1"/>
    <w:rsid w:val="2D1063D5"/>
    <w:rsid w:val="2D24466B"/>
    <w:rsid w:val="2D3000AC"/>
    <w:rsid w:val="2D4649A4"/>
    <w:rsid w:val="2D525E74"/>
    <w:rsid w:val="2D800B62"/>
    <w:rsid w:val="2DAA682A"/>
    <w:rsid w:val="2DB268FB"/>
    <w:rsid w:val="2DB570DF"/>
    <w:rsid w:val="2DBA2F11"/>
    <w:rsid w:val="2DC71D5E"/>
    <w:rsid w:val="2DF6381D"/>
    <w:rsid w:val="2E2A34C6"/>
    <w:rsid w:val="2EBA5B45"/>
    <w:rsid w:val="2ED7364E"/>
    <w:rsid w:val="2F1F51F9"/>
    <w:rsid w:val="2F6525DF"/>
    <w:rsid w:val="2F8218F0"/>
    <w:rsid w:val="2FA31612"/>
    <w:rsid w:val="2FBD789E"/>
    <w:rsid w:val="305E56A9"/>
    <w:rsid w:val="308E41E1"/>
    <w:rsid w:val="30A47560"/>
    <w:rsid w:val="30A64DE9"/>
    <w:rsid w:val="30AD4C16"/>
    <w:rsid w:val="30B05250"/>
    <w:rsid w:val="31771B55"/>
    <w:rsid w:val="317A6513"/>
    <w:rsid w:val="317E6E1B"/>
    <w:rsid w:val="31B61C41"/>
    <w:rsid w:val="31B71301"/>
    <w:rsid w:val="32342B66"/>
    <w:rsid w:val="323F199F"/>
    <w:rsid w:val="325356E2"/>
    <w:rsid w:val="3287538B"/>
    <w:rsid w:val="32922A1C"/>
    <w:rsid w:val="32A63A8F"/>
    <w:rsid w:val="32E643B1"/>
    <w:rsid w:val="33062754"/>
    <w:rsid w:val="331E3B57"/>
    <w:rsid w:val="339875DA"/>
    <w:rsid w:val="33B57872"/>
    <w:rsid w:val="33D11E7A"/>
    <w:rsid w:val="33E16D1D"/>
    <w:rsid w:val="340201D1"/>
    <w:rsid w:val="34502460"/>
    <w:rsid w:val="34956BEC"/>
    <w:rsid w:val="34C459EE"/>
    <w:rsid w:val="34D47070"/>
    <w:rsid w:val="34ED6529"/>
    <w:rsid w:val="34FC0DFE"/>
    <w:rsid w:val="350E766B"/>
    <w:rsid w:val="35521C81"/>
    <w:rsid w:val="356C0301"/>
    <w:rsid w:val="3572005D"/>
    <w:rsid w:val="35777939"/>
    <w:rsid w:val="358362DE"/>
    <w:rsid w:val="358F70C1"/>
    <w:rsid w:val="361C5DEB"/>
    <w:rsid w:val="363F4BA2"/>
    <w:rsid w:val="36627389"/>
    <w:rsid w:val="367D08FA"/>
    <w:rsid w:val="367E0853"/>
    <w:rsid w:val="368821AC"/>
    <w:rsid w:val="369736C3"/>
    <w:rsid w:val="36DD37CC"/>
    <w:rsid w:val="36EC34AE"/>
    <w:rsid w:val="3702788C"/>
    <w:rsid w:val="372733DD"/>
    <w:rsid w:val="37343573"/>
    <w:rsid w:val="37357164"/>
    <w:rsid w:val="37A100E2"/>
    <w:rsid w:val="37C27116"/>
    <w:rsid w:val="38121AD8"/>
    <w:rsid w:val="38143115"/>
    <w:rsid w:val="382613D6"/>
    <w:rsid w:val="387939C8"/>
    <w:rsid w:val="387E0E80"/>
    <w:rsid w:val="38D25BCA"/>
    <w:rsid w:val="38EA69B5"/>
    <w:rsid w:val="39022AD6"/>
    <w:rsid w:val="390A63CE"/>
    <w:rsid w:val="39A22AAB"/>
    <w:rsid w:val="39A32444"/>
    <w:rsid w:val="39A87E0E"/>
    <w:rsid w:val="39C417E4"/>
    <w:rsid w:val="39DA4114"/>
    <w:rsid w:val="3A997D16"/>
    <w:rsid w:val="3ADF0D6F"/>
    <w:rsid w:val="3AEA70D0"/>
    <w:rsid w:val="3B0846CC"/>
    <w:rsid w:val="3B7D732B"/>
    <w:rsid w:val="3B7F7A40"/>
    <w:rsid w:val="3B854432"/>
    <w:rsid w:val="3BA4265D"/>
    <w:rsid w:val="3BB473B5"/>
    <w:rsid w:val="3BD553B9"/>
    <w:rsid w:val="3BE64ED1"/>
    <w:rsid w:val="3BF57C47"/>
    <w:rsid w:val="3C011D0B"/>
    <w:rsid w:val="3C2D351C"/>
    <w:rsid w:val="3C71507F"/>
    <w:rsid w:val="3C7921E9"/>
    <w:rsid w:val="3C8C7A14"/>
    <w:rsid w:val="3CBD4CB0"/>
    <w:rsid w:val="3CC10986"/>
    <w:rsid w:val="3CF11D7F"/>
    <w:rsid w:val="3D1A595E"/>
    <w:rsid w:val="3D4B5A6B"/>
    <w:rsid w:val="3DDE6C9D"/>
    <w:rsid w:val="3E563452"/>
    <w:rsid w:val="3E99495F"/>
    <w:rsid w:val="3EC03C4F"/>
    <w:rsid w:val="3EDA5325"/>
    <w:rsid w:val="3EF973B6"/>
    <w:rsid w:val="3F3A3AB1"/>
    <w:rsid w:val="3F4168C2"/>
    <w:rsid w:val="3F584715"/>
    <w:rsid w:val="3F8A3B11"/>
    <w:rsid w:val="3FB858B2"/>
    <w:rsid w:val="3FDE62CA"/>
    <w:rsid w:val="3FFB417E"/>
    <w:rsid w:val="40292866"/>
    <w:rsid w:val="403F3B97"/>
    <w:rsid w:val="40572841"/>
    <w:rsid w:val="406F1F28"/>
    <w:rsid w:val="407049B8"/>
    <w:rsid w:val="40C458FF"/>
    <w:rsid w:val="40D11DA5"/>
    <w:rsid w:val="40DF6392"/>
    <w:rsid w:val="40FE34E9"/>
    <w:rsid w:val="41067DC3"/>
    <w:rsid w:val="4110495A"/>
    <w:rsid w:val="411A73CB"/>
    <w:rsid w:val="41275C8F"/>
    <w:rsid w:val="41594542"/>
    <w:rsid w:val="41921689"/>
    <w:rsid w:val="41A453E3"/>
    <w:rsid w:val="41A86981"/>
    <w:rsid w:val="421358B1"/>
    <w:rsid w:val="42415557"/>
    <w:rsid w:val="42A23FA2"/>
    <w:rsid w:val="42E027EF"/>
    <w:rsid w:val="42E655B2"/>
    <w:rsid w:val="42F26851"/>
    <w:rsid w:val="439D3EA8"/>
    <w:rsid w:val="4456696C"/>
    <w:rsid w:val="445826E4"/>
    <w:rsid w:val="445D606B"/>
    <w:rsid w:val="44872FC9"/>
    <w:rsid w:val="449144D9"/>
    <w:rsid w:val="44AD6ED3"/>
    <w:rsid w:val="4574179F"/>
    <w:rsid w:val="458F0387"/>
    <w:rsid w:val="45A2122C"/>
    <w:rsid w:val="45A45947"/>
    <w:rsid w:val="45C77157"/>
    <w:rsid w:val="45E242AC"/>
    <w:rsid w:val="461800BE"/>
    <w:rsid w:val="46472A10"/>
    <w:rsid w:val="46496788"/>
    <w:rsid w:val="4672349F"/>
    <w:rsid w:val="46871A23"/>
    <w:rsid w:val="468C6A53"/>
    <w:rsid w:val="46E62229"/>
    <w:rsid w:val="47173326"/>
    <w:rsid w:val="471F6C15"/>
    <w:rsid w:val="4728561D"/>
    <w:rsid w:val="473C61FC"/>
    <w:rsid w:val="47910868"/>
    <w:rsid w:val="47A44AB2"/>
    <w:rsid w:val="47B71E17"/>
    <w:rsid w:val="47BA5463"/>
    <w:rsid w:val="481903DC"/>
    <w:rsid w:val="481E39F7"/>
    <w:rsid w:val="482254E2"/>
    <w:rsid w:val="48256AB6"/>
    <w:rsid w:val="483A04B7"/>
    <w:rsid w:val="484F02A2"/>
    <w:rsid w:val="48B24F19"/>
    <w:rsid w:val="48B710E2"/>
    <w:rsid w:val="48D92596"/>
    <w:rsid w:val="48F52391"/>
    <w:rsid w:val="49064B23"/>
    <w:rsid w:val="490E6910"/>
    <w:rsid w:val="491575FD"/>
    <w:rsid w:val="49885819"/>
    <w:rsid w:val="49F17862"/>
    <w:rsid w:val="49F65D9E"/>
    <w:rsid w:val="4A1A625F"/>
    <w:rsid w:val="4A281A58"/>
    <w:rsid w:val="4A2A68D0"/>
    <w:rsid w:val="4A49144C"/>
    <w:rsid w:val="4A953663"/>
    <w:rsid w:val="4B2B6DA4"/>
    <w:rsid w:val="4B813038"/>
    <w:rsid w:val="4B8244EA"/>
    <w:rsid w:val="4BC15012"/>
    <w:rsid w:val="4BD56D10"/>
    <w:rsid w:val="4BF15108"/>
    <w:rsid w:val="4BFD1461"/>
    <w:rsid w:val="4C0179C4"/>
    <w:rsid w:val="4C215D55"/>
    <w:rsid w:val="4C751C2A"/>
    <w:rsid w:val="4CFE4E23"/>
    <w:rsid w:val="4D355CB8"/>
    <w:rsid w:val="4D523DD5"/>
    <w:rsid w:val="4D8421F9"/>
    <w:rsid w:val="4DB50BA7"/>
    <w:rsid w:val="4E217FEA"/>
    <w:rsid w:val="4E2357F4"/>
    <w:rsid w:val="4E475B7D"/>
    <w:rsid w:val="4E524648"/>
    <w:rsid w:val="4E8110F7"/>
    <w:rsid w:val="4E962786"/>
    <w:rsid w:val="4E9E6F6C"/>
    <w:rsid w:val="4EA35270"/>
    <w:rsid w:val="4EC372F3"/>
    <w:rsid w:val="4ECF63A6"/>
    <w:rsid w:val="4F250DBE"/>
    <w:rsid w:val="4F391364"/>
    <w:rsid w:val="4F424DEC"/>
    <w:rsid w:val="4F49538B"/>
    <w:rsid w:val="4F7C7A9C"/>
    <w:rsid w:val="4F9A0054"/>
    <w:rsid w:val="4FA353D4"/>
    <w:rsid w:val="4FD8398A"/>
    <w:rsid w:val="5019541D"/>
    <w:rsid w:val="5025261C"/>
    <w:rsid w:val="502B3FF4"/>
    <w:rsid w:val="50355551"/>
    <w:rsid w:val="503D4FAD"/>
    <w:rsid w:val="50441591"/>
    <w:rsid w:val="5058500E"/>
    <w:rsid w:val="505A5A36"/>
    <w:rsid w:val="50A457BE"/>
    <w:rsid w:val="50CC248F"/>
    <w:rsid w:val="50D70E34"/>
    <w:rsid w:val="50EC0D83"/>
    <w:rsid w:val="50F844CD"/>
    <w:rsid w:val="51160654"/>
    <w:rsid w:val="512028B4"/>
    <w:rsid w:val="51845061"/>
    <w:rsid w:val="51934FA4"/>
    <w:rsid w:val="51CC64AD"/>
    <w:rsid w:val="51CE71A1"/>
    <w:rsid w:val="522B1438"/>
    <w:rsid w:val="52763EC1"/>
    <w:rsid w:val="52B41750"/>
    <w:rsid w:val="52B534CD"/>
    <w:rsid w:val="53432200"/>
    <w:rsid w:val="535624E4"/>
    <w:rsid w:val="53841666"/>
    <w:rsid w:val="53CA3671"/>
    <w:rsid w:val="54120F0F"/>
    <w:rsid w:val="542E16B3"/>
    <w:rsid w:val="543C5B7E"/>
    <w:rsid w:val="54AE2CE5"/>
    <w:rsid w:val="54BF230B"/>
    <w:rsid w:val="54CC5154"/>
    <w:rsid w:val="54D23DEC"/>
    <w:rsid w:val="54DF1C5E"/>
    <w:rsid w:val="54E51D72"/>
    <w:rsid w:val="54E83197"/>
    <w:rsid w:val="54F94BB4"/>
    <w:rsid w:val="5517739B"/>
    <w:rsid w:val="554A42CB"/>
    <w:rsid w:val="55666D50"/>
    <w:rsid w:val="55922BC1"/>
    <w:rsid w:val="55B300C2"/>
    <w:rsid w:val="55BD7461"/>
    <w:rsid w:val="55D32B3D"/>
    <w:rsid w:val="560A1440"/>
    <w:rsid w:val="5652788C"/>
    <w:rsid w:val="566622CB"/>
    <w:rsid w:val="56674A08"/>
    <w:rsid w:val="567020FC"/>
    <w:rsid w:val="56BC6A73"/>
    <w:rsid w:val="571E1BA5"/>
    <w:rsid w:val="57462870"/>
    <w:rsid w:val="574B230E"/>
    <w:rsid w:val="57560D05"/>
    <w:rsid w:val="57796B8D"/>
    <w:rsid w:val="578F06BB"/>
    <w:rsid w:val="57991AA1"/>
    <w:rsid w:val="57ED4B9A"/>
    <w:rsid w:val="57F81DBC"/>
    <w:rsid w:val="5814296E"/>
    <w:rsid w:val="587A1B5E"/>
    <w:rsid w:val="58965274"/>
    <w:rsid w:val="58E25AD9"/>
    <w:rsid w:val="5903310E"/>
    <w:rsid w:val="59B664C2"/>
    <w:rsid w:val="5A0B13F3"/>
    <w:rsid w:val="5A367221"/>
    <w:rsid w:val="5A430245"/>
    <w:rsid w:val="5A5534F6"/>
    <w:rsid w:val="5A5A64F8"/>
    <w:rsid w:val="5A6B4B68"/>
    <w:rsid w:val="5A864B80"/>
    <w:rsid w:val="5AC91A4A"/>
    <w:rsid w:val="5AF13774"/>
    <w:rsid w:val="5B0F6FED"/>
    <w:rsid w:val="5B5639C9"/>
    <w:rsid w:val="5B6104B6"/>
    <w:rsid w:val="5B7E07CC"/>
    <w:rsid w:val="5B952F0D"/>
    <w:rsid w:val="5BC072ED"/>
    <w:rsid w:val="5BF41F8E"/>
    <w:rsid w:val="5C0E64C4"/>
    <w:rsid w:val="5C221B20"/>
    <w:rsid w:val="5C290FC9"/>
    <w:rsid w:val="5CBD1826"/>
    <w:rsid w:val="5D71038F"/>
    <w:rsid w:val="5D9556F6"/>
    <w:rsid w:val="5DB566AC"/>
    <w:rsid w:val="5E22556B"/>
    <w:rsid w:val="5E4704CF"/>
    <w:rsid w:val="5E785A05"/>
    <w:rsid w:val="5E7A5C21"/>
    <w:rsid w:val="5EAC3900"/>
    <w:rsid w:val="5EB334F2"/>
    <w:rsid w:val="5ECD7CF6"/>
    <w:rsid w:val="5EE72B8A"/>
    <w:rsid w:val="5F025C16"/>
    <w:rsid w:val="5F122FAE"/>
    <w:rsid w:val="5F167612"/>
    <w:rsid w:val="5F1B7253"/>
    <w:rsid w:val="5F6266AC"/>
    <w:rsid w:val="5F67000E"/>
    <w:rsid w:val="5FAD7930"/>
    <w:rsid w:val="5FE670DA"/>
    <w:rsid w:val="60113B86"/>
    <w:rsid w:val="601B0D3D"/>
    <w:rsid w:val="603C2049"/>
    <w:rsid w:val="605160F4"/>
    <w:rsid w:val="605C5261"/>
    <w:rsid w:val="607C250E"/>
    <w:rsid w:val="609B3C2C"/>
    <w:rsid w:val="60FA1E2E"/>
    <w:rsid w:val="619723D2"/>
    <w:rsid w:val="61BE7C3E"/>
    <w:rsid w:val="61C827FF"/>
    <w:rsid w:val="61E62A7C"/>
    <w:rsid w:val="61EC4929"/>
    <w:rsid w:val="620432BC"/>
    <w:rsid w:val="620812F9"/>
    <w:rsid w:val="6217600D"/>
    <w:rsid w:val="62264BD6"/>
    <w:rsid w:val="629C4DC0"/>
    <w:rsid w:val="62C551EA"/>
    <w:rsid w:val="630006BE"/>
    <w:rsid w:val="630B56CB"/>
    <w:rsid w:val="63257C63"/>
    <w:rsid w:val="63353C81"/>
    <w:rsid w:val="6358146E"/>
    <w:rsid w:val="63CF6AC6"/>
    <w:rsid w:val="643A3FCC"/>
    <w:rsid w:val="648C045C"/>
    <w:rsid w:val="649C07AE"/>
    <w:rsid w:val="64AF5F95"/>
    <w:rsid w:val="6545060B"/>
    <w:rsid w:val="656F100C"/>
    <w:rsid w:val="65DD2553"/>
    <w:rsid w:val="66197D54"/>
    <w:rsid w:val="663565D6"/>
    <w:rsid w:val="665D2BB0"/>
    <w:rsid w:val="666519A4"/>
    <w:rsid w:val="669D7007"/>
    <w:rsid w:val="66C0263F"/>
    <w:rsid w:val="66E3252C"/>
    <w:rsid w:val="67112E9A"/>
    <w:rsid w:val="673230F9"/>
    <w:rsid w:val="673D3C8F"/>
    <w:rsid w:val="673E5311"/>
    <w:rsid w:val="67424FC9"/>
    <w:rsid w:val="67484ED8"/>
    <w:rsid w:val="67B35969"/>
    <w:rsid w:val="67F17A6E"/>
    <w:rsid w:val="680E2F36"/>
    <w:rsid w:val="68120C78"/>
    <w:rsid w:val="686C2A3B"/>
    <w:rsid w:val="686D2106"/>
    <w:rsid w:val="68A51AEC"/>
    <w:rsid w:val="68B03FED"/>
    <w:rsid w:val="68EF2D67"/>
    <w:rsid w:val="69034B8D"/>
    <w:rsid w:val="6932731B"/>
    <w:rsid w:val="694C640B"/>
    <w:rsid w:val="694C7AD9"/>
    <w:rsid w:val="698A6A5F"/>
    <w:rsid w:val="698B043C"/>
    <w:rsid w:val="69A55D94"/>
    <w:rsid w:val="69EA7D3E"/>
    <w:rsid w:val="6A2A00B7"/>
    <w:rsid w:val="6A400AA0"/>
    <w:rsid w:val="6A42518B"/>
    <w:rsid w:val="6A707D4E"/>
    <w:rsid w:val="6ACA4A95"/>
    <w:rsid w:val="6ACD70D8"/>
    <w:rsid w:val="6B0A3E88"/>
    <w:rsid w:val="6B5F0261"/>
    <w:rsid w:val="6B7C172E"/>
    <w:rsid w:val="6BB57D98"/>
    <w:rsid w:val="6C0E7FA7"/>
    <w:rsid w:val="6C11126C"/>
    <w:rsid w:val="6C5D5310"/>
    <w:rsid w:val="6C645D87"/>
    <w:rsid w:val="6CBA368C"/>
    <w:rsid w:val="6CC823D0"/>
    <w:rsid w:val="6CD31213"/>
    <w:rsid w:val="6D41215D"/>
    <w:rsid w:val="6D4E05A6"/>
    <w:rsid w:val="6D78421D"/>
    <w:rsid w:val="6DAA05D7"/>
    <w:rsid w:val="6DE36A63"/>
    <w:rsid w:val="6DEE031C"/>
    <w:rsid w:val="6DF97CB5"/>
    <w:rsid w:val="6E0A319D"/>
    <w:rsid w:val="6E183296"/>
    <w:rsid w:val="6E1A2974"/>
    <w:rsid w:val="6E1B178D"/>
    <w:rsid w:val="6E3D3B7D"/>
    <w:rsid w:val="6EC9405A"/>
    <w:rsid w:val="6ECE2185"/>
    <w:rsid w:val="6EE06EAE"/>
    <w:rsid w:val="6EFE7919"/>
    <w:rsid w:val="6F102FEF"/>
    <w:rsid w:val="6F2240B3"/>
    <w:rsid w:val="6F3C2169"/>
    <w:rsid w:val="6F5634B0"/>
    <w:rsid w:val="6F727156"/>
    <w:rsid w:val="6FA06B69"/>
    <w:rsid w:val="6FBA60DC"/>
    <w:rsid w:val="6FFD220E"/>
    <w:rsid w:val="700F7058"/>
    <w:rsid w:val="7036571F"/>
    <w:rsid w:val="7060204B"/>
    <w:rsid w:val="70EB54BB"/>
    <w:rsid w:val="70F87CD6"/>
    <w:rsid w:val="71082026"/>
    <w:rsid w:val="711834D0"/>
    <w:rsid w:val="712D115D"/>
    <w:rsid w:val="7178648C"/>
    <w:rsid w:val="721101F2"/>
    <w:rsid w:val="723610C0"/>
    <w:rsid w:val="72847358"/>
    <w:rsid w:val="72B66816"/>
    <w:rsid w:val="72DC1679"/>
    <w:rsid w:val="731A6C33"/>
    <w:rsid w:val="73262DDC"/>
    <w:rsid w:val="732857F3"/>
    <w:rsid w:val="734C53FC"/>
    <w:rsid w:val="73690338"/>
    <w:rsid w:val="74451B25"/>
    <w:rsid w:val="745F064B"/>
    <w:rsid w:val="7513602F"/>
    <w:rsid w:val="75390532"/>
    <w:rsid w:val="754D68A1"/>
    <w:rsid w:val="75586FCB"/>
    <w:rsid w:val="75B275F6"/>
    <w:rsid w:val="75F70DED"/>
    <w:rsid w:val="75FB2FD4"/>
    <w:rsid w:val="76514AC5"/>
    <w:rsid w:val="7662101C"/>
    <w:rsid w:val="76CC7D51"/>
    <w:rsid w:val="77001981"/>
    <w:rsid w:val="77257927"/>
    <w:rsid w:val="77287956"/>
    <w:rsid w:val="77C931F8"/>
    <w:rsid w:val="783D093B"/>
    <w:rsid w:val="783F6856"/>
    <w:rsid w:val="786D2921"/>
    <w:rsid w:val="78765092"/>
    <w:rsid w:val="789F0C10"/>
    <w:rsid w:val="78FE4151"/>
    <w:rsid w:val="793B5369"/>
    <w:rsid w:val="794F274D"/>
    <w:rsid w:val="797412D0"/>
    <w:rsid w:val="797E3FCF"/>
    <w:rsid w:val="79EB4504"/>
    <w:rsid w:val="7A4D6108"/>
    <w:rsid w:val="7A613399"/>
    <w:rsid w:val="7A6F1F5A"/>
    <w:rsid w:val="7A8A27BF"/>
    <w:rsid w:val="7A960417"/>
    <w:rsid w:val="7AF87F23"/>
    <w:rsid w:val="7B0A0BF9"/>
    <w:rsid w:val="7B0E3A50"/>
    <w:rsid w:val="7B2737C8"/>
    <w:rsid w:val="7B466CDF"/>
    <w:rsid w:val="7B917CAE"/>
    <w:rsid w:val="7B9A4DB4"/>
    <w:rsid w:val="7BD302C6"/>
    <w:rsid w:val="7BEA372F"/>
    <w:rsid w:val="7BF45936"/>
    <w:rsid w:val="7C0C5586"/>
    <w:rsid w:val="7C1420C6"/>
    <w:rsid w:val="7C4065BF"/>
    <w:rsid w:val="7C4D4F70"/>
    <w:rsid w:val="7D056BA5"/>
    <w:rsid w:val="7D1312C2"/>
    <w:rsid w:val="7D166A57"/>
    <w:rsid w:val="7D167A45"/>
    <w:rsid w:val="7D244CC9"/>
    <w:rsid w:val="7D7B276E"/>
    <w:rsid w:val="7D7D2C44"/>
    <w:rsid w:val="7D8C5D8E"/>
    <w:rsid w:val="7DCB2288"/>
    <w:rsid w:val="7E010BF5"/>
    <w:rsid w:val="7E09578E"/>
    <w:rsid w:val="7E0E1A8A"/>
    <w:rsid w:val="7E0E3838"/>
    <w:rsid w:val="7E1C3DF3"/>
    <w:rsid w:val="7E3E236F"/>
    <w:rsid w:val="7E3F60E7"/>
    <w:rsid w:val="7E437290"/>
    <w:rsid w:val="7F41775D"/>
    <w:rsid w:val="7F5D3B8F"/>
    <w:rsid w:val="7FA560C3"/>
    <w:rsid w:val="7FCC5172"/>
    <w:rsid w:val="7FE02E5B"/>
    <w:rsid w:val="7FE2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1"/>
    <w:link w:val="48"/>
    <w:qFormat/>
    <w:uiPriority w:val="0"/>
    <w:pPr>
      <w:keepNext/>
      <w:keepLines/>
      <w:spacing w:before="260" w:after="260"/>
      <w:contextualSpacing/>
      <w:outlineLvl w:val="1"/>
    </w:pPr>
    <w:rPr>
      <w:rFonts w:ascii="宋体"/>
      <w:szCs w:val="28"/>
    </w:rPr>
  </w:style>
  <w:style w:type="paragraph" w:styleId="5">
    <w:name w:val="heading 3"/>
    <w:basedOn w:val="1"/>
    <w:next w:val="1"/>
    <w:link w:val="47"/>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6">
    <w:name w:val="heading 4"/>
    <w:basedOn w:val="1"/>
    <w:next w:val="1"/>
    <w:link w:val="4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7"/>
    <w:next w:val="1"/>
    <w:link w:val="5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2"/>
    <w:qFormat/>
    <w:uiPriority w:val="0"/>
    <w:pPr>
      <w:tabs>
        <w:tab w:val="left" w:pos="1800"/>
        <w:tab w:val="clear" w:pos="1440"/>
      </w:tabs>
      <w:ind w:left="1276" w:hanging="1276"/>
      <w:outlineLvl w:val="6"/>
    </w:pPr>
  </w:style>
  <w:style w:type="paragraph" w:styleId="10">
    <w:name w:val="heading 8"/>
    <w:basedOn w:val="9"/>
    <w:next w:val="1"/>
    <w:link w:val="53"/>
    <w:qFormat/>
    <w:uiPriority w:val="0"/>
    <w:pPr>
      <w:ind w:left="1418" w:hanging="1418"/>
      <w:outlineLvl w:val="7"/>
    </w:pPr>
  </w:style>
  <w:style w:type="paragraph" w:styleId="11">
    <w:name w:val="heading 9"/>
    <w:basedOn w:val="10"/>
    <w:next w:val="1"/>
    <w:link w:val="54"/>
    <w:qFormat/>
    <w:uiPriority w:val="0"/>
    <w:pPr>
      <w:tabs>
        <w:tab w:val="left" w:pos="2160"/>
        <w:tab w:val="clear" w:pos="1800"/>
      </w:tabs>
      <w:ind w:left="1559" w:hanging="1559"/>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5"/>
    <w:unhideWhenUsed/>
    <w:qFormat/>
    <w:uiPriority w:val="0"/>
    <w:pPr>
      <w:ind w:firstLine="420" w:firstLineChars="200"/>
    </w:pPr>
  </w:style>
  <w:style w:type="paragraph" w:styleId="12">
    <w:name w:val="Document Map"/>
    <w:basedOn w:val="1"/>
    <w:link w:val="56"/>
    <w:qFormat/>
    <w:uiPriority w:val="0"/>
    <w:rPr>
      <w:rFonts w:ascii="宋体"/>
      <w:sz w:val="18"/>
      <w:szCs w:val="18"/>
    </w:rPr>
  </w:style>
  <w:style w:type="paragraph" w:styleId="13">
    <w:name w:val="annotation text"/>
    <w:basedOn w:val="1"/>
    <w:link w:val="57"/>
    <w:qFormat/>
    <w:uiPriority w:val="0"/>
    <w:pPr>
      <w:jc w:val="left"/>
    </w:pPr>
  </w:style>
  <w:style w:type="paragraph" w:styleId="14">
    <w:name w:val="Body Text"/>
    <w:basedOn w:val="1"/>
    <w:next w:val="1"/>
    <w:unhideWhenUsed/>
    <w:qFormat/>
    <w:uiPriority w:val="0"/>
    <w:pPr>
      <w:spacing w:after="120"/>
    </w:pPr>
  </w:style>
  <w:style w:type="paragraph" w:styleId="15">
    <w:name w:val="Body Text Indent"/>
    <w:basedOn w:val="1"/>
    <w:qFormat/>
    <w:uiPriority w:val="0"/>
    <w:pPr>
      <w:ind w:firstLine="830" w:firstLineChars="352"/>
    </w:pPr>
    <w:rPr>
      <w:rFonts w:ascii="仿宋_GB2312" w:eastAsia="仿宋_GB2312"/>
      <w:sz w:val="32"/>
      <w:szCs w:val="20"/>
    </w:rPr>
  </w:style>
  <w:style w:type="paragraph" w:styleId="16">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7">
    <w:name w:val="toc 3"/>
    <w:basedOn w:val="1"/>
    <w:next w:val="1"/>
    <w:unhideWhenUsed/>
    <w:qFormat/>
    <w:uiPriority w:val="39"/>
    <w:pPr>
      <w:ind w:left="840" w:leftChars="400"/>
    </w:pPr>
  </w:style>
  <w:style w:type="paragraph" w:styleId="18">
    <w:name w:val="Plain Text"/>
    <w:basedOn w:val="1"/>
    <w:next w:val="19"/>
    <w:link w:val="58"/>
    <w:qFormat/>
    <w:uiPriority w:val="0"/>
    <w:rPr>
      <w:rFonts w:ascii="宋体" w:hAnsi="Courier New"/>
      <w:szCs w:val="21"/>
    </w:rPr>
  </w:style>
  <w:style w:type="paragraph" w:styleId="19">
    <w:name w:val="List Number 5"/>
    <w:basedOn w:val="1"/>
    <w:semiHidden/>
    <w:unhideWhenUsed/>
    <w:qFormat/>
    <w:uiPriority w:val="0"/>
    <w:pPr>
      <w:numPr>
        <w:ilvl w:val="0"/>
        <w:numId w:val="1"/>
      </w:numPr>
    </w:pPr>
  </w:style>
  <w:style w:type="paragraph" w:styleId="20">
    <w:name w:val="Date"/>
    <w:basedOn w:val="1"/>
    <w:next w:val="1"/>
    <w:qFormat/>
    <w:uiPriority w:val="0"/>
    <w:pPr>
      <w:ind w:left="100" w:leftChars="2500"/>
    </w:pPr>
    <w:rPr>
      <w:rFonts w:ascii="宋体" w:hAnsi="Courier New" w:cs="Courier New"/>
      <w:szCs w:val="21"/>
    </w:rPr>
  </w:style>
  <w:style w:type="paragraph" w:styleId="21">
    <w:name w:val="Balloon Text"/>
    <w:basedOn w:val="1"/>
    <w:semiHidden/>
    <w:qFormat/>
    <w:uiPriority w:val="0"/>
    <w:rPr>
      <w:sz w:val="18"/>
      <w:szCs w:val="18"/>
    </w:rPr>
  </w:style>
  <w:style w:type="paragraph" w:styleId="22">
    <w:name w:val="footer"/>
    <w:basedOn w:val="1"/>
    <w:link w:val="59"/>
    <w:qFormat/>
    <w:uiPriority w:val="99"/>
    <w:pPr>
      <w:tabs>
        <w:tab w:val="center" w:pos="4153"/>
        <w:tab w:val="right" w:pos="8306"/>
      </w:tabs>
      <w:snapToGrid w:val="0"/>
      <w:jc w:val="left"/>
    </w:pPr>
    <w:rPr>
      <w:sz w:val="18"/>
      <w:szCs w:val="18"/>
    </w:rPr>
  </w:style>
  <w:style w:type="paragraph" w:styleId="23">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222"/>
      </w:tabs>
      <w:spacing w:line="440" w:lineRule="exact"/>
      <w:ind w:right="231" w:rightChars="110"/>
    </w:pPr>
    <w:rPr>
      <w:sz w:val="28"/>
    </w:rPr>
  </w:style>
  <w:style w:type="paragraph" w:styleId="25">
    <w:name w:val="Subtitle"/>
    <w:basedOn w:val="1"/>
    <w:next w:val="1"/>
    <w:qFormat/>
    <w:uiPriority w:val="99"/>
    <w:pPr>
      <w:widowControl/>
      <w:spacing w:after="200" w:line="276" w:lineRule="auto"/>
      <w:jc w:val="left"/>
    </w:pPr>
    <w:rPr>
      <w:rFonts w:ascii="Cambria" w:hAnsi="Cambria"/>
      <w:i/>
      <w:iCs/>
      <w:color w:val="4F81BD"/>
      <w:spacing w:val="15"/>
      <w:kern w:val="0"/>
      <w:sz w:val="24"/>
      <w:lang w:eastAsia="en-US" w:bidi="en-US"/>
    </w:rPr>
  </w:style>
  <w:style w:type="paragraph" w:styleId="26">
    <w:name w:val="footnote text"/>
    <w:basedOn w:val="1"/>
    <w:qFormat/>
    <w:uiPriority w:val="0"/>
    <w:pPr>
      <w:snapToGrid w:val="0"/>
    </w:pPr>
    <w:rPr>
      <w:sz w:val="18"/>
      <w:szCs w:val="18"/>
    </w:rPr>
  </w:style>
  <w:style w:type="paragraph" w:styleId="27">
    <w:name w:val="Body Text Indent 3"/>
    <w:basedOn w:val="1"/>
    <w:link w:val="61"/>
    <w:unhideWhenUsed/>
    <w:qFormat/>
    <w:uiPriority w:val="0"/>
    <w:pPr>
      <w:spacing w:after="120"/>
      <w:ind w:left="420" w:leftChars="200"/>
    </w:pPr>
    <w:rPr>
      <w:sz w:val="16"/>
      <w:szCs w:val="16"/>
    </w:rPr>
  </w:style>
  <w:style w:type="paragraph" w:styleId="28">
    <w:name w:val="toc 2"/>
    <w:basedOn w:val="1"/>
    <w:next w:val="1"/>
    <w:qFormat/>
    <w:uiPriority w:val="39"/>
    <w:pPr>
      <w:tabs>
        <w:tab w:val="right" w:leader="dot" w:pos="8222"/>
      </w:tabs>
      <w:ind w:left="420" w:leftChars="200"/>
      <w:jc w:val="left"/>
    </w:pPr>
    <w:rPr>
      <w:sz w:val="28"/>
    </w:rPr>
  </w:style>
  <w:style w:type="paragraph" w:styleId="29">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62"/>
    <w:qFormat/>
    <w:uiPriority w:val="0"/>
    <w:rPr>
      <w:sz w:val="44"/>
    </w:rPr>
  </w:style>
  <w:style w:type="paragraph" w:styleId="31">
    <w:name w:val="annotation subject"/>
    <w:basedOn w:val="13"/>
    <w:next w:val="13"/>
    <w:link w:val="63"/>
    <w:qFormat/>
    <w:uiPriority w:val="99"/>
    <w:rPr>
      <w:rFonts w:ascii="Times New Roman" w:hAnsi="Times New Roman"/>
      <w:b/>
      <w:sz w:val="28"/>
      <w:szCs w:val="20"/>
    </w:rPr>
  </w:style>
  <w:style w:type="paragraph" w:styleId="32">
    <w:name w:val="Body Text First Indent"/>
    <w:basedOn w:val="14"/>
    <w:next w:val="33"/>
    <w:qFormat/>
    <w:uiPriority w:val="0"/>
    <w:pPr>
      <w:ind w:firstLine="420" w:firstLineChars="100"/>
    </w:pPr>
  </w:style>
  <w:style w:type="paragraph" w:styleId="33">
    <w:name w:val="Body Text First Indent 2"/>
    <w:basedOn w:val="15"/>
    <w:unhideWhenUsed/>
    <w:qFormat/>
    <w:uiPriority w:val="99"/>
    <w:pPr>
      <w:ind w:firstLine="420" w:firstLineChars="20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semiHidden/>
    <w:unhideWhenUsed/>
    <w:qFormat/>
    <w:uiPriority w:val="0"/>
    <w:rPr>
      <w:rFonts w:hint="eastAsia" w:ascii="微软雅黑" w:hAnsi="微软雅黑" w:eastAsia="微软雅黑" w:cs="微软雅黑"/>
      <w:color w:val="02396F"/>
      <w:u w:val="single"/>
    </w:rPr>
  </w:style>
  <w:style w:type="character" w:styleId="40">
    <w:name w:val="Hyperlink"/>
    <w:basedOn w:val="36"/>
    <w:qFormat/>
    <w:uiPriority w:val="99"/>
    <w:rPr>
      <w:rFonts w:hint="eastAsia" w:ascii="微软雅黑" w:hAnsi="微软雅黑" w:eastAsia="微软雅黑" w:cs="微软雅黑"/>
      <w:color w:val="02396F"/>
      <w:u w:val="single"/>
    </w:rPr>
  </w:style>
  <w:style w:type="character" w:styleId="41">
    <w:name w:val="annotation reference"/>
    <w:unhideWhenUsed/>
    <w:qFormat/>
    <w:uiPriority w:val="0"/>
    <w:rPr>
      <w:sz w:val="21"/>
      <w:szCs w:val="21"/>
    </w:rPr>
  </w:style>
  <w:style w:type="paragraph" w:customStyle="1" w:styleId="42">
    <w:name w:val="NormalIndent"/>
    <w:basedOn w:val="1"/>
    <w:qFormat/>
    <w:uiPriority w:val="0"/>
    <w:pPr>
      <w:spacing w:line="360" w:lineRule="atLeast"/>
      <w:ind w:firstLine="420"/>
      <w:textAlignment w:val="baseline"/>
    </w:pPr>
    <w:rPr>
      <w:szCs w:val="20"/>
    </w:rPr>
  </w:style>
  <w:style w:type="paragraph" w:customStyle="1" w:styleId="43">
    <w:name w:val="Default"/>
    <w:basedOn w:val="30"/>
    <w:next w:val="3"/>
    <w:qFormat/>
    <w:uiPriority w:val="0"/>
    <w:pPr>
      <w:autoSpaceDE w:val="0"/>
      <w:autoSpaceDN w:val="0"/>
      <w:adjustRightInd w:val="0"/>
    </w:pPr>
    <w:rPr>
      <w:rFonts w:ascii="宋体" w:hAnsi="宋体" w:cs="宋体"/>
      <w:color w:val="000000"/>
      <w:sz w:val="24"/>
      <w:szCs w:val="24"/>
    </w:rPr>
  </w:style>
  <w:style w:type="paragraph" w:customStyle="1" w:styleId="44">
    <w:name w:val="正文首行缩进 2 Char Char"/>
    <w:basedOn w:val="45"/>
    <w:qFormat/>
    <w:uiPriority w:val="99"/>
    <w:pPr>
      <w:ind w:firstLine="420"/>
    </w:pPr>
  </w:style>
  <w:style w:type="paragraph" w:customStyle="1" w:styleId="45">
    <w:name w:val="正文文本缩进 Char Char"/>
    <w:basedOn w:val="1"/>
    <w:qFormat/>
    <w:uiPriority w:val="99"/>
    <w:pPr>
      <w:spacing w:after="120"/>
      <w:ind w:left="420" w:leftChars="200"/>
    </w:pPr>
  </w:style>
  <w:style w:type="character" w:customStyle="1" w:styleId="46">
    <w:name w:val="标题 1 Char"/>
    <w:link w:val="3"/>
    <w:qFormat/>
    <w:uiPriority w:val="9"/>
    <w:rPr>
      <w:rFonts w:ascii="Calibri" w:hAnsi="Calibri"/>
      <w:b/>
      <w:bCs/>
      <w:kern w:val="44"/>
      <w:sz w:val="44"/>
      <w:szCs w:val="44"/>
    </w:rPr>
  </w:style>
  <w:style w:type="character" w:customStyle="1" w:styleId="47">
    <w:name w:val="标题 3 Char"/>
    <w:link w:val="5"/>
    <w:qFormat/>
    <w:uiPriority w:val="0"/>
    <w:rPr>
      <w:rFonts w:ascii="仿宋_GB2312" w:hAnsi="宋体" w:eastAsia="宋体"/>
      <w:b/>
      <w:kern w:val="2"/>
      <w:sz w:val="32"/>
      <w:szCs w:val="32"/>
    </w:rPr>
  </w:style>
  <w:style w:type="character" w:customStyle="1" w:styleId="48">
    <w:name w:val="标题 2 Char"/>
    <w:link w:val="4"/>
    <w:qFormat/>
    <w:uiPriority w:val="0"/>
    <w:rPr>
      <w:rFonts w:ascii="宋体" w:hAnsi="宋体" w:eastAsia="宋体"/>
      <w:b/>
      <w:kern w:val="2"/>
      <w:sz w:val="32"/>
      <w:szCs w:val="28"/>
    </w:rPr>
  </w:style>
  <w:style w:type="character" w:customStyle="1" w:styleId="49">
    <w:name w:val="标题 4 Char"/>
    <w:link w:val="6"/>
    <w:qFormat/>
    <w:uiPriority w:val="0"/>
    <w:rPr>
      <w:rFonts w:ascii="Arial" w:hAnsi="Arial" w:eastAsia="黑体"/>
      <w:b/>
      <w:bCs/>
      <w:kern w:val="2"/>
      <w:sz w:val="28"/>
      <w:szCs w:val="28"/>
    </w:rPr>
  </w:style>
  <w:style w:type="character" w:customStyle="1" w:styleId="50">
    <w:name w:val="标题 5 Char"/>
    <w:link w:val="7"/>
    <w:qFormat/>
    <w:uiPriority w:val="0"/>
    <w:rPr>
      <w:rFonts w:ascii="Calibri" w:hAnsi="Calibri"/>
      <w:b/>
      <w:bCs/>
      <w:kern w:val="2"/>
      <w:sz w:val="28"/>
      <w:szCs w:val="28"/>
    </w:rPr>
  </w:style>
  <w:style w:type="character" w:customStyle="1" w:styleId="51">
    <w:name w:val="标题 6 Char"/>
    <w:link w:val="8"/>
    <w:qFormat/>
    <w:uiPriority w:val="0"/>
    <w:rPr>
      <w:b/>
      <w:bCs/>
      <w:kern w:val="2"/>
      <w:sz w:val="30"/>
      <w:szCs w:val="18"/>
    </w:rPr>
  </w:style>
  <w:style w:type="character" w:customStyle="1" w:styleId="52">
    <w:name w:val="标题 7 Char"/>
    <w:link w:val="9"/>
    <w:qFormat/>
    <w:uiPriority w:val="0"/>
    <w:rPr>
      <w:b/>
      <w:bCs/>
      <w:kern w:val="2"/>
      <w:sz w:val="30"/>
      <w:szCs w:val="18"/>
    </w:rPr>
  </w:style>
  <w:style w:type="character" w:customStyle="1" w:styleId="53">
    <w:name w:val="标题 8 Char"/>
    <w:link w:val="10"/>
    <w:qFormat/>
    <w:uiPriority w:val="0"/>
    <w:rPr>
      <w:b/>
      <w:bCs/>
      <w:kern w:val="2"/>
      <w:sz w:val="30"/>
      <w:szCs w:val="18"/>
    </w:rPr>
  </w:style>
  <w:style w:type="character" w:customStyle="1" w:styleId="54">
    <w:name w:val="标题 9 Char"/>
    <w:link w:val="11"/>
    <w:qFormat/>
    <w:uiPriority w:val="0"/>
    <w:rPr>
      <w:b/>
      <w:bCs/>
      <w:kern w:val="2"/>
      <w:sz w:val="30"/>
      <w:szCs w:val="18"/>
    </w:rPr>
  </w:style>
  <w:style w:type="character" w:customStyle="1" w:styleId="55">
    <w:name w:val="正文缩进 Char"/>
    <w:link w:val="2"/>
    <w:qFormat/>
    <w:uiPriority w:val="0"/>
    <w:rPr>
      <w:rFonts w:ascii="Calibri" w:hAnsi="Calibri" w:eastAsia="宋体"/>
      <w:kern w:val="2"/>
      <w:sz w:val="21"/>
      <w:szCs w:val="22"/>
      <w:lang w:val="en-US" w:eastAsia="zh-CN" w:bidi="ar-SA"/>
    </w:rPr>
  </w:style>
  <w:style w:type="character" w:customStyle="1" w:styleId="56">
    <w:name w:val="文档结构图 Char"/>
    <w:link w:val="12"/>
    <w:qFormat/>
    <w:uiPriority w:val="0"/>
    <w:rPr>
      <w:rFonts w:ascii="宋体" w:hAnsi="Calibri"/>
      <w:kern w:val="2"/>
      <w:sz w:val="18"/>
      <w:szCs w:val="18"/>
    </w:rPr>
  </w:style>
  <w:style w:type="character" w:customStyle="1" w:styleId="57">
    <w:name w:val="批注文字 Char"/>
    <w:link w:val="13"/>
    <w:qFormat/>
    <w:uiPriority w:val="0"/>
    <w:rPr>
      <w:rFonts w:ascii="Calibri" w:hAnsi="Calibri"/>
      <w:kern w:val="2"/>
      <w:sz w:val="21"/>
      <w:szCs w:val="22"/>
    </w:rPr>
  </w:style>
  <w:style w:type="character" w:customStyle="1" w:styleId="58">
    <w:name w:val="纯文本 Char"/>
    <w:link w:val="18"/>
    <w:qFormat/>
    <w:locked/>
    <w:uiPriority w:val="0"/>
    <w:rPr>
      <w:rFonts w:ascii="宋体" w:hAnsi="Courier New" w:eastAsia="宋体" w:cs="Courier New"/>
      <w:kern w:val="2"/>
      <w:sz w:val="21"/>
      <w:szCs w:val="21"/>
    </w:rPr>
  </w:style>
  <w:style w:type="character" w:customStyle="1" w:styleId="59">
    <w:name w:val="页脚 Char"/>
    <w:link w:val="22"/>
    <w:qFormat/>
    <w:uiPriority w:val="99"/>
    <w:rPr>
      <w:rFonts w:ascii="Calibri" w:hAnsi="Calibri" w:eastAsia="宋体" w:cs="Times New Roman"/>
      <w:kern w:val="2"/>
      <w:sz w:val="18"/>
      <w:szCs w:val="18"/>
    </w:rPr>
  </w:style>
  <w:style w:type="character" w:customStyle="1" w:styleId="60">
    <w:name w:val="页眉 Char"/>
    <w:link w:val="23"/>
    <w:qFormat/>
    <w:uiPriority w:val="99"/>
    <w:rPr>
      <w:rFonts w:ascii="Calibri" w:hAnsi="Calibri" w:eastAsia="宋体" w:cs="Times New Roman"/>
      <w:kern w:val="2"/>
      <w:sz w:val="18"/>
      <w:szCs w:val="18"/>
    </w:rPr>
  </w:style>
  <w:style w:type="character" w:customStyle="1" w:styleId="61">
    <w:name w:val="正文文本缩进 3 Char"/>
    <w:link w:val="27"/>
    <w:semiHidden/>
    <w:qFormat/>
    <w:uiPriority w:val="0"/>
    <w:rPr>
      <w:rFonts w:ascii="Calibri" w:hAnsi="Calibri"/>
      <w:kern w:val="2"/>
      <w:sz w:val="16"/>
      <w:szCs w:val="16"/>
    </w:rPr>
  </w:style>
  <w:style w:type="character" w:customStyle="1" w:styleId="62">
    <w:name w:val="标题 Char"/>
    <w:link w:val="30"/>
    <w:qFormat/>
    <w:uiPriority w:val="0"/>
    <w:rPr>
      <w:rFonts w:ascii="宋体" w:hAnsi="宋体" w:eastAsia="宋体"/>
      <w:b/>
      <w:kern w:val="2"/>
      <w:sz w:val="44"/>
      <w:szCs w:val="28"/>
    </w:rPr>
  </w:style>
  <w:style w:type="character" w:customStyle="1" w:styleId="63">
    <w:name w:val="批注主题 Char"/>
    <w:link w:val="31"/>
    <w:qFormat/>
    <w:uiPriority w:val="99"/>
    <w:rPr>
      <w:b/>
      <w:kern w:val="2"/>
      <w:sz w:val="28"/>
    </w:rPr>
  </w:style>
  <w:style w:type="character" w:customStyle="1" w:styleId="64">
    <w:name w:val="2册标题2 Char"/>
    <w:link w:val="65"/>
    <w:qFormat/>
    <w:uiPriority w:val="0"/>
    <w:rPr>
      <w:rFonts w:ascii="Arial" w:hAnsi="Arial" w:eastAsia="黑体"/>
      <w:kern w:val="2"/>
      <w:sz w:val="30"/>
    </w:rPr>
  </w:style>
  <w:style w:type="paragraph" w:customStyle="1" w:styleId="65">
    <w:name w:val="2册标题2"/>
    <w:basedOn w:val="1"/>
    <w:next w:val="1"/>
    <w:link w:val="64"/>
    <w:qFormat/>
    <w:uiPriority w:val="0"/>
    <w:pPr>
      <w:spacing w:beforeLines="50" w:afterLines="50" w:line="300" w:lineRule="auto"/>
      <w:outlineLvl w:val="1"/>
    </w:pPr>
    <w:rPr>
      <w:rFonts w:ascii="Arial" w:hAnsi="Arial" w:eastAsia="黑体"/>
      <w:sz w:val="30"/>
      <w:szCs w:val="20"/>
    </w:rPr>
  </w:style>
  <w:style w:type="character" w:customStyle="1" w:styleId="66">
    <w:name w:val="case31"/>
    <w:qFormat/>
    <w:uiPriority w:val="0"/>
    <w:rPr>
      <w:rFonts w:hint="default"/>
      <w:spacing w:val="390"/>
      <w:sz w:val="21"/>
      <w:szCs w:val="21"/>
    </w:rPr>
  </w:style>
  <w:style w:type="character" w:customStyle="1" w:styleId="67">
    <w:name w:val="font21"/>
    <w:basedOn w:val="36"/>
    <w:qFormat/>
    <w:uiPriority w:val="0"/>
    <w:rPr>
      <w:rFonts w:hint="eastAsia" w:ascii="宋体" w:hAnsi="宋体" w:eastAsia="宋体" w:cs="宋体"/>
      <w:color w:val="000000"/>
      <w:sz w:val="20"/>
      <w:szCs w:val="20"/>
      <w:u w:val="none"/>
    </w:rPr>
  </w:style>
  <w:style w:type="character" w:customStyle="1" w:styleId="68">
    <w:name w:val="需求样式 Char"/>
    <w:link w:val="69"/>
    <w:qFormat/>
    <w:uiPriority w:val="0"/>
    <w:rPr>
      <w:b/>
      <w:bCs/>
      <w:kern w:val="44"/>
      <w:sz w:val="32"/>
      <w:szCs w:val="28"/>
    </w:rPr>
  </w:style>
  <w:style w:type="paragraph" w:customStyle="1" w:styleId="69">
    <w:name w:val="需求样式"/>
    <w:basedOn w:val="3"/>
    <w:link w:val="68"/>
    <w:qFormat/>
    <w:uiPriority w:val="0"/>
    <w:pPr>
      <w:spacing w:before="120" w:after="120" w:line="360" w:lineRule="auto"/>
      <w:ind w:left="425" w:hanging="425"/>
    </w:pPr>
    <w:rPr>
      <w:rFonts w:ascii="Times New Roman" w:hAnsi="Times New Roman"/>
      <w:sz w:val="32"/>
      <w:szCs w:val="28"/>
    </w:rPr>
  </w:style>
  <w:style w:type="character" w:customStyle="1" w:styleId="70">
    <w:name w:val="批注主题 Char1"/>
    <w:qFormat/>
    <w:uiPriority w:val="0"/>
    <w:rPr>
      <w:rFonts w:ascii="Calibri" w:hAnsi="Calibri"/>
      <w:b/>
      <w:bCs/>
      <w:kern w:val="2"/>
      <w:sz w:val="21"/>
      <w:szCs w:val="22"/>
    </w:rPr>
  </w:style>
  <w:style w:type="character" w:customStyle="1" w:styleId="71">
    <w:name w:val="正文缩进 Char_0_0"/>
    <w:link w:val="72"/>
    <w:qFormat/>
    <w:uiPriority w:val="0"/>
    <w:rPr>
      <w:rFonts w:ascii="Calibri" w:hAnsi="Calibri" w:eastAsia="宋体" w:cs="Times New Roman"/>
      <w:kern w:val="2"/>
      <w:sz w:val="21"/>
      <w:szCs w:val="22"/>
    </w:rPr>
  </w:style>
  <w:style w:type="paragraph" w:customStyle="1" w:styleId="72">
    <w:name w:val="正文缩进_0_0"/>
    <w:basedOn w:val="73"/>
    <w:link w:val="71"/>
    <w:unhideWhenUsed/>
    <w:qFormat/>
    <w:uiPriority w:val="0"/>
    <w:pPr>
      <w:ind w:firstLine="420" w:firstLineChars="200"/>
    </w:pPr>
  </w:style>
  <w:style w:type="paragraph" w:customStyle="1" w:styleId="73">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
    <w:name w:val="标题 2 Char_0"/>
    <w:link w:val="75"/>
    <w:semiHidden/>
    <w:qFormat/>
    <w:uiPriority w:val="9"/>
    <w:rPr>
      <w:rFonts w:ascii="Cambria" w:hAnsi="Cambria" w:eastAsia="宋体" w:cs="Times New Roman"/>
      <w:b/>
      <w:bCs/>
      <w:sz w:val="32"/>
      <w:szCs w:val="32"/>
    </w:rPr>
  </w:style>
  <w:style w:type="paragraph" w:customStyle="1" w:styleId="75">
    <w:name w:val="标题 2_1"/>
    <w:basedOn w:val="76"/>
    <w:next w:val="76"/>
    <w:link w:val="74"/>
    <w:unhideWhenUsed/>
    <w:qFormat/>
    <w:uiPriority w:val="9"/>
    <w:pPr>
      <w:keepNext/>
      <w:keepLines/>
      <w:spacing w:before="260" w:after="260" w:line="416" w:lineRule="auto"/>
      <w:outlineLvl w:val="1"/>
    </w:pPr>
    <w:rPr>
      <w:rFonts w:ascii="Cambria" w:hAnsi="Cambria"/>
      <w:b/>
      <w:bCs/>
      <w:sz w:val="32"/>
      <w:szCs w:val="32"/>
    </w:rPr>
  </w:style>
  <w:style w:type="paragraph" w:customStyle="1" w:styleId="76">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正文缩进 Char_1"/>
    <w:link w:val="78"/>
    <w:qFormat/>
    <w:uiPriority w:val="0"/>
    <w:rPr>
      <w:rFonts w:ascii="Calibri" w:hAnsi="Calibri" w:eastAsia="宋体" w:cs="Times New Roman"/>
      <w:kern w:val="2"/>
      <w:sz w:val="21"/>
      <w:szCs w:val="22"/>
    </w:rPr>
  </w:style>
  <w:style w:type="paragraph" w:customStyle="1" w:styleId="78">
    <w:name w:val="正文缩进_2"/>
    <w:basedOn w:val="79"/>
    <w:link w:val="77"/>
    <w:unhideWhenUsed/>
    <w:qFormat/>
    <w:uiPriority w:val="0"/>
    <w:pPr>
      <w:ind w:firstLine="420" w:firstLineChars="200"/>
    </w:pPr>
  </w:style>
  <w:style w:type="paragraph" w:customStyle="1" w:styleId="79">
    <w:name w:val="正文_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正文文本 Char"/>
    <w:link w:val="81"/>
    <w:qFormat/>
    <w:uiPriority w:val="0"/>
    <w:rPr>
      <w:rFonts w:ascii="Calibri" w:hAnsi="Calibri" w:eastAsia="宋体" w:cs="Times New Roman"/>
      <w:kern w:val="2"/>
      <w:sz w:val="21"/>
      <w:szCs w:val="22"/>
    </w:rPr>
  </w:style>
  <w:style w:type="paragraph" w:customStyle="1" w:styleId="81">
    <w:name w:val="正文文本_1"/>
    <w:basedOn w:val="82"/>
    <w:link w:val="80"/>
    <w:unhideWhenUsed/>
    <w:qFormat/>
    <w:uiPriority w:val="0"/>
    <w:pPr>
      <w:spacing w:after="120"/>
    </w:pPr>
  </w:style>
  <w:style w:type="paragraph" w:customStyle="1" w:styleId="82">
    <w:name w:val="正文_1_0"/>
    <w:basedOn w:val="83"/>
    <w:qFormat/>
    <w:uiPriority w:val="0"/>
    <w:rPr>
      <w:rFonts w:ascii="Calibri" w:hAnsi="Calibri"/>
    </w:rPr>
  </w:style>
  <w:style w:type="paragraph" w:customStyle="1" w:styleId="83">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纯文本 Char_0"/>
    <w:link w:val="85"/>
    <w:qFormat/>
    <w:uiPriority w:val="0"/>
    <w:rPr>
      <w:rFonts w:ascii="宋体" w:hAnsi="Courier New" w:eastAsia="宋体" w:cs="Times New Roman"/>
      <w:kern w:val="2"/>
      <w:sz w:val="21"/>
      <w:szCs w:val="21"/>
    </w:rPr>
  </w:style>
  <w:style w:type="paragraph" w:customStyle="1" w:styleId="85">
    <w:name w:val="纯文本_0"/>
    <w:basedOn w:val="86"/>
    <w:link w:val="84"/>
    <w:qFormat/>
    <w:uiPriority w:val="0"/>
    <w:rPr>
      <w:rFonts w:ascii="宋体" w:hAnsi="Courier New"/>
      <w:szCs w:val="21"/>
    </w:rPr>
  </w:style>
  <w:style w:type="paragraph" w:customStyle="1" w:styleId="86">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7">
    <w:name w:val="正文缩进 Char_2"/>
    <w:link w:val="88"/>
    <w:qFormat/>
    <w:uiPriority w:val="0"/>
    <w:rPr>
      <w:rFonts w:ascii="Calibri" w:hAnsi="Calibri" w:eastAsia="宋体" w:cs="Times New Roman"/>
      <w:kern w:val="2"/>
      <w:sz w:val="21"/>
      <w:szCs w:val="22"/>
    </w:rPr>
  </w:style>
  <w:style w:type="paragraph" w:customStyle="1" w:styleId="88">
    <w:name w:val="正文缩进_2_0"/>
    <w:basedOn w:val="89"/>
    <w:link w:val="87"/>
    <w:unhideWhenUsed/>
    <w:qFormat/>
    <w:uiPriority w:val="0"/>
    <w:pPr>
      <w:ind w:firstLine="420" w:firstLineChars="200"/>
    </w:pPr>
  </w:style>
  <w:style w:type="paragraph" w:customStyle="1" w:styleId="89">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普通文字 Char Char2"/>
    <w:qFormat/>
    <w:uiPriority w:val="0"/>
    <w:rPr>
      <w:rFonts w:ascii="宋体" w:hAnsi="Courier New" w:cs="Courier New"/>
      <w:kern w:val="2"/>
      <w:sz w:val="21"/>
      <w:szCs w:val="21"/>
    </w:rPr>
  </w:style>
  <w:style w:type="character" w:customStyle="1" w:styleId="91">
    <w:name w:val="font11"/>
    <w:basedOn w:val="36"/>
    <w:qFormat/>
    <w:uiPriority w:val="0"/>
    <w:rPr>
      <w:rFonts w:hint="eastAsia" w:ascii="宋体" w:hAnsi="宋体" w:eastAsia="宋体" w:cs="宋体"/>
      <w:color w:val="000000"/>
      <w:sz w:val="20"/>
      <w:szCs w:val="20"/>
      <w:u w:val="none"/>
    </w:rPr>
  </w:style>
  <w:style w:type="character" w:customStyle="1" w:styleId="92">
    <w:name w:val="正文缩进 Char_1_0"/>
    <w:link w:val="93"/>
    <w:qFormat/>
    <w:uiPriority w:val="0"/>
    <w:rPr>
      <w:rFonts w:ascii="Calibri" w:hAnsi="Calibri" w:eastAsia="宋体" w:cs="Times New Roman"/>
      <w:kern w:val="2"/>
      <w:sz w:val="21"/>
      <w:szCs w:val="22"/>
    </w:rPr>
  </w:style>
  <w:style w:type="paragraph" w:customStyle="1" w:styleId="93">
    <w:name w:val="正文缩进_1_0"/>
    <w:basedOn w:val="94"/>
    <w:link w:val="92"/>
    <w:unhideWhenUsed/>
    <w:qFormat/>
    <w:uiPriority w:val="0"/>
    <w:pPr>
      <w:ind w:firstLine="420" w:firstLineChars="200"/>
    </w:pPr>
  </w:style>
  <w:style w:type="paragraph" w:customStyle="1" w:styleId="94">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95">
    <w:name w:val="标题 3 Char_0"/>
    <w:link w:val="96"/>
    <w:qFormat/>
    <w:uiPriority w:val="0"/>
    <w:rPr>
      <w:rFonts w:ascii="仿宋_GB2312" w:hAnsi="仿宋_GB2312" w:eastAsia="宋体"/>
      <w:b/>
      <w:bCs/>
      <w:kern w:val="44"/>
      <w:sz w:val="32"/>
      <w:szCs w:val="32"/>
    </w:rPr>
  </w:style>
  <w:style w:type="paragraph" w:customStyle="1" w:styleId="96">
    <w:name w:val="标题 3_1"/>
    <w:basedOn w:val="75"/>
    <w:next w:val="76"/>
    <w:link w:val="95"/>
    <w:qFormat/>
    <w:uiPriority w:val="0"/>
    <w:pPr>
      <w:adjustRightInd w:val="0"/>
      <w:snapToGrid w:val="0"/>
      <w:spacing w:line="500" w:lineRule="exact"/>
      <w:ind w:left="-88" w:leftChars="-42"/>
      <w:contextualSpacing/>
      <w:jc w:val="center"/>
      <w:outlineLvl w:val="2"/>
    </w:pPr>
    <w:rPr>
      <w:rFonts w:ascii="仿宋_GB2312" w:hAnsi="仿宋_GB2312"/>
      <w:kern w:val="44"/>
    </w:rPr>
  </w:style>
  <w:style w:type="character" w:customStyle="1" w:styleId="97">
    <w:name w:val="日期 Char"/>
    <w:link w:val="98"/>
    <w:qFormat/>
    <w:uiPriority w:val="0"/>
    <w:rPr>
      <w:rFonts w:ascii="宋体" w:hAnsi="Courier New" w:eastAsia="宋体" w:cs="Courier New"/>
      <w:kern w:val="2"/>
      <w:sz w:val="21"/>
      <w:szCs w:val="21"/>
    </w:rPr>
  </w:style>
  <w:style w:type="paragraph" w:customStyle="1" w:styleId="98">
    <w:name w:val="日期_0"/>
    <w:basedOn w:val="86"/>
    <w:next w:val="86"/>
    <w:link w:val="97"/>
    <w:qFormat/>
    <w:uiPriority w:val="0"/>
    <w:pPr>
      <w:ind w:left="100" w:leftChars="2500"/>
    </w:pPr>
    <w:rPr>
      <w:rFonts w:ascii="宋体" w:hAnsi="Courier New"/>
      <w:szCs w:val="21"/>
    </w:rPr>
  </w:style>
  <w:style w:type="character" w:customStyle="1" w:styleId="99">
    <w:name w:val="正文缩进 Char_0"/>
    <w:link w:val="100"/>
    <w:qFormat/>
    <w:uiPriority w:val="0"/>
  </w:style>
  <w:style w:type="paragraph" w:customStyle="1" w:styleId="100">
    <w:name w:val="正文缩进_1"/>
    <w:basedOn w:val="101"/>
    <w:link w:val="99"/>
    <w:unhideWhenUsed/>
    <w:qFormat/>
    <w:uiPriority w:val="0"/>
    <w:pPr>
      <w:ind w:firstLine="420" w:firstLineChars="200"/>
    </w:pPr>
  </w:style>
  <w:style w:type="paragraph" w:customStyle="1" w:styleId="10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Normal_14"/>
    <w:qFormat/>
    <w:uiPriority w:val="0"/>
    <w:rPr>
      <w:rFonts w:ascii="黑体" w:hAnsi="黑体" w:eastAsia="黑体" w:cs="Times New Roman"/>
      <w:b/>
      <w:sz w:val="32"/>
      <w:szCs w:val="24"/>
      <w:lang w:val="en-US" w:eastAsia="zh-CN" w:bidi="ar-SA"/>
    </w:rPr>
  </w:style>
  <w:style w:type="paragraph" w:customStyle="1" w:styleId="103">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104">
    <w:name w:val="正文_2_1_0"/>
    <w:basedOn w:val="105"/>
    <w:qFormat/>
    <w:uiPriority w:val="0"/>
    <w:rPr>
      <w:rFonts w:cs="宋体"/>
    </w:rPr>
  </w:style>
  <w:style w:type="paragraph" w:customStyle="1" w:styleId="105">
    <w:name w:val="正文_2_1"/>
    <w:basedOn w:val="89"/>
    <w:next w:val="106"/>
    <w:qFormat/>
    <w:uiPriority w:val="0"/>
    <w:rPr>
      <w:rFonts w:cs="Calibri"/>
      <w:szCs w:val="21"/>
    </w:rPr>
  </w:style>
  <w:style w:type="paragraph" w:customStyle="1" w:styleId="106">
    <w:name w:val="No Spacing_0"/>
    <w:basedOn w:val="107"/>
    <w:qFormat/>
    <w:uiPriority w:val="1"/>
  </w:style>
  <w:style w:type="paragraph" w:customStyle="1" w:styleId="107">
    <w:name w:val="正文_5"/>
    <w:basedOn w:val="108"/>
    <w:next w:val="110"/>
    <w:qFormat/>
    <w:uiPriority w:val="0"/>
  </w:style>
  <w:style w:type="paragraph" w:customStyle="1" w:styleId="108">
    <w:name w:val="正文_6"/>
    <w:next w:val="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列表_1"/>
    <w:basedOn w:val="108"/>
    <w:semiHidden/>
    <w:qFormat/>
    <w:locked/>
    <w:uiPriority w:val="0"/>
    <w:pPr>
      <w:ind w:left="200" w:hanging="200" w:hangingChars="200"/>
    </w:pPr>
  </w:style>
  <w:style w:type="paragraph" w:customStyle="1" w:styleId="110">
    <w:name w:val="段_0"/>
    <w:next w:val="107"/>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111">
    <w:name w:val="正文_3"/>
    <w:basedOn w:val="112"/>
    <w:qFormat/>
    <w:uiPriority w:val="0"/>
  </w:style>
  <w:style w:type="paragraph" w:customStyle="1" w:styleId="112">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标题 3_0"/>
    <w:basedOn w:val="114"/>
    <w:next w:val="114"/>
    <w:unhideWhenUsed/>
    <w:qFormat/>
    <w:uiPriority w:val="9"/>
    <w:pPr>
      <w:keepNext/>
      <w:keepLines/>
      <w:spacing w:before="260" w:after="260" w:line="416" w:lineRule="auto"/>
      <w:outlineLvl w:val="2"/>
    </w:pPr>
    <w:rPr>
      <w:b/>
      <w:bCs/>
      <w:sz w:val="32"/>
      <w:szCs w:val="32"/>
    </w:rPr>
  </w:style>
  <w:style w:type="paragraph" w:customStyle="1" w:styleId="11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Normal_11"/>
    <w:qFormat/>
    <w:uiPriority w:val="0"/>
    <w:rPr>
      <w:rFonts w:ascii="黑体" w:hAnsi="黑体" w:eastAsia="黑体" w:cs="Times New Roman"/>
      <w:b/>
      <w:sz w:val="32"/>
      <w:szCs w:val="24"/>
      <w:lang w:val="en-US" w:eastAsia="zh-CN" w:bidi="ar-SA"/>
    </w:rPr>
  </w:style>
  <w:style w:type="paragraph" w:customStyle="1" w:styleId="116">
    <w:name w:val="Normal_9"/>
    <w:qFormat/>
    <w:uiPriority w:val="0"/>
    <w:rPr>
      <w:rFonts w:ascii="黑体" w:hAnsi="黑体" w:eastAsia="黑体" w:cs="Times New Roman"/>
      <w:b/>
      <w:sz w:val="32"/>
      <w:szCs w:val="24"/>
      <w:lang w:val="en-US" w:eastAsia="zh-CN" w:bidi="ar-SA"/>
    </w:rPr>
  </w:style>
  <w:style w:type="paragraph" w:customStyle="1" w:styleId="117">
    <w:name w:val="正文_0"/>
    <w:next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Normal_23"/>
    <w:qFormat/>
    <w:uiPriority w:val="0"/>
    <w:rPr>
      <w:rFonts w:ascii="Times New Roman" w:hAnsi="Times New Roman" w:eastAsia="Times New Roman" w:cs="Times New Roman"/>
      <w:sz w:val="24"/>
      <w:szCs w:val="24"/>
      <w:lang w:val="en-US" w:eastAsia="zh-CN" w:bidi="ar-SA"/>
    </w:rPr>
  </w:style>
  <w:style w:type="paragraph" w:customStyle="1" w:styleId="119">
    <w:name w:val="标题 2_0"/>
    <w:basedOn w:val="113"/>
    <w:next w:val="114"/>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120">
    <w:name w:val="正文_2_0_0"/>
    <w:basedOn w:val="105"/>
    <w:qFormat/>
    <w:uiPriority w:val="0"/>
    <w:rPr>
      <w:rFonts w:cs="宋体"/>
    </w:rPr>
  </w:style>
  <w:style w:type="paragraph" w:customStyle="1" w:styleId="121">
    <w:name w:val="TOC 标题2"/>
    <w:basedOn w:val="3"/>
    <w:next w:val="1"/>
    <w:unhideWhenUsed/>
    <w:qFormat/>
    <w:uiPriority w:val="39"/>
    <w:pPr>
      <w:widowControl/>
      <w:spacing w:before="240" w:after="0" w:line="259" w:lineRule="auto"/>
      <w:jc w:val="left"/>
      <w:outlineLvl w:val="9"/>
    </w:pPr>
    <w:rPr>
      <w:rFonts w:ascii="Cambria" w:hAnsi="Cambria"/>
      <w:b/>
      <w:bCs w:val="0"/>
      <w:color w:val="365F91"/>
      <w:kern w:val="0"/>
      <w:sz w:val="32"/>
      <w:szCs w:val="32"/>
    </w:rPr>
  </w:style>
  <w:style w:type="paragraph" w:customStyle="1" w:styleId="122">
    <w:name w:val="正文_2_1_0_0"/>
    <w:basedOn w:val="104"/>
    <w:qFormat/>
    <w:uiPriority w:val="0"/>
    <w:rPr>
      <w:rFonts w:cs="Times New Roman"/>
    </w:rPr>
  </w:style>
  <w:style w:type="paragraph" w:styleId="123">
    <w:name w:val="List Paragraph"/>
    <w:basedOn w:val="1"/>
    <w:qFormat/>
    <w:uiPriority w:val="99"/>
    <w:pPr>
      <w:ind w:firstLine="420" w:firstLineChars="200"/>
    </w:pPr>
  </w:style>
  <w:style w:type="paragraph" w:styleId="124">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25">
    <w:name w:val="Normal_16"/>
    <w:qFormat/>
    <w:uiPriority w:val="0"/>
    <w:rPr>
      <w:rFonts w:ascii="黑体" w:hAnsi="黑体" w:eastAsia="黑体" w:cs="Times New Roman"/>
      <w:b/>
      <w:sz w:val="32"/>
      <w:szCs w:val="24"/>
      <w:lang w:val="en-US" w:eastAsia="zh-CN" w:bidi="ar-SA"/>
    </w:rPr>
  </w:style>
  <w:style w:type="paragraph" w:customStyle="1" w:styleId="126">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7">
    <w:name w:val="普通(网站)1"/>
    <w:basedOn w:val="11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Normal_1"/>
    <w:qFormat/>
    <w:uiPriority w:val="0"/>
    <w:rPr>
      <w:rFonts w:ascii="黑体" w:hAnsi="黑体" w:eastAsia="黑体" w:cs="Times New Roman"/>
      <w:b/>
      <w:sz w:val="32"/>
      <w:szCs w:val="24"/>
      <w:lang w:val="en-US" w:eastAsia="zh-CN" w:bidi="ar-SA"/>
    </w:rPr>
  </w:style>
  <w:style w:type="paragraph" w:customStyle="1" w:styleId="129">
    <w:name w:val="修订1"/>
    <w:semiHidden/>
    <w:qFormat/>
    <w:uiPriority w:val="99"/>
    <w:rPr>
      <w:rFonts w:ascii="Calibri" w:hAnsi="Calibri" w:eastAsia="宋体" w:cs="Times New Roman"/>
      <w:kern w:val="2"/>
      <w:sz w:val="21"/>
      <w:szCs w:val="22"/>
      <w:lang w:val="en-US" w:eastAsia="zh-CN" w:bidi="ar-SA"/>
    </w:rPr>
  </w:style>
  <w:style w:type="paragraph" w:customStyle="1" w:styleId="130">
    <w:name w:val="Normal_19"/>
    <w:qFormat/>
    <w:uiPriority w:val="0"/>
    <w:rPr>
      <w:rFonts w:ascii="黑体" w:hAnsi="黑体" w:eastAsia="黑体" w:cs="Times New Roman"/>
      <w:b/>
      <w:sz w:val="32"/>
      <w:szCs w:val="24"/>
      <w:lang w:val="en-US" w:eastAsia="zh-CN" w:bidi="ar-SA"/>
    </w:rPr>
  </w:style>
  <w:style w:type="paragraph" w:customStyle="1" w:styleId="131">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32">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Normal_0"/>
    <w:basedOn w:val="105"/>
    <w:qFormat/>
    <w:uiPriority w:val="0"/>
    <w:rPr>
      <w:rFonts w:eastAsia="Times New Roman"/>
      <w:sz w:val="24"/>
      <w:szCs w:val="24"/>
    </w:rPr>
  </w:style>
  <w:style w:type="paragraph" w:customStyle="1" w:styleId="134">
    <w:name w:val="正文_0_1"/>
    <w:basedOn w:val="135"/>
    <w:next w:val="137"/>
    <w:qFormat/>
    <w:uiPriority w:val="0"/>
    <w:rPr>
      <w:rFonts w:ascii="Calibri" w:hAnsi="Calibri" w:cs="宋体"/>
      <w:szCs w:val="21"/>
    </w:rPr>
  </w:style>
  <w:style w:type="paragraph" w:customStyle="1" w:styleId="135">
    <w:name w:val="正文_0_2"/>
    <w:basedOn w:val="105"/>
    <w:next w:val="136"/>
    <w:qFormat/>
    <w:uiPriority w:val="0"/>
    <w:rPr>
      <w:rFonts w:ascii="Times New Roman" w:hAnsi="Times New Roman"/>
      <w:szCs w:val="24"/>
    </w:rPr>
  </w:style>
  <w:style w:type="paragraph" w:customStyle="1" w:styleId="136">
    <w:name w:val="页脚_0_0"/>
    <w:basedOn w:val="135"/>
    <w:unhideWhenUsed/>
    <w:qFormat/>
    <w:uiPriority w:val="99"/>
    <w:pPr>
      <w:tabs>
        <w:tab w:val="center" w:pos="4153"/>
        <w:tab w:val="right" w:pos="8306"/>
      </w:tabs>
      <w:snapToGrid w:val="0"/>
      <w:jc w:val="left"/>
    </w:pPr>
    <w:rPr>
      <w:sz w:val="18"/>
      <w:szCs w:val="18"/>
    </w:rPr>
  </w:style>
  <w:style w:type="paragraph" w:customStyle="1" w:styleId="137">
    <w:name w:val="页脚_0"/>
    <w:basedOn w:val="117"/>
    <w:unhideWhenUsed/>
    <w:qFormat/>
    <w:uiPriority w:val="99"/>
    <w:pPr>
      <w:tabs>
        <w:tab w:val="center" w:pos="4153"/>
        <w:tab w:val="right" w:pos="8306"/>
      </w:tabs>
      <w:snapToGrid w:val="0"/>
      <w:jc w:val="left"/>
    </w:pPr>
    <w:rPr>
      <w:sz w:val="18"/>
      <w:szCs w:val="18"/>
    </w:rPr>
  </w:style>
  <w:style w:type="paragraph" w:customStyle="1" w:styleId="138">
    <w:name w:val="正文_1"/>
    <w:next w:val="1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列表_0"/>
    <w:basedOn w:val="138"/>
    <w:semiHidden/>
    <w:qFormat/>
    <w:locked/>
    <w:uiPriority w:val="0"/>
    <w:pPr>
      <w:ind w:left="200" w:hanging="200" w:hangingChars="200"/>
    </w:pPr>
  </w:style>
  <w:style w:type="paragraph" w:customStyle="1" w:styleId="140">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缩进_0"/>
    <w:basedOn w:val="114"/>
    <w:unhideWhenUsed/>
    <w:qFormat/>
    <w:uiPriority w:val="0"/>
    <w:pPr>
      <w:ind w:firstLine="420" w:firstLineChars="200"/>
    </w:pPr>
  </w:style>
  <w:style w:type="paragraph" w:customStyle="1" w:styleId="142">
    <w:name w:val="正文_2"/>
    <w:basedOn w:val="138"/>
    <w:qFormat/>
    <w:uiPriority w:val="0"/>
    <w:rPr>
      <w:szCs w:val="21"/>
    </w:rPr>
  </w:style>
  <w:style w:type="paragraph" w:customStyle="1" w:styleId="143">
    <w:name w:val="Normal_10"/>
    <w:qFormat/>
    <w:uiPriority w:val="0"/>
    <w:rPr>
      <w:rFonts w:ascii="黑体" w:hAnsi="黑体" w:eastAsia="黑体" w:cs="Times New Roman"/>
      <w:b/>
      <w:sz w:val="32"/>
      <w:szCs w:val="24"/>
      <w:lang w:val="en-US" w:eastAsia="zh-CN" w:bidi="ar-SA"/>
    </w:rPr>
  </w:style>
  <w:style w:type="paragraph" w:customStyle="1" w:styleId="144">
    <w:name w:val="Normal_4"/>
    <w:qFormat/>
    <w:uiPriority w:val="0"/>
    <w:rPr>
      <w:rFonts w:ascii="黑体" w:hAnsi="黑体" w:eastAsia="黑体" w:cs="Times New Roman"/>
      <w:b/>
      <w:sz w:val="32"/>
      <w:szCs w:val="24"/>
      <w:lang w:val="en-US" w:eastAsia="zh-CN" w:bidi="ar-SA"/>
    </w:rPr>
  </w:style>
  <w:style w:type="paragraph" w:customStyle="1" w:styleId="145">
    <w:name w:val="Normal_3"/>
    <w:qFormat/>
    <w:uiPriority w:val="0"/>
    <w:rPr>
      <w:rFonts w:ascii="黑体" w:hAnsi="黑体" w:eastAsia="黑体" w:cs="Times New Roman"/>
      <w:b/>
      <w:sz w:val="32"/>
      <w:szCs w:val="24"/>
      <w:lang w:val="en-US" w:eastAsia="zh-CN" w:bidi="ar-SA"/>
    </w:rPr>
  </w:style>
  <w:style w:type="paragraph" w:customStyle="1" w:styleId="146">
    <w:name w:val="Normal_12"/>
    <w:qFormat/>
    <w:uiPriority w:val="0"/>
    <w:rPr>
      <w:rFonts w:ascii="黑体" w:hAnsi="黑体" w:eastAsia="黑体" w:cs="Times New Roman"/>
      <w:b/>
      <w:sz w:val="32"/>
      <w:szCs w:val="24"/>
      <w:lang w:val="en-US" w:eastAsia="zh-CN" w:bidi="ar-SA"/>
    </w:rPr>
  </w:style>
  <w:style w:type="paragraph" w:customStyle="1" w:styleId="1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9">
    <w:name w:val="Normal_8"/>
    <w:qFormat/>
    <w:uiPriority w:val="0"/>
    <w:rPr>
      <w:rFonts w:ascii="黑体" w:hAnsi="黑体" w:eastAsia="黑体" w:cs="Times New Roman"/>
      <w:b/>
      <w:sz w:val="32"/>
      <w:szCs w:val="24"/>
      <w:lang w:val="en-US" w:eastAsia="zh-CN" w:bidi="ar-SA"/>
    </w:rPr>
  </w:style>
  <w:style w:type="paragraph" w:customStyle="1" w:styleId="150">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正文_2_0_0_0"/>
    <w:basedOn w:val="120"/>
    <w:qFormat/>
    <w:uiPriority w:val="0"/>
  </w:style>
  <w:style w:type="paragraph" w:customStyle="1" w:styleId="152">
    <w:name w:val="Normal_20"/>
    <w:qFormat/>
    <w:uiPriority w:val="0"/>
    <w:rPr>
      <w:rFonts w:ascii="黑体" w:hAnsi="黑体" w:eastAsia="黑体" w:cs="Times New Roman"/>
      <w:b/>
      <w:sz w:val="32"/>
      <w:szCs w:val="24"/>
      <w:lang w:val="en-US" w:eastAsia="zh-CN" w:bidi="ar-SA"/>
    </w:rPr>
  </w:style>
  <w:style w:type="paragraph" w:customStyle="1" w:styleId="153">
    <w:name w:val="普通(网站)_0"/>
    <w:basedOn w:val="134"/>
    <w:qFormat/>
    <w:uiPriority w:val="0"/>
    <w:pPr>
      <w:widowControl/>
      <w:spacing w:before="100" w:beforeAutospacing="1" w:after="100" w:afterAutospacing="1"/>
      <w:jc w:val="left"/>
    </w:pPr>
    <w:rPr>
      <w:rFonts w:ascii="宋体" w:hAnsi="宋体"/>
      <w:kern w:val="0"/>
      <w:sz w:val="24"/>
      <w:szCs w:val="24"/>
    </w:rPr>
  </w:style>
  <w:style w:type="paragraph" w:customStyle="1" w:styleId="154">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5">
    <w:name w:val="Normal_21"/>
    <w:qFormat/>
    <w:uiPriority w:val="0"/>
    <w:rPr>
      <w:rFonts w:ascii="黑体" w:hAnsi="黑体" w:eastAsia="黑体" w:cs="Times New Roman"/>
      <w:b/>
      <w:sz w:val="32"/>
      <w:szCs w:val="24"/>
      <w:lang w:val="en-US" w:eastAsia="zh-CN" w:bidi="ar-SA"/>
    </w:rPr>
  </w:style>
  <w:style w:type="paragraph" w:customStyle="1" w:styleId="156">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157">
    <w:name w:val="Normal_13"/>
    <w:qFormat/>
    <w:uiPriority w:val="0"/>
    <w:rPr>
      <w:rFonts w:ascii="黑体" w:hAnsi="黑体" w:eastAsia="黑体" w:cs="Times New Roman"/>
      <w:b/>
      <w:sz w:val="32"/>
      <w:szCs w:val="24"/>
      <w:lang w:val="en-US" w:eastAsia="zh-CN" w:bidi="ar-SA"/>
    </w:rPr>
  </w:style>
  <w:style w:type="paragraph" w:customStyle="1" w:styleId="158">
    <w:name w:val="Normal_5"/>
    <w:qFormat/>
    <w:uiPriority w:val="0"/>
    <w:rPr>
      <w:rFonts w:ascii="黑体" w:hAnsi="黑体" w:eastAsia="黑体" w:cs="Times New Roman"/>
      <w:b/>
      <w:sz w:val="32"/>
      <w:szCs w:val="24"/>
      <w:lang w:val="en-US" w:eastAsia="zh-CN" w:bidi="ar-SA"/>
    </w:rPr>
  </w:style>
  <w:style w:type="paragraph" w:customStyle="1" w:styleId="15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Normal_18"/>
    <w:qFormat/>
    <w:uiPriority w:val="0"/>
    <w:rPr>
      <w:rFonts w:ascii="黑体" w:hAnsi="黑体" w:eastAsia="黑体" w:cs="Times New Roman"/>
      <w:b/>
      <w:sz w:val="32"/>
      <w:szCs w:val="24"/>
      <w:lang w:val="en-US" w:eastAsia="zh-CN" w:bidi="ar-SA"/>
    </w:rPr>
  </w:style>
  <w:style w:type="paragraph" w:customStyle="1" w:styleId="162">
    <w:name w:val="Normal_6"/>
    <w:qFormat/>
    <w:uiPriority w:val="0"/>
    <w:rPr>
      <w:rFonts w:ascii="黑体" w:hAnsi="黑体" w:eastAsia="黑体" w:cs="Times New Roman"/>
      <w:b/>
      <w:sz w:val="32"/>
      <w:szCs w:val="24"/>
      <w:lang w:val="en-US" w:eastAsia="zh-CN" w:bidi="ar-SA"/>
    </w:rPr>
  </w:style>
  <w:style w:type="paragraph" w:customStyle="1" w:styleId="163">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Normal_0_0"/>
    <w:qFormat/>
    <w:uiPriority w:val="0"/>
    <w:rPr>
      <w:rFonts w:ascii="黑体" w:hAnsi="黑体" w:eastAsia="黑体" w:cs="Times New Roman"/>
      <w:b/>
      <w:sz w:val="32"/>
      <w:szCs w:val="24"/>
      <w:lang w:val="en-US" w:eastAsia="zh-CN" w:bidi="ar-SA"/>
    </w:rPr>
  </w:style>
  <w:style w:type="paragraph" w:customStyle="1" w:styleId="165">
    <w:name w:val="正文文本_0"/>
    <w:basedOn w:val="114"/>
    <w:unhideWhenUsed/>
    <w:qFormat/>
    <w:uiPriority w:val="0"/>
    <w:pPr>
      <w:spacing w:after="120"/>
    </w:pPr>
  </w:style>
  <w:style w:type="paragraph" w:customStyle="1" w:styleId="166">
    <w:name w:val="列出段落1"/>
    <w:basedOn w:val="1"/>
    <w:qFormat/>
    <w:uiPriority w:val="34"/>
    <w:pPr>
      <w:ind w:firstLine="420" w:firstLineChars="200"/>
    </w:pPr>
  </w:style>
  <w:style w:type="paragraph" w:customStyle="1" w:styleId="167">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Normal_2"/>
    <w:qFormat/>
    <w:uiPriority w:val="0"/>
    <w:rPr>
      <w:rFonts w:ascii="黑体" w:hAnsi="黑体" w:eastAsia="黑体" w:cs="Times New Roman"/>
      <w:b/>
      <w:sz w:val="32"/>
      <w:szCs w:val="24"/>
      <w:lang w:val="en-US" w:eastAsia="zh-CN" w:bidi="ar-SA"/>
    </w:rPr>
  </w:style>
  <w:style w:type="paragraph" w:customStyle="1" w:styleId="169">
    <w:name w:val="Normal_22"/>
    <w:qFormat/>
    <w:uiPriority w:val="0"/>
    <w:rPr>
      <w:rFonts w:ascii="黑体" w:hAnsi="黑体" w:eastAsia="黑体" w:cs="Times New Roman"/>
      <w:b/>
      <w:sz w:val="32"/>
      <w:szCs w:val="24"/>
      <w:lang w:val="en-US" w:eastAsia="zh-CN" w:bidi="ar-SA"/>
    </w:rPr>
  </w:style>
  <w:style w:type="paragraph" w:customStyle="1" w:styleId="170">
    <w:name w:val="Normal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Normal_15"/>
    <w:qFormat/>
    <w:uiPriority w:val="0"/>
    <w:rPr>
      <w:rFonts w:ascii="黑体" w:hAnsi="黑体" w:eastAsia="黑体" w:cs="Times New Roman"/>
      <w:b/>
      <w:sz w:val="32"/>
      <w:szCs w:val="24"/>
      <w:lang w:val="en-US" w:eastAsia="zh-CN" w:bidi="ar-SA"/>
    </w:rPr>
  </w:style>
  <w:style w:type="paragraph" w:customStyle="1" w:styleId="172">
    <w:name w:val="Normal_17"/>
    <w:qFormat/>
    <w:uiPriority w:val="0"/>
    <w:rPr>
      <w:rFonts w:ascii="黑体" w:hAnsi="黑体" w:eastAsia="黑体" w:cs="Times New Roman"/>
      <w:b/>
      <w:sz w:val="32"/>
      <w:szCs w:val="24"/>
      <w:lang w:val="en-US" w:eastAsia="zh-CN" w:bidi="ar-SA"/>
    </w:rPr>
  </w:style>
  <w:style w:type="character" w:customStyle="1" w:styleId="173">
    <w:name w:val="font01"/>
    <w:basedOn w:val="36"/>
    <w:qFormat/>
    <w:uiPriority w:val="0"/>
    <w:rPr>
      <w:rFonts w:hint="eastAsia" w:ascii="宋体" w:hAnsi="宋体" w:eastAsia="宋体" w:cs="宋体"/>
      <w:color w:val="000000"/>
      <w:sz w:val="18"/>
      <w:szCs w:val="18"/>
      <w:u w:val="none"/>
    </w:rPr>
  </w:style>
  <w:style w:type="character" w:customStyle="1" w:styleId="174">
    <w:name w:val="font31"/>
    <w:basedOn w:val="36"/>
    <w:qFormat/>
    <w:uiPriority w:val="0"/>
    <w:rPr>
      <w:rFonts w:hint="eastAsia" w:ascii="仿宋_GB2312" w:eastAsia="仿宋_GB2312" w:cs="仿宋_GB2312"/>
      <w:color w:val="000000"/>
      <w:sz w:val="18"/>
      <w:szCs w:val="18"/>
      <w:u w:val="none"/>
    </w:rPr>
  </w:style>
  <w:style w:type="paragraph" w:customStyle="1" w:styleId="17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176">
    <w:name w:val="redfilefwwh"/>
    <w:basedOn w:val="36"/>
    <w:qFormat/>
    <w:uiPriority w:val="0"/>
    <w:rPr>
      <w:color w:val="BA2636"/>
      <w:sz w:val="18"/>
      <w:szCs w:val="18"/>
    </w:rPr>
  </w:style>
  <w:style w:type="character" w:customStyle="1" w:styleId="177">
    <w:name w:val="prev"/>
    <w:basedOn w:val="36"/>
    <w:qFormat/>
    <w:uiPriority w:val="0"/>
    <w:rPr>
      <w:rFonts w:ascii="微软雅黑" w:hAnsi="微软雅黑" w:eastAsia="微软雅黑" w:cs="微软雅黑"/>
      <w:sz w:val="21"/>
      <w:szCs w:val="21"/>
    </w:rPr>
  </w:style>
  <w:style w:type="character" w:customStyle="1" w:styleId="178">
    <w:name w:val="prev1"/>
    <w:basedOn w:val="36"/>
    <w:qFormat/>
    <w:uiPriority w:val="0"/>
    <w:rPr>
      <w:color w:val="888888"/>
    </w:rPr>
  </w:style>
  <w:style w:type="character" w:customStyle="1" w:styleId="179">
    <w:name w:val="next"/>
    <w:basedOn w:val="36"/>
    <w:qFormat/>
    <w:uiPriority w:val="0"/>
    <w:rPr>
      <w:rFonts w:hint="eastAsia" w:ascii="微软雅黑" w:hAnsi="微软雅黑" w:eastAsia="微软雅黑" w:cs="微软雅黑"/>
      <w:sz w:val="21"/>
      <w:szCs w:val="21"/>
    </w:rPr>
  </w:style>
  <w:style w:type="character" w:customStyle="1" w:styleId="180">
    <w:name w:val="next1"/>
    <w:basedOn w:val="36"/>
    <w:qFormat/>
    <w:uiPriority w:val="0"/>
    <w:rPr>
      <w:color w:val="888888"/>
    </w:rPr>
  </w:style>
  <w:style w:type="character" w:customStyle="1" w:styleId="181">
    <w:name w:val="displayarti"/>
    <w:basedOn w:val="36"/>
    <w:qFormat/>
    <w:uiPriority w:val="0"/>
    <w:rPr>
      <w:color w:val="FFFFFF"/>
      <w:shd w:val="clear" w:color="auto" w:fill="A00000"/>
    </w:rPr>
  </w:style>
  <w:style w:type="character" w:customStyle="1" w:styleId="182">
    <w:name w:val="gjfg"/>
    <w:basedOn w:val="36"/>
    <w:qFormat/>
    <w:uiPriority w:val="0"/>
  </w:style>
  <w:style w:type="character" w:customStyle="1" w:styleId="183">
    <w:name w:val="redfilenumber"/>
    <w:basedOn w:val="36"/>
    <w:qFormat/>
    <w:uiPriority w:val="0"/>
    <w:rPr>
      <w:color w:val="BA2636"/>
      <w:sz w:val="18"/>
      <w:szCs w:val="18"/>
    </w:rPr>
  </w:style>
  <w:style w:type="character" w:customStyle="1" w:styleId="184">
    <w:name w:val="cfdate"/>
    <w:basedOn w:val="36"/>
    <w:qFormat/>
    <w:uiPriority w:val="0"/>
    <w:rPr>
      <w:color w:val="333333"/>
      <w:sz w:val="18"/>
      <w:szCs w:val="18"/>
    </w:rPr>
  </w:style>
  <w:style w:type="character" w:customStyle="1" w:styleId="185">
    <w:name w:val="qxdate"/>
    <w:basedOn w:val="36"/>
    <w:qFormat/>
    <w:uiPriority w:val="0"/>
    <w:rPr>
      <w:color w:val="333333"/>
      <w:sz w:val="18"/>
      <w:szCs w:val="18"/>
    </w:rPr>
  </w:style>
  <w:style w:type="paragraph" w:customStyle="1" w:styleId="186">
    <w:name w:val="a"/>
    <w:basedOn w:val="1"/>
    <w:qFormat/>
    <w:uiPriority w:val="0"/>
    <w:pPr>
      <w:widowControl/>
      <w:jc w:val="left"/>
    </w:pPr>
    <w:rPr>
      <w:rFonts w:ascii="宋体" w:hAnsi="宋体" w:cs="宋体"/>
      <w:kern w:val="0"/>
      <w:sz w:val="24"/>
    </w:rPr>
  </w:style>
  <w:style w:type="paragraph" w:customStyle="1" w:styleId="187">
    <w:name w:val="_Style 2"/>
    <w:basedOn w:val="1"/>
    <w:next w:val="1"/>
    <w:qFormat/>
    <w:uiPriority w:val="0"/>
    <w:pPr>
      <w:pBdr>
        <w:top w:val="single" w:color="auto" w:sz="6" w:space="1"/>
      </w:pBdr>
      <w:jc w:val="center"/>
    </w:pPr>
    <w:rPr>
      <w:rFonts w:ascii="Arial"/>
      <w:vanish/>
      <w:sz w:val="16"/>
    </w:rPr>
  </w:style>
  <w:style w:type="paragraph" w:customStyle="1" w:styleId="188">
    <w:name w:val="_Style 3"/>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113</Pages>
  <Words>43961</Words>
  <Characters>46501</Characters>
  <Lines>240</Lines>
  <Paragraphs>67</Paragraphs>
  <TotalTime>10</TotalTime>
  <ScaleCrop>false</ScaleCrop>
  <LinksUpToDate>false</LinksUpToDate>
  <CharactersWithSpaces>53287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2021-10-18T04:34:00Z</dcterms:created>
  <dc:creator>微软用户</dc:creator>
  <cp:lastModifiedBy>Sunshine 。</cp:lastModifiedBy>
  <cp:lastPrinted>2017-11-16T07:50:00Z</cp:lastPrinted>
  <dcterms:modified xsi:type="dcterms:W3CDTF">2025-07-01T08:59:15Z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68115241F380488698992E7202E06F75</vt:lpwstr>
  </property>
</Properties>
</file>