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5CBA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b/>
          <w:bCs/>
          <w:color w:val="000000" w:themeColor="text1"/>
          <w:sz w:val="56"/>
          <w:szCs w:val="56"/>
          <w:lang w:val="en-US" w:eastAsia="zh-CN"/>
          <w14:textFill>
            <w14:solidFill>
              <w14:schemeClr w14:val="tx1"/>
            </w14:solidFill>
          </w14:textFill>
        </w:rPr>
      </w:pPr>
    </w:p>
    <w:p w14:paraId="1B5B33B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uto"/>
        <w:ind w:left="0" w:right="0"/>
        <w:jc w:val="center"/>
        <w:textAlignment w:val="auto"/>
        <w:rPr>
          <w:rFonts w:hint="eastAsia" w:ascii="黑体" w:hAnsi="黑体" w:eastAsia="黑体" w:cs="黑体"/>
          <w:b w:val="0"/>
          <w:bCs w:val="0"/>
          <w:color w:val="000000" w:themeColor="text1"/>
          <w:sz w:val="44"/>
          <w:szCs w:val="44"/>
          <w:lang w:val="en-US" w:eastAsia="zh-CN"/>
          <w14:textFill>
            <w14:solidFill>
              <w14:schemeClr w14:val="tx1"/>
            </w14:solidFill>
          </w14:textFill>
        </w:rPr>
      </w:pPr>
    </w:p>
    <w:p w14:paraId="36499B2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uto"/>
        <w:ind w:left="0" w:right="0"/>
        <w:jc w:val="center"/>
        <w:textAlignment w:val="auto"/>
        <w:rPr>
          <w:rFonts w:hint="eastAsia" w:ascii="黑体" w:hAnsi="黑体" w:eastAsia="黑体" w:cs="黑体"/>
          <w:b w:val="0"/>
          <w:bCs w:val="0"/>
          <w:color w:val="000000" w:themeColor="text1"/>
          <w:sz w:val="44"/>
          <w:szCs w:val="44"/>
          <w:lang w:val="en-US" w:eastAsia="zh-CN"/>
          <w14:textFill>
            <w14:solidFill>
              <w14:schemeClr w14:val="tx1"/>
            </w14:solidFill>
          </w14:textFill>
        </w:rPr>
      </w:pPr>
    </w:p>
    <w:p w14:paraId="6E4CD04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uto"/>
        <w:ind w:left="0" w:right="0"/>
        <w:jc w:val="center"/>
        <w:textAlignment w:val="auto"/>
        <w:rPr>
          <w:rFonts w:hint="eastAsia" w:ascii="黑体" w:hAnsi="黑体" w:eastAsia="黑体" w:cs="黑体"/>
          <w:b w:val="0"/>
          <w:bCs w:val="0"/>
          <w:color w:val="000000" w:themeColor="text1"/>
          <w:sz w:val="44"/>
          <w:szCs w:val="44"/>
          <w:lang w:val="en-US" w:eastAsia="zh-CN"/>
          <w14:textFill>
            <w14:solidFill>
              <w14:schemeClr w14:val="tx1"/>
            </w14:solidFill>
          </w14:textFill>
        </w:rPr>
      </w:pPr>
      <w:r>
        <w:rPr>
          <w:rFonts w:hint="eastAsia" w:ascii="黑体" w:hAnsi="黑体" w:eastAsia="黑体" w:cs="黑体"/>
          <w:b w:val="0"/>
          <w:bCs w:val="0"/>
          <w:color w:val="000000" w:themeColor="text1"/>
          <w:sz w:val="44"/>
          <w:szCs w:val="44"/>
          <w:lang w:val="en-US" w:eastAsia="zh-CN"/>
          <w14:textFill>
            <w14:solidFill>
              <w14:schemeClr w14:val="tx1"/>
            </w14:solidFill>
          </w14:textFill>
        </w:rPr>
        <w:t>吐鲁番市高昌区公安局2025年度</w:t>
      </w:r>
    </w:p>
    <w:p w14:paraId="5530B14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uto"/>
        <w:ind w:left="0" w:right="0"/>
        <w:jc w:val="center"/>
        <w:textAlignment w:val="auto"/>
        <w:rPr>
          <w:rFonts w:hint="eastAsia" w:ascii="黑体" w:hAnsi="黑体" w:eastAsia="黑体" w:cs="黑体"/>
          <w:b w:val="0"/>
          <w:bCs w:val="0"/>
          <w:color w:val="000000" w:themeColor="text1"/>
          <w:sz w:val="44"/>
          <w:szCs w:val="44"/>
          <w:lang w:val="en-US" w:eastAsia="zh-CN"/>
          <w14:textFill>
            <w14:solidFill>
              <w14:schemeClr w14:val="tx1"/>
            </w14:solidFill>
          </w14:textFill>
        </w:rPr>
      </w:pPr>
      <w:r>
        <w:rPr>
          <w:rFonts w:hint="eastAsia" w:ascii="黑体" w:hAnsi="黑体" w:eastAsia="黑体" w:cs="黑体"/>
          <w:b w:val="0"/>
          <w:bCs w:val="0"/>
          <w:color w:val="000000" w:themeColor="text1"/>
          <w:sz w:val="44"/>
          <w:szCs w:val="44"/>
          <w:lang w:val="en-US" w:eastAsia="zh-CN"/>
          <w14:textFill>
            <w14:solidFill>
              <w14:schemeClr w14:val="tx1"/>
            </w14:solidFill>
          </w14:textFill>
        </w:rPr>
        <w:t>食堂食材采购项目</w:t>
      </w:r>
    </w:p>
    <w:p w14:paraId="0064974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auto"/>
        <w:ind w:left="0" w:right="0"/>
        <w:jc w:val="center"/>
        <w:textAlignment w:val="auto"/>
        <w:rPr>
          <w:rFonts w:hint="eastAsia" w:cs="宋体"/>
          <w:b/>
          <w:bCs/>
          <w:color w:val="000000" w:themeColor="text1"/>
          <w:sz w:val="56"/>
          <w:szCs w:val="56"/>
          <w:lang w:val="en-US" w:eastAsia="zh-CN"/>
          <w14:textFill>
            <w14:solidFill>
              <w14:schemeClr w14:val="tx1"/>
            </w14:solidFill>
          </w14:textFill>
        </w:rPr>
      </w:pPr>
      <w:r>
        <w:rPr>
          <w:rFonts w:hint="eastAsia" w:ascii="仿宋" w:hAnsi="仿宋" w:eastAsia="仿宋" w:cs="仿宋"/>
          <w:b/>
          <w:bCs w:val="0"/>
          <w:sz w:val="32"/>
          <w:szCs w:val="32"/>
          <w:lang w:val="en-US" w:eastAsia="zh-CN"/>
        </w:rPr>
        <w:t>项目编号：2025-066#（XJXYJS2025ZB68-CG）</w:t>
      </w:r>
    </w:p>
    <w:p w14:paraId="0BF2C16B">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宋体"/>
          <w:bCs/>
          <w:sz w:val="50"/>
          <w:szCs w:val="44"/>
        </w:rPr>
      </w:pPr>
    </w:p>
    <w:p w14:paraId="31118E29">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Cs/>
          <w:sz w:val="32"/>
          <w:szCs w:val="32"/>
        </w:rPr>
      </w:pPr>
    </w:p>
    <w:p w14:paraId="3FFD5370">
      <w:pPr>
        <w:pStyle w:val="13"/>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bCs/>
          <w:spacing w:val="200"/>
          <w:sz w:val="220"/>
          <w:szCs w:val="220"/>
        </w:rPr>
      </w:pPr>
      <w:r>
        <w:rPr>
          <w:rFonts w:hint="eastAsia" w:ascii="黑体" w:hAnsi="黑体" w:eastAsia="黑体" w:cs="黑体"/>
          <w:b w:val="0"/>
          <w:bCs w:val="0"/>
          <w:spacing w:val="200"/>
          <w:sz w:val="72"/>
          <w:szCs w:val="72"/>
        </w:rPr>
        <w:t>招标文件</w:t>
      </w:r>
    </w:p>
    <w:p w14:paraId="7D160195">
      <w:pPr>
        <w:pStyle w:val="13"/>
        <w:keepNext w:val="0"/>
        <w:keepLines w:val="0"/>
        <w:pageBreakBefore w:val="0"/>
        <w:widowControl w:val="0"/>
        <w:kinsoku/>
        <w:wordWrap/>
        <w:overflowPunct/>
        <w:topLinePunct w:val="0"/>
        <w:autoSpaceDE/>
        <w:autoSpaceDN/>
        <w:bidi w:val="0"/>
        <w:spacing w:line="600" w:lineRule="exact"/>
        <w:jc w:val="center"/>
        <w:textAlignment w:val="auto"/>
        <w:rPr>
          <w:rFonts w:hint="eastAsia" w:ascii="宋体" w:hAnsi="宋体" w:eastAsia="宋体" w:cs="宋体"/>
          <w:b/>
          <w:sz w:val="36"/>
          <w:szCs w:val="36"/>
        </w:rPr>
      </w:pPr>
    </w:p>
    <w:p w14:paraId="3C321EBC">
      <w:pPr>
        <w:pStyle w:val="13"/>
        <w:keepNext w:val="0"/>
        <w:keepLines w:val="0"/>
        <w:pageBreakBefore w:val="0"/>
        <w:widowControl w:val="0"/>
        <w:kinsoku/>
        <w:wordWrap/>
        <w:overflowPunct/>
        <w:topLinePunct w:val="0"/>
        <w:autoSpaceDE/>
        <w:autoSpaceDN/>
        <w:bidi w:val="0"/>
        <w:spacing w:line="600" w:lineRule="exact"/>
        <w:textAlignment w:val="auto"/>
        <w:rPr>
          <w:rFonts w:hint="eastAsia" w:ascii="宋体" w:hAnsi="宋体" w:eastAsia="宋体" w:cs="宋体"/>
          <w:bCs/>
        </w:rPr>
      </w:pPr>
    </w:p>
    <w:p w14:paraId="5D4D52F6">
      <w:pPr>
        <w:pStyle w:val="13"/>
        <w:keepNext w:val="0"/>
        <w:keepLines w:val="0"/>
        <w:pageBreakBefore w:val="0"/>
        <w:widowControl w:val="0"/>
        <w:kinsoku/>
        <w:wordWrap/>
        <w:overflowPunct/>
        <w:topLinePunct w:val="0"/>
        <w:autoSpaceDE/>
        <w:autoSpaceDN/>
        <w:bidi w:val="0"/>
        <w:spacing w:line="600" w:lineRule="exact"/>
        <w:textAlignment w:val="auto"/>
        <w:rPr>
          <w:rFonts w:hint="eastAsia" w:ascii="宋体" w:hAnsi="宋体" w:eastAsia="宋体" w:cs="宋体"/>
          <w:bCs/>
        </w:rPr>
      </w:pPr>
    </w:p>
    <w:p w14:paraId="6BF61E31">
      <w:pPr>
        <w:pStyle w:val="13"/>
        <w:keepNext w:val="0"/>
        <w:keepLines w:val="0"/>
        <w:pageBreakBefore w:val="0"/>
        <w:widowControl w:val="0"/>
        <w:kinsoku/>
        <w:wordWrap/>
        <w:overflowPunct/>
        <w:topLinePunct w:val="0"/>
        <w:autoSpaceDE/>
        <w:autoSpaceDN/>
        <w:bidi w:val="0"/>
        <w:spacing w:line="600" w:lineRule="exact"/>
        <w:textAlignment w:val="auto"/>
        <w:rPr>
          <w:rFonts w:hint="eastAsia" w:ascii="宋体" w:hAnsi="宋体" w:eastAsia="宋体" w:cs="宋体"/>
          <w:bCs/>
        </w:rPr>
      </w:pPr>
    </w:p>
    <w:p w14:paraId="59520672">
      <w:pPr>
        <w:pStyle w:val="13"/>
        <w:keepNext w:val="0"/>
        <w:keepLines w:val="0"/>
        <w:pageBreakBefore w:val="0"/>
        <w:widowControl w:val="0"/>
        <w:kinsoku/>
        <w:wordWrap/>
        <w:overflowPunct/>
        <w:topLinePunct w:val="0"/>
        <w:autoSpaceDE/>
        <w:autoSpaceDN/>
        <w:bidi w:val="0"/>
        <w:spacing w:line="600" w:lineRule="exact"/>
        <w:jc w:val="both"/>
        <w:textAlignment w:val="auto"/>
        <w:rPr>
          <w:rFonts w:hint="eastAsia" w:ascii="宋体" w:hAnsi="宋体" w:eastAsia="宋体" w:cs="宋体"/>
          <w:kern w:val="0"/>
          <w:sz w:val="44"/>
          <w:szCs w:val="44"/>
        </w:rPr>
      </w:pPr>
    </w:p>
    <w:p w14:paraId="4B2EDAE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spacing w:val="20"/>
          <w:sz w:val="28"/>
          <w:szCs w:val="28"/>
          <w:highlight w:val="none"/>
          <w:lang w:eastAsia="zh-CN"/>
        </w:rPr>
      </w:pPr>
    </w:p>
    <w:p w14:paraId="320504C8">
      <w:pPr>
        <w:pStyle w:val="20"/>
        <w:keepNext w:val="0"/>
        <w:keepLines w:val="0"/>
        <w:pageBreakBefore w:val="0"/>
        <w:widowControl/>
        <w:suppressLineNumbers w:val="0"/>
        <w:kinsoku/>
        <w:wordWrap/>
        <w:overflowPunct/>
        <w:topLinePunct w:val="0"/>
        <w:autoSpaceDE/>
        <w:autoSpaceDN/>
        <w:bidi w:val="0"/>
        <w:adjustRightInd/>
        <w:snapToGrid/>
        <w:spacing w:line="340" w:lineRule="exact"/>
        <w:ind w:firstLine="720" w:firstLineChars="200"/>
        <w:jc w:val="left"/>
        <w:textAlignment w:val="auto"/>
        <w:rPr>
          <w:rFonts w:hint="eastAsia" w:ascii="仿宋" w:hAnsi="仿宋" w:eastAsia="仿宋" w:cs="仿宋"/>
          <w:b w:val="0"/>
          <w:bCs/>
          <w:spacing w:val="20"/>
          <w:kern w:val="2"/>
          <w:sz w:val="32"/>
          <w:szCs w:val="32"/>
          <w:highlight w:val="none"/>
          <w:lang w:val="en-US" w:eastAsia="zh-CN" w:bidi="ar-SA"/>
        </w:rPr>
      </w:pPr>
      <w:r>
        <w:rPr>
          <w:rFonts w:hint="eastAsia" w:ascii="仿宋" w:hAnsi="仿宋" w:eastAsia="仿宋" w:cs="仿宋"/>
          <w:b w:val="0"/>
          <w:bCs/>
          <w:spacing w:val="20"/>
          <w:sz w:val="32"/>
          <w:szCs w:val="32"/>
          <w:highlight w:val="none"/>
          <w:lang w:val="en-US" w:eastAsia="zh-CN"/>
        </w:rPr>
        <w:t xml:space="preserve">采  购 </w:t>
      </w:r>
      <w:r>
        <w:rPr>
          <w:rFonts w:hint="eastAsia" w:ascii="仿宋" w:hAnsi="仿宋" w:eastAsia="仿宋" w:cs="仿宋"/>
          <w:b w:val="0"/>
          <w:bCs/>
          <w:spacing w:val="20"/>
          <w:sz w:val="32"/>
          <w:szCs w:val="32"/>
          <w:highlight w:val="none"/>
          <w:lang w:eastAsia="zh-CN"/>
        </w:rPr>
        <w:t xml:space="preserve"> </w:t>
      </w:r>
      <w:r>
        <w:rPr>
          <w:rFonts w:hint="eastAsia" w:ascii="仿宋" w:hAnsi="仿宋" w:eastAsia="仿宋" w:cs="仿宋"/>
          <w:b w:val="0"/>
          <w:bCs/>
          <w:spacing w:val="20"/>
          <w:kern w:val="2"/>
          <w:sz w:val="32"/>
          <w:szCs w:val="32"/>
          <w:highlight w:val="none"/>
          <w:lang w:val="en-US" w:eastAsia="zh-CN" w:bidi="ar-SA"/>
        </w:rPr>
        <w:t>人 ：</w:t>
      </w:r>
      <w:r>
        <w:rPr>
          <w:rFonts w:hint="eastAsia" w:ascii="仿宋" w:hAnsi="仿宋" w:eastAsia="仿宋" w:cs="仿宋"/>
          <w:b w:val="0"/>
          <w:bCs/>
          <w:spacing w:val="20"/>
          <w:kern w:val="2"/>
          <w:sz w:val="32"/>
          <w:szCs w:val="32"/>
          <w:highlight w:val="none"/>
          <w:u w:val="single"/>
          <w:lang w:val="en-US" w:eastAsia="zh-CN" w:bidi="ar-SA"/>
        </w:rPr>
        <w:t>吐鲁番市高昌区公安局</w:t>
      </w:r>
      <w:r>
        <w:rPr>
          <w:rFonts w:hint="eastAsia" w:ascii="仿宋" w:hAnsi="仿宋" w:eastAsia="仿宋" w:cs="仿宋"/>
          <w:b w:val="0"/>
          <w:bCs/>
          <w:spacing w:val="20"/>
          <w:kern w:val="2"/>
          <w:sz w:val="32"/>
          <w:szCs w:val="32"/>
          <w:highlight w:val="none"/>
          <w:lang w:val="en-US" w:eastAsia="zh-CN" w:bidi="ar-SA"/>
        </w:rPr>
        <w:t>  </w:t>
      </w:r>
    </w:p>
    <w:p w14:paraId="0122F10A">
      <w:pPr>
        <w:pStyle w:val="20"/>
        <w:keepNext w:val="0"/>
        <w:keepLines w:val="0"/>
        <w:pageBreakBefore w:val="0"/>
        <w:widowControl/>
        <w:suppressLineNumbers w:val="0"/>
        <w:kinsoku/>
        <w:wordWrap/>
        <w:overflowPunct/>
        <w:topLinePunct w:val="0"/>
        <w:autoSpaceDE/>
        <w:autoSpaceDN/>
        <w:bidi w:val="0"/>
        <w:adjustRightInd/>
        <w:snapToGrid/>
        <w:spacing w:line="340" w:lineRule="exact"/>
        <w:ind w:firstLine="720" w:firstLineChars="200"/>
        <w:jc w:val="left"/>
        <w:textAlignment w:val="auto"/>
        <w:rPr>
          <w:rFonts w:hint="eastAsia" w:ascii="仿宋" w:hAnsi="仿宋" w:eastAsia="仿宋" w:cs="仿宋"/>
          <w:b w:val="0"/>
          <w:bCs/>
          <w:spacing w:val="20"/>
          <w:sz w:val="32"/>
          <w:szCs w:val="32"/>
          <w:highlight w:val="none"/>
          <w:u w:val="single"/>
          <w:lang w:val="en-US" w:eastAsia="zh-CN"/>
        </w:rPr>
      </w:pPr>
      <w:r>
        <w:rPr>
          <w:rFonts w:hint="eastAsia" w:ascii="仿宋" w:hAnsi="仿宋" w:eastAsia="仿宋" w:cs="仿宋"/>
          <w:b w:val="0"/>
          <w:bCs/>
          <w:spacing w:val="20"/>
          <w:sz w:val="32"/>
          <w:szCs w:val="32"/>
          <w:highlight w:val="none"/>
        </w:rPr>
        <w:t>招标代理机构：</w:t>
      </w:r>
      <w:r>
        <w:rPr>
          <w:rFonts w:hint="eastAsia" w:ascii="仿宋" w:hAnsi="仿宋" w:eastAsia="仿宋" w:cs="仿宋"/>
          <w:b w:val="0"/>
          <w:bCs/>
          <w:spacing w:val="-17"/>
          <w:sz w:val="32"/>
          <w:szCs w:val="32"/>
          <w:highlight w:val="none"/>
          <w:u w:val="single"/>
          <w:lang w:val="en-US" w:eastAsia="zh-CN"/>
        </w:rPr>
        <w:t>新疆新业景顺工程管理有限公司</w:t>
      </w:r>
    </w:p>
    <w:p w14:paraId="1B47161D">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仿宋" w:hAnsi="仿宋" w:eastAsia="仿宋" w:cs="仿宋"/>
          <w:b w:val="0"/>
          <w:bCs/>
          <w:spacing w:val="20"/>
          <w:sz w:val="32"/>
          <w:szCs w:val="32"/>
          <w:highlight w:val="none"/>
          <w:u w:val="none"/>
          <w:lang w:val="en-US" w:eastAsia="zh-CN"/>
        </w:rPr>
      </w:pPr>
      <w:r>
        <w:rPr>
          <w:rFonts w:hint="eastAsia" w:ascii="仿宋" w:hAnsi="仿宋" w:eastAsia="仿宋" w:cs="仿宋"/>
          <w:b w:val="0"/>
          <w:bCs/>
          <w:spacing w:val="20"/>
          <w:sz w:val="32"/>
          <w:szCs w:val="32"/>
          <w:highlight w:val="none"/>
          <w:u w:val="none"/>
          <w:lang w:val="en-US" w:eastAsia="zh-CN"/>
        </w:rPr>
        <w:t>2025年7月</w:t>
      </w:r>
    </w:p>
    <w:p w14:paraId="2786B6D7">
      <w:pPr>
        <w:pageBreakBefore w:val="0"/>
        <w:kinsoku/>
        <w:wordWrap/>
        <w:overflowPunct/>
        <w:topLinePunct w:val="0"/>
        <w:bidi w:val="0"/>
        <w:spacing w:line="400" w:lineRule="exact"/>
        <w:rPr>
          <w:rFonts w:hint="eastAsia" w:ascii="宋体" w:hAnsi="宋体" w:eastAsia="宋体" w:cs="宋体"/>
          <w:b/>
          <w:bCs/>
          <w:color w:val="000000"/>
          <w:sz w:val="28"/>
          <w:szCs w:val="28"/>
          <w:highlight w:val="none"/>
        </w:rPr>
      </w:pPr>
    </w:p>
    <w:p w14:paraId="004C96DE">
      <w:pPr>
        <w:pageBreakBefore w:val="0"/>
        <w:kinsoku/>
        <w:wordWrap/>
        <w:overflowPunct/>
        <w:topLinePunct w:val="0"/>
        <w:bidi w:val="0"/>
        <w:spacing w:line="400" w:lineRule="exact"/>
        <w:rPr>
          <w:rFonts w:hint="eastAsia" w:ascii="宋体" w:hAnsi="宋体" w:eastAsia="宋体" w:cs="宋体"/>
          <w:color w:val="000000"/>
          <w:kern w:val="0"/>
          <w:sz w:val="28"/>
          <w:szCs w:val="28"/>
          <w:highlight w:val="none"/>
        </w:rPr>
        <w:sectPr>
          <w:footerReference r:id="rId4" w:type="first"/>
          <w:headerReference r:id="rId3" w:type="default"/>
          <w:pgSz w:w="11906" w:h="16838"/>
          <w:pgMar w:top="1134" w:right="1472" w:bottom="1134" w:left="1814" w:header="851" w:footer="992" w:gutter="0"/>
          <w:pgNumType w:fmt="decimal" w:start="1"/>
          <w:cols w:space="720" w:num="1"/>
          <w:titlePg/>
          <w:docGrid w:type="lines" w:linePitch="312" w:charSpace="0"/>
        </w:sectPr>
      </w:pPr>
    </w:p>
    <w:p w14:paraId="5953C091">
      <w:pPr>
        <w:pStyle w:val="16"/>
        <w:tabs>
          <w:tab w:val="right" w:leader="dot" w:pos="8296"/>
        </w:tabs>
        <w:spacing w:line="720" w:lineRule="auto"/>
        <w:jc w:val="center"/>
        <w:rPr>
          <w:rFonts w:hint="eastAsia" w:ascii="仿宋" w:hAnsi="仿宋" w:eastAsia="仿宋" w:cs="仿宋"/>
          <w:color w:val="auto"/>
          <w:sz w:val="32"/>
          <w:szCs w:val="32"/>
        </w:rPr>
      </w:pPr>
    </w:p>
    <w:p w14:paraId="5D3B40A1">
      <w:pPr>
        <w:pStyle w:val="16"/>
        <w:tabs>
          <w:tab w:val="right" w:leader="dot" w:pos="8296"/>
        </w:tabs>
        <w:spacing w:line="720" w:lineRule="auto"/>
        <w:jc w:val="center"/>
        <w:rPr>
          <w:rFonts w:hint="eastAsia" w:ascii="仿宋" w:hAnsi="仿宋" w:eastAsia="仿宋" w:cs="仿宋"/>
          <w:color w:val="auto"/>
          <w:sz w:val="40"/>
          <w:szCs w:val="40"/>
        </w:rPr>
      </w:pPr>
      <w:r>
        <w:rPr>
          <w:rFonts w:hint="eastAsia" w:ascii="仿宋" w:hAnsi="仿宋" w:eastAsia="仿宋" w:cs="仿宋"/>
          <w:color w:val="auto"/>
          <w:sz w:val="40"/>
          <w:szCs w:val="40"/>
        </w:rPr>
        <w:t xml:space="preserve">目  </w:t>
      </w:r>
      <w:r>
        <w:rPr>
          <w:rFonts w:hint="eastAsia" w:ascii="仿宋" w:hAnsi="仿宋" w:eastAsia="仿宋" w:cs="仿宋"/>
          <w:color w:val="auto"/>
          <w:sz w:val="40"/>
          <w:szCs w:val="40"/>
          <w:lang w:val="en-US" w:eastAsia="zh-CN"/>
        </w:rPr>
        <w:t xml:space="preserve">   </w:t>
      </w:r>
      <w:r>
        <w:rPr>
          <w:rFonts w:hint="eastAsia" w:ascii="仿宋" w:hAnsi="仿宋" w:eastAsia="仿宋" w:cs="仿宋"/>
          <w:color w:val="auto"/>
          <w:sz w:val="40"/>
          <w:szCs w:val="40"/>
        </w:rPr>
        <w:t>录</w:t>
      </w:r>
    </w:p>
    <w:p w14:paraId="0E016451">
      <w:pPr>
        <w:pStyle w:val="16"/>
        <w:keepNext w:val="0"/>
        <w:keepLines w:val="0"/>
        <w:pageBreakBefore w:val="0"/>
        <w:widowControl w:val="0"/>
        <w:tabs>
          <w:tab w:val="right" w:leader="dot" w:pos="8296"/>
        </w:tabs>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b w:val="0"/>
          <w:bCs w:val="0"/>
          <w:caps w:val="0"/>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"_Toc44705269" </w:instrText>
      </w:r>
      <w:r>
        <w:rPr>
          <w:rFonts w:hint="eastAsia" w:ascii="仿宋" w:hAnsi="仿宋" w:eastAsia="仿宋" w:cs="仿宋"/>
          <w:color w:val="auto"/>
          <w:sz w:val="32"/>
          <w:szCs w:val="32"/>
        </w:rPr>
        <w:fldChar w:fldCharType="separate"/>
      </w:r>
      <w:r>
        <w:rPr>
          <w:rStyle w:val="28"/>
          <w:rFonts w:hint="eastAsia" w:ascii="仿宋" w:hAnsi="仿宋" w:eastAsia="仿宋" w:cs="仿宋"/>
          <w:b w:val="0"/>
          <w:color w:val="auto"/>
          <w:w w:val="90"/>
          <w:sz w:val="32"/>
          <w:szCs w:val="32"/>
          <w:u w:val="none"/>
        </w:rPr>
        <w:t>第一章 投标邀请（招标公告）</w:t>
      </w:r>
      <w:r>
        <w:rPr>
          <w:rStyle w:val="28"/>
          <w:rFonts w:hint="eastAsia" w:ascii="仿宋" w:hAnsi="仿宋" w:eastAsia="仿宋" w:cs="仿宋"/>
          <w:b w:val="0"/>
          <w:color w:val="auto"/>
          <w:w w:val="90"/>
          <w:sz w:val="32"/>
          <w:szCs w:val="32"/>
          <w:u w:val="none"/>
        </w:rPr>
        <w:tab/>
      </w:r>
      <w:r>
        <w:rPr>
          <w:rFonts w:hint="eastAsia" w:ascii="仿宋" w:hAnsi="仿宋" w:eastAsia="仿宋" w:cs="仿宋"/>
          <w:b w:val="0"/>
          <w:color w:val="auto"/>
          <w:sz w:val="32"/>
          <w:szCs w:val="32"/>
          <w:lang w:val="en-US" w:eastAsia="zh-CN"/>
        </w:rPr>
        <w:t>2</w:t>
      </w:r>
      <w:r>
        <w:rPr>
          <w:rFonts w:hint="eastAsia" w:ascii="仿宋" w:hAnsi="仿宋" w:eastAsia="仿宋" w:cs="仿宋"/>
          <w:b w:val="0"/>
          <w:color w:val="auto"/>
          <w:sz w:val="32"/>
          <w:szCs w:val="32"/>
        </w:rPr>
        <w:fldChar w:fldCharType="end"/>
      </w:r>
    </w:p>
    <w:p w14:paraId="771D86F8">
      <w:pPr>
        <w:pStyle w:val="16"/>
        <w:keepNext w:val="0"/>
        <w:keepLines w:val="0"/>
        <w:pageBreakBefore w:val="0"/>
        <w:widowControl w:val="0"/>
        <w:tabs>
          <w:tab w:val="right" w:leader="dot" w:pos="8296"/>
        </w:tabs>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b w:val="0"/>
          <w:bCs w:val="0"/>
          <w:caps w:val="0"/>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"_Toc44705270" </w:instrText>
      </w:r>
      <w:r>
        <w:rPr>
          <w:rFonts w:hint="eastAsia" w:ascii="仿宋" w:hAnsi="仿宋" w:eastAsia="仿宋" w:cs="仿宋"/>
          <w:color w:val="auto"/>
          <w:sz w:val="32"/>
          <w:szCs w:val="32"/>
        </w:rPr>
        <w:fldChar w:fldCharType="separate"/>
      </w:r>
      <w:r>
        <w:rPr>
          <w:rStyle w:val="28"/>
          <w:rFonts w:hint="eastAsia" w:ascii="仿宋" w:hAnsi="仿宋" w:eastAsia="仿宋" w:cs="仿宋"/>
          <w:b w:val="0"/>
          <w:color w:val="auto"/>
          <w:w w:val="90"/>
          <w:sz w:val="32"/>
          <w:szCs w:val="32"/>
          <w:u w:val="none"/>
        </w:rPr>
        <w:t>第二章 投标人须知前附表</w:t>
      </w:r>
      <w:r>
        <w:rPr>
          <w:rFonts w:hint="eastAsia" w:ascii="仿宋" w:hAnsi="仿宋" w:eastAsia="仿宋" w:cs="仿宋"/>
          <w:b w:val="0"/>
          <w:color w:val="auto"/>
          <w:sz w:val="32"/>
          <w:szCs w:val="32"/>
        </w:rPr>
        <w:tab/>
      </w:r>
      <w:r>
        <w:rPr>
          <w:rFonts w:hint="eastAsia" w:ascii="仿宋" w:hAnsi="仿宋" w:eastAsia="仿宋" w:cs="仿宋"/>
          <w:b w:val="0"/>
          <w:color w:val="auto"/>
          <w:sz w:val="32"/>
          <w:szCs w:val="32"/>
          <w:lang w:val="en-US" w:eastAsia="zh-CN"/>
        </w:rPr>
        <w:t>6</w:t>
      </w:r>
      <w:r>
        <w:rPr>
          <w:rFonts w:hint="eastAsia" w:ascii="仿宋" w:hAnsi="仿宋" w:eastAsia="仿宋" w:cs="仿宋"/>
          <w:b w:val="0"/>
          <w:color w:val="auto"/>
          <w:sz w:val="32"/>
          <w:szCs w:val="32"/>
        </w:rPr>
        <w:fldChar w:fldCharType="end"/>
      </w:r>
    </w:p>
    <w:p w14:paraId="3A4231AD">
      <w:pPr>
        <w:pStyle w:val="16"/>
        <w:keepNext w:val="0"/>
        <w:keepLines w:val="0"/>
        <w:pageBreakBefore w:val="0"/>
        <w:widowControl w:val="0"/>
        <w:tabs>
          <w:tab w:val="right" w:leader="dot" w:pos="8296"/>
        </w:tabs>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b w:val="0"/>
          <w:bCs w:val="0"/>
          <w:caps w:val="0"/>
          <w:color w:val="auto"/>
          <w:sz w:val="32"/>
          <w:szCs w:val="32"/>
          <w:lang w:val="en-US" w:eastAsia="zh-CN"/>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"_Toc44705271" </w:instrText>
      </w:r>
      <w:r>
        <w:rPr>
          <w:rFonts w:hint="eastAsia" w:ascii="仿宋" w:hAnsi="仿宋" w:eastAsia="仿宋" w:cs="仿宋"/>
          <w:color w:val="auto"/>
          <w:sz w:val="32"/>
          <w:szCs w:val="32"/>
        </w:rPr>
        <w:fldChar w:fldCharType="separate"/>
      </w:r>
      <w:r>
        <w:rPr>
          <w:rStyle w:val="28"/>
          <w:rFonts w:hint="eastAsia" w:ascii="仿宋" w:hAnsi="仿宋" w:eastAsia="仿宋" w:cs="仿宋"/>
          <w:b w:val="0"/>
          <w:color w:val="auto"/>
          <w:w w:val="90"/>
          <w:sz w:val="32"/>
          <w:szCs w:val="32"/>
          <w:u w:val="none"/>
        </w:rPr>
        <w:t>第三章 投标人须知</w:t>
      </w:r>
      <w:r>
        <w:rPr>
          <w:rFonts w:hint="eastAsia" w:ascii="仿宋" w:hAnsi="仿宋" w:eastAsia="仿宋" w:cs="仿宋"/>
          <w:b w:val="0"/>
          <w:color w:val="auto"/>
          <w:sz w:val="32"/>
          <w:szCs w:val="32"/>
        </w:rPr>
        <w:tab/>
      </w:r>
      <w:r>
        <w:rPr>
          <w:rFonts w:hint="eastAsia" w:ascii="仿宋" w:hAnsi="仿宋" w:eastAsia="仿宋" w:cs="仿宋"/>
          <w:b w:val="0"/>
          <w:color w:val="auto"/>
          <w:sz w:val="32"/>
          <w:szCs w:val="32"/>
          <w:lang w:val="en-US" w:eastAsia="zh-CN"/>
        </w:rPr>
        <w:t>1</w:t>
      </w:r>
      <w:r>
        <w:rPr>
          <w:rFonts w:hint="eastAsia" w:ascii="仿宋" w:hAnsi="仿宋" w:eastAsia="仿宋" w:cs="仿宋"/>
          <w:b w:val="0"/>
          <w:color w:val="auto"/>
          <w:sz w:val="32"/>
          <w:szCs w:val="32"/>
        </w:rPr>
        <w:fldChar w:fldCharType="end"/>
      </w:r>
      <w:r>
        <w:rPr>
          <w:rFonts w:hint="eastAsia" w:ascii="仿宋" w:hAnsi="仿宋" w:eastAsia="仿宋" w:cs="仿宋"/>
          <w:b w:val="0"/>
          <w:color w:val="auto"/>
          <w:sz w:val="32"/>
          <w:szCs w:val="32"/>
          <w:lang w:val="en-US" w:eastAsia="zh-CN"/>
        </w:rPr>
        <w:t>3</w:t>
      </w:r>
    </w:p>
    <w:p w14:paraId="45C82A68">
      <w:pPr>
        <w:pStyle w:val="16"/>
        <w:keepNext w:val="0"/>
        <w:keepLines w:val="0"/>
        <w:pageBreakBefore w:val="0"/>
        <w:widowControl w:val="0"/>
        <w:tabs>
          <w:tab w:val="right" w:leader="dot" w:pos="8296"/>
        </w:tabs>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b w:val="0"/>
          <w:bCs w:val="0"/>
          <w:caps w:val="0"/>
          <w:color w:val="auto"/>
          <w:sz w:val="32"/>
          <w:szCs w:val="32"/>
          <w:lang w:val="en-US" w:eastAsia="zh-CN"/>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"_Toc44705272" </w:instrText>
      </w:r>
      <w:r>
        <w:rPr>
          <w:rFonts w:hint="eastAsia" w:ascii="仿宋" w:hAnsi="仿宋" w:eastAsia="仿宋" w:cs="仿宋"/>
          <w:color w:val="auto"/>
          <w:sz w:val="32"/>
          <w:szCs w:val="32"/>
        </w:rPr>
        <w:fldChar w:fldCharType="separate"/>
      </w:r>
      <w:r>
        <w:rPr>
          <w:rStyle w:val="28"/>
          <w:rFonts w:hint="eastAsia" w:ascii="仿宋" w:hAnsi="仿宋" w:eastAsia="仿宋" w:cs="仿宋"/>
          <w:b w:val="0"/>
          <w:color w:val="auto"/>
          <w:w w:val="90"/>
          <w:sz w:val="32"/>
          <w:szCs w:val="32"/>
          <w:u w:val="none"/>
        </w:rPr>
        <w:t>第四章 合同文本格式</w:t>
      </w:r>
      <w:r>
        <w:rPr>
          <w:rFonts w:hint="eastAsia" w:ascii="仿宋" w:hAnsi="仿宋" w:eastAsia="仿宋" w:cs="仿宋"/>
          <w:b w:val="0"/>
          <w:color w:val="auto"/>
          <w:sz w:val="32"/>
          <w:szCs w:val="32"/>
        </w:rPr>
        <w:tab/>
      </w:r>
      <w:r>
        <w:rPr>
          <w:rFonts w:hint="eastAsia" w:ascii="仿宋" w:hAnsi="仿宋" w:eastAsia="仿宋" w:cs="仿宋"/>
          <w:b w:val="0"/>
          <w:color w:val="auto"/>
          <w:sz w:val="32"/>
          <w:szCs w:val="32"/>
          <w:lang w:val="en-US" w:eastAsia="zh-CN"/>
        </w:rPr>
        <w:t>2</w:t>
      </w:r>
      <w:r>
        <w:rPr>
          <w:rFonts w:hint="eastAsia" w:ascii="仿宋" w:hAnsi="仿宋" w:eastAsia="仿宋" w:cs="仿宋"/>
          <w:b w:val="0"/>
          <w:color w:val="auto"/>
          <w:sz w:val="32"/>
          <w:szCs w:val="32"/>
        </w:rPr>
        <w:fldChar w:fldCharType="end"/>
      </w:r>
      <w:r>
        <w:rPr>
          <w:rFonts w:hint="eastAsia" w:ascii="仿宋" w:hAnsi="仿宋" w:eastAsia="仿宋" w:cs="仿宋"/>
          <w:b w:val="0"/>
          <w:color w:val="auto"/>
          <w:sz w:val="32"/>
          <w:szCs w:val="32"/>
          <w:lang w:val="en-US" w:eastAsia="zh-CN"/>
        </w:rPr>
        <w:t>5</w:t>
      </w:r>
    </w:p>
    <w:p w14:paraId="1DFF38CA">
      <w:pPr>
        <w:pStyle w:val="16"/>
        <w:keepNext w:val="0"/>
        <w:keepLines w:val="0"/>
        <w:pageBreakBefore w:val="0"/>
        <w:widowControl w:val="0"/>
        <w:tabs>
          <w:tab w:val="right" w:leader="dot" w:pos="8296"/>
        </w:tabs>
        <w:kinsoku/>
        <w:wordWrap/>
        <w:overflowPunct/>
        <w:topLinePunct w:val="0"/>
        <w:autoSpaceDE/>
        <w:autoSpaceDN/>
        <w:bidi w:val="0"/>
        <w:adjustRightInd/>
        <w:snapToGrid/>
        <w:spacing w:line="480" w:lineRule="auto"/>
        <w:ind w:firstLine="640" w:firstLineChars="200"/>
        <w:textAlignment w:val="auto"/>
        <w:rPr>
          <w:rFonts w:hint="eastAsia" w:ascii="仿宋" w:hAnsi="仿宋" w:eastAsia="仿宋" w:cs="仿宋"/>
          <w:b w:val="0"/>
          <w:bCs w:val="0"/>
          <w:caps w:val="0"/>
          <w:color w:val="auto"/>
          <w:sz w:val="32"/>
          <w:szCs w:val="32"/>
          <w:lang w:val="en-US" w:eastAsia="zh-CN"/>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"_Toc44705273" </w:instrText>
      </w:r>
      <w:r>
        <w:rPr>
          <w:rFonts w:hint="eastAsia" w:ascii="仿宋" w:hAnsi="仿宋" w:eastAsia="仿宋" w:cs="仿宋"/>
          <w:color w:val="auto"/>
          <w:sz w:val="32"/>
          <w:szCs w:val="32"/>
        </w:rPr>
        <w:fldChar w:fldCharType="separate"/>
      </w:r>
      <w:r>
        <w:rPr>
          <w:rStyle w:val="28"/>
          <w:rFonts w:hint="eastAsia" w:ascii="仿宋" w:hAnsi="仿宋" w:eastAsia="仿宋" w:cs="仿宋"/>
          <w:b w:val="0"/>
          <w:color w:val="auto"/>
          <w:w w:val="90"/>
          <w:sz w:val="32"/>
          <w:szCs w:val="32"/>
          <w:u w:val="none"/>
        </w:rPr>
        <w:t>第五章 采购需求</w:t>
      </w:r>
      <w:r>
        <w:rPr>
          <w:rFonts w:hint="eastAsia" w:ascii="仿宋" w:hAnsi="仿宋" w:eastAsia="仿宋" w:cs="仿宋"/>
          <w:b w:val="0"/>
          <w:color w:val="auto"/>
          <w:sz w:val="32"/>
          <w:szCs w:val="32"/>
        </w:rPr>
        <w:tab/>
      </w:r>
      <w:r>
        <w:rPr>
          <w:rFonts w:hint="eastAsia" w:ascii="仿宋" w:hAnsi="仿宋" w:eastAsia="仿宋" w:cs="仿宋"/>
          <w:b w:val="0"/>
          <w:color w:val="auto"/>
          <w:sz w:val="32"/>
          <w:szCs w:val="32"/>
          <w:lang w:val="en-US" w:eastAsia="zh-CN"/>
        </w:rPr>
        <w:t>3</w:t>
      </w:r>
      <w:r>
        <w:rPr>
          <w:rFonts w:hint="eastAsia" w:ascii="仿宋" w:hAnsi="仿宋" w:eastAsia="仿宋" w:cs="仿宋"/>
          <w:b w:val="0"/>
          <w:color w:val="auto"/>
          <w:sz w:val="32"/>
          <w:szCs w:val="32"/>
        </w:rPr>
        <w:fldChar w:fldCharType="end"/>
      </w:r>
      <w:r>
        <w:rPr>
          <w:rFonts w:hint="eastAsia" w:ascii="仿宋" w:hAnsi="仿宋" w:eastAsia="仿宋" w:cs="仿宋"/>
          <w:b w:val="0"/>
          <w:color w:val="auto"/>
          <w:sz w:val="32"/>
          <w:szCs w:val="32"/>
          <w:lang w:val="en-US" w:eastAsia="zh-CN"/>
        </w:rPr>
        <w:t>3</w:t>
      </w:r>
    </w:p>
    <w:p w14:paraId="5C75349F">
      <w:pPr>
        <w:pStyle w:val="16"/>
        <w:keepNext w:val="0"/>
        <w:keepLines w:val="0"/>
        <w:pageBreakBefore w:val="0"/>
        <w:widowControl w:val="0"/>
        <w:tabs>
          <w:tab w:val="right" w:leader="dot" w:pos="8296"/>
        </w:tabs>
        <w:kinsoku/>
        <w:wordWrap/>
        <w:overflowPunct/>
        <w:topLinePunct w:val="0"/>
        <w:autoSpaceDE/>
        <w:autoSpaceDN/>
        <w:bidi w:val="0"/>
        <w:adjustRightInd/>
        <w:snapToGrid/>
        <w:spacing w:line="480" w:lineRule="auto"/>
        <w:ind w:firstLine="640" w:firstLineChars="200"/>
        <w:textAlignment w:val="auto"/>
        <w:rPr>
          <w:rFonts w:hint="default" w:ascii="仿宋" w:hAnsi="仿宋" w:eastAsia="仿宋" w:cs="仿宋"/>
          <w:b w:val="0"/>
          <w:bCs w:val="0"/>
          <w:caps w:val="0"/>
          <w:color w:val="auto"/>
          <w:sz w:val="32"/>
          <w:szCs w:val="32"/>
          <w:lang w:val="en-US" w:eastAsia="zh-CN"/>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"_Toc44705274" </w:instrText>
      </w:r>
      <w:r>
        <w:rPr>
          <w:rFonts w:hint="eastAsia" w:ascii="仿宋" w:hAnsi="仿宋" w:eastAsia="仿宋" w:cs="仿宋"/>
          <w:color w:val="auto"/>
          <w:sz w:val="32"/>
          <w:szCs w:val="32"/>
        </w:rPr>
        <w:fldChar w:fldCharType="separate"/>
      </w:r>
      <w:r>
        <w:rPr>
          <w:rStyle w:val="28"/>
          <w:rFonts w:hint="eastAsia" w:ascii="仿宋" w:hAnsi="仿宋" w:eastAsia="仿宋" w:cs="仿宋"/>
          <w:b w:val="0"/>
          <w:color w:val="auto"/>
          <w:w w:val="90"/>
          <w:sz w:val="32"/>
          <w:szCs w:val="32"/>
          <w:u w:val="none"/>
        </w:rPr>
        <w:t>第六章 评标方法及评标标准</w:t>
      </w:r>
      <w:r>
        <w:rPr>
          <w:rFonts w:hint="eastAsia" w:ascii="仿宋" w:hAnsi="仿宋" w:eastAsia="仿宋" w:cs="仿宋"/>
          <w:b w:val="0"/>
          <w:color w:val="auto"/>
          <w:sz w:val="32"/>
          <w:szCs w:val="32"/>
        </w:rPr>
        <w:tab/>
      </w:r>
      <w:r>
        <w:rPr>
          <w:rFonts w:hint="eastAsia" w:ascii="仿宋" w:hAnsi="仿宋" w:eastAsia="仿宋" w:cs="仿宋"/>
          <w:b w:val="0"/>
          <w:color w:val="auto"/>
          <w:sz w:val="32"/>
          <w:szCs w:val="32"/>
        </w:rPr>
        <w:fldChar w:fldCharType="end"/>
      </w:r>
      <w:r>
        <w:rPr>
          <w:rFonts w:hint="eastAsia" w:ascii="仿宋" w:hAnsi="仿宋" w:eastAsia="仿宋" w:cs="仿宋"/>
          <w:b w:val="0"/>
          <w:color w:val="auto"/>
          <w:sz w:val="32"/>
          <w:szCs w:val="32"/>
          <w:lang w:val="en-US" w:eastAsia="zh-CN"/>
        </w:rPr>
        <w:t>47</w:t>
      </w:r>
    </w:p>
    <w:p w14:paraId="52CC94FC">
      <w:pPr>
        <w:pStyle w:val="16"/>
        <w:keepNext w:val="0"/>
        <w:keepLines w:val="0"/>
        <w:pageBreakBefore w:val="0"/>
        <w:widowControl w:val="0"/>
        <w:tabs>
          <w:tab w:val="right" w:leader="dot" w:pos="8296"/>
        </w:tabs>
        <w:kinsoku/>
        <w:wordWrap/>
        <w:overflowPunct/>
        <w:topLinePunct w:val="0"/>
        <w:autoSpaceDE/>
        <w:autoSpaceDN/>
        <w:bidi w:val="0"/>
        <w:adjustRightInd/>
        <w:snapToGrid/>
        <w:spacing w:line="480" w:lineRule="auto"/>
        <w:ind w:firstLine="640" w:firstLineChars="200"/>
        <w:textAlignment w:val="auto"/>
        <w:rPr>
          <w:rFonts w:hint="default" w:ascii="仿宋" w:hAnsi="仿宋" w:eastAsia="仿宋" w:cs="仿宋"/>
          <w:b w:val="0"/>
          <w:bCs w:val="0"/>
          <w:caps w:val="0"/>
          <w:color w:val="auto"/>
          <w:sz w:val="32"/>
          <w:szCs w:val="32"/>
          <w:lang w:val="en-US" w:eastAsia="zh-CN"/>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"_Toc44705277" </w:instrText>
      </w:r>
      <w:r>
        <w:rPr>
          <w:rFonts w:hint="eastAsia" w:ascii="仿宋" w:hAnsi="仿宋" w:eastAsia="仿宋" w:cs="仿宋"/>
          <w:color w:val="auto"/>
          <w:sz w:val="32"/>
          <w:szCs w:val="32"/>
        </w:rPr>
        <w:fldChar w:fldCharType="separate"/>
      </w:r>
      <w:r>
        <w:rPr>
          <w:rStyle w:val="28"/>
          <w:rFonts w:hint="eastAsia" w:ascii="仿宋" w:hAnsi="仿宋" w:eastAsia="仿宋" w:cs="仿宋"/>
          <w:b w:val="0"/>
          <w:color w:val="auto"/>
          <w:w w:val="90"/>
          <w:sz w:val="32"/>
          <w:szCs w:val="32"/>
          <w:u w:val="none"/>
        </w:rPr>
        <w:t>第七章 投标文件格式</w:t>
      </w:r>
      <w:r>
        <w:rPr>
          <w:rFonts w:hint="eastAsia" w:ascii="仿宋" w:hAnsi="仿宋" w:eastAsia="仿宋" w:cs="仿宋"/>
          <w:b w:val="0"/>
          <w:color w:val="auto"/>
          <w:sz w:val="32"/>
          <w:szCs w:val="32"/>
        </w:rPr>
        <w:tab/>
      </w:r>
      <w:r>
        <w:rPr>
          <w:rFonts w:hint="eastAsia" w:ascii="仿宋" w:hAnsi="仿宋" w:eastAsia="仿宋" w:cs="仿宋"/>
          <w:b w:val="0"/>
          <w:color w:val="auto"/>
          <w:sz w:val="32"/>
          <w:szCs w:val="32"/>
        </w:rPr>
        <w:fldChar w:fldCharType="end"/>
      </w:r>
      <w:r>
        <w:rPr>
          <w:rFonts w:hint="eastAsia" w:ascii="仿宋" w:hAnsi="仿宋" w:eastAsia="仿宋" w:cs="仿宋"/>
          <w:b w:val="0"/>
          <w:color w:val="auto"/>
          <w:sz w:val="32"/>
          <w:szCs w:val="32"/>
          <w:lang w:val="en-US" w:eastAsia="zh-CN"/>
        </w:rPr>
        <w:t>53</w:t>
      </w:r>
    </w:p>
    <w:p w14:paraId="1C9F1F2F">
      <w:pPr>
        <w:pStyle w:val="4"/>
        <w:rPr>
          <w:rFonts w:hint="eastAsia" w:ascii="宋体" w:hAnsi="宋体" w:eastAsia="宋体" w:cs="宋体"/>
        </w:rPr>
      </w:pPr>
    </w:p>
    <w:p w14:paraId="69B44E43">
      <w:pPr>
        <w:pStyle w:val="4"/>
        <w:pageBreakBefore w:val="0"/>
        <w:kinsoku/>
        <w:wordWrap/>
        <w:overflowPunct/>
        <w:topLinePunct w:val="0"/>
        <w:bidi w:val="0"/>
        <w:spacing w:line="400" w:lineRule="exact"/>
        <w:rPr>
          <w:rFonts w:hint="eastAsia" w:ascii="宋体" w:hAnsi="宋体" w:eastAsia="宋体" w:cs="宋体"/>
        </w:rPr>
      </w:pPr>
    </w:p>
    <w:p w14:paraId="58AD32E2">
      <w:pPr>
        <w:pageBreakBefore w:val="0"/>
        <w:widowControl/>
        <w:shd w:val="clear" w:color="auto" w:fill="FFFFFF"/>
        <w:kinsoku/>
        <w:wordWrap/>
        <w:overflowPunct/>
        <w:topLinePunct w:val="0"/>
        <w:bidi w:val="0"/>
        <w:spacing w:line="400" w:lineRule="exact"/>
        <w:jc w:val="both"/>
        <w:rPr>
          <w:rFonts w:hint="eastAsia" w:ascii="宋体" w:hAnsi="宋体" w:eastAsia="宋体" w:cs="宋体"/>
          <w:b/>
          <w:bCs/>
          <w:kern w:val="0"/>
          <w:sz w:val="24"/>
          <w:highlight w:val="none"/>
        </w:rPr>
      </w:pPr>
    </w:p>
    <w:p w14:paraId="645D9FCF">
      <w:pPr>
        <w:pStyle w:val="4"/>
        <w:pageBreakBefore w:val="0"/>
        <w:numPr>
          <w:ilvl w:val="0"/>
          <w:numId w:val="0"/>
        </w:numPr>
        <w:kinsoku/>
        <w:wordWrap/>
        <w:overflowPunct/>
        <w:topLinePunct w:val="0"/>
        <w:bidi w:val="0"/>
        <w:spacing w:line="400" w:lineRule="exact"/>
        <w:ind w:left="3046" w:leftChars="0"/>
        <w:outlineLvl w:val="0"/>
        <w:rPr>
          <w:rFonts w:hint="eastAsia" w:ascii="宋体" w:hAnsi="宋体" w:eastAsia="宋体" w:cs="宋体"/>
          <w:b/>
          <w:bCs/>
          <w:kern w:val="2"/>
          <w:sz w:val="36"/>
          <w:szCs w:val="36"/>
          <w:lang w:val="en-US" w:eastAsia="zh-CN" w:bidi="ar-SA"/>
        </w:rPr>
      </w:pPr>
    </w:p>
    <w:p w14:paraId="7CAC31BD">
      <w:pPr>
        <w:pStyle w:val="4"/>
        <w:pageBreakBefore w:val="0"/>
        <w:numPr>
          <w:ilvl w:val="0"/>
          <w:numId w:val="0"/>
        </w:numPr>
        <w:kinsoku/>
        <w:wordWrap/>
        <w:overflowPunct/>
        <w:topLinePunct w:val="0"/>
        <w:bidi w:val="0"/>
        <w:spacing w:line="400" w:lineRule="exact"/>
        <w:ind w:left="3046" w:leftChars="0"/>
        <w:outlineLvl w:val="0"/>
        <w:rPr>
          <w:rFonts w:hint="eastAsia" w:ascii="宋体" w:hAnsi="宋体" w:eastAsia="宋体" w:cs="宋体"/>
          <w:b/>
          <w:bCs/>
          <w:kern w:val="2"/>
          <w:sz w:val="36"/>
          <w:szCs w:val="36"/>
          <w:lang w:val="en-US" w:eastAsia="zh-CN" w:bidi="ar-SA"/>
        </w:rPr>
      </w:pPr>
    </w:p>
    <w:p w14:paraId="50E05001">
      <w:pPr>
        <w:pageBreakBefore w:val="0"/>
        <w:kinsoku/>
        <w:wordWrap/>
        <w:overflowPunct/>
        <w:topLinePunct w:val="0"/>
        <w:bidi w:val="0"/>
        <w:spacing w:line="400" w:lineRule="exact"/>
        <w:rPr>
          <w:rFonts w:hint="eastAsia" w:ascii="宋体" w:hAnsi="宋体" w:eastAsia="宋体" w:cs="宋体"/>
          <w:b/>
          <w:bCs/>
          <w:kern w:val="2"/>
          <w:sz w:val="36"/>
          <w:szCs w:val="36"/>
          <w:lang w:val="en-US" w:eastAsia="zh-CN" w:bidi="ar-SA"/>
        </w:rPr>
      </w:pPr>
    </w:p>
    <w:p w14:paraId="02ADF124">
      <w:pPr>
        <w:pageBreakBefore w:val="0"/>
        <w:kinsoku/>
        <w:wordWrap/>
        <w:overflowPunct/>
        <w:topLinePunct w:val="0"/>
        <w:bidi w:val="0"/>
        <w:spacing w:line="400" w:lineRule="exact"/>
        <w:rPr>
          <w:rFonts w:hint="eastAsia" w:ascii="宋体" w:hAnsi="宋体" w:eastAsia="宋体" w:cs="宋体"/>
          <w:b/>
          <w:bCs/>
          <w:kern w:val="2"/>
          <w:sz w:val="36"/>
          <w:szCs w:val="36"/>
          <w:lang w:val="en-US" w:eastAsia="zh-CN" w:bidi="ar-SA"/>
        </w:rPr>
      </w:pPr>
    </w:p>
    <w:p w14:paraId="39A219B2">
      <w:pPr>
        <w:pageBreakBefore w:val="0"/>
        <w:kinsoku/>
        <w:wordWrap/>
        <w:overflowPunct/>
        <w:topLinePunct w:val="0"/>
        <w:bidi w:val="0"/>
        <w:spacing w:line="400" w:lineRule="exact"/>
        <w:rPr>
          <w:rFonts w:hint="eastAsia" w:ascii="宋体" w:hAnsi="宋体" w:eastAsia="宋体" w:cs="宋体"/>
          <w:b/>
          <w:bCs/>
          <w:kern w:val="2"/>
          <w:sz w:val="36"/>
          <w:szCs w:val="36"/>
          <w:lang w:val="en-US" w:eastAsia="zh-CN" w:bidi="ar-SA"/>
        </w:rPr>
      </w:pPr>
    </w:p>
    <w:p w14:paraId="14FE690B">
      <w:pPr>
        <w:pageBreakBefore w:val="0"/>
        <w:kinsoku/>
        <w:wordWrap/>
        <w:overflowPunct/>
        <w:topLinePunct w:val="0"/>
        <w:bidi w:val="0"/>
        <w:spacing w:line="400" w:lineRule="exact"/>
        <w:rPr>
          <w:rFonts w:hint="eastAsia" w:ascii="宋体" w:hAnsi="宋体" w:eastAsia="宋体" w:cs="宋体"/>
          <w:b/>
          <w:bCs/>
          <w:kern w:val="2"/>
          <w:sz w:val="36"/>
          <w:szCs w:val="36"/>
          <w:lang w:val="en-US" w:eastAsia="zh-CN" w:bidi="ar-SA"/>
        </w:rPr>
      </w:pPr>
    </w:p>
    <w:p w14:paraId="69CA7886">
      <w:pPr>
        <w:pageBreakBefore w:val="0"/>
        <w:kinsoku/>
        <w:wordWrap/>
        <w:overflowPunct/>
        <w:topLinePunct w:val="0"/>
        <w:bidi w:val="0"/>
        <w:spacing w:line="400" w:lineRule="exact"/>
        <w:rPr>
          <w:rFonts w:hint="eastAsia" w:ascii="宋体" w:hAnsi="宋体" w:eastAsia="宋体" w:cs="宋体"/>
          <w:b/>
          <w:bCs/>
          <w:kern w:val="2"/>
          <w:sz w:val="36"/>
          <w:szCs w:val="36"/>
          <w:lang w:val="en-US" w:eastAsia="zh-CN" w:bidi="ar-SA"/>
        </w:rPr>
      </w:pPr>
    </w:p>
    <w:p w14:paraId="4D6CBC48">
      <w:pPr>
        <w:pageBreakBefore w:val="0"/>
        <w:kinsoku/>
        <w:wordWrap/>
        <w:overflowPunct/>
        <w:topLinePunct w:val="0"/>
        <w:bidi w:val="0"/>
        <w:spacing w:line="400" w:lineRule="exact"/>
        <w:rPr>
          <w:rFonts w:hint="eastAsia" w:ascii="宋体" w:hAnsi="宋体" w:eastAsia="宋体" w:cs="宋体"/>
          <w:b/>
          <w:bCs/>
          <w:kern w:val="2"/>
          <w:sz w:val="36"/>
          <w:szCs w:val="36"/>
          <w:lang w:val="en-US" w:eastAsia="zh-CN" w:bidi="ar-SA"/>
        </w:rPr>
      </w:pPr>
    </w:p>
    <w:p w14:paraId="0B299B5B">
      <w:pPr>
        <w:pageBreakBefore w:val="0"/>
        <w:kinsoku/>
        <w:wordWrap/>
        <w:overflowPunct/>
        <w:topLinePunct w:val="0"/>
        <w:bidi w:val="0"/>
        <w:spacing w:line="400" w:lineRule="exact"/>
        <w:rPr>
          <w:rFonts w:hint="eastAsia" w:ascii="宋体" w:hAnsi="宋体" w:eastAsia="宋体" w:cs="宋体"/>
          <w:b/>
          <w:bCs/>
          <w:kern w:val="2"/>
          <w:sz w:val="36"/>
          <w:szCs w:val="36"/>
          <w:lang w:val="en-US" w:eastAsia="zh-CN" w:bidi="ar-SA"/>
        </w:rPr>
      </w:pPr>
    </w:p>
    <w:p w14:paraId="26333C80">
      <w:pPr>
        <w:pageBreakBefore w:val="0"/>
        <w:kinsoku/>
        <w:wordWrap/>
        <w:overflowPunct/>
        <w:topLinePunct w:val="0"/>
        <w:bidi w:val="0"/>
        <w:spacing w:line="400" w:lineRule="exact"/>
        <w:rPr>
          <w:rFonts w:hint="eastAsia" w:ascii="宋体" w:hAnsi="宋体" w:eastAsia="宋体" w:cs="宋体"/>
          <w:b/>
          <w:bCs/>
          <w:kern w:val="2"/>
          <w:sz w:val="36"/>
          <w:szCs w:val="36"/>
          <w:lang w:val="en-US" w:eastAsia="zh-CN" w:bidi="ar-SA"/>
        </w:rPr>
      </w:pPr>
    </w:p>
    <w:p w14:paraId="39F67401">
      <w:pPr>
        <w:pStyle w:val="21"/>
        <w:pageBreakBefore w:val="0"/>
        <w:kinsoku/>
        <w:wordWrap/>
        <w:overflowPunct/>
        <w:topLinePunct w:val="0"/>
        <w:bidi w:val="0"/>
        <w:spacing w:beforeAutospacing="0" w:after="0" w:afterAutospacing="0" w:line="400" w:lineRule="exact"/>
        <w:ind w:left="0" w:leftChars="0" w:firstLine="0" w:firstLineChars="0"/>
        <w:jc w:val="both"/>
        <w:rPr>
          <w:rStyle w:val="28"/>
          <w:rFonts w:hint="eastAsia" w:ascii="宋体" w:hAnsi="宋体" w:eastAsia="宋体" w:cs="宋体"/>
          <w:b/>
          <w:bCs/>
          <w:color w:val="auto"/>
          <w:w w:val="90"/>
          <w:sz w:val="36"/>
          <w:szCs w:val="36"/>
          <w:u w:val="none"/>
          <w:lang w:val="en-US" w:eastAsia="zh-CN"/>
        </w:rPr>
      </w:pPr>
    </w:p>
    <w:p w14:paraId="674E7947">
      <w:pPr>
        <w:pStyle w:val="21"/>
        <w:pageBreakBefore w:val="0"/>
        <w:kinsoku/>
        <w:wordWrap/>
        <w:overflowPunct/>
        <w:topLinePunct w:val="0"/>
        <w:bidi w:val="0"/>
        <w:spacing w:beforeAutospacing="0" w:after="0" w:afterAutospacing="0" w:line="240" w:lineRule="auto"/>
        <w:jc w:val="center"/>
        <w:rPr>
          <w:rFonts w:hint="eastAsia" w:ascii="仿宋" w:hAnsi="仿宋" w:eastAsia="仿宋" w:cs="仿宋"/>
          <w:color w:val="000000"/>
          <w:kern w:val="0"/>
          <w:sz w:val="30"/>
          <w:szCs w:val="30"/>
          <w:highlight w:val="none"/>
        </w:rPr>
      </w:pPr>
      <w:r>
        <w:rPr>
          <w:rStyle w:val="28"/>
          <w:rFonts w:hint="eastAsia" w:ascii="仿宋" w:hAnsi="仿宋" w:eastAsia="仿宋" w:cs="仿宋"/>
          <w:b/>
          <w:bCs/>
          <w:color w:val="auto"/>
          <w:w w:val="90"/>
          <w:sz w:val="30"/>
          <w:szCs w:val="30"/>
          <w:u w:val="none"/>
          <w:lang w:val="en-US" w:eastAsia="zh-CN"/>
        </w:rPr>
        <w:t>第一章 招标公告</w:t>
      </w:r>
    </w:p>
    <w:p w14:paraId="682B2969">
      <w:pPr>
        <w:pStyle w:val="10"/>
        <w:numPr>
          <w:ilvl w:val="0"/>
          <w:numId w:val="0"/>
        </w:numPr>
        <w:spacing w:line="240" w:lineRule="auto"/>
        <w:ind w:firstLine="602" w:firstLineChars="200"/>
        <w:jc w:val="center"/>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吐鲁番市高昌区公安局2025年度食堂食材采购项目</w:t>
      </w:r>
    </w:p>
    <w:p w14:paraId="7D5BD1F8">
      <w:pPr>
        <w:pStyle w:val="10"/>
        <w:numPr>
          <w:ilvl w:val="0"/>
          <w:numId w:val="0"/>
        </w:numPr>
        <w:spacing w:line="240" w:lineRule="auto"/>
        <w:ind w:firstLine="602" w:firstLineChars="200"/>
        <w:jc w:val="center"/>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公开招标公告</w:t>
      </w:r>
    </w:p>
    <w:p w14:paraId="5CA8575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sz w:val="30"/>
          <w:szCs w:val="30"/>
        </w:rPr>
      </w:pPr>
      <w:r>
        <w:rPr>
          <w:rFonts w:hint="eastAsia" w:ascii="仿宋" w:hAnsi="仿宋" w:eastAsia="仿宋" w:cs="仿宋"/>
          <w:i w:val="0"/>
          <w:iCs w:val="0"/>
          <w:caps w:val="0"/>
          <w:spacing w:val="0"/>
          <w:sz w:val="30"/>
          <w:szCs w:val="30"/>
        </w:rPr>
        <w:t>项目概况</w:t>
      </w:r>
    </w:p>
    <w:p w14:paraId="0ADDA69D">
      <w:pPr>
        <w:pStyle w:val="10"/>
        <w:numPr>
          <w:ilvl w:val="0"/>
          <w:numId w:val="0"/>
        </w:numPr>
        <w:ind w:firstLine="600" w:firstLineChars="200"/>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lang w:val="en-US" w:eastAsia="zh-CN"/>
        </w:rPr>
        <w:t>吐鲁番市高昌区公安局2025年度食堂食材采购项目</w:t>
      </w:r>
      <w:r>
        <w:rPr>
          <w:rFonts w:hint="eastAsia" w:ascii="仿宋" w:hAnsi="仿宋" w:eastAsia="仿宋" w:cs="仿宋"/>
          <w:i w:val="0"/>
          <w:iCs w:val="0"/>
          <w:caps w:val="0"/>
          <w:color w:val="auto"/>
          <w:spacing w:val="0"/>
          <w:sz w:val="30"/>
          <w:szCs w:val="30"/>
        </w:rPr>
        <w:t>的潜在投标人应在政采云平台线上获取招标文件，并于202</w:t>
      </w:r>
      <w:r>
        <w:rPr>
          <w:rFonts w:hint="eastAsia" w:ascii="仿宋" w:hAnsi="仿宋" w:eastAsia="仿宋" w:cs="仿宋"/>
          <w:i w:val="0"/>
          <w:iCs w:val="0"/>
          <w:caps w:val="0"/>
          <w:color w:val="auto"/>
          <w:spacing w:val="0"/>
          <w:sz w:val="30"/>
          <w:szCs w:val="30"/>
          <w:lang w:val="en-US" w:eastAsia="zh-CN"/>
        </w:rPr>
        <w:t>5</w:t>
      </w:r>
      <w:r>
        <w:rPr>
          <w:rFonts w:hint="eastAsia" w:ascii="仿宋" w:hAnsi="仿宋" w:eastAsia="仿宋" w:cs="仿宋"/>
          <w:i w:val="0"/>
          <w:iCs w:val="0"/>
          <w:caps w:val="0"/>
          <w:color w:val="auto"/>
          <w:spacing w:val="0"/>
          <w:sz w:val="30"/>
          <w:szCs w:val="30"/>
        </w:rPr>
        <w:t>年</w:t>
      </w:r>
      <w:r>
        <w:rPr>
          <w:rFonts w:hint="eastAsia" w:ascii="仿宋" w:hAnsi="仿宋" w:eastAsia="仿宋" w:cs="仿宋"/>
          <w:i w:val="0"/>
          <w:iCs w:val="0"/>
          <w:caps w:val="0"/>
          <w:color w:val="auto"/>
          <w:spacing w:val="0"/>
          <w:sz w:val="30"/>
          <w:szCs w:val="30"/>
          <w:lang w:val="en-US" w:eastAsia="zh-CN"/>
        </w:rPr>
        <w:t>8</w:t>
      </w:r>
      <w:r>
        <w:rPr>
          <w:rFonts w:hint="eastAsia" w:ascii="仿宋" w:hAnsi="仿宋" w:eastAsia="仿宋" w:cs="仿宋"/>
          <w:i w:val="0"/>
          <w:iCs w:val="0"/>
          <w:caps w:val="0"/>
          <w:color w:val="auto"/>
          <w:spacing w:val="0"/>
          <w:sz w:val="30"/>
          <w:szCs w:val="30"/>
        </w:rPr>
        <w:t>月</w:t>
      </w:r>
      <w:r>
        <w:rPr>
          <w:rFonts w:hint="eastAsia" w:ascii="仿宋" w:hAnsi="仿宋" w:eastAsia="仿宋" w:cs="仿宋"/>
          <w:i w:val="0"/>
          <w:iCs w:val="0"/>
          <w:caps w:val="0"/>
          <w:color w:val="auto"/>
          <w:spacing w:val="0"/>
          <w:sz w:val="30"/>
          <w:szCs w:val="30"/>
          <w:lang w:val="en-US" w:eastAsia="zh-CN"/>
        </w:rPr>
        <w:t>7</w:t>
      </w:r>
      <w:r>
        <w:rPr>
          <w:rFonts w:hint="eastAsia" w:ascii="仿宋" w:hAnsi="仿宋" w:eastAsia="仿宋" w:cs="仿宋"/>
          <w:i w:val="0"/>
          <w:iCs w:val="0"/>
          <w:caps w:val="0"/>
          <w:color w:val="auto"/>
          <w:spacing w:val="0"/>
          <w:sz w:val="30"/>
          <w:szCs w:val="30"/>
        </w:rPr>
        <w:t>日</w:t>
      </w:r>
      <w:r>
        <w:rPr>
          <w:rFonts w:hint="eastAsia" w:ascii="仿宋" w:hAnsi="仿宋" w:eastAsia="仿宋" w:cs="仿宋"/>
          <w:i w:val="0"/>
          <w:iCs w:val="0"/>
          <w:caps w:val="0"/>
          <w:color w:val="auto"/>
          <w:spacing w:val="0"/>
          <w:sz w:val="30"/>
          <w:szCs w:val="30"/>
          <w:lang w:val="en-US" w:eastAsia="zh-CN"/>
        </w:rPr>
        <w:t>10</w:t>
      </w:r>
      <w:r>
        <w:rPr>
          <w:rFonts w:hint="eastAsia" w:ascii="仿宋" w:hAnsi="仿宋" w:eastAsia="仿宋" w:cs="仿宋"/>
          <w:i w:val="0"/>
          <w:iCs w:val="0"/>
          <w:caps w:val="0"/>
          <w:color w:val="auto"/>
          <w:spacing w:val="0"/>
          <w:sz w:val="30"/>
          <w:szCs w:val="30"/>
        </w:rPr>
        <w:t>:</w:t>
      </w:r>
      <w:r>
        <w:rPr>
          <w:rFonts w:hint="eastAsia" w:ascii="仿宋" w:hAnsi="仿宋" w:eastAsia="仿宋" w:cs="仿宋"/>
          <w:i w:val="0"/>
          <w:iCs w:val="0"/>
          <w:caps w:val="0"/>
          <w:color w:val="auto"/>
          <w:spacing w:val="0"/>
          <w:sz w:val="30"/>
          <w:szCs w:val="30"/>
          <w:lang w:val="en-US" w:eastAsia="zh-CN"/>
        </w:rPr>
        <w:t>0</w:t>
      </w:r>
      <w:r>
        <w:rPr>
          <w:rFonts w:hint="eastAsia" w:ascii="仿宋" w:hAnsi="仿宋" w:eastAsia="仿宋" w:cs="仿宋"/>
          <w:i w:val="0"/>
          <w:iCs w:val="0"/>
          <w:caps w:val="0"/>
          <w:color w:val="auto"/>
          <w:spacing w:val="0"/>
          <w:sz w:val="30"/>
          <w:szCs w:val="30"/>
        </w:rPr>
        <w:t>0（北京时间）前递交投标文件。</w:t>
      </w:r>
    </w:p>
    <w:p w14:paraId="0684CB0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6" w:beforeAutospacing="0" w:after="256" w:afterAutospacing="0" w:line="340" w:lineRule="exact"/>
        <w:ind w:left="0" w:right="0"/>
        <w:jc w:val="both"/>
        <w:textAlignment w:val="auto"/>
        <w:rPr>
          <w:rFonts w:hint="eastAsia" w:ascii="仿宋" w:hAnsi="仿宋" w:eastAsia="仿宋" w:cs="仿宋"/>
          <w:color w:val="000000"/>
          <w:sz w:val="30"/>
          <w:szCs w:val="30"/>
        </w:rPr>
      </w:pPr>
      <w:r>
        <w:rPr>
          <w:rStyle w:val="26"/>
          <w:rFonts w:hint="eastAsia" w:ascii="仿宋" w:hAnsi="仿宋" w:eastAsia="仿宋" w:cs="仿宋"/>
          <w:b/>
          <w:bCs/>
          <w:i w:val="0"/>
          <w:iCs w:val="0"/>
          <w:caps w:val="0"/>
          <w:color w:val="000000"/>
          <w:spacing w:val="0"/>
          <w:sz w:val="30"/>
          <w:szCs w:val="30"/>
        </w:rPr>
        <w:t>一、项目基本情况</w:t>
      </w:r>
    </w:p>
    <w:p w14:paraId="73DE5A28">
      <w:pPr>
        <w:pStyle w:val="20"/>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i w:val="0"/>
          <w:iCs w:val="0"/>
          <w:caps w:val="0"/>
          <w:color w:val="auto"/>
          <w:spacing w:val="0"/>
          <w:sz w:val="30"/>
          <w:szCs w:val="30"/>
          <w:lang w:val="en-US" w:eastAsia="zh-CN"/>
        </w:rPr>
      </w:pPr>
      <w:r>
        <w:rPr>
          <w:rFonts w:hint="eastAsia" w:ascii="仿宋" w:hAnsi="仿宋" w:eastAsia="仿宋" w:cs="仿宋"/>
          <w:i w:val="0"/>
          <w:iCs w:val="0"/>
          <w:caps w:val="0"/>
          <w:color w:val="auto"/>
          <w:spacing w:val="0"/>
          <w:sz w:val="30"/>
          <w:szCs w:val="30"/>
          <w:lang w:val="en-US" w:eastAsia="zh-CN"/>
        </w:rPr>
        <w:t>项目编号：2025-066#（XJXYJS2025ZB68-CG）</w:t>
      </w:r>
    </w:p>
    <w:p w14:paraId="2FA5E265">
      <w:pPr>
        <w:pStyle w:val="20"/>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i w:val="0"/>
          <w:iCs w:val="0"/>
          <w:caps w:val="0"/>
          <w:color w:val="auto"/>
          <w:spacing w:val="0"/>
          <w:sz w:val="30"/>
          <w:szCs w:val="30"/>
          <w:lang w:val="en-US" w:eastAsia="zh-CN"/>
        </w:rPr>
      </w:pPr>
      <w:r>
        <w:rPr>
          <w:rFonts w:hint="eastAsia" w:ascii="仿宋" w:hAnsi="仿宋" w:eastAsia="仿宋" w:cs="仿宋"/>
          <w:i w:val="0"/>
          <w:iCs w:val="0"/>
          <w:caps w:val="0"/>
          <w:color w:val="auto"/>
          <w:spacing w:val="0"/>
          <w:sz w:val="30"/>
          <w:szCs w:val="30"/>
          <w:lang w:val="en-US" w:eastAsia="zh-CN"/>
        </w:rPr>
        <w:t>项目名称：吐鲁番市高昌区公安局2025年度食堂食材采购项目</w:t>
      </w:r>
    </w:p>
    <w:p w14:paraId="2CAF231C">
      <w:pPr>
        <w:pStyle w:val="20"/>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i w:val="0"/>
          <w:iCs w:val="0"/>
          <w:caps w:val="0"/>
          <w:color w:val="auto"/>
          <w:spacing w:val="0"/>
          <w:sz w:val="30"/>
          <w:szCs w:val="30"/>
          <w:lang w:val="en-US" w:eastAsia="zh-CN"/>
        </w:rPr>
      </w:pPr>
      <w:r>
        <w:rPr>
          <w:rFonts w:hint="eastAsia" w:ascii="仿宋" w:hAnsi="仿宋" w:eastAsia="仿宋" w:cs="仿宋"/>
          <w:i w:val="0"/>
          <w:iCs w:val="0"/>
          <w:caps w:val="0"/>
          <w:color w:val="auto"/>
          <w:spacing w:val="0"/>
          <w:sz w:val="30"/>
          <w:szCs w:val="30"/>
          <w:lang w:val="en-US" w:eastAsia="zh-CN"/>
        </w:rPr>
        <w:t>采购方式：公开招标</w:t>
      </w:r>
    </w:p>
    <w:p w14:paraId="1E0063C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仿宋" w:hAnsi="仿宋" w:eastAsia="仿宋" w:cs="仿宋"/>
          <w:i w:val="0"/>
          <w:iCs w:val="0"/>
          <w:caps w:val="0"/>
          <w:color w:val="auto"/>
          <w:spacing w:val="0"/>
          <w:kern w:val="0"/>
          <w:sz w:val="30"/>
          <w:szCs w:val="30"/>
          <w:lang w:val="en-US" w:eastAsia="zh-CN" w:bidi="ar-SA"/>
        </w:rPr>
      </w:pPr>
      <w:r>
        <w:rPr>
          <w:rFonts w:hint="eastAsia" w:ascii="仿宋" w:hAnsi="仿宋" w:eastAsia="仿宋" w:cs="仿宋"/>
          <w:i w:val="0"/>
          <w:iCs w:val="0"/>
          <w:caps w:val="0"/>
          <w:color w:val="auto"/>
          <w:spacing w:val="0"/>
          <w:sz w:val="30"/>
          <w:szCs w:val="30"/>
          <w:lang w:val="en-US" w:eastAsia="zh-CN"/>
        </w:rPr>
        <w:t>预算金额（元</w:t>
      </w:r>
      <w:r>
        <w:rPr>
          <w:rFonts w:hint="eastAsia" w:ascii="仿宋" w:hAnsi="仿宋" w:eastAsia="仿宋" w:cs="仿宋"/>
          <w:i w:val="0"/>
          <w:iCs w:val="0"/>
          <w:caps w:val="0"/>
          <w:color w:val="auto"/>
          <w:spacing w:val="0"/>
          <w:kern w:val="0"/>
          <w:sz w:val="30"/>
          <w:szCs w:val="30"/>
          <w:lang w:val="en-US" w:eastAsia="zh-CN" w:bidi="ar-SA"/>
        </w:rPr>
        <w:t>）：2800000</w:t>
      </w:r>
    </w:p>
    <w:p w14:paraId="32B0279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i w:val="0"/>
          <w:iCs w:val="0"/>
          <w:caps w:val="0"/>
          <w:color w:val="auto"/>
          <w:spacing w:val="0"/>
          <w:kern w:val="0"/>
          <w:sz w:val="30"/>
          <w:szCs w:val="30"/>
          <w:lang w:val="en-US" w:eastAsia="zh-CN" w:bidi="ar-SA"/>
        </w:rPr>
      </w:pPr>
      <w:r>
        <w:rPr>
          <w:rFonts w:hint="eastAsia" w:ascii="仿宋" w:hAnsi="仿宋" w:eastAsia="仿宋" w:cs="仿宋"/>
          <w:i w:val="0"/>
          <w:iCs w:val="0"/>
          <w:caps w:val="0"/>
          <w:color w:val="auto"/>
          <w:spacing w:val="0"/>
          <w:kern w:val="0"/>
          <w:sz w:val="30"/>
          <w:szCs w:val="30"/>
          <w:lang w:val="en-US" w:eastAsia="zh-CN" w:bidi="ar-SA"/>
        </w:rPr>
        <w:t>最高限价（元）：600000，1200000，300000，700000</w:t>
      </w:r>
    </w:p>
    <w:p w14:paraId="40B47367">
      <w:pPr>
        <w:pStyle w:val="20"/>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i w:val="0"/>
          <w:iCs w:val="0"/>
          <w:caps w:val="0"/>
          <w:color w:val="auto"/>
          <w:spacing w:val="0"/>
          <w:sz w:val="30"/>
          <w:szCs w:val="30"/>
          <w:lang w:val="en-US" w:eastAsia="zh-CN"/>
        </w:rPr>
      </w:pPr>
      <w:r>
        <w:rPr>
          <w:rFonts w:hint="eastAsia" w:ascii="仿宋" w:hAnsi="仿宋" w:eastAsia="仿宋" w:cs="仿宋"/>
          <w:i w:val="0"/>
          <w:iCs w:val="0"/>
          <w:caps w:val="0"/>
          <w:color w:val="auto"/>
          <w:spacing w:val="0"/>
          <w:sz w:val="30"/>
          <w:szCs w:val="30"/>
          <w:lang w:val="en-US" w:eastAsia="zh-CN"/>
        </w:rPr>
        <w:t>采购需求：</w:t>
      </w:r>
    </w:p>
    <w:p w14:paraId="36898CC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i w:val="0"/>
          <w:iCs w:val="0"/>
          <w:caps w:val="0"/>
          <w:color w:val="auto"/>
          <w:spacing w:val="0"/>
          <w:sz w:val="30"/>
          <w:szCs w:val="30"/>
          <w:lang w:val="en-US" w:eastAsia="zh-CN"/>
        </w:rPr>
      </w:pPr>
      <w:r>
        <w:rPr>
          <w:rFonts w:hint="eastAsia" w:ascii="仿宋" w:hAnsi="仿宋" w:eastAsia="仿宋" w:cs="仿宋"/>
          <w:i w:val="0"/>
          <w:iCs w:val="0"/>
          <w:caps w:val="0"/>
          <w:color w:val="auto"/>
          <w:spacing w:val="0"/>
          <w:sz w:val="30"/>
          <w:szCs w:val="30"/>
          <w:lang w:val="en-US" w:eastAsia="zh-CN"/>
        </w:rPr>
        <w:t>   标项一</w:t>
      </w:r>
    </w:p>
    <w:p w14:paraId="1F3C5E7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i w:val="0"/>
          <w:iCs w:val="0"/>
          <w:caps w:val="0"/>
          <w:color w:val="auto"/>
          <w:spacing w:val="0"/>
          <w:sz w:val="30"/>
          <w:szCs w:val="30"/>
          <w:lang w:val="en-US" w:eastAsia="zh-CN"/>
        </w:rPr>
      </w:pPr>
      <w:r>
        <w:rPr>
          <w:rFonts w:hint="eastAsia" w:ascii="仿宋" w:hAnsi="仿宋" w:eastAsia="仿宋" w:cs="仿宋"/>
          <w:i w:val="0"/>
          <w:iCs w:val="0"/>
          <w:caps w:val="0"/>
          <w:color w:val="auto"/>
          <w:spacing w:val="0"/>
          <w:sz w:val="30"/>
          <w:szCs w:val="30"/>
          <w:lang w:val="en-US" w:eastAsia="zh-CN"/>
        </w:rPr>
        <w:t>   标项名称:吐鲁番市高昌区公安局2025年度食堂食材采购项目(第一包：米、面、油)</w:t>
      </w:r>
    </w:p>
    <w:p w14:paraId="26D3497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i w:val="0"/>
          <w:iCs w:val="0"/>
          <w:caps w:val="0"/>
          <w:color w:val="auto"/>
          <w:spacing w:val="0"/>
          <w:sz w:val="30"/>
          <w:szCs w:val="30"/>
          <w:lang w:val="en-US" w:eastAsia="zh-CN"/>
        </w:rPr>
      </w:pPr>
      <w:r>
        <w:rPr>
          <w:rFonts w:hint="eastAsia" w:ascii="仿宋" w:hAnsi="仿宋" w:eastAsia="仿宋" w:cs="仿宋"/>
          <w:i w:val="0"/>
          <w:iCs w:val="0"/>
          <w:caps w:val="0"/>
          <w:color w:val="auto"/>
          <w:spacing w:val="0"/>
          <w:sz w:val="30"/>
          <w:szCs w:val="30"/>
          <w:lang w:val="en-US" w:eastAsia="zh-CN"/>
        </w:rPr>
        <w:t>   数量:1</w:t>
      </w:r>
    </w:p>
    <w:p w14:paraId="403E9F5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i w:val="0"/>
          <w:iCs w:val="0"/>
          <w:caps w:val="0"/>
          <w:color w:val="auto"/>
          <w:spacing w:val="0"/>
          <w:sz w:val="30"/>
          <w:szCs w:val="30"/>
          <w:lang w:val="en-US" w:eastAsia="zh-CN"/>
        </w:rPr>
      </w:pPr>
      <w:r>
        <w:rPr>
          <w:rFonts w:hint="eastAsia" w:ascii="仿宋" w:hAnsi="仿宋" w:eastAsia="仿宋" w:cs="仿宋"/>
          <w:i w:val="0"/>
          <w:iCs w:val="0"/>
          <w:caps w:val="0"/>
          <w:color w:val="auto"/>
          <w:spacing w:val="0"/>
          <w:sz w:val="30"/>
          <w:szCs w:val="30"/>
          <w:lang w:val="en-US" w:eastAsia="zh-CN"/>
        </w:rPr>
        <w:t>   预算金额（元）:600000</w:t>
      </w:r>
    </w:p>
    <w:p w14:paraId="732BD86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i w:val="0"/>
          <w:iCs w:val="0"/>
          <w:caps w:val="0"/>
          <w:color w:val="auto"/>
          <w:spacing w:val="0"/>
          <w:sz w:val="30"/>
          <w:szCs w:val="30"/>
          <w:lang w:val="en-US" w:eastAsia="zh-CN"/>
        </w:rPr>
      </w:pPr>
      <w:r>
        <w:rPr>
          <w:rFonts w:hint="eastAsia" w:ascii="仿宋" w:hAnsi="仿宋" w:eastAsia="仿宋" w:cs="仿宋"/>
          <w:i w:val="0"/>
          <w:iCs w:val="0"/>
          <w:caps w:val="0"/>
          <w:color w:val="auto"/>
          <w:spacing w:val="0"/>
          <w:sz w:val="30"/>
          <w:szCs w:val="30"/>
          <w:lang w:val="en-US" w:eastAsia="zh-CN"/>
        </w:rPr>
        <w:t>   简要规格描述或项目基本概况介绍、用途：米、面、油</w:t>
      </w:r>
    </w:p>
    <w:p w14:paraId="2345526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i w:val="0"/>
          <w:iCs w:val="0"/>
          <w:caps w:val="0"/>
          <w:color w:val="auto"/>
          <w:spacing w:val="0"/>
          <w:sz w:val="30"/>
          <w:szCs w:val="30"/>
          <w:lang w:val="en-US" w:eastAsia="zh-CN"/>
        </w:rPr>
      </w:pPr>
      <w:r>
        <w:rPr>
          <w:rFonts w:hint="eastAsia" w:ascii="仿宋" w:hAnsi="仿宋" w:eastAsia="仿宋" w:cs="仿宋"/>
          <w:i w:val="0"/>
          <w:iCs w:val="0"/>
          <w:caps w:val="0"/>
          <w:color w:val="auto"/>
          <w:spacing w:val="0"/>
          <w:sz w:val="30"/>
          <w:szCs w:val="30"/>
          <w:lang w:val="en-US" w:eastAsia="zh-CN"/>
        </w:rPr>
        <w:t>   备注：</w:t>
      </w:r>
    </w:p>
    <w:p w14:paraId="799164E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i w:val="0"/>
          <w:iCs w:val="0"/>
          <w:caps w:val="0"/>
          <w:color w:val="auto"/>
          <w:spacing w:val="0"/>
          <w:sz w:val="30"/>
          <w:szCs w:val="30"/>
          <w:lang w:val="en-US" w:eastAsia="zh-CN"/>
        </w:rPr>
      </w:pPr>
      <w:r>
        <w:rPr>
          <w:rFonts w:hint="eastAsia" w:ascii="仿宋" w:hAnsi="仿宋" w:eastAsia="仿宋" w:cs="仿宋"/>
          <w:i w:val="0"/>
          <w:iCs w:val="0"/>
          <w:caps w:val="0"/>
          <w:color w:val="auto"/>
          <w:spacing w:val="0"/>
          <w:sz w:val="30"/>
          <w:szCs w:val="30"/>
          <w:lang w:val="en-US" w:eastAsia="zh-CN"/>
        </w:rPr>
        <w:t>标项二</w:t>
      </w:r>
    </w:p>
    <w:p w14:paraId="1FB21BE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i w:val="0"/>
          <w:iCs w:val="0"/>
          <w:caps w:val="0"/>
          <w:color w:val="auto"/>
          <w:spacing w:val="0"/>
          <w:sz w:val="30"/>
          <w:szCs w:val="30"/>
          <w:lang w:val="en-US" w:eastAsia="zh-CN"/>
        </w:rPr>
      </w:pPr>
      <w:r>
        <w:rPr>
          <w:rFonts w:hint="eastAsia" w:ascii="仿宋" w:hAnsi="仿宋" w:eastAsia="仿宋" w:cs="仿宋"/>
          <w:i w:val="0"/>
          <w:iCs w:val="0"/>
          <w:caps w:val="0"/>
          <w:color w:val="auto"/>
          <w:spacing w:val="0"/>
          <w:sz w:val="30"/>
          <w:szCs w:val="30"/>
          <w:lang w:val="en-US" w:eastAsia="zh-CN"/>
        </w:rPr>
        <w:t>   标项名称:吐鲁番市高昌区公安局2025年度食堂食材采购项目(第二包：肉、蛋、奶)</w:t>
      </w:r>
    </w:p>
    <w:p w14:paraId="7E9FDE0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i w:val="0"/>
          <w:iCs w:val="0"/>
          <w:caps w:val="0"/>
          <w:color w:val="auto"/>
          <w:spacing w:val="0"/>
          <w:sz w:val="30"/>
          <w:szCs w:val="30"/>
          <w:lang w:val="en-US" w:eastAsia="zh-CN"/>
        </w:rPr>
      </w:pPr>
      <w:r>
        <w:rPr>
          <w:rFonts w:hint="eastAsia" w:ascii="仿宋" w:hAnsi="仿宋" w:eastAsia="仿宋" w:cs="仿宋"/>
          <w:i w:val="0"/>
          <w:iCs w:val="0"/>
          <w:caps w:val="0"/>
          <w:color w:val="auto"/>
          <w:spacing w:val="0"/>
          <w:sz w:val="30"/>
          <w:szCs w:val="30"/>
          <w:lang w:val="en-US" w:eastAsia="zh-CN"/>
        </w:rPr>
        <w:t>   数量:1</w:t>
      </w:r>
    </w:p>
    <w:p w14:paraId="3B5AB10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i w:val="0"/>
          <w:iCs w:val="0"/>
          <w:caps w:val="0"/>
          <w:color w:val="auto"/>
          <w:spacing w:val="0"/>
          <w:sz w:val="30"/>
          <w:szCs w:val="30"/>
          <w:lang w:val="en-US" w:eastAsia="zh-CN"/>
        </w:rPr>
      </w:pPr>
      <w:r>
        <w:rPr>
          <w:rFonts w:hint="eastAsia" w:ascii="仿宋" w:hAnsi="仿宋" w:eastAsia="仿宋" w:cs="仿宋"/>
          <w:i w:val="0"/>
          <w:iCs w:val="0"/>
          <w:caps w:val="0"/>
          <w:color w:val="auto"/>
          <w:spacing w:val="0"/>
          <w:sz w:val="30"/>
          <w:szCs w:val="30"/>
          <w:lang w:val="en-US" w:eastAsia="zh-CN"/>
        </w:rPr>
        <w:t>   预算金额（元）:</w:t>
      </w:r>
      <w:r>
        <w:rPr>
          <w:rFonts w:hint="eastAsia" w:ascii="仿宋" w:hAnsi="仿宋" w:eastAsia="仿宋" w:cs="仿宋"/>
          <w:i w:val="0"/>
          <w:iCs w:val="0"/>
          <w:caps w:val="0"/>
          <w:color w:val="auto"/>
          <w:spacing w:val="0"/>
          <w:kern w:val="0"/>
          <w:sz w:val="30"/>
          <w:szCs w:val="30"/>
          <w:lang w:val="en-US" w:eastAsia="zh-CN" w:bidi="ar-SA"/>
        </w:rPr>
        <w:t>1200000</w:t>
      </w:r>
    </w:p>
    <w:p w14:paraId="50E0080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i w:val="0"/>
          <w:iCs w:val="0"/>
          <w:caps w:val="0"/>
          <w:color w:val="auto"/>
          <w:spacing w:val="0"/>
          <w:sz w:val="30"/>
          <w:szCs w:val="30"/>
          <w:lang w:val="en-US" w:eastAsia="zh-CN"/>
        </w:rPr>
      </w:pPr>
      <w:r>
        <w:rPr>
          <w:rFonts w:hint="eastAsia" w:ascii="仿宋" w:hAnsi="仿宋" w:eastAsia="仿宋" w:cs="仿宋"/>
          <w:i w:val="0"/>
          <w:iCs w:val="0"/>
          <w:caps w:val="0"/>
          <w:color w:val="auto"/>
          <w:spacing w:val="0"/>
          <w:sz w:val="30"/>
          <w:szCs w:val="30"/>
          <w:lang w:val="en-US" w:eastAsia="zh-CN"/>
        </w:rPr>
        <w:t>   简要规格描述或项目基本概况介绍、用途：肉、蛋、奶</w:t>
      </w:r>
    </w:p>
    <w:p w14:paraId="5AC9133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i w:val="0"/>
          <w:iCs w:val="0"/>
          <w:caps w:val="0"/>
          <w:color w:val="auto"/>
          <w:spacing w:val="0"/>
          <w:sz w:val="30"/>
          <w:szCs w:val="30"/>
          <w:lang w:val="en-US" w:eastAsia="zh-CN"/>
        </w:rPr>
      </w:pPr>
      <w:r>
        <w:rPr>
          <w:rFonts w:hint="eastAsia" w:ascii="仿宋" w:hAnsi="仿宋" w:eastAsia="仿宋" w:cs="仿宋"/>
          <w:i w:val="0"/>
          <w:iCs w:val="0"/>
          <w:caps w:val="0"/>
          <w:color w:val="auto"/>
          <w:spacing w:val="0"/>
          <w:sz w:val="30"/>
          <w:szCs w:val="30"/>
          <w:lang w:val="en-US" w:eastAsia="zh-CN"/>
        </w:rPr>
        <w:t>   备注：</w:t>
      </w:r>
    </w:p>
    <w:p w14:paraId="7CA24D4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i w:val="0"/>
          <w:iCs w:val="0"/>
          <w:caps w:val="0"/>
          <w:color w:val="auto"/>
          <w:spacing w:val="0"/>
          <w:sz w:val="30"/>
          <w:szCs w:val="30"/>
          <w:lang w:val="en-US" w:eastAsia="zh-CN"/>
        </w:rPr>
      </w:pPr>
      <w:r>
        <w:rPr>
          <w:rFonts w:hint="eastAsia" w:ascii="仿宋" w:hAnsi="仿宋" w:eastAsia="仿宋" w:cs="仿宋"/>
          <w:i w:val="0"/>
          <w:iCs w:val="0"/>
          <w:caps w:val="0"/>
          <w:color w:val="auto"/>
          <w:spacing w:val="0"/>
          <w:sz w:val="30"/>
          <w:szCs w:val="30"/>
          <w:lang w:val="en-US" w:eastAsia="zh-CN"/>
        </w:rPr>
        <w:t>标项三</w:t>
      </w:r>
    </w:p>
    <w:p w14:paraId="1C421A3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i w:val="0"/>
          <w:iCs w:val="0"/>
          <w:caps w:val="0"/>
          <w:color w:val="auto"/>
          <w:spacing w:val="0"/>
          <w:sz w:val="30"/>
          <w:szCs w:val="30"/>
          <w:lang w:val="en-US" w:eastAsia="zh-CN"/>
        </w:rPr>
      </w:pPr>
      <w:r>
        <w:rPr>
          <w:rFonts w:hint="eastAsia" w:ascii="仿宋" w:hAnsi="仿宋" w:eastAsia="仿宋" w:cs="仿宋"/>
          <w:i w:val="0"/>
          <w:iCs w:val="0"/>
          <w:caps w:val="0"/>
          <w:color w:val="auto"/>
          <w:spacing w:val="0"/>
          <w:sz w:val="30"/>
          <w:szCs w:val="30"/>
          <w:lang w:val="en-US" w:eastAsia="zh-CN"/>
        </w:rPr>
        <w:t>   标项名称:吐鲁番市高昌区公安局2025年度食堂食材采购项目(第三包：调味品)</w:t>
      </w:r>
    </w:p>
    <w:p w14:paraId="2A34011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i w:val="0"/>
          <w:iCs w:val="0"/>
          <w:caps w:val="0"/>
          <w:color w:val="auto"/>
          <w:spacing w:val="0"/>
          <w:sz w:val="30"/>
          <w:szCs w:val="30"/>
          <w:lang w:val="en-US" w:eastAsia="zh-CN"/>
        </w:rPr>
      </w:pPr>
      <w:r>
        <w:rPr>
          <w:rFonts w:hint="eastAsia" w:ascii="仿宋" w:hAnsi="仿宋" w:eastAsia="仿宋" w:cs="仿宋"/>
          <w:i w:val="0"/>
          <w:iCs w:val="0"/>
          <w:caps w:val="0"/>
          <w:color w:val="auto"/>
          <w:spacing w:val="0"/>
          <w:sz w:val="30"/>
          <w:szCs w:val="30"/>
          <w:lang w:val="en-US" w:eastAsia="zh-CN"/>
        </w:rPr>
        <w:t>   数量:1</w:t>
      </w:r>
    </w:p>
    <w:p w14:paraId="01BE24E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i w:val="0"/>
          <w:iCs w:val="0"/>
          <w:caps w:val="0"/>
          <w:color w:val="auto"/>
          <w:spacing w:val="0"/>
          <w:sz w:val="30"/>
          <w:szCs w:val="30"/>
          <w:lang w:val="en-US" w:eastAsia="zh-CN"/>
        </w:rPr>
      </w:pPr>
      <w:r>
        <w:rPr>
          <w:rFonts w:hint="eastAsia" w:ascii="仿宋" w:hAnsi="仿宋" w:eastAsia="仿宋" w:cs="仿宋"/>
          <w:i w:val="0"/>
          <w:iCs w:val="0"/>
          <w:caps w:val="0"/>
          <w:color w:val="auto"/>
          <w:spacing w:val="0"/>
          <w:sz w:val="30"/>
          <w:szCs w:val="30"/>
          <w:lang w:val="en-US" w:eastAsia="zh-CN"/>
        </w:rPr>
        <w:t>   预算金额（元）:</w:t>
      </w:r>
      <w:r>
        <w:rPr>
          <w:rFonts w:hint="eastAsia" w:ascii="仿宋" w:hAnsi="仿宋" w:eastAsia="仿宋" w:cs="仿宋"/>
          <w:i w:val="0"/>
          <w:iCs w:val="0"/>
          <w:caps w:val="0"/>
          <w:color w:val="auto"/>
          <w:spacing w:val="0"/>
          <w:kern w:val="0"/>
          <w:sz w:val="30"/>
          <w:szCs w:val="30"/>
          <w:lang w:val="en-US" w:eastAsia="zh-CN" w:bidi="ar-SA"/>
        </w:rPr>
        <w:t>300000</w:t>
      </w:r>
    </w:p>
    <w:p w14:paraId="5A17CF0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仿宋" w:hAnsi="仿宋" w:eastAsia="仿宋" w:cs="仿宋"/>
          <w:i w:val="0"/>
          <w:iCs w:val="0"/>
          <w:caps w:val="0"/>
          <w:color w:val="auto"/>
          <w:spacing w:val="0"/>
          <w:sz w:val="30"/>
          <w:szCs w:val="30"/>
          <w:lang w:val="en-US" w:eastAsia="zh-CN"/>
        </w:rPr>
      </w:pPr>
      <w:r>
        <w:rPr>
          <w:rFonts w:hint="eastAsia" w:ascii="仿宋" w:hAnsi="仿宋" w:eastAsia="仿宋" w:cs="仿宋"/>
          <w:i w:val="0"/>
          <w:iCs w:val="0"/>
          <w:caps w:val="0"/>
          <w:color w:val="auto"/>
          <w:spacing w:val="0"/>
          <w:sz w:val="30"/>
          <w:szCs w:val="30"/>
          <w:lang w:val="en-US" w:eastAsia="zh-CN"/>
        </w:rPr>
        <w:t>   简要规格描述或项目基本概况介绍、用途：调味品</w:t>
      </w:r>
    </w:p>
    <w:p w14:paraId="2DE8332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lang w:val="en-US" w:eastAsia="zh-CN"/>
        </w:rPr>
        <w:t>   备注：</w:t>
      </w:r>
    </w:p>
    <w:p w14:paraId="6F56740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lang w:val="en-US" w:eastAsia="zh-CN"/>
        </w:rPr>
        <w:t>标项四</w:t>
      </w:r>
    </w:p>
    <w:p w14:paraId="7AB8D90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lang w:val="en-US" w:eastAsia="zh-CN"/>
        </w:rPr>
        <w:t>   标项名称:吐鲁番市高昌区公安局2025年度食堂食材采购项目(第四包：水果、蔬菜)</w:t>
      </w:r>
    </w:p>
    <w:p w14:paraId="019CC66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lang w:val="en-US" w:eastAsia="zh-CN"/>
        </w:rPr>
        <w:t>   数量:1</w:t>
      </w:r>
    </w:p>
    <w:p w14:paraId="6355121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lang w:val="en-US" w:eastAsia="zh-CN"/>
        </w:rPr>
        <w:t>   预算金额（元）:</w:t>
      </w:r>
      <w:r>
        <w:rPr>
          <w:rFonts w:hint="eastAsia" w:ascii="仿宋" w:hAnsi="仿宋" w:eastAsia="仿宋" w:cs="仿宋"/>
          <w:i w:val="0"/>
          <w:iCs w:val="0"/>
          <w:caps w:val="0"/>
          <w:color w:val="auto"/>
          <w:spacing w:val="0"/>
          <w:kern w:val="0"/>
          <w:sz w:val="30"/>
          <w:szCs w:val="30"/>
          <w:lang w:val="en-US" w:eastAsia="zh-CN" w:bidi="ar-SA"/>
        </w:rPr>
        <w:t>700000</w:t>
      </w:r>
    </w:p>
    <w:p w14:paraId="41DD700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lang w:val="en-US" w:eastAsia="zh-CN"/>
        </w:rPr>
        <w:t>   简要规格描述或项目基本概况介绍、用途：水果、蔬菜</w:t>
      </w:r>
    </w:p>
    <w:p w14:paraId="67FB494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i w:val="0"/>
          <w:iCs w:val="0"/>
          <w:caps w:val="0"/>
          <w:color w:val="000000" w:themeColor="text1"/>
          <w:spacing w:val="0"/>
          <w:sz w:val="28"/>
          <w:szCs w:val="28"/>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lang w:val="en-US" w:eastAsia="zh-CN"/>
          <w14:textFill>
            <w14:solidFill>
              <w14:schemeClr w14:val="tx1"/>
            </w14:solidFill>
          </w14:textFill>
        </w:rPr>
        <w:t>   备注：</w:t>
      </w:r>
    </w:p>
    <w:p w14:paraId="480182A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000000" w:themeColor="text1"/>
          <w:spacing w:val="0"/>
          <w:sz w:val="28"/>
          <w:szCs w:val="28"/>
          <w:lang w:val="en-US" w:eastAsia="zh-CN"/>
          <w14:textFill>
            <w14:solidFill>
              <w14:schemeClr w14:val="tx1"/>
            </w14:solidFill>
          </w14:textFill>
        </w:rPr>
        <w:t>合同履约期限：标项 1、2、3、4，1年。</w:t>
      </w:r>
    </w:p>
    <w:p w14:paraId="39D24A6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280" w:firstLineChars="100"/>
        <w:textAlignment w:val="auto"/>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lang w:val="en-US" w:eastAsia="zh-CN"/>
        </w:rPr>
        <w:t>本项目（否）接受联合体投标。</w:t>
      </w:r>
    </w:p>
    <w:p w14:paraId="411D2BA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color w:val="auto"/>
          <w:sz w:val="28"/>
          <w:szCs w:val="28"/>
        </w:rPr>
      </w:pPr>
      <w:r>
        <w:rPr>
          <w:rStyle w:val="26"/>
          <w:rFonts w:hint="eastAsia" w:ascii="仿宋" w:hAnsi="仿宋" w:eastAsia="仿宋" w:cs="仿宋"/>
          <w:b/>
          <w:bCs/>
          <w:i w:val="0"/>
          <w:iCs w:val="0"/>
          <w:caps w:val="0"/>
          <w:color w:val="auto"/>
          <w:spacing w:val="0"/>
          <w:sz w:val="28"/>
          <w:szCs w:val="28"/>
        </w:rPr>
        <w:t>二、申请人的资格要求：</w:t>
      </w:r>
    </w:p>
    <w:p w14:paraId="474DF25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1.满足《中华人民共和国政府采购法》第二十二条规定；</w:t>
      </w:r>
    </w:p>
    <w:p w14:paraId="2944405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textAlignment w:val="auto"/>
        <w:rPr>
          <w:rFonts w:hint="eastAsia" w:ascii="仿宋" w:hAnsi="仿宋" w:eastAsia="仿宋" w:cs="仿宋"/>
          <w:i w:val="0"/>
          <w:iCs w:val="0"/>
          <w:caps w:val="0"/>
          <w:color w:val="auto"/>
          <w:spacing w:val="0"/>
          <w:kern w:val="0"/>
          <w:sz w:val="28"/>
          <w:szCs w:val="28"/>
          <w:lang w:val="en-US" w:eastAsia="zh-CN" w:bidi="ar-SA"/>
        </w:rPr>
      </w:pPr>
      <w:r>
        <w:rPr>
          <w:rFonts w:hint="eastAsia" w:ascii="仿宋" w:hAnsi="仿宋" w:eastAsia="仿宋" w:cs="仿宋"/>
          <w:i w:val="0"/>
          <w:iCs w:val="0"/>
          <w:caps w:val="0"/>
          <w:color w:val="auto"/>
          <w:spacing w:val="0"/>
          <w:kern w:val="0"/>
          <w:sz w:val="28"/>
          <w:szCs w:val="28"/>
          <w:lang w:val="en-US" w:eastAsia="zh-CN" w:bidi="ar-SA"/>
        </w:rPr>
        <w:t>2.落实政府采购政策需满足的资格要求：标项1、2、3、</w:t>
      </w:r>
      <w:r>
        <w:rPr>
          <w:rFonts w:hint="eastAsia" w:ascii="仿宋" w:hAnsi="仿宋" w:eastAsia="仿宋" w:cs="仿宋"/>
          <w:i w:val="0"/>
          <w:iCs w:val="0"/>
          <w:caps w:val="0"/>
          <w:color w:val="auto"/>
          <w:spacing w:val="0"/>
          <w:kern w:val="0"/>
          <w:sz w:val="28"/>
          <w:szCs w:val="28"/>
          <w:highlight w:val="none"/>
          <w:lang w:val="en-US" w:eastAsia="zh-CN" w:bidi="ar-SA"/>
        </w:rPr>
        <w:t>4：供应商为小微企</w:t>
      </w:r>
      <w:r>
        <w:rPr>
          <w:rFonts w:hint="eastAsia" w:ascii="仿宋" w:hAnsi="仿宋" w:eastAsia="仿宋" w:cs="仿宋"/>
          <w:i w:val="0"/>
          <w:iCs w:val="0"/>
          <w:caps w:val="0"/>
          <w:color w:val="auto"/>
          <w:spacing w:val="0"/>
          <w:kern w:val="0"/>
          <w:sz w:val="28"/>
          <w:szCs w:val="28"/>
          <w:lang w:val="en-US" w:eastAsia="zh-CN" w:bidi="ar-SA"/>
        </w:rPr>
        <w:t>业；</w:t>
      </w:r>
    </w:p>
    <w:p w14:paraId="61E859A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textAlignment w:val="auto"/>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8"/>
          <w:szCs w:val="28"/>
        </w:rPr>
        <w:t>3.</w:t>
      </w:r>
      <w:r>
        <w:rPr>
          <w:rFonts w:ascii="仿宋" w:hAnsi="仿宋" w:eastAsia="仿宋" w:cs="仿宋"/>
          <w:i w:val="0"/>
          <w:iCs w:val="0"/>
          <w:caps w:val="0"/>
          <w:color w:val="000000"/>
          <w:spacing w:val="0"/>
          <w:sz w:val="27"/>
          <w:szCs w:val="27"/>
        </w:rPr>
        <w:t>本项目的特定资格要求：【标项1、2、3、4】</w:t>
      </w:r>
    </w:p>
    <w:p w14:paraId="74D9252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7"/>
          <w:szCs w:val="27"/>
          <w:lang w:val="en-US" w:eastAsia="zh-CN"/>
        </w:rPr>
        <w:t>供应商</w:t>
      </w:r>
      <w:r>
        <w:rPr>
          <w:rFonts w:hint="eastAsia" w:ascii="仿宋" w:hAnsi="仿宋" w:eastAsia="仿宋" w:cs="仿宋"/>
          <w:i w:val="0"/>
          <w:iCs w:val="0"/>
          <w:caps w:val="0"/>
          <w:color w:val="000000"/>
          <w:spacing w:val="0"/>
          <w:sz w:val="27"/>
          <w:szCs w:val="27"/>
        </w:rPr>
        <w:t>具有有效的《食品经营许可证》或《食品生产许可证》；</w:t>
      </w:r>
    </w:p>
    <w:p w14:paraId="78CE7F6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6" w:beforeAutospacing="0" w:after="256" w:afterAutospacing="0" w:line="340" w:lineRule="exact"/>
        <w:ind w:left="0" w:right="0"/>
        <w:jc w:val="both"/>
        <w:textAlignment w:val="auto"/>
        <w:rPr>
          <w:rFonts w:hint="eastAsia" w:ascii="仿宋" w:hAnsi="仿宋" w:eastAsia="仿宋" w:cs="仿宋"/>
          <w:color w:val="000000"/>
          <w:sz w:val="28"/>
          <w:szCs w:val="28"/>
        </w:rPr>
      </w:pPr>
      <w:r>
        <w:rPr>
          <w:rStyle w:val="26"/>
          <w:rFonts w:hint="eastAsia" w:ascii="仿宋" w:hAnsi="仿宋" w:eastAsia="仿宋" w:cs="仿宋"/>
          <w:b/>
          <w:bCs/>
          <w:i w:val="0"/>
          <w:iCs w:val="0"/>
          <w:caps w:val="0"/>
          <w:color w:val="000000"/>
          <w:spacing w:val="0"/>
          <w:sz w:val="28"/>
          <w:szCs w:val="28"/>
        </w:rPr>
        <w:t>三、获取招标文件</w:t>
      </w:r>
    </w:p>
    <w:p w14:paraId="598FF6C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rPr>
        <w:t>时间：</w:t>
      </w: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07</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18</w:t>
      </w:r>
      <w:r>
        <w:rPr>
          <w:rFonts w:hint="eastAsia" w:ascii="仿宋" w:hAnsi="仿宋" w:eastAsia="仿宋" w:cs="仿宋"/>
          <w:color w:val="auto"/>
          <w:sz w:val="28"/>
          <w:szCs w:val="28"/>
        </w:rPr>
        <w:t>日至202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07</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25</w:t>
      </w:r>
      <w:r>
        <w:rPr>
          <w:rFonts w:hint="eastAsia" w:ascii="仿宋" w:hAnsi="仿宋" w:eastAsia="仿宋" w:cs="仿宋"/>
          <w:color w:val="auto"/>
          <w:sz w:val="28"/>
          <w:szCs w:val="28"/>
        </w:rPr>
        <w:t>日</w:t>
      </w:r>
      <w:r>
        <w:rPr>
          <w:rFonts w:hint="eastAsia" w:ascii="仿宋" w:hAnsi="仿宋" w:eastAsia="仿宋" w:cs="仿宋"/>
          <w:i w:val="0"/>
          <w:iCs w:val="0"/>
          <w:caps w:val="0"/>
          <w:color w:val="auto"/>
          <w:spacing w:val="0"/>
          <w:sz w:val="28"/>
          <w:szCs w:val="28"/>
        </w:rPr>
        <w:t>，每天上午</w:t>
      </w:r>
      <w:r>
        <w:rPr>
          <w:rFonts w:hint="eastAsia" w:ascii="仿宋" w:hAnsi="仿宋" w:eastAsia="仿宋" w:cs="仿宋"/>
          <w:i w:val="0"/>
          <w:iCs w:val="0"/>
          <w:caps w:val="0"/>
          <w:color w:val="auto"/>
          <w:spacing w:val="0"/>
          <w:sz w:val="28"/>
          <w:szCs w:val="28"/>
          <w:lang w:val="en-US" w:eastAsia="zh-CN"/>
        </w:rPr>
        <w:t>09</w:t>
      </w:r>
      <w:r>
        <w:rPr>
          <w:rFonts w:hint="eastAsia" w:ascii="仿宋" w:hAnsi="仿宋" w:eastAsia="仿宋" w:cs="仿宋"/>
          <w:i w:val="0"/>
          <w:iCs w:val="0"/>
          <w:caps w:val="0"/>
          <w:color w:val="auto"/>
          <w:spacing w:val="0"/>
          <w:sz w:val="28"/>
          <w:szCs w:val="28"/>
        </w:rPr>
        <w:t>:</w:t>
      </w:r>
      <w:r>
        <w:rPr>
          <w:rFonts w:hint="eastAsia" w:ascii="仿宋" w:hAnsi="仿宋" w:eastAsia="仿宋" w:cs="仿宋"/>
          <w:i w:val="0"/>
          <w:iCs w:val="0"/>
          <w:caps w:val="0"/>
          <w:color w:val="auto"/>
          <w:spacing w:val="0"/>
          <w:sz w:val="28"/>
          <w:szCs w:val="28"/>
          <w:lang w:val="en-US" w:eastAsia="zh-CN"/>
        </w:rPr>
        <w:t>3</w:t>
      </w:r>
      <w:r>
        <w:rPr>
          <w:rFonts w:hint="eastAsia" w:ascii="仿宋" w:hAnsi="仿宋" w:eastAsia="仿宋" w:cs="仿宋"/>
          <w:i w:val="0"/>
          <w:iCs w:val="0"/>
          <w:caps w:val="0"/>
          <w:color w:val="auto"/>
          <w:spacing w:val="0"/>
          <w:sz w:val="28"/>
          <w:szCs w:val="28"/>
        </w:rPr>
        <w:t>0至1</w:t>
      </w:r>
      <w:r>
        <w:rPr>
          <w:rFonts w:hint="eastAsia" w:ascii="仿宋" w:hAnsi="仿宋" w:eastAsia="仿宋" w:cs="仿宋"/>
          <w:i w:val="0"/>
          <w:iCs w:val="0"/>
          <w:caps w:val="0"/>
          <w:color w:val="auto"/>
          <w:spacing w:val="0"/>
          <w:sz w:val="28"/>
          <w:szCs w:val="28"/>
          <w:lang w:val="en-US" w:eastAsia="zh-CN"/>
        </w:rPr>
        <w:t>3</w:t>
      </w:r>
      <w:r>
        <w:rPr>
          <w:rFonts w:hint="eastAsia" w:ascii="仿宋" w:hAnsi="仿宋" w:eastAsia="仿宋" w:cs="仿宋"/>
          <w:i w:val="0"/>
          <w:iCs w:val="0"/>
          <w:caps w:val="0"/>
          <w:color w:val="auto"/>
          <w:spacing w:val="0"/>
          <w:sz w:val="28"/>
          <w:szCs w:val="28"/>
        </w:rPr>
        <w:t>:</w:t>
      </w:r>
      <w:r>
        <w:rPr>
          <w:rFonts w:hint="eastAsia" w:ascii="仿宋" w:hAnsi="仿宋" w:eastAsia="仿宋" w:cs="仿宋"/>
          <w:i w:val="0"/>
          <w:iCs w:val="0"/>
          <w:caps w:val="0"/>
          <w:color w:val="auto"/>
          <w:spacing w:val="0"/>
          <w:sz w:val="28"/>
          <w:szCs w:val="28"/>
          <w:lang w:val="en-US" w:eastAsia="zh-CN"/>
        </w:rPr>
        <w:t>3</w:t>
      </w:r>
      <w:r>
        <w:rPr>
          <w:rFonts w:hint="eastAsia" w:ascii="仿宋" w:hAnsi="仿宋" w:eastAsia="仿宋" w:cs="仿宋"/>
          <w:i w:val="0"/>
          <w:iCs w:val="0"/>
          <w:caps w:val="0"/>
          <w:color w:val="auto"/>
          <w:spacing w:val="0"/>
          <w:sz w:val="28"/>
          <w:szCs w:val="28"/>
        </w:rPr>
        <w:t>0，下午1</w:t>
      </w:r>
      <w:r>
        <w:rPr>
          <w:rFonts w:hint="eastAsia" w:ascii="仿宋" w:hAnsi="仿宋" w:eastAsia="仿宋" w:cs="仿宋"/>
          <w:i w:val="0"/>
          <w:iCs w:val="0"/>
          <w:caps w:val="0"/>
          <w:color w:val="auto"/>
          <w:spacing w:val="0"/>
          <w:sz w:val="28"/>
          <w:szCs w:val="28"/>
          <w:lang w:val="en-US" w:eastAsia="zh-CN"/>
        </w:rPr>
        <w:t>6</w:t>
      </w:r>
      <w:r>
        <w:rPr>
          <w:rFonts w:hint="eastAsia" w:ascii="仿宋" w:hAnsi="仿宋" w:eastAsia="仿宋" w:cs="仿宋"/>
          <w:i w:val="0"/>
          <w:iCs w:val="0"/>
          <w:caps w:val="0"/>
          <w:color w:val="auto"/>
          <w:spacing w:val="0"/>
          <w:sz w:val="28"/>
          <w:szCs w:val="28"/>
        </w:rPr>
        <w:t>:30至</w:t>
      </w:r>
      <w:r>
        <w:rPr>
          <w:rFonts w:hint="eastAsia" w:ascii="仿宋" w:hAnsi="仿宋" w:eastAsia="仿宋" w:cs="仿宋"/>
          <w:i w:val="0"/>
          <w:iCs w:val="0"/>
          <w:caps w:val="0"/>
          <w:color w:val="auto"/>
          <w:spacing w:val="0"/>
          <w:sz w:val="28"/>
          <w:szCs w:val="28"/>
          <w:lang w:val="en-US" w:eastAsia="zh-CN"/>
        </w:rPr>
        <w:t>20</w:t>
      </w:r>
      <w:r>
        <w:rPr>
          <w:rFonts w:hint="eastAsia" w:ascii="仿宋" w:hAnsi="仿宋" w:eastAsia="仿宋" w:cs="仿宋"/>
          <w:i w:val="0"/>
          <w:iCs w:val="0"/>
          <w:caps w:val="0"/>
          <w:color w:val="auto"/>
          <w:spacing w:val="0"/>
          <w:sz w:val="28"/>
          <w:szCs w:val="28"/>
        </w:rPr>
        <w:t>:</w:t>
      </w:r>
      <w:r>
        <w:rPr>
          <w:rFonts w:hint="eastAsia" w:ascii="仿宋" w:hAnsi="仿宋" w:eastAsia="仿宋" w:cs="仿宋"/>
          <w:i w:val="0"/>
          <w:iCs w:val="0"/>
          <w:caps w:val="0"/>
          <w:color w:val="auto"/>
          <w:spacing w:val="0"/>
          <w:sz w:val="28"/>
          <w:szCs w:val="28"/>
          <w:lang w:val="en-US" w:eastAsia="zh-CN"/>
        </w:rPr>
        <w:t>0</w:t>
      </w:r>
      <w:r>
        <w:rPr>
          <w:rFonts w:hint="eastAsia" w:ascii="仿宋" w:hAnsi="仿宋" w:eastAsia="仿宋" w:cs="仿宋"/>
          <w:i w:val="0"/>
          <w:iCs w:val="0"/>
          <w:caps w:val="0"/>
          <w:color w:val="auto"/>
          <w:spacing w:val="0"/>
          <w:sz w:val="28"/>
          <w:szCs w:val="28"/>
        </w:rPr>
        <w:t>0（北京时间，法定节假日除外）</w:t>
      </w:r>
    </w:p>
    <w:p w14:paraId="08047EA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textAlignment w:val="auto"/>
        <w:rPr>
          <w:rFonts w:hint="eastAsia"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sz w:val="28"/>
          <w:szCs w:val="28"/>
        </w:rPr>
        <w:t>地点：政采云平台线上</w:t>
      </w:r>
      <w:r>
        <w:rPr>
          <w:rFonts w:hint="eastAsia" w:ascii="仿宋" w:hAnsi="仿宋" w:eastAsia="仿宋" w:cs="仿宋"/>
          <w:i w:val="0"/>
          <w:iCs w:val="0"/>
          <w:caps w:val="0"/>
          <w:color w:val="auto"/>
          <w:spacing w:val="0"/>
          <w:sz w:val="28"/>
          <w:szCs w:val="28"/>
          <w:lang w:val="en-US" w:eastAsia="zh-CN"/>
        </w:rPr>
        <w:t>获取</w:t>
      </w:r>
    </w:p>
    <w:p w14:paraId="35DEF28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方式：供应商登录政采云平台https://www.zcygov.cn/在线申请获取采购文件（进入“项目采购”应用，在获取采购文件菜单中选择项目，申请获取采购文件）  </w:t>
      </w:r>
    </w:p>
    <w:p w14:paraId="7DF12DE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售价（元）：0</w:t>
      </w:r>
    </w:p>
    <w:p w14:paraId="0A02FCE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6" w:beforeAutospacing="0" w:after="256" w:afterAutospacing="0" w:line="340" w:lineRule="exact"/>
        <w:ind w:left="0" w:right="0"/>
        <w:jc w:val="both"/>
        <w:textAlignment w:val="auto"/>
        <w:rPr>
          <w:rFonts w:hint="eastAsia" w:ascii="仿宋" w:hAnsi="仿宋" w:eastAsia="仿宋" w:cs="仿宋"/>
          <w:color w:val="auto"/>
          <w:sz w:val="28"/>
          <w:szCs w:val="28"/>
        </w:rPr>
      </w:pPr>
      <w:r>
        <w:rPr>
          <w:rStyle w:val="26"/>
          <w:rFonts w:hint="eastAsia" w:ascii="仿宋" w:hAnsi="仿宋" w:eastAsia="仿宋" w:cs="仿宋"/>
          <w:b/>
          <w:bCs/>
          <w:i w:val="0"/>
          <w:iCs w:val="0"/>
          <w:caps w:val="0"/>
          <w:color w:val="auto"/>
          <w:spacing w:val="0"/>
          <w:sz w:val="28"/>
          <w:szCs w:val="28"/>
        </w:rPr>
        <w:t>四、提交投标文件截止时间、开标时间和地点</w:t>
      </w:r>
    </w:p>
    <w:p w14:paraId="5515AD1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提交投标文件截止时间：202</w:t>
      </w:r>
      <w:r>
        <w:rPr>
          <w:rFonts w:hint="eastAsia" w:ascii="仿宋" w:hAnsi="仿宋" w:eastAsia="仿宋" w:cs="仿宋"/>
          <w:i w:val="0"/>
          <w:iCs w:val="0"/>
          <w:caps w:val="0"/>
          <w:color w:val="auto"/>
          <w:spacing w:val="0"/>
          <w:sz w:val="28"/>
          <w:szCs w:val="28"/>
          <w:lang w:val="en-US" w:eastAsia="zh-CN"/>
        </w:rPr>
        <w:t>5</w:t>
      </w:r>
      <w:r>
        <w:rPr>
          <w:rFonts w:hint="eastAsia" w:ascii="仿宋" w:hAnsi="仿宋" w:eastAsia="仿宋" w:cs="仿宋"/>
          <w:i w:val="0"/>
          <w:iCs w:val="0"/>
          <w:caps w:val="0"/>
          <w:color w:val="auto"/>
          <w:spacing w:val="0"/>
          <w:sz w:val="28"/>
          <w:szCs w:val="28"/>
        </w:rPr>
        <w:t>年</w:t>
      </w:r>
      <w:r>
        <w:rPr>
          <w:rFonts w:hint="eastAsia" w:ascii="仿宋" w:hAnsi="仿宋" w:eastAsia="仿宋" w:cs="仿宋"/>
          <w:i w:val="0"/>
          <w:iCs w:val="0"/>
          <w:caps w:val="0"/>
          <w:color w:val="auto"/>
          <w:spacing w:val="0"/>
          <w:sz w:val="28"/>
          <w:szCs w:val="28"/>
          <w:lang w:val="en-US" w:eastAsia="zh-CN"/>
        </w:rPr>
        <w:t>08</w:t>
      </w:r>
      <w:r>
        <w:rPr>
          <w:rFonts w:hint="eastAsia" w:ascii="仿宋" w:hAnsi="仿宋" w:eastAsia="仿宋" w:cs="仿宋"/>
          <w:i w:val="0"/>
          <w:iCs w:val="0"/>
          <w:caps w:val="0"/>
          <w:color w:val="auto"/>
          <w:spacing w:val="0"/>
          <w:sz w:val="28"/>
          <w:szCs w:val="28"/>
        </w:rPr>
        <w:t>月</w:t>
      </w:r>
      <w:r>
        <w:rPr>
          <w:rFonts w:hint="eastAsia" w:ascii="仿宋" w:hAnsi="仿宋" w:eastAsia="仿宋" w:cs="仿宋"/>
          <w:i w:val="0"/>
          <w:iCs w:val="0"/>
          <w:caps w:val="0"/>
          <w:color w:val="auto"/>
          <w:spacing w:val="0"/>
          <w:sz w:val="28"/>
          <w:szCs w:val="28"/>
          <w:lang w:val="en-US" w:eastAsia="zh-CN"/>
        </w:rPr>
        <w:t>07</w:t>
      </w:r>
      <w:r>
        <w:rPr>
          <w:rFonts w:hint="eastAsia" w:ascii="仿宋" w:hAnsi="仿宋" w:eastAsia="仿宋" w:cs="仿宋"/>
          <w:i w:val="0"/>
          <w:iCs w:val="0"/>
          <w:caps w:val="0"/>
          <w:color w:val="auto"/>
          <w:spacing w:val="0"/>
          <w:sz w:val="28"/>
          <w:szCs w:val="28"/>
        </w:rPr>
        <w:t>日</w:t>
      </w:r>
      <w:r>
        <w:rPr>
          <w:rFonts w:hint="eastAsia" w:ascii="仿宋" w:hAnsi="仿宋" w:eastAsia="仿宋" w:cs="仿宋"/>
          <w:i w:val="0"/>
          <w:iCs w:val="0"/>
          <w:caps w:val="0"/>
          <w:color w:val="auto"/>
          <w:spacing w:val="0"/>
          <w:sz w:val="28"/>
          <w:szCs w:val="28"/>
          <w:lang w:val="en-US" w:eastAsia="zh-CN"/>
        </w:rPr>
        <w:t>10</w:t>
      </w:r>
      <w:r>
        <w:rPr>
          <w:rFonts w:hint="eastAsia" w:ascii="仿宋" w:hAnsi="仿宋" w:eastAsia="仿宋" w:cs="仿宋"/>
          <w:i w:val="0"/>
          <w:iCs w:val="0"/>
          <w:caps w:val="0"/>
          <w:color w:val="auto"/>
          <w:spacing w:val="0"/>
          <w:sz w:val="28"/>
          <w:szCs w:val="28"/>
        </w:rPr>
        <w:t>:</w:t>
      </w:r>
      <w:r>
        <w:rPr>
          <w:rFonts w:hint="eastAsia" w:ascii="仿宋" w:hAnsi="仿宋" w:eastAsia="仿宋" w:cs="仿宋"/>
          <w:i w:val="0"/>
          <w:iCs w:val="0"/>
          <w:caps w:val="0"/>
          <w:color w:val="auto"/>
          <w:spacing w:val="0"/>
          <w:sz w:val="28"/>
          <w:szCs w:val="28"/>
          <w:lang w:val="en-US" w:eastAsia="zh-CN"/>
        </w:rPr>
        <w:t>0</w:t>
      </w:r>
      <w:r>
        <w:rPr>
          <w:rFonts w:hint="eastAsia" w:ascii="仿宋" w:hAnsi="仿宋" w:eastAsia="仿宋" w:cs="仿宋"/>
          <w:i w:val="0"/>
          <w:iCs w:val="0"/>
          <w:caps w:val="0"/>
          <w:color w:val="auto"/>
          <w:spacing w:val="0"/>
          <w:sz w:val="28"/>
          <w:szCs w:val="28"/>
        </w:rPr>
        <w:t>0（北京时间）</w:t>
      </w:r>
    </w:p>
    <w:p w14:paraId="37150E4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投标地点：将响应文件上传至政采云平台https://www.zcygov.cn/对应位置（逾期未上传的或不符合规定的响应文件将被拒绝接收）。   </w:t>
      </w:r>
    </w:p>
    <w:p w14:paraId="2EA949A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开标时间：202</w:t>
      </w:r>
      <w:r>
        <w:rPr>
          <w:rFonts w:hint="eastAsia" w:ascii="仿宋" w:hAnsi="仿宋" w:eastAsia="仿宋" w:cs="仿宋"/>
          <w:i w:val="0"/>
          <w:iCs w:val="0"/>
          <w:caps w:val="0"/>
          <w:color w:val="auto"/>
          <w:spacing w:val="0"/>
          <w:sz w:val="28"/>
          <w:szCs w:val="28"/>
          <w:lang w:val="en-US" w:eastAsia="zh-CN"/>
        </w:rPr>
        <w:t>5</w:t>
      </w:r>
      <w:r>
        <w:rPr>
          <w:rFonts w:hint="eastAsia" w:ascii="仿宋" w:hAnsi="仿宋" w:eastAsia="仿宋" w:cs="仿宋"/>
          <w:i w:val="0"/>
          <w:iCs w:val="0"/>
          <w:caps w:val="0"/>
          <w:color w:val="auto"/>
          <w:spacing w:val="0"/>
          <w:sz w:val="28"/>
          <w:szCs w:val="28"/>
        </w:rPr>
        <w:t>年</w:t>
      </w:r>
      <w:r>
        <w:rPr>
          <w:rFonts w:hint="eastAsia" w:ascii="仿宋" w:hAnsi="仿宋" w:eastAsia="仿宋" w:cs="仿宋"/>
          <w:i w:val="0"/>
          <w:iCs w:val="0"/>
          <w:caps w:val="0"/>
          <w:color w:val="auto"/>
          <w:spacing w:val="0"/>
          <w:sz w:val="28"/>
          <w:szCs w:val="28"/>
          <w:lang w:val="en-US" w:eastAsia="zh-CN"/>
        </w:rPr>
        <w:t>08</w:t>
      </w:r>
      <w:r>
        <w:rPr>
          <w:rFonts w:hint="eastAsia" w:ascii="仿宋" w:hAnsi="仿宋" w:eastAsia="仿宋" w:cs="仿宋"/>
          <w:i w:val="0"/>
          <w:iCs w:val="0"/>
          <w:caps w:val="0"/>
          <w:color w:val="auto"/>
          <w:spacing w:val="0"/>
          <w:sz w:val="28"/>
          <w:szCs w:val="28"/>
        </w:rPr>
        <w:t>月</w:t>
      </w:r>
      <w:r>
        <w:rPr>
          <w:rFonts w:hint="eastAsia" w:ascii="仿宋" w:hAnsi="仿宋" w:eastAsia="仿宋" w:cs="仿宋"/>
          <w:i w:val="0"/>
          <w:iCs w:val="0"/>
          <w:caps w:val="0"/>
          <w:color w:val="auto"/>
          <w:spacing w:val="0"/>
          <w:sz w:val="28"/>
          <w:szCs w:val="28"/>
          <w:lang w:val="en-US" w:eastAsia="zh-CN"/>
        </w:rPr>
        <w:t>07</w:t>
      </w:r>
      <w:r>
        <w:rPr>
          <w:rFonts w:hint="eastAsia" w:ascii="仿宋" w:hAnsi="仿宋" w:eastAsia="仿宋" w:cs="仿宋"/>
          <w:i w:val="0"/>
          <w:iCs w:val="0"/>
          <w:caps w:val="0"/>
          <w:color w:val="auto"/>
          <w:spacing w:val="0"/>
          <w:sz w:val="28"/>
          <w:szCs w:val="28"/>
        </w:rPr>
        <w:t>日</w:t>
      </w:r>
      <w:r>
        <w:rPr>
          <w:rFonts w:hint="eastAsia" w:ascii="仿宋" w:hAnsi="仿宋" w:eastAsia="仿宋" w:cs="仿宋"/>
          <w:i w:val="0"/>
          <w:iCs w:val="0"/>
          <w:caps w:val="0"/>
          <w:color w:val="auto"/>
          <w:spacing w:val="0"/>
          <w:sz w:val="28"/>
          <w:szCs w:val="28"/>
          <w:lang w:val="en-US" w:eastAsia="zh-CN"/>
        </w:rPr>
        <w:t>10</w:t>
      </w:r>
      <w:r>
        <w:rPr>
          <w:rFonts w:hint="eastAsia" w:ascii="仿宋" w:hAnsi="仿宋" w:eastAsia="仿宋" w:cs="仿宋"/>
          <w:i w:val="0"/>
          <w:iCs w:val="0"/>
          <w:caps w:val="0"/>
          <w:color w:val="auto"/>
          <w:spacing w:val="0"/>
          <w:sz w:val="28"/>
          <w:szCs w:val="28"/>
        </w:rPr>
        <w:t>:</w:t>
      </w:r>
      <w:r>
        <w:rPr>
          <w:rFonts w:hint="eastAsia" w:ascii="仿宋" w:hAnsi="仿宋" w:eastAsia="仿宋" w:cs="仿宋"/>
          <w:i w:val="0"/>
          <w:iCs w:val="0"/>
          <w:caps w:val="0"/>
          <w:color w:val="auto"/>
          <w:spacing w:val="0"/>
          <w:sz w:val="28"/>
          <w:szCs w:val="28"/>
          <w:lang w:val="en-US" w:eastAsia="zh-CN"/>
        </w:rPr>
        <w:t>0</w:t>
      </w:r>
      <w:r>
        <w:rPr>
          <w:rFonts w:hint="eastAsia" w:ascii="仿宋" w:hAnsi="仿宋" w:eastAsia="仿宋" w:cs="仿宋"/>
          <w:i w:val="0"/>
          <w:iCs w:val="0"/>
          <w:caps w:val="0"/>
          <w:color w:val="auto"/>
          <w:spacing w:val="0"/>
          <w:sz w:val="28"/>
          <w:szCs w:val="28"/>
        </w:rPr>
        <w:t>0（北京时间）</w:t>
      </w:r>
    </w:p>
    <w:p w14:paraId="45C8D13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开标地点：政采云网上不见面开标系统。      </w:t>
      </w:r>
    </w:p>
    <w:p w14:paraId="21D4AF8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6" w:beforeAutospacing="0" w:after="256" w:afterAutospacing="0" w:line="340" w:lineRule="exact"/>
        <w:ind w:left="0" w:right="0"/>
        <w:jc w:val="both"/>
        <w:textAlignment w:val="auto"/>
        <w:rPr>
          <w:rFonts w:hint="eastAsia" w:ascii="仿宋" w:hAnsi="仿宋" w:eastAsia="仿宋" w:cs="仿宋"/>
          <w:color w:val="auto"/>
          <w:sz w:val="28"/>
          <w:szCs w:val="28"/>
        </w:rPr>
      </w:pPr>
      <w:r>
        <w:rPr>
          <w:rStyle w:val="26"/>
          <w:rFonts w:hint="eastAsia" w:ascii="仿宋" w:hAnsi="仿宋" w:eastAsia="仿宋" w:cs="仿宋"/>
          <w:b/>
          <w:bCs/>
          <w:i w:val="0"/>
          <w:iCs w:val="0"/>
          <w:caps w:val="0"/>
          <w:color w:val="auto"/>
          <w:spacing w:val="0"/>
          <w:sz w:val="28"/>
          <w:szCs w:val="28"/>
        </w:rPr>
        <w:t>五、公告期限</w:t>
      </w:r>
    </w:p>
    <w:p w14:paraId="1D40729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textAlignment w:val="auto"/>
        <w:rPr>
          <w:rFonts w:hint="eastAsia" w:ascii="仿宋" w:hAnsi="仿宋" w:eastAsia="仿宋" w:cs="仿宋"/>
          <w:sz w:val="28"/>
          <w:szCs w:val="28"/>
        </w:rPr>
      </w:pPr>
      <w:r>
        <w:rPr>
          <w:rFonts w:hint="eastAsia" w:ascii="仿宋" w:hAnsi="仿宋" w:eastAsia="仿宋" w:cs="仿宋"/>
          <w:i w:val="0"/>
          <w:iCs w:val="0"/>
          <w:caps w:val="0"/>
          <w:spacing w:val="0"/>
          <w:sz w:val="28"/>
          <w:szCs w:val="28"/>
        </w:rPr>
        <w:t>自本公告发布之日起5个工作日。</w:t>
      </w:r>
    </w:p>
    <w:p w14:paraId="359744F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6" w:beforeAutospacing="0" w:after="256" w:afterAutospacing="0" w:line="340" w:lineRule="exact"/>
        <w:ind w:left="0" w:right="0"/>
        <w:jc w:val="both"/>
        <w:textAlignment w:val="auto"/>
        <w:rPr>
          <w:rFonts w:hint="eastAsia" w:ascii="仿宋" w:hAnsi="仿宋" w:eastAsia="仿宋" w:cs="仿宋"/>
          <w:sz w:val="28"/>
          <w:szCs w:val="28"/>
        </w:rPr>
      </w:pPr>
      <w:r>
        <w:rPr>
          <w:rStyle w:val="26"/>
          <w:rFonts w:hint="eastAsia" w:ascii="仿宋" w:hAnsi="仿宋" w:eastAsia="仿宋" w:cs="仿宋"/>
          <w:b/>
          <w:bCs/>
          <w:i w:val="0"/>
          <w:iCs w:val="0"/>
          <w:caps w:val="0"/>
          <w:spacing w:val="0"/>
          <w:sz w:val="28"/>
          <w:szCs w:val="28"/>
        </w:rPr>
        <w:t>六、其他补充事宜</w:t>
      </w:r>
    </w:p>
    <w:p w14:paraId="7C712E9F">
      <w:pPr>
        <w:pStyle w:val="20"/>
        <w:keepNext w:val="0"/>
        <w:keepLines w:val="0"/>
        <w:pageBreakBefore w:val="0"/>
        <w:widowControl/>
        <w:suppressLineNumbers w:val="0"/>
        <w:kinsoku/>
        <w:wordWrap/>
        <w:overflowPunct/>
        <w:autoSpaceDN/>
        <w:bidi w:val="0"/>
        <w:spacing w:line="340" w:lineRule="exact"/>
        <w:ind w:left="0" w:firstLine="0"/>
        <w:textAlignment w:val="auto"/>
        <w:rPr>
          <w:rFonts w:hint="eastAsia" w:ascii="仿宋" w:hAnsi="仿宋" w:eastAsia="仿宋" w:cs="仿宋"/>
          <w:i w:val="0"/>
          <w:iCs w:val="0"/>
          <w:caps w:val="0"/>
          <w:spacing w:val="0"/>
          <w:sz w:val="28"/>
          <w:szCs w:val="28"/>
          <w:lang w:eastAsia="zh-CN"/>
        </w:rPr>
      </w:pPr>
      <w:r>
        <w:rPr>
          <w:rFonts w:hint="eastAsia" w:ascii="仿宋" w:hAnsi="仿宋" w:eastAsia="仿宋" w:cs="仿宋"/>
          <w:i w:val="0"/>
          <w:iCs w:val="0"/>
          <w:caps w:val="0"/>
          <w:spacing w:val="0"/>
          <w:sz w:val="28"/>
          <w:szCs w:val="28"/>
        </w:rPr>
        <w:t>（1）本项目采用全流程不见面电子开评标，供应商需要使用CA加密设备，供应商可通过新疆数字证书认证中心官网（https://www.xjca.com.cn/）或下载“新疆政务通”APP自行进行申领。</w:t>
      </w:r>
    </w:p>
    <w:p w14:paraId="2632C982">
      <w:pPr>
        <w:pStyle w:val="20"/>
        <w:keepNext w:val="0"/>
        <w:keepLines w:val="0"/>
        <w:pageBreakBefore w:val="0"/>
        <w:widowControl/>
        <w:suppressLineNumbers w:val="0"/>
        <w:kinsoku/>
        <w:wordWrap/>
        <w:overflowPunct/>
        <w:autoSpaceDN/>
        <w:bidi w:val="0"/>
        <w:spacing w:line="340" w:lineRule="exact"/>
        <w:ind w:left="0" w:firstLine="0"/>
        <w:textAlignment w:val="auto"/>
        <w:rPr>
          <w:rFonts w:hint="eastAsia" w:ascii="仿宋" w:hAnsi="仿宋" w:eastAsia="仿宋" w:cs="仿宋"/>
          <w:i w:val="0"/>
          <w:iCs w:val="0"/>
          <w:caps w:val="0"/>
          <w:spacing w:val="0"/>
          <w:sz w:val="28"/>
          <w:szCs w:val="28"/>
          <w:lang w:eastAsia="zh-CN"/>
        </w:rPr>
      </w:pPr>
      <w:r>
        <w:rPr>
          <w:rFonts w:hint="eastAsia" w:ascii="仿宋" w:hAnsi="仿宋" w:eastAsia="仿宋" w:cs="仿宋"/>
          <w:i w:val="0"/>
          <w:iCs w:val="0"/>
          <w:caps w:val="0"/>
          <w:spacing w:val="0"/>
          <w:sz w:val="28"/>
          <w:szCs w:val="28"/>
        </w:rPr>
        <w:t>（2）本项目实行网上投标，采用加密电子投标响应文件(供应商须使用CA加密设备通过政采云电子投标客户端制作投标响应文件)。若供应商参与投标，自行承担投标一切费用。</w:t>
      </w:r>
    </w:p>
    <w:p w14:paraId="0B27F842">
      <w:pPr>
        <w:pStyle w:val="20"/>
        <w:keepNext w:val="0"/>
        <w:keepLines w:val="0"/>
        <w:pageBreakBefore w:val="0"/>
        <w:widowControl/>
        <w:suppressLineNumbers w:val="0"/>
        <w:kinsoku/>
        <w:wordWrap/>
        <w:overflowPunct/>
        <w:autoSpaceDN/>
        <w:bidi w:val="0"/>
        <w:spacing w:line="340" w:lineRule="exact"/>
        <w:ind w:left="0" w:firstLine="0"/>
        <w:textAlignment w:val="auto"/>
        <w:rPr>
          <w:rFonts w:hint="eastAsia" w:ascii="仿宋" w:hAnsi="仿宋" w:eastAsia="仿宋" w:cs="仿宋"/>
          <w:i w:val="0"/>
          <w:iCs w:val="0"/>
          <w:caps w:val="0"/>
          <w:spacing w:val="0"/>
          <w:sz w:val="28"/>
          <w:szCs w:val="28"/>
          <w:lang w:eastAsia="zh-CN"/>
        </w:rPr>
      </w:pPr>
      <w:r>
        <w:rPr>
          <w:rFonts w:hint="eastAsia" w:ascii="仿宋" w:hAnsi="仿宋" w:eastAsia="仿宋" w:cs="仿宋"/>
          <w:i w:val="0"/>
          <w:iCs w:val="0"/>
          <w:caps w:val="0"/>
          <w:spacing w:val="0"/>
          <w:sz w:val="28"/>
          <w:szCs w:val="28"/>
        </w:rPr>
        <w:t>（3）各投标人在开标前应确保成为新疆政府采购网正式注册入库供应商，并完成CA数字证书申领。因未注册入库、未办理CA数字证书等原因造成无法投标或投标失败等后果由供应商自行承担。</w:t>
      </w:r>
    </w:p>
    <w:p w14:paraId="0CF719E6">
      <w:pPr>
        <w:pStyle w:val="20"/>
        <w:keepNext w:val="0"/>
        <w:keepLines w:val="0"/>
        <w:pageBreakBefore w:val="0"/>
        <w:widowControl/>
        <w:suppressLineNumbers w:val="0"/>
        <w:kinsoku/>
        <w:wordWrap/>
        <w:overflowPunct/>
        <w:autoSpaceDN/>
        <w:bidi w:val="0"/>
        <w:spacing w:line="340" w:lineRule="exact"/>
        <w:ind w:left="0" w:firstLine="0"/>
        <w:textAlignment w:val="auto"/>
        <w:rPr>
          <w:rFonts w:hint="eastAsia" w:ascii="仿宋" w:hAnsi="仿宋" w:eastAsia="仿宋" w:cs="仿宋"/>
          <w:i w:val="0"/>
          <w:iCs w:val="0"/>
          <w:caps w:val="0"/>
          <w:spacing w:val="0"/>
          <w:sz w:val="28"/>
          <w:szCs w:val="28"/>
          <w:lang w:eastAsia="zh-CN"/>
        </w:rPr>
      </w:pPr>
      <w:r>
        <w:rPr>
          <w:rFonts w:hint="eastAsia" w:ascii="仿宋" w:hAnsi="仿宋" w:eastAsia="仿宋" w:cs="仿宋"/>
          <w:i w:val="0"/>
          <w:iCs w:val="0"/>
          <w:caps w:val="0"/>
          <w:spacing w:val="0"/>
          <w:sz w:val="28"/>
          <w:szCs w:val="28"/>
        </w:rPr>
        <w:t>（4）投标人将政采云电子交易客户端下载、安装完成后，可通过账号密码或CA登录客户端进行投标响应文件制作。在使用政采云投标客户端时，建议使用WIN7及以上操作系统。客户端请至政采云平台（https://login.zcygov.cn/user-login/#/login）下载专区查看，如有问题可拨打政采云客户服务热线</w:t>
      </w:r>
      <w:r>
        <w:rPr>
          <w:rFonts w:hint="eastAsia" w:ascii="仿宋" w:hAnsi="仿宋" w:eastAsia="仿宋" w:cs="仿宋"/>
          <w:i w:val="0"/>
          <w:iCs w:val="0"/>
          <w:caps w:val="0"/>
          <w:spacing w:val="0"/>
          <w:sz w:val="28"/>
          <w:szCs w:val="28"/>
          <w:lang w:val="en-US" w:eastAsia="zh-CN"/>
        </w:rPr>
        <w:t>95763</w:t>
      </w:r>
      <w:r>
        <w:rPr>
          <w:rFonts w:hint="eastAsia" w:ascii="仿宋" w:hAnsi="仿宋" w:eastAsia="仿宋" w:cs="仿宋"/>
          <w:i w:val="0"/>
          <w:iCs w:val="0"/>
          <w:caps w:val="0"/>
          <w:spacing w:val="0"/>
          <w:sz w:val="28"/>
          <w:szCs w:val="28"/>
        </w:rPr>
        <w:t>进行咨询。</w:t>
      </w:r>
    </w:p>
    <w:p w14:paraId="24ABFA64">
      <w:pPr>
        <w:pStyle w:val="20"/>
        <w:keepNext w:val="0"/>
        <w:keepLines w:val="0"/>
        <w:pageBreakBefore w:val="0"/>
        <w:widowControl/>
        <w:suppressLineNumbers w:val="0"/>
        <w:kinsoku/>
        <w:wordWrap/>
        <w:overflowPunct/>
        <w:autoSpaceDN/>
        <w:bidi w:val="0"/>
        <w:spacing w:line="340" w:lineRule="exact"/>
        <w:ind w:left="0" w:firstLine="0"/>
        <w:textAlignment w:val="auto"/>
        <w:rPr>
          <w:rFonts w:hint="eastAsia" w:ascii="仿宋" w:hAnsi="仿宋" w:eastAsia="仿宋" w:cs="仿宋"/>
          <w:i w:val="0"/>
          <w:iCs w:val="0"/>
          <w:caps w:val="0"/>
          <w:spacing w:val="0"/>
          <w:sz w:val="28"/>
          <w:szCs w:val="28"/>
          <w:lang w:eastAsia="zh-CN"/>
        </w:rPr>
      </w:pPr>
      <w:r>
        <w:rPr>
          <w:rFonts w:hint="eastAsia" w:ascii="仿宋" w:hAnsi="仿宋" w:eastAsia="仿宋" w:cs="仿宋"/>
          <w:i w:val="0"/>
          <w:iCs w:val="0"/>
          <w:caps w:val="0"/>
          <w:spacing w:val="0"/>
          <w:sz w:val="28"/>
          <w:szCs w:val="28"/>
        </w:rPr>
        <w:t>（5）投标人在开标时须使用制作加密电子投标响应文件所使用的CA锁及电脑，电脑须提前配置好浏览器，以便开标时解锁。如因供应商自身原因导致在规定时间</w:t>
      </w:r>
      <w:r>
        <w:rPr>
          <w:rFonts w:hint="eastAsia" w:ascii="仿宋" w:hAnsi="仿宋" w:eastAsia="仿宋" w:cs="仿宋"/>
          <w:i w:val="0"/>
          <w:iCs w:val="0"/>
          <w:caps w:val="0"/>
          <w:spacing w:val="0"/>
          <w:sz w:val="28"/>
          <w:szCs w:val="28"/>
          <w:lang w:val="en-US" w:eastAsia="zh-CN"/>
        </w:rPr>
        <w:t>30分钟</w:t>
      </w:r>
      <w:r>
        <w:rPr>
          <w:rFonts w:hint="eastAsia" w:ascii="仿宋" w:hAnsi="仿宋" w:eastAsia="仿宋" w:cs="仿宋"/>
          <w:i w:val="0"/>
          <w:iCs w:val="0"/>
          <w:caps w:val="0"/>
          <w:spacing w:val="0"/>
          <w:sz w:val="28"/>
          <w:szCs w:val="28"/>
        </w:rPr>
        <w:t>内无法正常解密的（如：浏览器故障、未安装相关驱动、网络故障、加密CA与解密CA不一致等），采购代理机构不予异常处理，视为供应商自动弃标。</w:t>
      </w:r>
    </w:p>
    <w:p w14:paraId="3F3DB5CA">
      <w:pPr>
        <w:pStyle w:val="20"/>
        <w:keepNext w:val="0"/>
        <w:keepLines w:val="0"/>
        <w:pageBreakBefore w:val="0"/>
        <w:widowControl/>
        <w:suppressLineNumbers w:val="0"/>
        <w:kinsoku/>
        <w:wordWrap/>
        <w:overflowPunct/>
        <w:autoSpaceDN/>
        <w:bidi w:val="0"/>
        <w:spacing w:line="340" w:lineRule="exact"/>
        <w:ind w:left="0" w:firstLine="0"/>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rPr>
        <w:t>（6）投标人对不见面开评标系统的技术操作咨询，可通过https://edu.zcygov.cn/luban/xinjiang-e-biding自助查询，也可在政采云帮助中心常见问题解答和操作流程讲解视频中自助查询，网址为：</w:t>
      </w:r>
      <w:r>
        <w:rPr>
          <w:rFonts w:hint="eastAsia" w:ascii="仿宋" w:hAnsi="仿宋" w:eastAsia="仿宋" w:cs="仿宋"/>
          <w:i w:val="0"/>
          <w:iCs w:val="0"/>
          <w:caps w:val="0"/>
          <w:spacing w:val="0"/>
          <w:sz w:val="28"/>
          <w:szCs w:val="28"/>
        </w:rPr>
        <w:fldChar w:fldCharType="begin"/>
      </w:r>
      <w:r>
        <w:rPr>
          <w:rFonts w:hint="eastAsia" w:ascii="仿宋" w:hAnsi="仿宋" w:eastAsia="仿宋" w:cs="仿宋"/>
          <w:i w:val="0"/>
          <w:iCs w:val="0"/>
          <w:caps w:val="0"/>
          <w:spacing w:val="0"/>
          <w:sz w:val="28"/>
          <w:szCs w:val="28"/>
        </w:rPr>
        <w:instrText xml:space="preserve"> HYPERLINK "https://service.zcygov.cn/#/help，\“项目采购\”—\“操作流程-电子招投标\”—\“政府采购项目电子交易管理操作指南-供应商\”版面获取操作指南，同时对自助查询无法解决的问题可通过政采云在线客服获取服务支持。" </w:instrText>
      </w:r>
      <w:r>
        <w:rPr>
          <w:rFonts w:hint="eastAsia" w:ascii="仿宋" w:hAnsi="仿宋" w:eastAsia="仿宋" w:cs="仿宋"/>
          <w:i w:val="0"/>
          <w:iCs w:val="0"/>
          <w:caps w:val="0"/>
          <w:spacing w:val="0"/>
          <w:sz w:val="28"/>
          <w:szCs w:val="28"/>
        </w:rPr>
        <w:fldChar w:fldCharType="separate"/>
      </w:r>
      <w:r>
        <w:rPr>
          <w:rFonts w:hint="eastAsia" w:ascii="仿宋" w:hAnsi="仿宋" w:eastAsia="仿宋" w:cs="仿宋"/>
          <w:i w:val="0"/>
          <w:iCs w:val="0"/>
          <w:caps w:val="0"/>
          <w:spacing w:val="0"/>
          <w:sz w:val="28"/>
          <w:szCs w:val="28"/>
        </w:rPr>
        <w:t>https://service.zcygov.cn/#/help，“项目采购”—“操作流程-电子招投标”—“政府采购项目电子交易管理操作指南-供应商”版面获取操作指南，同时对自助查询无法解决的问题可通过政采云在线客服获取服务支持。</w:t>
      </w:r>
      <w:r>
        <w:rPr>
          <w:rFonts w:hint="eastAsia" w:ascii="仿宋" w:hAnsi="仿宋" w:eastAsia="仿宋" w:cs="仿宋"/>
          <w:i w:val="0"/>
          <w:iCs w:val="0"/>
          <w:caps w:val="0"/>
          <w:spacing w:val="0"/>
          <w:sz w:val="28"/>
          <w:szCs w:val="28"/>
        </w:rPr>
        <w:fldChar w:fldCharType="end"/>
      </w:r>
    </w:p>
    <w:p w14:paraId="6BE5DDC7">
      <w:pPr>
        <w:pStyle w:val="20"/>
        <w:keepNext w:val="0"/>
        <w:keepLines w:val="0"/>
        <w:pageBreakBefore w:val="0"/>
        <w:widowControl/>
        <w:suppressLineNumbers w:val="0"/>
        <w:kinsoku/>
        <w:wordWrap/>
        <w:overflowPunct/>
        <w:autoSpaceDN/>
        <w:bidi w:val="0"/>
        <w:spacing w:line="340" w:lineRule="exact"/>
        <w:ind w:left="0" w:firstLine="0"/>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rPr>
        <w:t>特别提示：</w:t>
      </w:r>
    </w:p>
    <w:p w14:paraId="3C5EFCB6">
      <w:pPr>
        <w:pStyle w:val="20"/>
        <w:keepNext w:val="0"/>
        <w:keepLines w:val="0"/>
        <w:pageBreakBefore w:val="0"/>
        <w:widowControl/>
        <w:suppressLineNumbers w:val="0"/>
        <w:kinsoku/>
        <w:wordWrap/>
        <w:overflowPunct/>
        <w:autoSpaceDN/>
        <w:bidi w:val="0"/>
        <w:spacing w:line="340" w:lineRule="exact"/>
        <w:ind w:left="0" w:firstLine="0"/>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rPr>
        <w:t>1、采购限额标准以上，200万元以下的货物和服务采购项目、400万元以下的工程采购项目，适宜由中小企业提供的，采购人应当专门面向中小企业采购。</w:t>
      </w:r>
    </w:p>
    <w:p w14:paraId="120C497E">
      <w:pPr>
        <w:pStyle w:val="20"/>
        <w:keepNext w:val="0"/>
        <w:keepLines w:val="0"/>
        <w:pageBreakBefore w:val="0"/>
        <w:widowControl/>
        <w:suppressLineNumbers w:val="0"/>
        <w:kinsoku/>
        <w:wordWrap/>
        <w:overflowPunct/>
        <w:autoSpaceDN/>
        <w:bidi w:val="0"/>
        <w:spacing w:line="340" w:lineRule="exact"/>
        <w:ind w:left="0" w:firstLine="0"/>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rPr>
        <w:t>2、超过200万元的货物和服务采购项目，预留该部分采购项目预算总额的30%以上专门面向中小企业采购，其中预留给小微企业的比例不低于60%。</w:t>
      </w:r>
    </w:p>
    <w:p w14:paraId="55D5689B">
      <w:pPr>
        <w:pStyle w:val="20"/>
        <w:keepNext w:val="0"/>
        <w:keepLines w:val="0"/>
        <w:pageBreakBefore w:val="0"/>
        <w:widowControl/>
        <w:suppressLineNumbers w:val="0"/>
        <w:kinsoku/>
        <w:wordWrap/>
        <w:overflowPunct/>
        <w:autoSpaceDN/>
        <w:bidi w:val="0"/>
        <w:spacing w:line="340" w:lineRule="exact"/>
        <w:ind w:left="0" w:firstLine="0"/>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rPr>
        <w:t>3、超过400万元的工程采购项目中适宜由中小企业提供的，预留该部分采购项目预算总额的40%以上专门面向中小企业采购，其中预留给小微企业的比例不低于60%。</w:t>
      </w:r>
    </w:p>
    <w:p w14:paraId="7BF3BABE">
      <w:pPr>
        <w:pStyle w:val="20"/>
        <w:keepNext w:val="0"/>
        <w:keepLines w:val="0"/>
        <w:pageBreakBefore w:val="0"/>
        <w:widowControl/>
        <w:suppressLineNumbers w:val="0"/>
        <w:kinsoku/>
        <w:wordWrap/>
        <w:overflowPunct/>
        <w:autoSpaceDN/>
        <w:bidi w:val="0"/>
        <w:spacing w:line="340" w:lineRule="exact"/>
        <w:ind w:left="0" w:firstLine="0"/>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496A220">
      <w:pPr>
        <w:pStyle w:val="20"/>
        <w:keepNext w:val="0"/>
        <w:keepLines w:val="0"/>
        <w:pageBreakBefore w:val="0"/>
        <w:widowControl/>
        <w:suppressLineNumbers w:val="0"/>
        <w:kinsoku/>
        <w:wordWrap/>
        <w:overflowPunct/>
        <w:autoSpaceDN/>
        <w:bidi w:val="0"/>
        <w:spacing w:line="340" w:lineRule="exact"/>
        <w:ind w:left="0" w:firstLine="0"/>
        <w:textAlignment w:val="auto"/>
        <w:rPr>
          <w:rFonts w:hint="eastAsia" w:ascii="仿宋" w:hAnsi="仿宋" w:eastAsia="仿宋" w:cs="仿宋"/>
          <w:i w:val="0"/>
          <w:iCs w:val="0"/>
          <w:caps w:val="0"/>
          <w:spacing w:val="0"/>
          <w:sz w:val="28"/>
          <w:szCs w:val="28"/>
        </w:rPr>
      </w:pPr>
      <w:r>
        <w:rPr>
          <w:rFonts w:hint="eastAsia" w:ascii="仿宋" w:hAnsi="仿宋" w:eastAsia="仿宋" w:cs="仿宋"/>
          <w:i w:val="0"/>
          <w:iCs w:val="0"/>
          <w:caps w:val="0"/>
          <w:spacing w:val="0"/>
          <w:sz w:val="28"/>
          <w:szCs w:val="28"/>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67A168C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56" w:beforeAutospacing="0" w:after="256" w:afterAutospacing="0" w:line="340" w:lineRule="exact"/>
        <w:ind w:left="0" w:right="0"/>
        <w:jc w:val="both"/>
        <w:textAlignment w:val="auto"/>
        <w:rPr>
          <w:rFonts w:hint="eastAsia" w:ascii="仿宋" w:hAnsi="仿宋" w:eastAsia="仿宋" w:cs="仿宋"/>
          <w:sz w:val="28"/>
          <w:szCs w:val="28"/>
        </w:rPr>
      </w:pPr>
      <w:r>
        <w:rPr>
          <w:rStyle w:val="26"/>
          <w:rFonts w:hint="eastAsia" w:ascii="仿宋" w:hAnsi="仿宋" w:eastAsia="仿宋" w:cs="仿宋"/>
          <w:b/>
          <w:bCs/>
          <w:i w:val="0"/>
          <w:iCs w:val="0"/>
          <w:caps w:val="0"/>
          <w:spacing w:val="0"/>
          <w:sz w:val="28"/>
          <w:szCs w:val="28"/>
        </w:rPr>
        <w:t>七、对本次采购提出询问，请按以下方式联系</w:t>
      </w:r>
    </w:p>
    <w:p w14:paraId="293552E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textAlignment w:val="auto"/>
        <w:rPr>
          <w:rFonts w:hint="eastAsia" w:ascii="仿宋" w:hAnsi="仿宋" w:eastAsia="仿宋" w:cs="仿宋"/>
          <w:sz w:val="28"/>
          <w:szCs w:val="28"/>
        </w:rPr>
      </w:pPr>
      <w:r>
        <w:rPr>
          <w:rFonts w:hint="eastAsia" w:ascii="仿宋" w:hAnsi="仿宋" w:eastAsia="仿宋" w:cs="仿宋"/>
          <w:i w:val="0"/>
          <w:iCs w:val="0"/>
          <w:caps w:val="0"/>
          <w:spacing w:val="0"/>
          <w:sz w:val="28"/>
          <w:szCs w:val="28"/>
        </w:rPr>
        <w:t>1.采购人信息</w:t>
      </w:r>
    </w:p>
    <w:p w14:paraId="0D6470F9">
      <w:pPr>
        <w:pStyle w:val="20"/>
        <w:keepNext w:val="0"/>
        <w:keepLines w:val="0"/>
        <w:pageBreakBefore w:val="0"/>
        <w:widowControl/>
        <w:suppressLineNumbers w:val="0"/>
        <w:kinsoku/>
        <w:wordWrap/>
        <w:overflowPunct/>
        <w:topLinePunct w:val="0"/>
        <w:autoSpaceDE/>
        <w:autoSpaceDN/>
        <w:bidi w:val="0"/>
        <w:adjustRightInd/>
        <w:snapToGrid/>
        <w:spacing w:line="340" w:lineRule="exact"/>
        <w:ind w:left="0" w:firstLine="420"/>
        <w:jc w:val="lef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名 称</w:t>
      </w:r>
      <w:r>
        <w:rPr>
          <w:rFonts w:hint="eastAsia" w:ascii="仿宋" w:hAnsi="仿宋" w:eastAsia="仿宋" w:cs="仿宋"/>
          <w:i w:val="0"/>
          <w:iCs w:val="0"/>
          <w:caps w:val="0"/>
          <w:color w:val="000000"/>
          <w:spacing w:val="0"/>
          <w:sz w:val="28"/>
          <w:szCs w:val="28"/>
          <w:lang w:val="en-US" w:eastAsia="zh-CN"/>
        </w:rPr>
        <w:t>：吐鲁番市高昌区公安局 </w:t>
      </w:r>
    </w:p>
    <w:p w14:paraId="7D808225">
      <w:pPr>
        <w:pStyle w:val="20"/>
        <w:keepNext w:val="0"/>
        <w:keepLines w:val="0"/>
        <w:pageBreakBefore w:val="0"/>
        <w:widowControl/>
        <w:suppressLineNumbers w:val="0"/>
        <w:kinsoku/>
        <w:wordWrap/>
        <w:overflowPunct/>
        <w:topLinePunct w:val="0"/>
        <w:autoSpaceDE/>
        <w:autoSpaceDN/>
        <w:bidi w:val="0"/>
        <w:adjustRightInd/>
        <w:snapToGrid/>
        <w:spacing w:line="340" w:lineRule="exact"/>
        <w:ind w:left="0" w:firstLine="420"/>
        <w:jc w:val="lef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 xml:space="preserve">地 </w:t>
      </w:r>
      <w:r>
        <w:rPr>
          <w:rFonts w:hint="eastAsia" w:ascii="仿宋" w:hAnsi="仿宋" w:eastAsia="仿宋" w:cs="仿宋"/>
          <w:i w:val="0"/>
          <w:iCs w:val="0"/>
          <w:caps w:val="0"/>
          <w:color w:val="000000"/>
          <w:spacing w:val="0"/>
          <w:sz w:val="28"/>
          <w:szCs w:val="28"/>
          <w:lang w:val="en-US" w:eastAsia="zh-CN"/>
        </w:rPr>
        <w:t>址：</w:t>
      </w:r>
      <w:r>
        <w:rPr>
          <w:rFonts w:hint="eastAsia" w:ascii="仿宋" w:hAnsi="仿宋" w:eastAsia="仿宋" w:cs="仿宋"/>
          <w:i w:val="0"/>
          <w:iCs w:val="0"/>
          <w:caps w:val="0"/>
          <w:color w:val="000000"/>
          <w:spacing w:val="0"/>
          <w:sz w:val="28"/>
          <w:szCs w:val="28"/>
        </w:rPr>
        <w:t>吐鲁番市火焰山南路1366号(示范区)</w:t>
      </w:r>
    </w:p>
    <w:p w14:paraId="72FF6124">
      <w:pPr>
        <w:pStyle w:val="20"/>
        <w:keepNext w:val="0"/>
        <w:keepLines w:val="0"/>
        <w:pageBreakBefore w:val="0"/>
        <w:widowControl/>
        <w:suppressLineNumbers w:val="0"/>
        <w:kinsoku/>
        <w:wordWrap/>
        <w:overflowPunct/>
        <w:topLinePunct w:val="0"/>
        <w:autoSpaceDE/>
        <w:autoSpaceDN/>
        <w:bidi w:val="0"/>
        <w:adjustRightInd/>
        <w:snapToGrid/>
        <w:spacing w:line="340" w:lineRule="exact"/>
        <w:ind w:left="0" w:firstLine="420"/>
        <w:jc w:val="left"/>
        <w:textAlignment w:val="auto"/>
        <w:rPr>
          <w:rFonts w:hint="default"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000000"/>
          <w:spacing w:val="0"/>
          <w:sz w:val="28"/>
          <w:szCs w:val="28"/>
        </w:rPr>
        <w:t>联系方式</w:t>
      </w:r>
      <w:r>
        <w:rPr>
          <w:rFonts w:hint="eastAsia" w:ascii="仿宋" w:hAnsi="仿宋" w:eastAsia="仿宋" w:cs="仿宋"/>
          <w:i w:val="0"/>
          <w:iCs w:val="0"/>
          <w:caps w:val="0"/>
          <w:color w:val="000000"/>
          <w:spacing w:val="0"/>
          <w:sz w:val="28"/>
          <w:szCs w:val="28"/>
          <w:lang w:val="en-US" w:eastAsia="zh-CN"/>
        </w:rPr>
        <w:t>：13031209</w:t>
      </w:r>
      <w:r>
        <w:rPr>
          <w:rFonts w:hint="eastAsia" w:ascii="仿宋" w:hAnsi="仿宋" w:eastAsia="仿宋" w:cs="仿宋"/>
          <w:i w:val="0"/>
          <w:iCs w:val="0"/>
          <w:caps w:val="0"/>
          <w:color w:val="auto"/>
          <w:spacing w:val="0"/>
          <w:sz w:val="28"/>
          <w:szCs w:val="28"/>
          <w:lang w:val="en-US" w:eastAsia="zh-CN"/>
        </w:rPr>
        <w:t>896</w:t>
      </w:r>
    </w:p>
    <w:p w14:paraId="788D18D2">
      <w:pPr>
        <w:pStyle w:val="20"/>
        <w:keepNext w:val="0"/>
        <w:keepLines w:val="0"/>
        <w:pageBreakBefore w:val="0"/>
        <w:widowControl/>
        <w:suppressLineNumbers w:val="0"/>
        <w:kinsoku/>
        <w:wordWrap/>
        <w:overflowPunct/>
        <w:topLinePunct w:val="0"/>
        <w:autoSpaceDE/>
        <w:autoSpaceDN/>
        <w:bidi w:val="0"/>
        <w:adjustRightInd/>
        <w:snapToGrid/>
        <w:spacing w:line="340" w:lineRule="exact"/>
        <w:ind w:lef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2.采购代理机构信息</w:t>
      </w:r>
    </w:p>
    <w:p w14:paraId="75949233">
      <w:pPr>
        <w:pStyle w:val="20"/>
        <w:keepNext w:val="0"/>
        <w:keepLines w:val="0"/>
        <w:pageBreakBefore w:val="0"/>
        <w:widowControl/>
        <w:suppressLineNumbers w:val="0"/>
        <w:kinsoku/>
        <w:wordWrap/>
        <w:overflowPunct/>
        <w:topLinePunct w:val="0"/>
        <w:autoSpaceDE/>
        <w:autoSpaceDN/>
        <w:bidi w:val="0"/>
        <w:adjustRightInd/>
        <w:snapToGrid/>
        <w:spacing w:line="340" w:lineRule="exact"/>
        <w:ind w:left="0" w:firstLine="420"/>
        <w:jc w:val="left"/>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名 称：</w:t>
      </w:r>
      <w:r>
        <w:rPr>
          <w:rFonts w:hint="eastAsia" w:ascii="仿宋" w:hAnsi="仿宋" w:eastAsia="仿宋" w:cs="仿宋"/>
          <w:i w:val="0"/>
          <w:iCs w:val="0"/>
          <w:caps w:val="0"/>
          <w:color w:val="000000"/>
          <w:spacing w:val="0"/>
          <w:sz w:val="28"/>
          <w:szCs w:val="28"/>
          <w:lang w:val="en-US" w:eastAsia="zh-CN"/>
        </w:rPr>
        <w:t>新疆新业景顺工程管理有限公司</w:t>
      </w:r>
    </w:p>
    <w:p w14:paraId="2C831CD3">
      <w:pPr>
        <w:pStyle w:val="20"/>
        <w:keepNext w:val="0"/>
        <w:keepLines w:val="0"/>
        <w:pageBreakBefore w:val="0"/>
        <w:widowControl/>
        <w:suppressLineNumbers w:val="0"/>
        <w:kinsoku/>
        <w:wordWrap/>
        <w:overflowPunct/>
        <w:topLinePunct w:val="0"/>
        <w:autoSpaceDE/>
        <w:autoSpaceDN/>
        <w:bidi w:val="0"/>
        <w:adjustRightInd/>
        <w:snapToGrid/>
        <w:spacing w:line="340" w:lineRule="exact"/>
        <w:ind w:left="0" w:firstLine="420"/>
        <w:jc w:val="lef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地 址：</w:t>
      </w:r>
      <w:r>
        <w:rPr>
          <w:rFonts w:hint="eastAsia" w:ascii="仿宋" w:hAnsi="仿宋" w:eastAsia="仿宋" w:cs="仿宋"/>
          <w:i w:val="0"/>
          <w:iCs w:val="0"/>
          <w:caps w:val="0"/>
          <w:color w:val="000000"/>
          <w:spacing w:val="0"/>
          <w:sz w:val="28"/>
          <w:szCs w:val="28"/>
          <w:lang w:val="en-US" w:eastAsia="zh-CN"/>
        </w:rPr>
        <w:t>吐鲁番市高昌区绿洲中路绿洲商务综合楼807号</w:t>
      </w:r>
    </w:p>
    <w:p w14:paraId="5C033EB6">
      <w:pPr>
        <w:pStyle w:val="20"/>
        <w:keepNext w:val="0"/>
        <w:keepLines w:val="0"/>
        <w:pageBreakBefore w:val="0"/>
        <w:widowControl/>
        <w:suppressLineNumbers w:val="0"/>
        <w:kinsoku/>
        <w:wordWrap/>
        <w:overflowPunct/>
        <w:topLinePunct w:val="0"/>
        <w:autoSpaceDE/>
        <w:autoSpaceDN/>
        <w:bidi w:val="0"/>
        <w:adjustRightInd/>
        <w:snapToGrid/>
        <w:spacing w:line="340" w:lineRule="exact"/>
        <w:ind w:left="0" w:firstLine="420"/>
        <w:jc w:val="left"/>
        <w:textAlignment w:val="auto"/>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联系人：</w:t>
      </w:r>
      <w:r>
        <w:rPr>
          <w:rFonts w:hint="eastAsia" w:ascii="仿宋" w:hAnsi="仿宋" w:eastAsia="仿宋" w:cs="仿宋"/>
          <w:i w:val="0"/>
          <w:iCs w:val="0"/>
          <w:caps w:val="0"/>
          <w:color w:val="000000"/>
          <w:spacing w:val="0"/>
          <w:sz w:val="28"/>
          <w:szCs w:val="28"/>
          <w:lang w:val="en-US" w:eastAsia="zh-CN"/>
        </w:rPr>
        <w:t>刘慧、王雅珍</w:t>
      </w:r>
    </w:p>
    <w:p w14:paraId="703C46D9">
      <w:pPr>
        <w:pStyle w:val="20"/>
        <w:keepNext w:val="0"/>
        <w:keepLines w:val="0"/>
        <w:pageBreakBefore w:val="0"/>
        <w:widowControl/>
        <w:suppressLineNumbers w:val="0"/>
        <w:kinsoku/>
        <w:wordWrap/>
        <w:overflowPunct/>
        <w:topLinePunct w:val="0"/>
        <w:autoSpaceDE/>
        <w:autoSpaceDN/>
        <w:bidi w:val="0"/>
        <w:adjustRightInd/>
        <w:snapToGrid/>
        <w:spacing w:line="340" w:lineRule="exact"/>
        <w:ind w:left="0" w:firstLine="420"/>
        <w:jc w:val="left"/>
        <w:textAlignment w:val="auto"/>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电话</w:t>
      </w:r>
      <w:r>
        <w:rPr>
          <w:rFonts w:hint="eastAsia" w:ascii="仿宋" w:hAnsi="仿宋" w:eastAsia="仿宋" w:cs="仿宋"/>
          <w:i w:val="0"/>
          <w:iCs w:val="0"/>
          <w:caps w:val="0"/>
          <w:color w:val="000000"/>
          <w:spacing w:val="0"/>
          <w:sz w:val="28"/>
          <w:szCs w:val="28"/>
        </w:rPr>
        <w:t>：</w:t>
      </w:r>
      <w:r>
        <w:rPr>
          <w:rFonts w:hint="eastAsia" w:ascii="仿宋" w:hAnsi="仿宋" w:eastAsia="仿宋" w:cs="仿宋"/>
          <w:i w:val="0"/>
          <w:iCs w:val="0"/>
          <w:caps w:val="0"/>
          <w:color w:val="000000"/>
          <w:spacing w:val="0"/>
          <w:sz w:val="28"/>
          <w:szCs w:val="28"/>
          <w:lang w:val="en-US" w:eastAsia="zh-CN"/>
        </w:rPr>
        <w:t>17509959864</w:t>
      </w:r>
    </w:p>
    <w:p w14:paraId="2F76497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420"/>
        <w:textAlignment w:val="auto"/>
        <w:rPr>
          <w:rFonts w:hint="eastAsia" w:ascii="仿宋" w:hAnsi="仿宋" w:eastAsia="仿宋" w:cs="仿宋"/>
          <w:i w:val="0"/>
          <w:iCs w:val="0"/>
          <w:caps w:val="0"/>
          <w:spacing w:val="0"/>
          <w:sz w:val="28"/>
          <w:szCs w:val="28"/>
          <w:lang w:val="en-US" w:eastAsia="zh-CN"/>
        </w:rPr>
      </w:pPr>
    </w:p>
    <w:p w14:paraId="3E06D9E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420"/>
        <w:textAlignment w:val="auto"/>
        <w:rPr>
          <w:rFonts w:hint="eastAsia" w:ascii="仿宋" w:hAnsi="仿宋" w:eastAsia="仿宋" w:cs="仿宋"/>
          <w:i w:val="0"/>
          <w:iCs w:val="0"/>
          <w:caps w:val="0"/>
          <w:spacing w:val="0"/>
          <w:sz w:val="28"/>
          <w:szCs w:val="28"/>
          <w:lang w:val="en-US" w:eastAsia="zh-CN"/>
        </w:rPr>
      </w:pPr>
    </w:p>
    <w:p w14:paraId="683B579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420"/>
        <w:textAlignment w:val="auto"/>
        <w:rPr>
          <w:rFonts w:hint="eastAsia" w:ascii="仿宋" w:hAnsi="仿宋" w:eastAsia="仿宋" w:cs="仿宋"/>
          <w:i w:val="0"/>
          <w:iCs w:val="0"/>
          <w:caps w:val="0"/>
          <w:spacing w:val="0"/>
          <w:sz w:val="28"/>
          <w:szCs w:val="28"/>
          <w:lang w:val="en-US" w:eastAsia="zh-CN"/>
        </w:rPr>
      </w:pPr>
    </w:p>
    <w:p w14:paraId="7575B42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420"/>
        <w:textAlignment w:val="auto"/>
        <w:rPr>
          <w:rFonts w:hint="eastAsia" w:ascii="仿宋" w:hAnsi="仿宋" w:eastAsia="仿宋" w:cs="仿宋"/>
          <w:i w:val="0"/>
          <w:iCs w:val="0"/>
          <w:caps w:val="0"/>
          <w:spacing w:val="0"/>
          <w:sz w:val="28"/>
          <w:szCs w:val="28"/>
          <w:lang w:val="en-US" w:eastAsia="zh-CN"/>
        </w:rPr>
      </w:pPr>
    </w:p>
    <w:p w14:paraId="22BBEFC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420"/>
        <w:textAlignment w:val="auto"/>
        <w:rPr>
          <w:rFonts w:hint="eastAsia" w:ascii="仿宋" w:hAnsi="仿宋" w:eastAsia="仿宋" w:cs="仿宋"/>
          <w:i w:val="0"/>
          <w:iCs w:val="0"/>
          <w:caps w:val="0"/>
          <w:spacing w:val="0"/>
          <w:sz w:val="28"/>
          <w:szCs w:val="28"/>
          <w:lang w:val="en-US" w:eastAsia="zh-CN"/>
        </w:rPr>
      </w:pPr>
    </w:p>
    <w:p w14:paraId="79FCA364">
      <w:pPr>
        <w:pStyle w:val="20"/>
        <w:keepNext w:val="0"/>
        <w:keepLines w:val="0"/>
        <w:pageBreakBefore w:val="0"/>
        <w:widowControl/>
        <w:suppressLineNumbers w:val="0"/>
        <w:kinsoku/>
        <w:wordWrap/>
        <w:overflowPunct/>
        <w:topLinePunct w:val="0"/>
        <w:autoSpaceDE/>
        <w:autoSpaceDN/>
        <w:bidi w:val="0"/>
        <w:adjustRightInd/>
        <w:snapToGrid/>
        <w:spacing w:line="340" w:lineRule="exact"/>
        <w:ind w:left="0" w:firstLine="420"/>
        <w:jc w:val="right"/>
        <w:textAlignment w:val="auto"/>
        <w:rPr>
          <w:rFonts w:hint="eastAsia" w:ascii="仿宋" w:hAnsi="仿宋" w:eastAsia="仿宋" w:cs="仿宋"/>
          <w:i w:val="0"/>
          <w:iCs w:val="0"/>
          <w:caps w:val="0"/>
          <w:color w:val="000000"/>
          <w:spacing w:val="0"/>
          <w:sz w:val="28"/>
          <w:szCs w:val="28"/>
          <w:lang w:eastAsia="zh-CN"/>
        </w:rPr>
      </w:pPr>
    </w:p>
    <w:p w14:paraId="1071CA3C">
      <w:pPr>
        <w:pStyle w:val="21"/>
        <w:pageBreakBefore w:val="0"/>
        <w:kinsoku/>
        <w:wordWrap/>
        <w:overflowPunct/>
        <w:topLinePunct w:val="0"/>
        <w:bidi w:val="0"/>
        <w:spacing w:beforeAutospacing="0" w:after="0" w:afterAutospacing="0" w:line="400" w:lineRule="exact"/>
        <w:jc w:val="center"/>
        <w:rPr>
          <w:rStyle w:val="28"/>
          <w:rFonts w:hint="eastAsia" w:ascii="宋体" w:hAnsi="宋体" w:eastAsia="宋体" w:cs="宋体"/>
          <w:b/>
          <w:bCs/>
          <w:color w:val="auto"/>
          <w:w w:val="90"/>
          <w:sz w:val="36"/>
          <w:szCs w:val="36"/>
          <w:u w:val="none"/>
          <w:lang w:val="en-US" w:eastAsia="zh-CN"/>
        </w:rPr>
      </w:pPr>
    </w:p>
    <w:p w14:paraId="43B7C3B4">
      <w:pPr>
        <w:rPr>
          <w:rStyle w:val="28"/>
          <w:rFonts w:hint="eastAsia" w:ascii="宋体" w:hAnsi="宋体" w:eastAsia="宋体" w:cs="宋体"/>
          <w:b/>
          <w:bCs/>
          <w:color w:val="auto"/>
          <w:w w:val="90"/>
          <w:sz w:val="36"/>
          <w:szCs w:val="36"/>
          <w:u w:val="none"/>
          <w:lang w:val="en-US" w:eastAsia="zh-CN"/>
        </w:rPr>
      </w:pPr>
    </w:p>
    <w:p w14:paraId="2556CC02">
      <w:pPr>
        <w:rPr>
          <w:rStyle w:val="28"/>
          <w:rFonts w:hint="eastAsia" w:ascii="宋体" w:hAnsi="宋体" w:eastAsia="宋体" w:cs="宋体"/>
          <w:b/>
          <w:bCs/>
          <w:color w:val="auto"/>
          <w:w w:val="90"/>
          <w:sz w:val="36"/>
          <w:szCs w:val="36"/>
          <w:u w:val="none"/>
          <w:lang w:val="en-US" w:eastAsia="zh-CN"/>
        </w:rPr>
      </w:pPr>
    </w:p>
    <w:p w14:paraId="46BA6D6F">
      <w:pPr>
        <w:pStyle w:val="21"/>
        <w:pageBreakBefore w:val="0"/>
        <w:kinsoku/>
        <w:wordWrap/>
        <w:overflowPunct/>
        <w:topLinePunct w:val="0"/>
        <w:bidi w:val="0"/>
        <w:spacing w:beforeAutospacing="0" w:after="0" w:afterAutospacing="0" w:line="400" w:lineRule="exact"/>
        <w:jc w:val="center"/>
        <w:rPr>
          <w:rStyle w:val="28"/>
          <w:rFonts w:hint="eastAsia" w:ascii="宋体" w:hAnsi="宋体" w:eastAsia="宋体" w:cs="宋体"/>
          <w:b/>
          <w:bCs/>
          <w:color w:val="auto"/>
          <w:w w:val="90"/>
          <w:sz w:val="36"/>
          <w:szCs w:val="36"/>
          <w:u w:val="none"/>
          <w:lang w:val="en-US" w:eastAsia="zh-CN"/>
        </w:rPr>
      </w:pPr>
    </w:p>
    <w:p w14:paraId="3B0D5F41">
      <w:pPr>
        <w:pStyle w:val="21"/>
        <w:pageBreakBefore w:val="0"/>
        <w:kinsoku/>
        <w:wordWrap/>
        <w:overflowPunct/>
        <w:topLinePunct w:val="0"/>
        <w:bidi w:val="0"/>
        <w:spacing w:beforeAutospacing="0" w:after="0" w:afterAutospacing="0" w:line="400" w:lineRule="exact"/>
        <w:jc w:val="center"/>
        <w:rPr>
          <w:rStyle w:val="28"/>
          <w:rFonts w:hint="eastAsia" w:ascii="宋体" w:hAnsi="宋体" w:eastAsia="宋体" w:cs="宋体"/>
          <w:b/>
          <w:bCs/>
          <w:color w:val="auto"/>
          <w:w w:val="90"/>
          <w:sz w:val="36"/>
          <w:szCs w:val="36"/>
          <w:u w:val="none"/>
          <w:lang w:val="en-US" w:eastAsia="zh-CN"/>
        </w:rPr>
      </w:pPr>
    </w:p>
    <w:p w14:paraId="02C76000">
      <w:pPr>
        <w:pStyle w:val="21"/>
        <w:pageBreakBefore w:val="0"/>
        <w:kinsoku/>
        <w:wordWrap/>
        <w:overflowPunct/>
        <w:topLinePunct w:val="0"/>
        <w:bidi w:val="0"/>
        <w:spacing w:beforeAutospacing="0" w:after="0" w:afterAutospacing="0" w:line="400" w:lineRule="exact"/>
        <w:jc w:val="center"/>
        <w:rPr>
          <w:rStyle w:val="28"/>
          <w:rFonts w:hint="eastAsia" w:ascii="宋体" w:hAnsi="宋体" w:eastAsia="宋体" w:cs="宋体"/>
          <w:b/>
          <w:bCs/>
          <w:color w:val="auto"/>
          <w:w w:val="90"/>
          <w:sz w:val="36"/>
          <w:szCs w:val="36"/>
          <w:u w:val="none"/>
          <w:lang w:val="en-US" w:eastAsia="zh-CN"/>
        </w:rPr>
      </w:pPr>
      <w:r>
        <w:rPr>
          <w:rStyle w:val="28"/>
          <w:rFonts w:hint="eastAsia" w:ascii="宋体" w:hAnsi="宋体" w:eastAsia="宋体" w:cs="宋体"/>
          <w:b/>
          <w:bCs/>
          <w:color w:val="auto"/>
          <w:w w:val="90"/>
          <w:sz w:val="36"/>
          <w:szCs w:val="36"/>
          <w:u w:val="none"/>
          <w:lang w:val="en-US" w:eastAsia="zh-CN"/>
        </w:rPr>
        <w:t>第二章 投标人须知前附表</w:t>
      </w:r>
    </w:p>
    <w:tbl>
      <w:tblPr>
        <w:tblStyle w:val="23"/>
        <w:tblW w:w="10198"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547"/>
        <w:gridCol w:w="1619"/>
        <w:gridCol w:w="8032"/>
      </w:tblGrid>
      <w:tr w14:paraId="6027882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8" w:hRule="exact"/>
          <w:tblHeader/>
          <w:jc w:val="center"/>
        </w:trPr>
        <w:tc>
          <w:tcPr>
            <w:tcW w:w="547" w:type="dxa"/>
            <w:noWrap w:val="0"/>
            <w:vAlign w:val="center"/>
          </w:tcPr>
          <w:p w14:paraId="5961D3B9">
            <w:pPr>
              <w:pStyle w:val="41"/>
              <w:keepNext w:val="0"/>
              <w:keepLines w:val="0"/>
              <w:pageBreakBefore w:val="0"/>
              <w:kinsoku/>
              <w:wordWrap/>
              <w:topLinePunct w:val="0"/>
              <w:bidi w:val="0"/>
              <w:spacing w:line="400" w:lineRule="exact"/>
              <w:ind w:left="9"/>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619" w:type="dxa"/>
            <w:noWrap w:val="0"/>
            <w:vAlign w:val="center"/>
          </w:tcPr>
          <w:p w14:paraId="28F4A0D7">
            <w:pPr>
              <w:pStyle w:val="41"/>
              <w:keepNext w:val="0"/>
              <w:keepLines w:val="0"/>
              <w:pageBreakBefore w:val="0"/>
              <w:kinsoku/>
              <w:wordWrap/>
              <w:topLinePunct w:val="0"/>
              <w:bidi w:val="0"/>
              <w:spacing w:line="400" w:lineRule="exact"/>
              <w:ind w:left="38"/>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条款名称</w:t>
            </w:r>
          </w:p>
        </w:tc>
        <w:tc>
          <w:tcPr>
            <w:tcW w:w="8032" w:type="dxa"/>
            <w:noWrap w:val="0"/>
            <w:vAlign w:val="center"/>
          </w:tcPr>
          <w:p w14:paraId="20F5B437">
            <w:pPr>
              <w:pStyle w:val="41"/>
              <w:keepNext w:val="0"/>
              <w:keepLines w:val="0"/>
              <w:pageBreakBefore w:val="0"/>
              <w:kinsoku/>
              <w:wordWrap/>
              <w:topLinePunct w:val="0"/>
              <w:bidi w:val="0"/>
              <w:spacing w:line="40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说明和要求</w:t>
            </w:r>
          </w:p>
        </w:tc>
      </w:tr>
      <w:tr w14:paraId="6325D9D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8" w:hRule="atLeast"/>
          <w:jc w:val="center"/>
        </w:trPr>
        <w:tc>
          <w:tcPr>
            <w:tcW w:w="547" w:type="dxa"/>
            <w:noWrap w:val="0"/>
            <w:vAlign w:val="center"/>
          </w:tcPr>
          <w:p w14:paraId="738E7BD1">
            <w:pPr>
              <w:pStyle w:val="41"/>
              <w:keepNext w:val="0"/>
              <w:keepLines w:val="0"/>
              <w:pageBreakBefore w:val="0"/>
              <w:kinsoku/>
              <w:wordWrap/>
              <w:topLinePunct w:val="0"/>
              <w:bidi w:val="0"/>
              <w:spacing w:line="400" w:lineRule="exact"/>
              <w:ind w:right="23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1619" w:type="dxa"/>
            <w:noWrap w:val="0"/>
            <w:vAlign w:val="center"/>
          </w:tcPr>
          <w:p w14:paraId="057FC12E">
            <w:pPr>
              <w:keepNext w:val="0"/>
              <w:keepLines w:val="0"/>
              <w:pageBreakBefore w:val="0"/>
              <w:shd w:val="solid" w:color="FFFFFF" w:fill="auto"/>
              <w:kinsoku/>
              <w:wordWrap/>
              <w:topLinePunct w:val="0"/>
              <w:autoSpaceDN w:val="0"/>
              <w:bidi w:val="0"/>
              <w:spacing w:line="400" w:lineRule="exact"/>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项目情况</w:t>
            </w:r>
          </w:p>
        </w:tc>
        <w:tc>
          <w:tcPr>
            <w:tcW w:w="8032" w:type="dxa"/>
            <w:noWrap w:val="0"/>
            <w:vAlign w:val="center"/>
          </w:tcPr>
          <w:p w14:paraId="490108C4">
            <w:pPr>
              <w:pStyle w:val="41"/>
              <w:keepNext w:val="0"/>
              <w:keepLines w:val="0"/>
              <w:pageBreakBefore w:val="0"/>
              <w:kinsoku/>
              <w:wordWrap/>
              <w:topLinePunct w:val="0"/>
              <w:bidi w:val="0"/>
              <w:spacing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项目名称：</w:t>
            </w:r>
            <w:r>
              <w:rPr>
                <w:rFonts w:hint="eastAsia" w:cs="宋体"/>
                <w:color w:val="auto"/>
                <w:sz w:val="24"/>
                <w:szCs w:val="24"/>
                <w:lang w:val="en-US" w:eastAsia="zh-CN"/>
              </w:rPr>
              <w:t>吐鲁番市高昌区公安局2025年度食堂食材采购项目</w:t>
            </w:r>
          </w:p>
          <w:p w14:paraId="26AC34D1">
            <w:pPr>
              <w:pStyle w:val="41"/>
              <w:keepNext w:val="0"/>
              <w:keepLines w:val="0"/>
              <w:pageBreakBefore w:val="0"/>
              <w:kinsoku/>
              <w:wordWrap/>
              <w:topLinePunct w:val="0"/>
              <w:bidi w:val="0"/>
              <w:spacing w:line="400" w:lineRule="exact"/>
              <w:rPr>
                <w:rFonts w:hint="eastAsia" w:cs="宋体"/>
                <w:color w:val="auto"/>
                <w:sz w:val="24"/>
                <w:szCs w:val="24"/>
                <w:lang w:val="en-US" w:eastAsia="zh-CN"/>
              </w:rPr>
            </w:pPr>
            <w:r>
              <w:rPr>
                <w:rFonts w:hint="eastAsia" w:ascii="宋体" w:hAnsi="宋体" w:eastAsia="宋体" w:cs="宋体"/>
                <w:color w:val="auto"/>
                <w:sz w:val="24"/>
                <w:szCs w:val="24"/>
                <w:lang w:val="en-US" w:eastAsia="zh-CN"/>
              </w:rPr>
              <w:t>项目编号：</w:t>
            </w:r>
            <w:r>
              <w:rPr>
                <w:rFonts w:hint="eastAsia" w:cs="宋体"/>
                <w:color w:val="auto"/>
                <w:sz w:val="24"/>
                <w:szCs w:val="24"/>
                <w:lang w:val="en-US" w:eastAsia="zh-CN"/>
              </w:rPr>
              <w:t>2025-066#（XJXYJS2025ZB68-CG）</w:t>
            </w:r>
          </w:p>
          <w:p w14:paraId="41626974">
            <w:pPr>
              <w:pStyle w:val="41"/>
              <w:keepNext w:val="0"/>
              <w:keepLines w:val="0"/>
              <w:pageBreakBefore w:val="0"/>
              <w:kinsoku/>
              <w:wordWrap/>
              <w:topLinePunct w:val="0"/>
              <w:bidi w:val="0"/>
              <w:spacing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招标内容：第一包：米、面、油；</w:t>
            </w:r>
          </w:p>
          <w:p w14:paraId="01641950">
            <w:pPr>
              <w:pStyle w:val="41"/>
              <w:keepNext w:val="0"/>
              <w:keepLines w:val="0"/>
              <w:pageBreakBefore w:val="0"/>
              <w:kinsoku/>
              <w:wordWrap/>
              <w:topLinePunct w:val="0"/>
              <w:bidi w:val="0"/>
              <w:spacing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cs="宋体"/>
                <w:color w:val="auto"/>
                <w:sz w:val="24"/>
                <w:szCs w:val="24"/>
                <w:lang w:val="en-US" w:eastAsia="zh-CN"/>
              </w:rPr>
              <w:t xml:space="preserve"> </w:t>
            </w:r>
            <w:r>
              <w:rPr>
                <w:rFonts w:hint="eastAsia" w:ascii="宋体" w:hAnsi="宋体" w:eastAsia="宋体" w:cs="宋体"/>
                <w:color w:val="auto"/>
                <w:sz w:val="24"/>
                <w:szCs w:val="24"/>
                <w:lang w:val="en-US" w:eastAsia="zh-CN"/>
              </w:rPr>
              <w:t>第二包：肉、蛋、奶；</w:t>
            </w:r>
          </w:p>
          <w:p w14:paraId="54F0912B">
            <w:pPr>
              <w:pStyle w:val="41"/>
              <w:keepNext w:val="0"/>
              <w:keepLines w:val="0"/>
              <w:pageBreakBefore w:val="0"/>
              <w:kinsoku/>
              <w:wordWrap/>
              <w:topLinePunct w:val="0"/>
              <w:bidi w:val="0"/>
              <w:spacing w:line="40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cs="宋体"/>
                <w:color w:val="auto"/>
                <w:sz w:val="24"/>
                <w:szCs w:val="24"/>
                <w:lang w:val="en-US" w:eastAsia="zh-CN"/>
              </w:rPr>
              <w:t xml:space="preserve"> </w:t>
            </w:r>
            <w:r>
              <w:rPr>
                <w:rFonts w:hint="eastAsia" w:ascii="宋体" w:hAnsi="宋体" w:eastAsia="宋体" w:cs="宋体"/>
                <w:color w:val="auto"/>
                <w:sz w:val="24"/>
                <w:szCs w:val="24"/>
                <w:lang w:val="en-US" w:eastAsia="zh-CN"/>
              </w:rPr>
              <w:t>第三包：调味品；</w:t>
            </w:r>
          </w:p>
          <w:p w14:paraId="50ADBC97">
            <w:pPr>
              <w:pStyle w:val="41"/>
              <w:keepNext w:val="0"/>
              <w:keepLines w:val="0"/>
              <w:pageBreakBefore w:val="0"/>
              <w:kinsoku/>
              <w:wordWrap/>
              <w:topLinePunct w:val="0"/>
              <w:bidi w:val="0"/>
              <w:spacing w:line="40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cs="宋体"/>
                <w:color w:val="auto"/>
                <w:sz w:val="24"/>
                <w:szCs w:val="24"/>
                <w:lang w:val="en-US" w:eastAsia="zh-CN"/>
              </w:rPr>
              <w:t xml:space="preserve"> </w:t>
            </w:r>
            <w:r>
              <w:rPr>
                <w:rFonts w:hint="eastAsia" w:ascii="宋体" w:hAnsi="宋体" w:eastAsia="宋体" w:cs="宋体"/>
                <w:color w:val="auto"/>
                <w:sz w:val="24"/>
                <w:szCs w:val="24"/>
                <w:lang w:val="en-US" w:eastAsia="zh-CN"/>
              </w:rPr>
              <w:t>第四包：水果蔬菜</w:t>
            </w:r>
          </w:p>
          <w:p w14:paraId="674C1359">
            <w:pPr>
              <w:pStyle w:val="41"/>
              <w:keepNext w:val="0"/>
              <w:keepLines w:val="0"/>
              <w:pageBreakBefore w:val="0"/>
              <w:kinsoku/>
              <w:wordWrap/>
              <w:topLinePunct w:val="0"/>
              <w:bidi w:val="0"/>
              <w:spacing w:line="40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预算金额：第一包：</w:t>
            </w:r>
            <w:r>
              <w:rPr>
                <w:rFonts w:hint="eastAsia" w:cs="宋体"/>
                <w:color w:val="auto"/>
                <w:sz w:val="24"/>
                <w:szCs w:val="24"/>
                <w:lang w:val="en-US" w:eastAsia="zh-CN"/>
              </w:rPr>
              <w:t>60</w:t>
            </w:r>
            <w:r>
              <w:rPr>
                <w:rFonts w:hint="eastAsia" w:ascii="宋体" w:hAnsi="宋体" w:eastAsia="宋体" w:cs="宋体"/>
                <w:color w:val="auto"/>
                <w:sz w:val="24"/>
                <w:szCs w:val="24"/>
                <w:lang w:val="en-US" w:eastAsia="zh-CN"/>
              </w:rPr>
              <w:t>.00万</w:t>
            </w:r>
            <w:r>
              <w:rPr>
                <w:rFonts w:hint="eastAsia" w:cs="宋体"/>
                <w:color w:val="auto"/>
                <w:sz w:val="24"/>
                <w:szCs w:val="24"/>
                <w:lang w:val="en-US" w:eastAsia="zh-CN"/>
              </w:rPr>
              <w:t>元</w:t>
            </w:r>
          </w:p>
          <w:p w14:paraId="6A7E3BCE">
            <w:pPr>
              <w:pStyle w:val="41"/>
              <w:keepNext w:val="0"/>
              <w:keepLines w:val="0"/>
              <w:pageBreakBefore w:val="0"/>
              <w:kinsoku/>
              <w:wordWrap/>
              <w:topLinePunct w:val="0"/>
              <w:bidi w:val="0"/>
              <w:spacing w:line="40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第二包：1</w:t>
            </w:r>
            <w:r>
              <w:rPr>
                <w:rFonts w:hint="eastAsia" w:cs="宋体"/>
                <w:color w:val="auto"/>
                <w:sz w:val="24"/>
                <w:szCs w:val="24"/>
                <w:lang w:val="en-US" w:eastAsia="zh-CN"/>
              </w:rPr>
              <w:t>20</w:t>
            </w:r>
            <w:r>
              <w:rPr>
                <w:rFonts w:hint="eastAsia" w:ascii="宋体" w:hAnsi="宋体" w:eastAsia="宋体" w:cs="宋体"/>
                <w:color w:val="auto"/>
                <w:sz w:val="24"/>
                <w:szCs w:val="24"/>
                <w:lang w:val="en-US" w:eastAsia="zh-CN"/>
              </w:rPr>
              <w:t>.00万</w:t>
            </w:r>
            <w:r>
              <w:rPr>
                <w:rFonts w:hint="eastAsia" w:cs="宋体"/>
                <w:color w:val="auto"/>
                <w:sz w:val="24"/>
                <w:szCs w:val="24"/>
                <w:lang w:val="en-US" w:eastAsia="zh-CN"/>
              </w:rPr>
              <w:t>元</w:t>
            </w:r>
          </w:p>
          <w:p w14:paraId="44D99B19">
            <w:pPr>
              <w:pStyle w:val="41"/>
              <w:keepNext w:val="0"/>
              <w:keepLines w:val="0"/>
              <w:pageBreakBefore w:val="0"/>
              <w:kinsoku/>
              <w:wordWrap/>
              <w:topLinePunct w:val="0"/>
              <w:bidi w:val="0"/>
              <w:spacing w:line="400" w:lineRule="exact"/>
              <w:ind w:firstLine="1200" w:firstLineChars="5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第三包：</w:t>
            </w:r>
            <w:r>
              <w:rPr>
                <w:rFonts w:hint="eastAsia" w:cs="宋体"/>
                <w:color w:val="auto"/>
                <w:sz w:val="24"/>
                <w:szCs w:val="24"/>
                <w:lang w:val="en-US" w:eastAsia="zh-CN"/>
              </w:rPr>
              <w:t>30.00万元</w:t>
            </w:r>
          </w:p>
          <w:p w14:paraId="2844135F">
            <w:pPr>
              <w:pStyle w:val="41"/>
              <w:keepNext w:val="0"/>
              <w:keepLines w:val="0"/>
              <w:pageBreakBefore w:val="0"/>
              <w:kinsoku/>
              <w:wordWrap/>
              <w:topLinePunct w:val="0"/>
              <w:bidi w:val="0"/>
              <w:spacing w:line="40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第四包：</w:t>
            </w:r>
            <w:r>
              <w:rPr>
                <w:rFonts w:hint="eastAsia" w:cs="宋体"/>
                <w:color w:val="auto"/>
                <w:sz w:val="24"/>
                <w:szCs w:val="24"/>
                <w:lang w:val="en-US" w:eastAsia="zh-CN"/>
              </w:rPr>
              <w:t>70</w:t>
            </w:r>
            <w:r>
              <w:rPr>
                <w:rFonts w:hint="eastAsia" w:ascii="宋体" w:hAnsi="宋体" w:eastAsia="宋体" w:cs="宋体"/>
                <w:color w:val="auto"/>
                <w:sz w:val="24"/>
                <w:szCs w:val="24"/>
                <w:lang w:val="en-US" w:eastAsia="zh-CN"/>
              </w:rPr>
              <w:t>.00万元</w:t>
            </w:r>
          </w:p>
          <w:p w14:paraId="1C2F8FF6">
            <w:pPr>
              <w:pStyle w:val="41"/>
              <w:keepNext w:val="0"/>
              <w:keepLines w:val="0"/>
              <w:pageBreakBefore w:val="0"/>
              <w:kinsoku/>
              <w:wordWrap/>
              <w:topLinePunct w:val="0"/>
              <w:bidi w:val="0"/>
              <w:spacing w:line="40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最高限价：第一包：</w:t>
            </w:r>
            <w:r>
              <w:rPr>
                <w:rFonts w:hint="eastAsia" w:cs="宋体"/>
                <w:color w:val="auto"/>
                <w:sz w:val="24"/>
                <w:szCs w:val="24"/>
                <w:lang w:val="en-US" w:eastAsia="zh-CN"/>
              </w:rPr>
              <w:t>60</w:t>
            </w:r>
            <w:r>
              <w:rPr>
                <w:rFonts w:hint="eastAsia" w:ascii="宋体" w:hAnsi="宋体" w:eastAsia="宋体" w:cs="宋体"/>
                <w:color w:val="auto"/>
                <w:sz w:val="24"/>
                <w:szCs w:val="24"/>
                <w:lang w:val="en-US" w:eastAsia="zh-CN"/>
              </w:rPr>
              <w:t>.00万</w:t>
            </w:r>
            <w:r>
              <w:rPr>
                <w:rFonts w:hint="eastAsia" w:cs="宋体"/>
                <w:color w:val="auto"/>
                <w:sz w:val="24"/>
                <w:szCs w:val="24"/>
                <w:lang w:val="en-US" w:eastAsia="zh-CN"/>
              </w:rPr>
              <w:t>元</w:t>
            </w:r>
          </w:p>
          <w:p w14:paraId="34AD35E3">
            <w:pPr>
              <w:pStyle w:val="41"/>
              <w:keepNext w:val="0"/>
              <w:keepLines w:val="0"/>
              <w:pageBreakBefore w:val="0"/>
              <w:kinsoku/>
              <w:wordWrap/>
              <w:topLinePunct w:val="0"/>
              <w:bidi w:val="0"/>
              <w:spacing w:line="40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第二包：</w:t>
            </w:r>
            <w:r>
              <w:rPr>
                <w:rFonts w:hint="eastAsia" w:cs="宋体"/>
                <w:color w:val="auto"/>
                <w:sz w:val="24"/>
                <w:szCs w:val="24"/>
                <w:lang w:val="en-US" w:eastAsia="zh-CN"/>
              </w:rPr>
              <w:t>120</w:t>
            </w:r>
            <w:r>
              <w:rPr>
                <w:rFonts w:hint="eastAsia" w:ascii="宋体" w:hAnsi="宋体" w:eastAsia="宋体" w:cs="宋体"/>
                <w:color w:val="auto"/>
                <w:sz w:val="24"/>
                <w:szCs w:val="24"/>
                <w:lang w:val="en-US" w:eastAsia="zh-CN"/>
              </w:rPr>
              <w:t>.00万元</w:t>
            </w:r>
          </w:p>
          <w:p w14:paraId="03938985">
            <w:pPr>
              <w:pStyle w:val="41"/>
              <w:keepNext w:val="0"/>
              <w:keepLines w:val="0"/>
              <w:pageBreakBefore w:val="0"/>
              <w:kinsoku/>
              <w:wordWrap/>
              <w:topLinePunct w:val="0"/>
              <w:bidi w:val="0"/>
              <w:spacing w:line="400" w:lineRule="exact"/>
              <w:ind w:firstLine="1200" w:firstLineChars="5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第三包：</w:t>
            </w:r>
            <w:r>
              <w:rPr>
                <w:rFonts w:hint="eastAsia" w:cs="宋体"/>
                <w:color w:val="auto"/>
                <w:sz w:val="24"/>
                <w:szCs w:val="24"/>
                <w:lang w:val="en-US" w:eastAsia="zh-CN"/>
              </w:rPr>
              <w:t>30</w:t>
            </w:r>
            <w:r>
              <w:rPr>
                <w:rFonts w:hint="eastAsia" w:ascii="宋体" w:hAnsi="宋体" w:eastAsia="宋体" w:cs="宋体"/>
                <w:color w:val="auto"/>
                <w:sz w:val="24"/>
                <w:szCs w:val="24"/>
                <w:lang w:val="en-US" w:eastAsia="zh-CN"/>
              </w:rPr>
              <w:t>.00万</w:t>
            </w:r>
            <w:r>
              <w:rPr>
                <w:rFonts w:hint="eastAsia" w:cs="宋体"/>
                <w:color w:val="auto"/>
                <w:sz w:val="24"/>
                <w:szCs w:val="24"/>
                <w:lang w:val="en-US" w:eastAsia="zh-CN"/>
              </w:rPr>
              <w:t>元</w:t>
            </w:r>
          </w:p>
          <w:p w14:paraId="1E8A12D7">
            <w:pPr>
              <w:pStyle w:val="41"/>
              <w:keepNext w:val="0"/>
              <w:keepLines w:val="0"/>
              <w:pageBreakBefore w:val="0"/>
              <w:kinsoku/>
              <w:wordWrap/>
              <w:topLinePunct w:val="0"/>
              <w:bidi w:val="0"/>
              <w:spacing w:line="40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第四包：</w:t>
            </w:r>
            <w:r>
              <w:rPr>
                <w:rFonts w:hint="eastAsia" w:cs="宋体"/>
                <w:color w:val="auto"/>
                <w:sz w:val="24"/>
                <w:szCs w:val="24"/>
                <w:lang w:val="en-US" w:eastAsia="zh-CN"/>
              </w:rPr>
              <w:t>70</w:t>
            </w:r>
            <w:r>
              <w:rPr>
                <w:rFonts w:hint="eastAsia" w:ascii="宋体" w:hAnsi="宋体" w:eastAsia="宋体" w:cs="宋体"/>
                <w:color w:val="auto"/>
                <w:sz w:val="24"/>
                <w:szCs w:val="24"/>
                <w:lang w:val="en-US" w:eastAsia="zh-CN"/>
              </w:rPr>
              <w:t>.00万元</w:t>
            </w:r>
          </w:p>
          <w:p w14:paraId="43F7FFC0">
            <w:pPr>
              <w:pStyle w:val="41"/>
              <w:keepNext w:val="0"/>
              <w:keepLines w:val="0"/>
              <w:pageBreakBefore w:val="0"/>
              <w:kinsoku/>
              <w:wordWrap/>
              <w:topLinePunct w:val="0"/>
              <w:bidi w:val="0"/>
              <w:spacing w:line="400" w:lineRule="exact"/>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w:t>
            </w:r>
            <w:r>
              <w:rPr>
                <w:rFonts w:hint="eastAsia" w:ascii="宋体" w:hAnsi="宋体" w:eastAsia="宋体" w:cs="宋体"/>
                <w:b/>
                <w:bCs/>
                <w:color w:val="FF0000"/>
                <w:sz w:val="24"/>
                <w:szCs w:val="24"/>
                <w:lang w:val="en-US" w:eastAsia="zh-CN"/>
              </w:rPr>
              <w:t>注：</w:t>
            </w:r>
            <w:r>
              <w:rPr>
                <w:rFonts w:hint="eastAsia" w:cs="宋体"/>
                <w:b/>
                <w:bCs/>
                <w:color w:val="FF0000"/>
                <w:sz w:val="24"/>
                <w:szCs w:val="24"/>
                <w:lang w:val="en-US" w:eastAsia="zh-CN"/>
              </w:rPr>
              <w:t>本次招标以下浮率形式进行报价，所有采购量均以实际采购发生量为准</w:t>
            </w:r>
            <w:r>
              <w:rPr>
                <w:rFonts w:hint="eastAsia" w:ascii="宋体" w:hAnsi="宋体" w:eastAsia="宋体" w:cs="宋体"/>
                <w:b/>
                <w:bCs/>
                <w:color w:val="auto"/>
                <w:sz w:val="24"/>
                <w:szCs w:val="24"/>
                <w:lang w:val="en-US" w:eastAsia="zh-CN"/>
              </w:rPr>
              <w:t>）</w:t>
            </w:r>
          </w:p>
          <w:p w14:paraId="475760B8">
            <w:pPr>
              <w:pStyle w:val="41"/>
              <w:keepNext w:val="0"/>
              <w:keepLines w:val="0"/>
              <w:pageBreakBefore w:val="0"/>
              <w:kinsoku/>
              <w:wordWrap/>
              <w:topLinePunct w:val="0"/>
              <w:bidi w:val="0"/>
              <w:spacing w:line="400" w:lineRule="exact"/>
              <w:rPr>
                <w:rFonts w:hint="default" w:ascii="宋体" w:hAnsi="宋体" w:eastAsia="宋体" w:cs="宋体"/>
                <w:color w:val="auto"/>
                <w:sz w:val="24"/>
                <w:szCs w:val="24"/>
                <w:lang w:val="en-US" w:eastAsia="zh-CN"/>
              </w:rPr>
            </w:pPr>
            <w:r>
              <w:rPr>
                <w:rFonts w:hint="eastAsia" w:cs="宋体"/>
                <w:color w:val="auto"/>
                <w:sz w:val="24"/>
                <w:szCs w:val="24"/>
                <w:lang w:val="en-US" w:eastAsia="zh-CN"/>
              </w:rPr>
              <w:t>服务期</w:t>
            </w:r>
            <w:r>
              <w:rPr>
                <w:rFonts w:hint="eastAsia" w:ascii="宋体" w:hAnsi="宋体" w:eastAsia="宋体" w:cs="宋体"/>
                <w:color w:val="auto"/>
                <w:sz w:val="24"/>
                <w:szCs w:val="24"/>
                <w:lang w:val="en-US" w:eastAsia="zh-CN"/>
              </w:rPr>
              <w:t>：</w:t>
            </w:r>
            <w:r>
              <w:rPr>
                <w:rFonts w:hint="eastAsia" w:cs="宋体"/>
                <w:color w:val="auto"/>
                <w:sz w:val="24"/>
                <w:szCs w:val="24"/>
                <w:lang w:val="en-US" w:eastAsia="zh-CN"/>
              </w:rPr>
              <w:t>1年（合同一年一签，根据考核续签合同，最多连续签订两年）</w:t>
            </w:r>
          </w:p>
        </w:tc>
      </w:tr>
      <w:tr w14:paraId="2BE53C5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8" w:hRule="atLeast"/>
          <w:jc w:val="center"/>
        </w:trPr>
        <w:tc>
          <w:tcPr>
            <w:tcW w:w="547" w:type="dxa"/>
            <w:noWrap w:val="0"/>
            <w:vAlign w:val="center"/>
          </w:tcPr>
          <w:p w14:paraId="4052F87F">
            <w:pPr>
              <w:pStyle w:val="41"/>
              <w:keepNext w:val="0"/>
              <w:keepLines w:val="0"/>
              <w:pageBreakBefore w:val="0"/>
              <w:kinsoku/>
              <w:wordWrap/>
              <w:topLinePunct w:val="0"/>
              <w:bidi w:val="0"/>
              <w:spacing w:line="400" w:lineRule="exact"/>
              <w:ind w:right="23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1619" w:type="dxa"/>
            <w:noWrap w:val="0"/>
            <w:vAlign w:val="center"/>
          </w:tcPr>
          <w:p w14:paraId="01DC4E79">
            <w:pPr>
              <w:pStyle w:val="41"/>
              <w:keepNext w:val="0"/>
              <w:keepLines w:val="0"/>
              <w:pageBreakBefore w:val="0"/>
              <w:kinsoku/>
              <w:wordWrap/>
              <w:topLinePunct w:val="0"/>
              <w:bidi w:val="0"/>
              <w:spacing w:line="40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采购单位</w:t>
            </w:r>
          </w:p>
        </w:tc>
        <w:tc>
          <w:tcPr>
            <w:tcW w:w="8032" w:type="dxa"/>
            <w:noWrap w:val="0"/>
            <w:vAlign w:val="center"/>
          </w:tcPr>
          <w:p w14:paraId="31CF4B03">
            <w:pPr>
              <w:pStyle w:val="41"/>
              <w:keepNext w:val="0"/>
              <w:keepLines w:val="0"/>
              <w:pageBreakBefore w:val="0"/>
              <w:kinsoku/>
              <w:wordWrap/>
              <w:topLinePunct w:val="0"/>
              <w:bidi w:val="0"/>
              <w:spacing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名 称：</w:t>
            </w:r>
            <w:r>
              <w:rPr>
                <w:rFonts w:hint="eastAsia" w:cs="宋体"/>
                <w:color w:val="auto"/>
                <w:sz w:val="24"/>
                <w:szCs w:val="24"/>
                <w:lang w:val="en-US" w:eastAsia="zh-CN"/>
              </w:rPr>
              <w:t>吐鲁番市高昌区公安局 </w:t>
            </w:r>
          </w:p>
          <w:p w14:paraId="4A90CB2F">
            <w:pPr>
              <w:pStyle w:val="41"/>
              <w:keepNext w:val="0"/>
              <w:keepLines w:val="0"/>
              <w:pageBreakBefore w:val="0"/>
              <w:kinsoku/>
              <w:wordWrap/>
              <w:topLinePunct w:val="0"/>
              <w:bidi w:val="0"/>
              <w:spacing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 址：吐鲁番市火焰山南路1366号(示范区)</w:t>
            </w:r>
          </w:p>
          <w:p w14:paraId="5769EE16">
            <w:pPr>
              <w:pStyle w:val="41"/>
              <w:keepNext w:val="0"/>
              <w:keepLines w:val="0"/>
              <w:pageBreakBefore w:val="0"/>
              <w:kinsoku/>
              <w:wordWrap/>
              <w:topLinePunct w:val="0"/>
              <w:bidi w:val="0"/>
              <w:spacing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w:t>
            </w:r>
            <w:r>
              <w:rPr>
                <w:rFonts w:hint="eastAsia" w:cs="宋体"/>
                <w:color w:val="auto"/>
                <w:sz w:val="24"/>
                <w:szCs w:val="24"/>
                <w:lang w:val="en-US" w:eastAsia="zh-CN"/>
              </w:rPr>
              <w:t>王广辉</w:t>
            </w:r>
            <w:r>
              <w:rPr>
                <w:rFonts w:hint="eastAsia" w:ascii="宋体" w:hAnsi="宋体" w:eastAsia="宋体" w:cs="宋体"/>
                <w:color w:val="auto"/>
                <w:sz w:val="24"/>
                <w:szCs w:val="24"/>
                <w:lang w:val="en-US" w:eastAsia="zh-CN"/>
              </w:rPr>
              <w:t xml:space="preserve">    </w:t>
            </w:r>
          </w:p>
          <w:p w14:paraId="61AB0B9A">
            <w:pPr>
              <w:pStyle w:val="41"/>
              <w:keepNext w:val="0"/>
              <w:keepLines w:val="0"/>
              <w:pageBreakBefore w:val="0"/>
              <w:kinsoku/>
              <w:wordWrap/>
              <w:topLinePunct w:val="0"/>
              <w:bidi w:val="0"/>
              <w:spacing w:line="400" w:lineRule="exact"/>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联系电话：13031209896</w:t>
            </w:r>
          </w:p>
        </w:tc>
      </w:tr>
      <w:tr w14:paraId="7A980C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jc w:val="center"/>
        </w:trPr>
        <w:tc>
          <w:tcPr>
            <w:tcW w:w="547" w:type="dxa"/>
            <w:noWrap w:val="0"/>
            <w:vAlign w:val="center"/>
          </w:tcPr>
          <w:p w14:paraId="5015D8BB">
            <w:pPr>
              <w:pStyle w:val="41"/>
              <w:keepNext w:val="0"/>
              <w:keepLines w:val="0"/>
              <w:pageBreakBefore w:val="0"/>
              <w:kinsoku/>
              <w:wordWrap/>
              <w:topLinePunct w:val="0"/>
              <w:bidi w:val="0"/>
              <w:spacing w:line="400" w:lineRule="exact"/>
              <w:ind w:right="230" w:rightChars="0"/>
              <w:jc w:val="center"/>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zh-CN"/>
              </w:rPr>
              <w:t>3</w:t>
            </w:r>
          </w:p>
        </w:tc>
        <w:tc>
          <w:tcPr>
            <w:tcW w:w="1619" w:type="dxa"/>
            <w:noWrap w:val="0"/>
            <w:vAlign w:val="center"/>
          </w:tcPr>
          <w:p w14:paraId="7DD5318C">
            <w:pPr>
              <w:keepNext w:val="0"/>
              <w:keepLines w:val="0"/>
              <w:pageBreakBefore w:val="0"/>
              <w:shd w:val="solid" w:color="FFFFFF" w:fill="auto"/>
              <w:kinsoku/>
              <w:wordWrap/>
              <w:topLinePunct w:val="0"/>
              <w:autoSpaceDN w:val="0"/>
              <w:bidi w:val="0"/>
              <w:spacing w:line="40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招标代理机构</w:t>
            </w:r>
          </w:p>
        </w:tc>
        <w:tc>
          <w:tcPr>
            <w:tcW w:w="8032" w:type="dxa"/>
            <w:noWrap w:val="0"/>
            <w:vAlign w:val="center"/>
          </w:tcPr>
          <w:p w14:paraId="2A5951E4">
            <w:pPr>
              <w:pStyle w:val="41"/>
              <w:keepNext w:val="0"/>
              <w:keepLines w:val="0"/>
              <w:pageBreakBefore w:val="0"/>
              <w:kinsoku/>
              <w:wordWrap/>
              <w:topLinePunct w:val="0"/>
              <w:bidi w:val="0"/>
              <w:spacing w:line="400" w:lineRule="exact"/>
              <w:rPr>
                <w:rFonts w:hint="eastAsia" w:cs="宋体"/>
                <w:color w:val="auto"/>
                <w:sz w:val="24"/>
                <w:szCs w:val="24"/>
                <w:lang w:val="en-US" w:eastAsia="zh-CN"/>
              </w:rPr>
            </w:pPr>
            <w:r>
              <w:rPr>
                <w:rFonts w:hint="eastAsia" w:ascii="宋体" w:hAnsi="宋体" w:eastAsia="宋体" w:cs="宋体"/>
                <w:color w:val="auto"/>
                <w:kern w:val="2"/>
                <w:sz w:val="24"/>
                <w:szCs w:val="24"/>
              </w:rPr>
              <w:t>名 称</w:t>
            </w:r>
            <w:r>
              <w:rPr>
                <w:rFonts w:hint="eastAsia" w:cs="宋体"/>
                <w:color w:val="auto"/>
                <w:sz w:val="24"/>
                <w:szCs w:val="24"/>
                <w:lang w:val="en-US" w:eastAsia="zh-CN"/>
              </w:rPr>
              <w:t>：新疆新业景顺工程管理有限公司</w:t>
            </w:r>
          </w:p>
          <w:p w14:paraId="5BD545A1">
            <w:pPr>
              <w:pStyle w:val="41"/>
              <w:keepNext w:val="0"/>
              <w:keepLines w:val="0"/>
              <w:pageBreakBefore w:val="0"/>
              <w:kinsoku/>
              <w:wordWrap/>
              <w:topLinePunct w:val="0"/>
              <w:bidi w:val="0"/>
              <w:spacing w:line="400" w:lineRule="exact"/>
              <w:rPr>
                <w:rFonts w:hint="eastAsia" w:cs="宋体"/>
                <w:color w:val="auto"/>
                <w:sz w:val="24"/>
                <w:szCs w:val="24"/>
                <w:lang w:val="en-US" w:eastAsia="zh-CN"/>
              </w:rPr>
            </w:pPr>
            <w:r>
              <w:rPr>
                <w:rFonts w:hint="eastAsia" w:cs="宋体"/>
                <w:color w:val="auto"/>
                <w:sz w:val="24"/>
                <w:szCs w:val="24"/>
                <w:lang w:val="en-US" w:eastAsia="zh-CN"/>
              </w:rPr>
              <w:t>地 址：吐鲁番市高昌区绿洲中路绿洲商务综合楼807号</w:t>
            </w:r>
          </w:p>
          <w:p w14:paraId="4E30772A">
            <w:pPr>
              <w:pStyle w:val="41"/>
              <w:keepNext w:val="0"/>
              <w:keepLines w:val="0"/>
              <w:pageBreakBefore w:val="0"/>
              <w:kinsoku/>
              <w:wordWrap/>
              <w:topLinePunct w:val="0"/>
              <w:bidi w:val="0"/>
              <w:spacing w:line="400" w:lineRule="exact"/>
              <w:rPr>
                <w:rFonts w:hint="default" w:cs="宋体"/>
                <w:color w:val="auto"/>
                <w:sz w:val="24"/>
                <w:szCs w:val="24"/>
                <w:lang w:val="en-US" w:eastAsia="zh-CN"/>
              </w:rPr>
            </w:pPr>
            <w:r>
              <w:rPr>
                <w:rFonts w:hint="eastAsia" w:cs="宋体"/>
                <w:color w:val="auto"/>
                <w:sz w:val="24"/>
                <w:szCs w:val="24"/>
                <w:lang w:val="en-US" w:eastAsia="zh-CN"/>
              </w:rPr>
              <w:t>联系人：刘慧、王雅珍</w:t>
            </w:r>
          </w:p>
          <w:p w14:paraId="7FFD4A5D">
            <w:pPr>
              <w:pStyle w:val="41"/>
              <w:keepNext w:val="0"/>
              <w:keepLines w:val="0"/>
              <w:pageBreakBefore w:val="0"/>
              <w:kinsoku/>
              <w:wordWrap/>
              <w:topLinePunct w:val="0"/>
              <w:bidi w:val="0"/>
              <w:spacing w:line="400" w:lineRule="exact"/>
              <w:rPr>
                <w:rFonts w:hint="default" w:ascii="宋体" w:hAnsi="宋体" w:eastAsia="宋体" w:cs="宋体"/>
                <w:color w:val="auto"/>
                <w:kern w:val="2"/>
                <w:sz w:val="24"/>
                <w:szCs w:val="24"/>
                <w:lang w:val="en-US"/>
              </w:rPr>
            </w:pPr>
            <w:r>
              <w:rPr>
                <w:rFonts w:hint="eastAsia" w:cs="宋体"/>
                <w:color w:val="auto"/>
                <w:sz w:val="24"/>
                <w:szCs w:val="24"/>
                <w:lang w:val="en-US" w:eastAsia="zh-CN"/>
              </w:rPr>
              <w:t>联系方式：17509959864</w:t>
            </w:r>
          </w:p>
        </w:tc>
      </w:tr>
      <w:tr w14:paraId="104B4C3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jc w:val="center"/>
        </w:trPr>
        <w:tc>
          <w:tcPr>
            <w:tcW w:w="547" w:type="dxa"/>
            <w:noWrap w:val="0"/>
            <w:vAlign w:val="center"/>
          </w:tcPr>
          <w:p w14:paraId="17006FEA">
            <w:pPr>
              <w:pStyle w:val="41"/>
              <w:keepNext w:val="0"/>
              <w:keepLines w:val="0"/>
              <w:pageBreakBefore w:val="0"/>
              <w:kinsoku/>
              <w:wordWrap/>
              <w:topLinePunct w:val="0"/>
              <w:bidi w:val="0"/>
              <w:spacing w:line="400" w:lineRule="exact"/>
              <w:ind w:right="230" w:rightChars="0"/>
              <w:jc w:val="center"/>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zh-CN"/>
              </w:rPr>
              <w:t>4</w:t>
            </w:r>
          </w:p>
        </w:tc>
        <w:tc>
          <w:tcPr>
            <w:tcW w:w="1619" w:type="dxa"/>
            <w:noWrap w:val="0"/>
            <w:vAlign w:val="center"/>
          </w:tcPr>
          <w:p w14:paraId="184519D6">
            <w:pPr>
              <w:keepNext w:val="0"/>
              <w:keepLines w:val="0"/>
              <w:pageBreakBefore w:val="0"/>
              <w:shd w:val="solid" w:color="FFFFFF" w:fill="auto"/>
              <w:kinsoku/>
              <w:wordWrap/>
              <w:topLinePunct w:val="0"/>
              <w:autoSpaceDN w:val="0"/>
              <w:bidi w:val="0"/>
              <w:spacing w:line="40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投标人资格</w:t>
            </w:r>
          </w:p>
        </w:tc>
        <w:tc>
          <w:tcPr>
            <w:tcW w:w="8032" w:type="dxa"/>
            <w:noWrap w:val="0"/>
            <w:vAlign w:val="center"/>
          </w:tcPr>
          <w:p w14:paraId="6D6B88D1">
            <w:pPr>
              <w:pStyle w:val="41"/>
              <w:keepNext w:val="0"/>
              <w:keepLines w:val="0"/>
              <w:pageBreakBefore w:val="0"/>
              <w:kinsoku/>
              <w:wordWrap/>
              <w:topLinePunct w:val="0"/>
              <w:bidi w:val="0"/>
              <w:spacing w:line="400" w:lineRule="exact"/>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1.满足《中华人民共和国政府采购法》第二十二条规定；</w:t>
            </w:r>
          </w:p>
          <w:p w14:paraId="77DC0A4F">
            <w:pP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rPr>
              <w:t>2.落实政府采购政策需满足的资格要</w:t>
            </w:r>
            <w:r>
              <w:rPr>
                <w:rFonts w:hint="eastAsia" w:asciiTheme="minorEastAsia" w:hAnsiTheme="minorEastAsia" w:eastAsiaTheme="minorEastAsia" w:cstheme="minorEastAsia"/>
                <w:color w:val="auto"/>
                <w:kern w:val="2"/>
                <w:sz w:val="24"/>
                <w:szCs w:val="24"/>
                <w:lang w:val="en-US" w:eastAsia="zh-CN" w:bidi="ar-SA"/>
              </w:rPr>
              <w:t>求：供应商为小微企业；</w:t>
            </w:r>
          </w:p>
          <w:p w14:paraId="3D14C8F0">
            <w:pPr>
              <w:pStyle w:val="41"/>
              <w:keepNext w:val="0"/>
              <w:keepLines w:val="0"/>
              <w:pageBreakBefore w:val="0"/>
              <w:kinsoku/>
              <w:wordWrap/>
              <w:topLinePunct w:val="0"/>
              <w:bidi w:val="0"/>
              <w:spacing w:line="40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3.本项目的特定资格要求：【标项1、2、3、4】</w:t>
            </w:r>
          </w:p>
          <w:p w14:paraId="27E87D69">
            <w:pPr>
              <w:pStyle w:val="41"/>
              <w:keepNext w:val="0"/>
              <w:keepLines w:val="0"/>
              <w:pageBreakBefore w:val="0"/>
              <w:kinsoku/>
              <w:wordWrap/>
              <w:topLinePunct w:val="0"/>
              <w:bidi w:val="0"/>
              <w:spacing w:line="400" w:lineRule="exact"/>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具有有效的《食品经营许可证》或《食品生产许可证》；原件扫描件；</w:t>
            </w:r>
          </w:p>
          <w:p w14:paraId="114D8BB9">
            <w:pPr>
              <w:pStyle w:val="41"/>
              <w:keepNext w:val="0"/>
              <w:keepLines w:val="0"/>
              <w:pageBreakBefore w:val="0"/>
              <w:numPr>
                <w:ilvl w:val="0"/>
                <w:numId w:val="1"/>
              </w:numPr>
              <w:kinsoku/>
              <w:wordWrap/>
              <w:topLinePunct w:val="0"/>
              <w:bidi w:val="0"/>
              <w:spacing w:line="40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本项目的基本资格要求：</w:t>
            </w:r>
          </w:p>
          <w:p w14:paraId="7C37BAE5">
            <w:pPr>
              <w:pStyle w:val="41"/>
              <w:keepNext w:val="0"/>
              <w:keepLines w:val="0"/>
              <w:pageBreakBefore w:val="0"/>
              <w:numPr>
                <w:ilvl w:val="0"/>
                <w:numId w:val="0"/>
              </w:numPr>
              <w:kinsoku/>
              <w:wordWrap/>
              <w:topLinePunct w:val="0"/>
              <w:bidi w:val="0"/>
              <w:spacing w:line="40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（1）合格的三证合一营业执照；</w:t>
            </w:r>
          </w:p>
          <w:p w14:paraId="710B5742">
            <w:pPr>
              <w:pStyle w:val="41"/>
              <w:keepNext w:val="0"/>
              <w:keepLines w:val="0"/>
              <w:pageBreakBefore w:val="0"/>
              <w:numPr>
                <w:ilvl w:val="0"/>
                <w:numId w:val="0"/>
              </w:numPr>
              <w:kinsoku/>
              <w:wordWrap/>
              <w:topLinePunct w:val="0"/>
              <w:bidi w:val="0"/>
              <w:spacing w:line="400" w:lineRule="exact"/>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(2)法定代表人须提供法定代表人资格证明书及身份证或法定代表人授权委托书及被授权人身份证；</w:t>
            </w:r>
          </w:p>
          <w:p w14:paraId="0E214E48">
            <w:pPr>
              <w:pStyle w:val="41"/>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（3）中小企业声明函；</w:t>
            </w:r>
          </w:p>
          <w:p w14:paraId="18746721">
            <w:pPr>
              <w:pStyle w:val="41"/>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w:t>
            </w:r>
            <w:r>
              <w:rPr>
                <w:rFonts w:hint="eastAsia" w:ascii="宋体" w:hAnsi="宋体" w:eastAsia="宋体" w:cs="宋体"/>
                <w:kern w:val="2"/>
                <w:sz w:val="24"/>
                <w:szCs w:val="24"/>
                <w:lang w:val="en-US" w:eastAsia="zh-CN" w:bidi="ar-SA"/>
              </w:rPr>
              <w:t>供应商提供投标保证金收据或保函，原件扫描件加盖企业公章</w:t>
            </w:r>
            <w:r>
              <w:rPr>
                <w:rFonts w:hint="eastAsia" w:cs="宋体"/>
                <w:kern w:val="2"/>
                <w:sz w:val="24"/>
                <w:szCs w:val="24"/>
                <w:lang w:val="en-US" w:eastAsia="zh-CN" w:bidi="ar-SA"/>
              </w:rPr>
              <w:t>；</w:t>
            </w:r>
          </w:p>
          <w:p w14:paraId="3D038FE9">
            <w:pPr>
              <w:pStyle w:val="41"/>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（5）提供本单位在参加政府采购活动中前三年内无重大违法记录的承诺声明函；</w:t>
            </w:r>
          </w:p>
          <w:p w14:paraId="7BE573BE">
            <w:pPr>
              <w:pStyle w:val="41"/>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（6）在“信用中国”网站 被列入失信被执行人、重大税收违法案件当事人名单；“中国政府采购网”严重违法失信行为记录名单的（尚在处罚期内的）；“国家企业信用信息公示系统”列入经营异常名录信息、列入严重违法失信企业名单（黑名单）信息的企业投标商，拒绝参与该项目投标；(以采购人或采购代理机构查询为准) ；</w:t>
            </w:r>
          </w:p>
          <w:p w14:paraId="55A98D8A">
            <w:pPr>
              <w:pStyle w:val="41"/>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（7）中小企业声明函；</w:t>
            </w:r>
          </w:p>
        </w:tc>
      </w:tr>
      <w:tr w14:paraId="2EDD1E9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547" w:type="dxa"/>
            <w:noWrap w:val="0"/>
            <w:vAlign w:val="center"/>
          </w:tcPr>
          <w:p w14:paraId="1254491E">
            <w:pPr>
              <w:pStyle w:val="41"/>
              <w:keepNext w:val="0"/>
              <w:keepLines w:val="0"/>
              <w:pageBreakBefore w:val="0"/>
              <w:kinsoku/>
              <w:wordWrap/>
              <w:topLinePunct w:val="0"/>
              <w:bidi w:val="0"/>
              <w:spacing w:line="400" w:lineRule="exact"/>
              <w:ind w:right="230" w:righ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619" w:type="dxa"/>
            <w:noWrap w:val="0"/>
            <w:vAlign w:val="center"/>
          </w:tcPr>
          <w:p w14:paraId="4F29F016">
            <w:pPr>
              <w:keepNext w:val="0"/>
              <w:keepLines w:val="0"/>
              <w:pageBreakBefore w:val="0"/>
              <w:shd w:val="solid" w:color="FFFFFF" w:fill="auto"/>
              <w:kinsoku/>
              <w:wordWrap/>
              <w:topLinePunct w:val="0"/>
              <w:autoSpaceDN w:val="0"/>
              <w:bidi w:val="0"/>
              <w:spacing w:line="40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是否接受联合体</w:t>
            </w:r>
          </w:p>
        </w:tc>
        <w:tc>
          <w:tcPr>
            <w:tcW w:w="8032" w:type="dxa"/>
            <w:noWrap w:val="0"/>
            <w:vAlign w:val="center"/>
          </w:tcPr>
          <w:p w14:paraId="3A763284">
            <w:pPr>
              <w:pStyle w:val="41"/>
              <w:keepNext w:val="0"/>
              <w:keepLines w:val="0"/>
              <w:pageBreakBefore w:val="0"/>
              <w:kinsoku/>
              <w:wordWrap/>
              <w:topLinePunct w:val="0"/>
              <w:bidi w:val="0"/>
              <w:spacing w:line="400" w:lineRule="exact"/>
              <w:rPr>
                <w:rFonts w:hint="eastAsia" w:asciiTheme="minorEastAsia" w:hAnsiTheme="minorEastAsia" w:eastAsiaTheme="minorEastAsia" w:cstheme="minorEastAsia"/>
                <w:color w:val="000000" w:themeColor="text1"/>
                <w:kern w:val="2"/>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14:textFill>
                  <w14:solidFill>
                    <w14:schemeClr w14:val="tx1"/>
                  </w14:solidFill>
                </w14:textFill>
              </w:rPr>
              <w:t>不接受</w:t>
            </w:r>
          </w:p>
        </w:tc>
      </w:tr>
      <w:tr w14:paraId="4E51903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jc w:val="center"/>
        </w:trPr>
        <w:tc>
          <w:tcPr>
            <w:tcW w:w="547" w:type="dxa"/>
            <w:noWrap w:val="0"/>
            <w:vAlign w:val="center"/>
          </w:tcPr>
          <w:p w14:paraId="23435814">
            <w:pPr>
              <w:pStyle w:val="41"/>
              <w:keepNext w:val="0"/>
              <w:keepLines w:val="0"/>
              <w:pageBreakBefore w:val="0"/>
              <w:kinsoku/>
              <w:wordWrap/>
              <w:topLinePunct w:val="0"/>
              <w:bidi w:val="0"/>
              <w:spacing w:line="400" w:lineRule="exact"/>
              <w:ind w:right="230" w:rightChars="0"/>
              <w:jc w:val="center"/>
              <w:rPr>
                <w:rFonts w:hint="eastAsia" w:ascii="宋体" w:hAnsi="宋体" w:eastAsia="宋体" w:cs="宋体"/>
                <w:color w:val="000000" w:themeColor="text1"/>
                <w:sz w:val="24"/>
                <w:szCs w:val="24"/>
                <w:lang w:val="zh-CN" w:eastAsia="zh-CN" w:bidi="ar-SA"/>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6</w:t>
            </w:r>
          </w:p>
        </w:tc>
        <w:tc>
          <w:tcPr>
            <w:tcW w:w="1619" w:type="dxa"/>
            <w:noWrap w:val="0"/>
            <w:vAlign w:val="center"/>
          </w:tcPr>
          <w:p w14:paraId="3EBE4380">
            <w:pPr>
              <w:keepNext w:val="0"/>
              <w:keepLines w:val="0"/>
              <w:pageBreakBefore w:val="0"/>
              <w:shd w:val="solid" w:color="FFFFFF" w:fill="auto"/>
              <w:kinsoku/>
              <w:wordWrap/>
              <w:topLinePunct w:val="0"/>
              <w:autoSpaceDN w:val="0"/>
              <w:bidi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是否专门面向中小企业</w:t>
            </w:r>
          </w:p>
        </w:tc>
        <w:tc>
          <w:tcPr>
            <w:tcW w:w="8032" w:type="dxa"/>
            <w:noWrap w:val="0"/>
            <w:vAlign w:val="center"/>
          </w:tcPr>
          <w:p w14:paraId="04D721D8">
            <w:pPr>
              <w:pStyle w:val="41"/>
              <w:keepNext w:val="0"/>
              <w:keepLines w:val="0"/>
              <w:pageBreakBefore w:val="0"/>
              <w:kinsoku/>
              <w:wordWrap/>
              <w:topLinePunct w:val="0"/>
              <w:bidi w:val="0"/>
              <w:spacing w:line="400" w:lineRule="exact"/>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cs="宋体"/>
                <w:color w:val="000000" w:themeColor="text1"/>
                <w:kern w:val="2"/>
                <w:sz w:val="24"/>
                <w:szCs w:val="24"/>
                <w:highlight w:val="none"/>
                <w:lang w:val="en-US" w:eastAsia="zh-CN"/>
                <w14:textFill>
                  <w14:solidFill>
                    <w14:schemeClr w14:val="tx1"/>
                  </w14:solidFill>
                </w14:textFill>
              </w:rPr>
              <w:t>是</w:t>
            </w:r>
          </w:p>
        </w:tc>
      </w:tr>
      <w:tr w14:paraId="0A44D0C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jc w:val="center"/>
        </w:trPr>
        <w:tc>
          <w:tcPr>
            <w:tcW w:w="547" w:type="dxa"/>
            <w:noWrap w:val="0"/>
            <w:vAlign w:val="center"/>
          </w:tcPr>
          <w:p w14:paraId="52E74DA7">
            <w:pPr>
              <w:pStyle w:val="41"/>
              <w:keepNext w:val="0"/>
              <w:keepLines w:val="0"/>
              <w:pageBreakBefore w:val="0"/>
              <w:kinsoku/>
              <w:wordWrap/>
              <w:topLinePunct w:val="0"/>
              <w:bidi w:val="0"/>
              <w:spacing w:line="400" w:lineRule="exact"/>
              <w:ind w:right="230" w:rightChars="0"/>
              <w:jc w:val="center"/>
              <w:rPr>
                <w:rFonts w:hint="eastAsia" w:ascii="宋体" w:hAnsi="宋体" w:eastAsia="宋体" w:cs="宋体"/>
                <w:color w:val="000000" w:themeColor="text1"/>
                <w:sz w:val="24"/>
                <w:szCs w:val="24"/>
                <w:lang w:val="zh-CN" w:eastAsia="zh-CN" w:bidi="ar-SA"/>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7</w:t>
            </w:r>
          </w:p>
        </w:tc>
        <w:tc>
          <w:tcPr>
            <w:tcW w:w="1619" w:type="dxa"/>
            <w:noWrap w:val="0"/>
            <w:vAlign w:val="center"/>
          </w:tcPr>
          <w:p w14:paraId="2AF3A464">
            <w:pPr>
              <w:keepNext w:val="0"/>
              <w:keepLines w:val="0"/>
              <w:pageBreakBefore w:val="0"/>
              <w:shd w:val="solid" w:color="FFFFFF" w:fill="auto"/>
              <w:kinsoku/>
              <w:wordWrap/>
              <w:topLinePunct w:val="0"/>
              <w:autoSpaceDN w:val="0"/>
              <w:bidi w:val="0"/>
              <w:spacing w:line="400" w:lineRule="exact"/>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auto"/>
                <w:sz w:val="24"/>
                <w:szCs w:val="24"/>
                <w:highlight w:val="none"/>
                <w:lang w:val="en-US" w:eastAsia="zh-CN"/>
              </w:rPr>
              <w:t>本项目采购标的中小企业划分所属行业</w:t>
            </w:r>
          </w:p>
        </w:tc>
        <w:tc>
          <w:tcPr>
            <w:tcW w:w="8032" w:type="dxa"/>
            <w:noWrap w:val="0"/>
            <w:vAlign w:val="center"/>
          </w:tcPr>
          <w:p w14:paraId="18236EBC">
            <w:pPr>
              <w:pStyle w:val="41"/>
              <w:keepNext w:val="0"/>
              <w:keepLines w:val="0"/>
              <w:pageBreakBefore w:val="0"/>
              <w:kinsoku/>
              <w:wordWrap/>
              <w:topLinePunct w:val="0"/>
              <w:bidi w:val="0"/>
              <w:spacing w:line="400" w:lineRule="exact"/>
              <w:rPr>
                <w:rFonts w:hint="default"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cs="宋体"/>
                <w:color w:val="000000" w:themeColor="text1"/>
                <w:kern w:val="2"/>
                <w:sz w:val="24"/>
                <w:szCs w:val="24"/>
                <w:highlight w:val="none"/>
                <w:lang w:val="en-US" w:eastAsia="zh-CN"/>
                <w14:textFill>
                  <w14:solidFill>
                    <w14:schemeClr w14:val="tx1"/>
                  </w14:solidFill>
                </w14:textFill>
              </w:rPr>
              <w:t>零售业</w:t>
            </w:r>
          </w:p>
        </w:tc>
      </w:tr>
      <w:tr w14:paraId="5838828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71" w:hRule="exact"/>
          <w:jc w:val="center"/>
        </w:trPr>
        <w:tc>
          <w:tcPr>
            <w:tcW w:w="547" w:type="dxa"/>
            <w:noWrap w:val="0"/>
            <w:vAlign w:val="center"/>
          </w:tcPr>
          <w:p w14:paraId="257BE060">
            <w:pPr>
              <w:pStyle w:val="41"/>
              <w:keepNext w:val="0"/>
              <w:keepLines w:val="0"/>
              <w:pageBreakBefore w:val="0"/>
              <w:kinsoku/>
              <w:wordWrap/>
              <w:topLinePunct w:val="0"/>
              <w:bidi w:val="0"/>
              <w:spacing w:line="400" w:lineRule="exact"/>
              <w:ind w:right="230" w:rightChars="0"/>
              <w:jc w:val="center"/>
              <w:rPr>
                <w:rFonts w:hint="eastAsia" w:ascii="宋体" w:hAnsi="宋体" w:eastAsia="宋体" w:cs="宋体"/>
                <w:color w:val="000000" w:themeColor="text1"/>
                <w:sz w:val="24"/>
                <w:szCs w:val="24"/>
                <w:lang w:val="zh-CN" w:eastAsia="zh-CN" w:bidi="ar-SA"/>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8</w:t>
            </w:r>
          </w:p>
        </w:tc>
        <w:tc>
          <w:tcPr>
            <w:tcW w:w="1619" w:type="dxa"/>
            <w:noWrap w:val="0"/>
            <w:vAlign w:val="center"/>
          </w:tcPr>
          <w:p w14:paraId="1726D107">
            <w:pPr>
              <w:keepNext w:val="0"/>
              <w:keepLines w:val="0"/>
              <w:pageBreakBefore w:val="0"/>
              <w:widowControl/>
              <w:shd w:val="solid" w:color="FFFFFF" w:fill="auto"/>
              <w:kinsoku/>
              <w:wordWrap/>
              <w:overflowPunct/>
              <w:topLinePunct w:val="0"/>
              <w:autoSpaceDE/>
              <w:autoSpaceDN w:val="0"/>
              <w:bidi w:val="0"/>
              <w:adjustRightInd/>
              <w:snapToGrid/>
              <w:spacing w:line="400" w:lineRule="exact"/>
              <w:jc w:val="center"/>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构成招标文件的其他文件</w:t>
            </w:r>
          </w:p>
        </w:tc>
        <w:tc>
          <w:tcPr>
            <w:tcW w:w="8032" w:type="dxa"/>
            <w:noWrap w:val="0"/>
            <w:vAlign w:val="center"/>
          </w:tcPr>
          <w:p w14:paraId="520F63C2">
            <w:pPr>
              <w:keepNext w:val="0"/>
              <w:keepLines w:val="0"/>
              <w:pageBreakBefore w:val="0"/>
              <w:shd w:val="solid" w:color="FFFFFF" w:fill="auto"/>
              <w:kinsoku/>
              <w:wordWrap/>
              <w:topLinePunct w:val="0"/>
              <w:autoSpaceDN w:val="0"/>
              <w:bidi w:val="0"/>
              <w:spacing w:line="400" w:lineRule="exact"/>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招标文件的澄清、修改书及有关补充通知为招标文件的有效组成部分。</w:t>
            </w:r>
          </w:p>
        </w:tc>
      </w:tr>
      <w:tr w14:paraId="3083C4D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7" w:hRule="exact"/>
          <w:jc w:val="center"/>
        </w:trPr>
        <w:tc>
          <w:tcPr>
            <w:tcW w:w="547" w:type="dxa"/>
            <w:noWrap w:val="0"/>
            <w:vAlign w:val="center"/>
          </w:tcPr>
          <w:p w14:paraId="19ABC53F">
            <w:pPr>
              <w:pStyle w:val="41"/>
              <w:keepNext w:val="0"/>
              <w:keepLines w:val="0"/>
              <w:pageBreakBefore w:val="0"/>
              <w:kinsoku/>
              <w:wordWrap/>
              <w:topLinePunct w:val="0"/>
              <w:bidi w:val="0"/>
              <w:spacing w:line="400" w:lineRule="exact"/>
              <w:ind w:right="230" w:rightChars="0"/>
              <w:jc w:val="center"/>
              <w:rPr>
                <w:rFonts w:hint="eastAsia" w:ascii="宋体" w:hAnsi="宋体" w:eastAsia="宋体" w:cs="宋体"/>
                <w:color w:val="000000" w:themeColor="text1"/>
                <w:sz w:val="24"/>
                <w:szCs w:val="24"/>
                <w:lang w:val="zh-CN" w:eastAsia="zh-CN" w:bidi="ar-SA"/>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9</w:t>
            </w:r>
          </w:p>
        </w:tc>
        <w:tc>
          <w:tcPr>
            <w:tcW w:w="1619" w:type="dxa"/>
            <w:noWrap w:val="0"/>
            <w:vAlign w:val="center"/>
          </w:tcPr>
          <w:p w14:paraId="4B404E79">
            <w:pPr>
              <w:keepNext w:val="0"/>
              <w:keepLines w:val="0"/>
              <w:pageBreakBefore w:val="0"/>
              <w:shd w:val="solid" w:color="FFFFFF" w:fill="auto"/>
              <w:kinsoku/>
              <w:wordWrap/>
              <w:topLinePunct w:val="0"/>
              <w:autoSpaceDN w:val="0"/>
              <w:bidi w:val="0"/>
              <w:spacing w:line="400" w:lineRule="exact"/>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投标有效期</w:t>
            </w:r>
          </w:p>
        </w:tc>
        <w:tc>
          <w:tcPr>
            <w:tcW w:w="8032" w:type="dxa"/>
            <w:noWrap w:val="0"/>
            <w:vAlign w:val="center"/>
          </w:tcPr>
          <w:p w14:paraId="62A550E7">
            <w:pPr>
              <w:keepNext w:val="0"/>
              <w:keepLines w:val="0"/>
              <w:pageBreakBefore w:val="0"/>
              <w:shd w:val="solid" w:color="FFFFFF" w:fill="auto"/>
              <w:kinsoku/>
              <w:wordWrap/>
              <w:topLinePunct w:val="0"/>
              <w:autoSpaceDN w:val="0"/>
              <w:bidi w:val="0"/>
              <w:spacing w:line="400" w:lineRule="exact"/>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 xml:space="preserve"> </w:t>
            </w:r>
            <w:r>
              <w:rPr>
                <w:rFonts w:hint="eastAsia" w:ascii="宋体" w:hAnsi="宋体" w:eastAsia="宋体" w:cs="宋体"/>
                <w:color w:val="000000" w:themeColor="text1"/>
                <w:sz w:val="24"/>
                <w:szCs w:val="24"/>
                <w:u w:val="single"/>
                <w:lang w:val="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60</w:t>
            </w:r>
            <w:r>
              <w:rPr>
                <w:rFonts w:hint="eastAsia" w:ascii="宋体" w:hAnsi="宋体" w:eastAsia="宋体" w:cs="宋体"/>
                <w:color w:val="000000" w:themeColor="text1"/>
                <w:sz w:val="24"/>
                <w:szCs w:val="24"/>
                <w:lang w:val="zh-CN"/>
                <w14:textFill>
                  <w14:solidFill>
                    <w14:schemeClr w14:val="tx1"/>
                  </w14:solidFill>
                </w14:textFill>
              </w:rPr>
              <w:t>日历天（投标有效期从提交投标文件的截止之日起算。有效期短于该规定期限的投标无效）</w:t>
            </w:r>
          </w:p>
        </w:tc>
      </w:tr>
      <w:tr w14:paraId="24BEDF6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7" w:hRule="exact"/>
          <w:jc w:val="center"/>
        </w:trPr>
        <w:tc>
          <w:tcPr>
            <w:tcW w:w="547" w:type="dxa"/>
            <w:noWrap w:val="0"/>
            <w:vAlign w:val="center"/>
          </w:tcPr>
          <w:p w14:paraId="4CD03002">
            <w:pPr>
              <w:pStyle w:val="41"/>
              <w:keepNext w:val="0"/>
              <w:keepLines w:val="0"/>
              <w:pageBreakBefore w:val="0"/>
              <w:kinsoku/>
              <w:wordWrap/>
              <w:topLinePunct w:val="0"/>
              <w:bidi w:val="0"/>
              <w:spacing w:line="400" w:lineRule="exact"/>
              <w:ind w:right="230" w:rightChars="0"/>
              <w:jc w:val="center"/>
              <w:rPr>
                <w:rFonts w:hint="eastAsia" w:ascii="宋体" w:hAnsi="宋体" w:eastAsia="宋体" w:cs="宋体"/>
                <w:color w:val="000000" w:themeColor="text1"/>
                <w:sz w:val="24"/>
                <w:szCs w:val="24"/>
                <w:lang w:val="zh-CN"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cs="宋体"/>
                <w:color w:val="000000" w:themeColor="text1"/>
                <w:sz w:val="24"/>
                <w:szCs w:val="24"/>
                <w:lang w:val="en-US" w:eastAsia="zh-CN"/>
                <w14:textFill>
                  <w14:solidFill>
                    <w14:schemeClr w14:val="tx1"/>
                  </w14:solidFill>
                </w14:textFill>
              </w:rPr>
              <w:t>0</w:t>
            </w:r>
          </w:p>
        </w:tc>
        <w:tc>
          <w:tcPr>
            <w:tcW w:w="1619" w:type="dxa"/>
            <w:noWrap w:val="0"/>
            <w:vAlign w:val="center"/>
          </w:tcPr>
          <w:p w14:paraId="76CA3C73">
            <w:pPr>
              <w:pStyle w:val="41"/>
              <w:keepNext w:val="0"/>
              <w:keepLines w:val="0"/>
              <w:pageBreakBefore w:val="0"/>
              <w:kinsoku/>
              <w:wordWrap/>
              <w:topLinePunct w:val="0"/>
              <w:bidi w:val="0"/>
              <w:spacing w:line="400" w:lineRule="exact"/>
              <w:ind w:left="96"/>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采购方式</w:t>
            </w:r>
          </w:p>
        </w:tc>
        <w:tc>
          <w:tcPr>
            <w:tcW w:w="8032" w:type="dxa"/>
            <w:noWrap w:val="0"/>
            <w:vAlign w:val="center"/>
          </w:tcPr>
          <w:p w14:paraId="47DA16B9">
            <w:pPr>
              <w:pStyle w:val="41"/>
              <w:keepNext w:val="0"/>
              <w:keepLines w:val="0"/>
              <w:pageBreakBefore w:val="0"/>
              <w:kinsoku/>
              <w:wordWrap/>
              <w:topLinePunct w:val="0"/>
              <w:bidi w:val="0"/>
              <w:spacing w:line="400" w:lineRule="exac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公开招标</w:t>
            </w:r>
          </w:p>
        </w:tc>
      </w:tr>
      <w:tr w14:paraId="5CE4BA8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1" w:hRule="atLeast"/>
          <w:jc w:val="center"/>
        </w:trPr>
        <w:tc>
          <w:tcPr>
            <w:tcW w:w="547" w:type="dxa"/>
            <w:noWrap w:val="0"/>
            <w:vAlign w:val="center"/>
          </w:tcPr>
          <w:p w14:paraId="30836671">
            <w:pPr>
              <w:pStyle w:val="41"/>
              <w:keepNext w:val="0"/>
              <w:keepLines w:val="0"/>
              <w:pageBreakBefore w:val="0"/>
              <w:kinsoku/>
              <w:wordWrap/>
              <w:topLinePunct w:val="0"/>
              <w:bidi w:val="0"/>
              <w:spacing w:line="400" w:lineRule="exact"/>
              <w:ind w:right="230" w:rightChars="0"/>
              <w:jc w:val="center"/>
              <w:rPr>
                <w:rFonts w:hint="eastAsia" w:ascii="宋体" w:hAnsi="宋体" w:eastAsia="宋体" w:cs="宋体"/>
                <w:color w:val="000000" w:themeColor="text1"/>
                <w:sz w:val="24"/>
                <w:szCs w:val="24"/>
                <w:lang w:val="zh-CN"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cs="宋体"/>
                <w:color w:val="000000" w:themeColor="text1"/>
                <w:sz w:val="24"/>
                <w:szCs w:val="24"/>
                <w:lang w:val="en-US" w:eastAsia="zh-CN"/>
                <w14:textFill>
                  <w14:solidFill>
                    <w14:schemeClr w14:val="tx1"/>
                  </w14:solidFill>
                </w14:textFill>
              </w:rPr>
              <w:t>1</w:t>
            </w:r>
          </w:p>
        </w:tc>
        <w:tc>
          <w:tcPr>
            <w:tcW w:w="1619" w:type="dxa"/>
            <w:noWrap w:val="0"/>
            <w:vAlign w:val="center"/>
          </w:tcPr>
          <w:p w14:paraId="58155D50">
            <w:pPr>
              <w:pStyle w:val="41"/>
              <w:keepNext w:val="0"/>
              <w:keepLines w:val="0"/>
              <w:pageBreakBefore w:val="0"/>
              <w:kinsoku/>
              <w:wordWrap/>
              <w:topLinePunct w:val="0"/>
              <w:bidi w:val="0"/>
              <w:spacing w:line="400" w:lineRule="exact"/>
              <w:ind w:left="96"/>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评标方法</w:t>
            </w:r>
          </w:p>
        </w:tc>
        <w:tc>
          <w:tcPr>
            <w:tcW w:w="8032" w:type="dxa"/>
            <w:noWrap w:val="0"/>
            <w:vAlign w:val="center"/>
          </w:tcPr>
          <w:p w14:paraId="75DC5E5C">
            <w:pPr>
              <w:pStyle w:val="41"/>
              <w:keepNext w:val="0"/>
              <w:keepLines w:val="0"/>
              <w:pageBreakBefore w:val="0"/>
              <w:kinsoku/>
              <w:wordWrap/>
              <w:topLinePunct w:val="0"/>
              <w:bidi w:val="0"/>
              <w:spacing w:line="400" w:lineRule="exac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综合评分法</w:t>
            </w:r>
            <w:r>
              <w:rPr>
                <w:rFonts w:hint="eastAsia" w:ascii="宋体" w:hAnsi="宋体" w:eastAsia="宋体" w:cs="宋体"/>
                <w:color w:val="000000" w:themeColor="text1"/>
                <w:sz w:val="24"/>
                <w:szCs w:val="24"/>
                <w:lang w:val="en-US" w:eastAsia="zh-CN"/>
                <w14:textFill>
                  <w14:solidFill>
                    <w14:schemeClr w14:val="tx1"/>
                  </w14:solidFill>
                </w14:textFill>
              </w:rPr>
              <w:t xml:space="preserve">  评标权重：商务及技术评分</w:t>
            </w:r>
            <w:r>
              <w:rPr>
                <w:rFonts w:hint="eastAsia"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val="en-US" w:eastAsia="zh-CN"/>
                <w14:textFill>
                  <w14:solidFill>
                    <w14:schemeClr w14:val="tx1"/>
                  </w14:solidFill>
                </w14:textFill>
              </w:rPr>
              <w:t>0分，价格评分</w:t>
            </w:r>
            <w:r>
              <w:rPr>
                <w:rFonts w:hint="eastAsia"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0分。</w:t>
            </w:r>
          </w:p>
        </w:tc>
      </w:tr>
      <w:tr w14:paraId="2713A10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280F2AE6">
            <w:pPr>
              <w:pStyle w:val="41"/>
              <w:keepNext w:val="0"/>
              <w:keepLines w:val="0"/>
              <w:pageBreakBefore w:val="0"/>
              <w:kinsoku/>
              <w:wordWrap/>
              <w:topLinePunct w:val="0"/>
              <w:bidi w:val="0"/>
              <w:spacing w:line="400" w:lineRule="exact"/>
              <w:ind w:right="230" w:rightChars="0"/>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1</w:t>
            </w:r>
            <w:r>
              <w:rPr>
                <w:rFonts w:hint="eastAsia" w:cs="宋体"/>
                <w:color w:val="auto"/>
                <w:sz w:val="24"/>
                <w:szCs w:val="24"/>
                <w:lang w:val="en-US" w:eastAsia="zh-CN"/>
              </w:rPr>
              <w:t>2</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308C4B0D">
            <w:pPr>
              <w:pStyle w:val="41"/>
              <w:keepNext w:val="0"/>
              <w:keepLines w:val="0"/>
              <w:pageBreakBefore w:val="0"/>
              <w:kinsoku/>
              <w:wordWrap/>
              <w:topLinePunct w:val="0"/>
              <w:bidi w:val="0"/>
              <w:spacing w:line="400" w:lineRule="exact"/>
              <w:ind w:left="96"/>
              <w:jc w:val="center"/>
              <w:rPr>
                <w:rFonts w:hint="eastAsia" w:ascii="宋体" w:hAnsi="宋体" w:eastAsia="宋体" w:cs="宋体"/>
                <w:color w:val="000000" w:themeColor="text1"/>
                <w:sz w:val="24"/>
                <w:szCs w:val="24"/>
                <w:highlight w:val="yellow"/>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投标保证金</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2BB1D824">
            <w:pPr>
              <w:keepNext w:val="0"/>
              <w:keepLines w:val="0"/>
              <w:pageBreakBefore w:val="0"/>
              <w:kinsoku/>
              <w:wordWrap/>
              <w:topLinePunct w:val="0"/>
              <w:bidi w:val="0"/>
              <w:spacing w:line="400" w:lineRule="exact"/>
              <w:jc w:val="left"/>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投标保证金金额：</w:t>
            </w:r>
            <w:r>
              <w:rPr>
                <w:rFonts w:hint="eastAsia" w:ascii="宋体" w:hAnsi="宋体" w:cs="宋体"/>
                <w:b/>
                <w:color w:val="000000" w:themeColor="text1"/>
                <w:sz w:val="24"/>
                <w:szCs w:val="24"/>
                <w:lang w:val="en-US" w:eastAsia="zh-CN"/>
                <w14:textFill>
                  <w14:solidFill>
                    <w14:schemeClr w14:val="tx1"/>
                  </w14:solidFill>
                </w14:textFill>
              </w:rPr>
              <w:t>第一包：壹万</w:t>
            </w:r>
            <w:r>
              <w:rPr>
                <w:rFonts w:hint="eastAsia" w:ascii="宋体" w:hAnsi="宋体" w:eastAsia="宋体" w:cs="宋体"/>
                <w:b/>
                <w:color w:val="000000" w:themeColor="text1"/>
                <w:sz w:val="24"/>
                <w:szCs w:val="24"/>
                <w:lang w:val="zh-CN" w:eastAsia="zh-CN"/>
                <w14:textFill>
                  <w14:solidFill>
                    <w14:schemeClr w14:val="tx1"/>
                  </w14:solidFill>
                </w14:textFill>
              </w:rPr>
              <w:t>元整（</w:t>
            </w:r>
            <w:r>
              <w:rPr>
                <w:rFonts w:hint="eastAsia" w:ascii="宋体" w:hAnsi="宋体" w:cs="宋体"/>
                <w:b/>
                <w:color w:val="000000" w:themeColor="text1"/>
                <w:sz w:val="24"/>
                <w:szCs w:val="24"/>
                <w:lang w:val="en-US" w:eastAsia="zh-CN"/>
                <w14:textFill>
                  <w14:solidFill>
                    <w14:schemeClr w14:val="tx1"/>
                  </w14:solidFill>
                </w14:textFill>
              </w:rPr>
              <w:t>10000</w:t>
            </w:r>
            <w:r>
              <w:rPr>
                <w:rFonts w:hint="eastAsia" w:ascii="宋体" w:hAnsi="宋体" w:eastAsia="宋体" w:cs="宋体"/>
                <w:b/>
                <w:color w:val="000000" w:themeColor="text1"/>
                <w:sz w:val="24"/>
                <w:szCs w:val="24"/>
                <w:lang w:val="zh-CN" w:eastAsia="zh-CN"/>
                <w14:textFill>
                  <w14:solidFill>
                    <w14:schemeClr w14:val="tx1"/>
                  </w14:solidFill>
                </w14:textFill>
              </w:rPr>
              <w:t>.00元整）</w:t>
            </w:r>
            <w:r>
              <w:rPr>
                <w:rFonts w:hint="eastAsia" w:ascii="宋体" w:hAnsi="宋体" w:cs="宋体"/>
                <w:b/>
                <w:color w:val="000000" w:themeColor="text1"/>
                <w:sz w:val="24"/>
                <w:szCs w:val="24"/>
                <w:lang w:val="zh-CN"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第二包：贰万</w:t>
            </w:r>
            <w:r>
              <w:rPr>
                <w:rFonts w:hint="eastAsia" w:ascii="宋体" w:hAnsi="宋体" w:eastAsia="宋体" w:cs="宋体"/>
                <w:b/>
                <w:color w:val="000000" w:themeColor="text1"/>
                <w:sz w:val="24"/>
                <w:szCs w:val="24"/>
                <w:lang w:val="zh-CN" w:eastAsia="zh-CN"/>
                <w14:textFill>
                  <w14:solidFill>
                    <w14:schemeClr w14:val="tx1"/>
                  </w14:solidFill>
                </w14:textFill>
              </w:rPr>
              <w:t>元整（</w:t>
            </w:r>
            <w:r>
              <w:rPr>
                <w:rFonts w:hint="eastAsia" w:ascii="宋体" w:hAnsi="宋体" w:cs="宋体"/>
                <w:b/>
                <w:color w:val="000000" w:themeColor="text1"/>
                <w:sz w:val="24"/>
                <w:szCs w:val="24"/>
                <w:lang w:val="en-US" w:eastAsia="zh-CN"/>
                <w14:textFill>
                  <w14:solidFill>
                    <w14:schemeClr w14:val="tx1"/>
                  </w14:solidFill>
                </w14:textFill>
              </w:rPr>
              <w:t>20000</w:t>
            </w:r>
            <w:r>
              <w:rPr>
                <w:rFonts w:hint="eastAsia" w:ascii="宋体" w:hAnsi="宋体" w:eastAsia="宋体" w:cs="宋体"/>
                <w:b/>
                <w:color w:val="000000" w:themeColor="text1"/>
                <w:sz w:val="24"/>
                <w:szCs w:val="24"/>
                <w:lang w:val="zh-CN" w:eastAsia="zh-CN"/>
                <w14:textFill>
                  <w14:solidFill>
                    <w14:schemeClr w14:val="tx1"/>
                  </w14:solidFill>
                </w14:textFill>
              </w:rPr>
              <w:t>.00元整）</w:t>
            </w:r>
            <w:r>
              <w:rPr>
                <w:rFonts w:hint="eastAsia" w:ascii="宋体" w:hAnsi="宋体" w:cs="宋体"/>
                <w:b/>
                <w:color w:val="000000" w:themeColor="text1"/>
                <w:sz w:val="24"/>
                <w:szCs w:val="24"/>
                <w:lang w:val="zh-CN"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第三包：陆仟</w:t>
            </w:r>
            <w:r>
              <w:rPr>
                <w:rFonts w:hint="eastAsia" w:ascii="宋体" w:hAnsi="宋体" w:eastAsia="宋体" w:cs="宋体"/>
                <w:b/>
                <w:color w:val="000000" w:themeColor="text1"/>
                <w:sz w:val="24"/>
                <w:szCs w:val="24"/>
                <w:lang w:val="zh-CN" w:eastAsia="zh-CN"/>
                <w14:textFill>
                  <w14:solidFill>
                    <w14:schemeClr w14:val="tx1"/>
                  </w14:solidFill>
                </w14:textFill>
              </w:rPr>
              <w:t>元整（</w:t>
            </w:r>
            <w:r>
              <w:rPr>
                <w:rFonts w:hint="eastAsia" w:ascii="宋体" w:hAnsi="宋体" w:cs="宋体"/>
                <w:b/>
                <w:color w:val="000000" w:themeColor="text1"/>
                <w:sz w:val="24"/>
                <w:szCs w:val="24"/>
                <w:lang w:val="en-US" w:eastAsia="zh-CN"/>
                <w14:textFill>
                  <w14:solidFill>
                    <w14:schemeClr w14:val="tx1"/>
                  </w14:solidFill>
                </w14:textFill>
              </w:rPr>
              <w:t>6000</w:t>
            </w:r>
            <w:r>
              <w:rPr>
                <w:rFonts w:hint="eastAsia" w:ascii="宋体" w:hAnsi="宋体" w:eastAsia="宋体" w:cs="宋体"/>
                <w:b/>
                <w:color w:val="000000" w:themeColor="text1"/>
                <w:sz w:val="24"/>
                <w:szCs w:val="24"/>
                <w:lang w:val="zh-CN" w:eastAsia="zh-CN"/>
                <w14:textFill>
                  <w14:solidFill>
                    <w14:schemeClr w14:val="tx1"/>
                  </w14:solidFill>
                </w14:textFill>
              </w:rPr>
              <w:t>.00元整）</w:t>
            </w:r>
            <w:r>
              <w:rPr>
                <w:rFonts w:hint="eastAsia" w:ascii="宋体" w:hAnsi="宋体" w:cs="宋体"/>
                <w:b/>
                <w:color w:val="000000" w:themeColor="text1"/>
                <w:sz w:val="24"/>
                <w:szCs w:val="24"/>
                <w:lang w:val="zh-CN"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第四包：壹万肆仟</w:t>
            </w:r>
            <w:r>
              <w:rPr>
                <w:rFonts w:hint="eastAsia" w:ascii="宋体" w:hAnsi="宋体" w:eastAsia="宋体" w:cs="宋体"/>
                <w:b/>
                <w:color w:val="000000" w:themeColor="text1"/>
                <w:sz w:val="24"/>
                <w:szCs w:val="24"/>
                <w:lang w:val="zh-CN" w:eastAsia="zh-CN"/>
                <w14:textFill>
                  <w14:solidFill>
                    <w14:schemeClr w14:val="tx1"/>
                  </w14:solidFill>
                </w14:textFill>
              </w:rPr>
              <w:t>元整（</w:t>
            </w:r>
            <w:r>
              <w:rPr>
                <w:rFonts w:hint="eastAsia" w:ascii="宋体" w:hAnsi="宋体" w:cs="宋体"/>
                <w:b/>
                <w:color w:val="000000" w:themeColor="text1"/>
                <w:sz w:val="24"/>
                <w:szCs w:val="24"/>
                <w:lang w:val="en-US" w:eastAsia="zh-CN"/>
                <w14:textFill>
                  <w14:solidFill>
                    <w14:schemeClr w14:val="tx1"/>
                  </w14:solidFill>
                </w14:textFill>
              </w:rPr>
              <w:t>14</w:t>
            </w:r>
            <w:r>
              <w:rPr>
                <w:rFonts w:hint="eastAsia" w:ascii="宋体" w:hAnsi="宋体" w:eastAsia="宋体" w:cs="宋体"/>
                <w:b/>
                <w:color w:val="000000" w:themeColor="text1"/>
                <w:sz w:val="24"/>
                <w:szCs w:val="24"/>
                <w:lang w:val="en-US" w:eastAsia="zh-CN"/>
                <w14:textFill>
                  <w14:solidFill>
                    <w14:schemeClr w14:val="tx1"/>
                  </w14:solidFill>
                </w14:textFill>
              </w:rPr>
              <w:t>0</w:t>
            </w:r>
            <w:r>
              <w:rPr>
                <w:rFonts w:hint="eastAsia" w:ascii="宋体" w:hAnsi="宋体" w:eastAsia="宋体" w:cs="宋体"/>
                <w:b/>
                <w:color w:val="000000" w:themeColor="text1"/>
                <w:sz w:val="24"/>
                <w:szCs w:val="24"/>
                <w:lang w:val="zh-CN" w:eastAsia="zh-CN"/>
                <w14:textFill>
                  <w14:solidFill>
                    <w14:schemeClr w14:val="tx1"/>
                  </w14:solidFill>
                </w14:textFill>
              </w:rPr>
              <w:t>00.00元整）</w:t>
            </w:r>
          </w:p>
          <w:p w14:paraId="3A4EC0BE">
            <w:pPr>
              <w:keepNext w:val="0"/>
              <w:keepLines w:val="0"/>
              <w:pageBreakBefore w:val="0"/>
              <w:kinsoku/>
              <w:wordWrap/>
              <w:topLinePunct w:val="0"/>
              <w:bidi w:val="0"/>
              <w:spacing w:line="400" w:lineRule="exact"/>
              <w:jc w:val="left"/>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投标保证金可采用的其他形式：电汇、转账或</w:t>
            </w:r>
            <w:r>
              <w:rPr>
                <w:rFonts w:hint="eastAsia" w:ascii="宋体" w:hAnsi="宋体" w:cs="宋体"/>
                <w:b/>
                <w:color w:val="000000" w:themeColor="text1"/>
                <w:sz w:val="24"/>
                <w:szCs w:val="24"/>
                <w:lang w:val="en-US" w:eastAsia="zh-CN"/>
                <w14:textFill>
                  <w14:solidFill>
                    <w14:schemeClr w14:val="tx1"/>
                  </w14:solidFill>
                </w14:textFill>
              </w:rPr>
              <w:t>政采云电子</w:t>
            </w:r>
            <w:r>
              <w:rPr>
                <w:rFonts w:hint="eastAsia" w:ascii="宋体" w:hAnsi="宋体" w:eastAsia="宋体" w:cs="宋体"/>
                <w:b/>
                <w:color w:val="000000" w:themeColor="text1"/>
                <w:sz w:val="24"/>
                <w:szCs w:val="24"/>
                <w:lang w:val="en-US" w:eastAsia="zh-CN"/>
                <w14:textFill>
                  <w14:solidFill>
                    <w14:schemeClr w14:val="tx1"/>
                  </w14:solidFill>
                </w14:textFill>
              </w:rPr>
              <w:t>保函，转出账户必须与投标单位名称一致，否则不予受理。</w:t>
            </w:r>
          </w:p>
          <w:p w14:paraId="56248447">
            <w:pPr>
              <w:keepNext w:val="0"/>
              <w:keepLines w:val="0"/>
              <w:pageBreakBefore w:val="0"/>
              <w:kinsoku/>
              <w:wordWrap/>
              <w:topLinePunct w:val="0"/>
              <w:bidi w:val="0"/>
              <w:spacing w:line="400" w:lineRule="exact"/>
              <w:jc w:val="left"/>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投标保证金形式：</w:t>
            </w:r>
            <w:r>
              <w:rPr>
                <w:rFonts w:hint="eastAsia" w:ascii="宋体" w:hAnsi="宋体" w:eastAsia="宋体" w:cs="宋体"/>
                <w:b/>
                <w:color w:val="000000" w:themeColor="text1"/>
                <w:sz w:val="24"/>
                <w:szCs w:val="24"/>
                <w:lang w:val="zh-CN" w:eastAsia="zh-CN"/>
                <w14:textFill>
                  <w14:solidFill>
                    <w14:schemeClr w14:val="tx1"/>
                  </w14:solidFill>
                </w14:textFill>
              </w:rPr>
              <w:t>非现金形式。为减少收取/退还保证金的手续，采用电汇、网银转账</w:t>
            </w:r>
            <w:r>
              <w:rPr>
                <w:rFonts w:hint="eastAsia" w:ascii="宋体" w:hAnsi="宋体" w:eastAsia="宋体" w:cs="宋体"/>
                <w:b/>
                <w:color w:val="000000" w:themeColor="text1"/>
                <w:sz w:val="24"/>
                <w:szCs w:val="24"/>
                <w:lang w:val="en-US" w:eastAsia="zh-CN"/>
                <w14:textFill>
                  <w14:solidFill>
                    <w14:schemeClr w14:val="tx1"/>
                  </w14:solidFill>
                </w14:textFill>
              </w:rPr>
              <w:t>或</w:t>
            </w:r>
            <w:r>
              <w:rPr>
                <w:rFonts w:hint="eastAsia" w:ascii="宋体" w:hAnsi="宋体" w:cs="宋体"/>
                <w:b/>
                <w:color w:val="000000" w:themeColor="text1"/>
                <w:sz w:val="24"/>
                <w:szCs w:val="24"/>
                <w:lang w:val="en-US" w:eastAsia="zh-CN"/>
                <w14:textFill>
                  <w14:solidFill>
                    <w14:schemeClr w14:val="tx1"/>
                  </w14:solidFill>
                </w14:textFill>
              </w:rPr>
              <w:t>政采云电子</w:t>
            </w:r>
            <w:r>
              <w:rPr>
                <w:rFonts w:hint="eastAsia" w:ascii="宋体" w:hAnsi="宋体" w:eastAsia="宋体" w:cs="宋体"/>
                <w:b/>
                <w:color w:val="000000" w:themeColor="text1"/>
                <w:sz w:val="24"/>
                <w:szCs w:val="24"/>
                <w:lang w:val="en-US" w:eastAsia="zh-CN"/>
                <w14:textFill>
                  <w14:solidFill>
                    <w14:schemeClr w14:val="tx1"/>
                  </w14:solidFill>
                </w14:textFill>
              </w:rPr>
              <w:t>保函</w:t>
            </w:r>
            <w:r>
              <w:rPr>
                <w:rFonts w:hint="eastAsia" w:ascii="宋体" w:hAnsi="宋体" w:eastAsia="宋体" w:cs="宋体"/>
                <w:b/>
                <w:color w:val="000000" w:themeColor="text1"/>
                <w:sz w:val="24"/>
                <w:szCs w:val="24"/>
                <w:lang w:val="zh-CN" w:eastAsia="zh-CN"/>
                <w14:textFill>
                  <w14:solidFill>
                    <w14:schemeClr w14:val="tx1"/>
                  </w14:solidFill>
                </w14:textFill>
              </w:rPr>
              <w:t>方式缴纳保证金。</w:t>
            </w:r>
          </w:p>
          <w:p w14:paraId="7E772E59">
            <w:pPr>
              <w:keepNext w:val="0"/>
              <w:keepLines w:val="0"/>
              <w:pageBreakBefore w:val="0"/>
              <w:kinsoku/>
              <w:wordWrap/>
              <w:topLinePunct w:val="0"/>
              <w:bidi w:val="0"/>
              <w:spacing w:line="400" w:lineRule="exact"/>
              <w:jc w:val="left"/>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（1）若采用电汇或转账</w:t>
            </w:r>
            <w:r>
              <w:rPr>
                <w:rFonts w:hint="eastAsia" w:ascii="宋体" w:hAnsi="宋体" w:eastAsia="宋体" w:cs="宋体"/>
                <w:b/>
                <w:color w:val="000000" w:themeColor="text1"/>
                <w:sz w:val="24"/>
                <w:szCs w:val="24"/>
                <w:lang w:val="zh-CN"/>
                <w14:textFill>
                  <w14:solidFill>
                    <w14:schemeClr w14:val="tx1"/>
                  </w14:solidFill>
                </w14:textFill>
              </w:rPr>
              <w:t>投标保证金于</w:t>
            </w:r>
            <w:r>
              <w:rPr>
                <w:rFonts w:hint="eastAsia" w:ascii="宋体" w:hAnsi="宋体" w:eastAsia="宋体" w:cs="宋体"/>
                <w:b/>
                <w:color w:val="000000" w:themeColor="text1"/>
                <w:sz w:val="24"/>
                <w:szCs w:val="24"/>
                <w:highlight w:val="none"/>
                <w:lang w:val="zh-CN" w:eastAsia="zh-CN"/>
                <w14:textFill>
                  <w14:solidFill>
                    <w14:schemeClr w14:val="tx1"/>
                  </w14:solidFill>
                </w14:textFill>
              </w:rPr>
              <w:t>202</w:t>
            </w:r>
            <w:r>
              <w:rPr>
                <w:rFonts w:hint="eastAsia" w:ascii="宋体" w:hAnsi="宋体" w:cs="宋体"/>
                <w:b/>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color w:val="000000" w:themeColor="text1"/>
                <w:sz w:val="24"/>
                <w:szCs w:val="24"/>
                <w:highlight w:val="none"/>
                <w:shd w:val="clear" w:fill="FFFFFF" w:themeFill="background1"/>
                <w:lang w:val="zh-CN" w:eastAsia="zh-CN"/>
                <w14:textFill>
                  <w14:solidFill>
                    <w14:schemeClr w14:val="tx1"/>
                  </w14:solidFill>
                </w14:textFill>
              </w:rPr>
              <w:t>年</w:t>
            </w:r>
            <w:r>
              <w:rPr>
                <w:rFonts w:hint="eastAsia" w:ascii="宋体" w:hAnsi="宋体" w:cs="宋体"/>
                <w:b/>
                <w:color w:val="000000" w:themeColor="text1"/>
                <w:sz w:val="24"/>
                <w:szCs w:val="24"/>
                <w:highlight w:val="none"/>
                <w:shd w:val="clear" w:fill="FFFFFF" w:themeFill="background1"/>
                <w:lang w:val="en-US" w:eastAsia="zh-CN"/>
                <w14:textFill>
                  <w14:solidFill>
                    <w14:schemeClr w14:val="tx1"/>
                  </w14:solidFill>
                </w14:textFill>
              </w:rPr>
              <w:t>08</w:t>
            </w:r>
            <w:r>
              <w:rPr>
                <w:rFonts w:hint="eastAsia" w:ascii="宋体" w:hAnsi="宋体" w:eastAsia="宋体" w:cs="宋体"/>
                <w:b/>
                <w:color w:val="000000" w:themeColor="text1"/>
                <w:sz w:val="24"/>
                <w:szCs w:val="24"/>
                <w:highlight w:val="none"/>
                <w:shd w:val="clear" w:fill="FFFFFF" w:themeFill="background1"/>
                <w:lang w:val="zh-CN" w:eastAsia="zh-CN"/>
                <w14:textFill>
                  <w14:solidFill>
                    <w14:schemeClr w14:val="tx1"/>
                  </w14:solidFill>
                </w14:textFill>
              </w:rPr>
              <w:t>月</w:t>
            </w:r>
            <w:r>
              <w:rPr>
                <w:rFonts w:hint="eastAsia" w:ascii="宋体" w:hAnsi="宋体" w:cs="宋体"/>
                <w:b/>
                <w:color w:val="000000" w:themeColor="text1"/>
                <w:sz w:val="24"/>
                <w:szCs w:val="24"/>
                <w:highlight w:val="none"/>
                <w:shd w:val="clear" w:fill="FFFFFF" w:themeFill="background1"/>
                <w:lang w:val="en-US" w:eastAsia="zh-CN"/>
                <w14:textFill>
                  <w14:solidFill>
                    <w14:schemeClr w14:val="tx1"/>
                  </w14:solidFill>
                </w14:textFill>
              </w:rPr>
              <w:t>07</w:t>
            </w:r>
            <w:r>
              <w:rPr>
                <w:rFonts w:hint="eastAsia" w:ascii="宋体" w:hAnsi="宋体" w:eastAsia="宋体" w:cs="宋体"/>
                <w:b/>
                <w:color w:val="000000" w:themeColor="text1"/>
                <w:sz w:val="24"/>
                <w:szCs w:val="24"/>
                <w:highlight w:val="none"/>
                <w:shd w:val="clear" w:fill="FFFFFF" w:themeFill="background1"/>
                <w:lang w:val="zh-CN" w:eastAsia="zh-CN"/>
                <w14:textFill>
                  <w14:solidFill>
                    <w14:schemeClr w14:val="tx1"/>
                  </w14:solidFill>
                </w14:textFill>
              </w:rPr>
              <w:t>日1</w:t>
            </w:r>
            <w:r>
              <w:rPr>
                <w:rFonts w:hint="eastAsia" w:ascii="宋体" w:hAnsi="宋体" w:cs="宋体"/>
                <w:b/>
                <w:color w:val="000000" w:themeColor="text1"/>
                <w:sz w:val="24"/>
                <w:szCs w:val="24"/>
                <w:highlight w:val="none"/>
                <w:shd w:val="clear" w:fill="FFFFFF" w:themeFill="background1"/>
                <w:lang w:val="en-US" w:eastAsia="zh-CN"/>
                <w14:textFill>
                  <w14:solidFill>
                    <w14:schemeClr w14:val="tx1"/>
                  </w14:solidFill>
                </w14:textFill>
              </w:rPr>
              <w:t>0</w:t>
            </w:r>
            <w:r>
              <w:rPr>
                <w:rFonts w:hint="eastAsia" w:ascii="宋体" w:hAnsi="宋体" w:eastAsia="宋体" w:cs="宋体"/>
                <w:b/>
                <w:color w:val="000000" w:themeColor="text1"/>
                <w:sz w:val="24"/>
                <w:szCs w:val="24"/>
                <w:highlight w:val="none"/>
                <w:shd w:val="clear" w:fill="FFFFFF" w:themeFill="background1"/>
                <w:lang w:val="zh-CN" w:eastAsia="zh-CN"/>
                <w14:textFill>
                  <w14:solidFill>
                    <w14:schemeClr w14:val="tx1"/>
                  </w14:solidFill>
                </w14:textFill>
              </w:rPr>
              <w:t>:</w:t>
            </w:r>
            <w:r>
              <w:rPr>
                <w:rFonts w:hint="eastAsia" w:ascii="宋体" w:hAnsi="宋体" w:cs="宋体"/>
                <w:b/>
                <w:color w:val="000000" w:themeColor="text1"/>
                <w:sz w:val="24"/>
                <w:szCs w:val="24"/>
                <w:highlight w:val="none"/>
                <w:shd w:val="clear" w:fill="FFFFFF" w:themeFill="background1"/>
                <w:lang w:val="en-US" w:eastAsia="zh-CN"/>
                <w14:textFill>
                  <w14:solidFill>
                    <w14:schemeClr w14:val="tx1"/>
                  </w14:solidFill>
                </w14:textFill>
              </w:rPr>
              <w:t>0</w:t>
            </w:r>
            <w:r>
              <w:rPr>
                <w:rFonts w:hint="eastAsia" w:ascii="宋体" w:hAnsi="宋体" w:eastAsia="宋体" w:cs="宋体"/>
                <w:b/>
                <w:color w:val="000000" w:themeColor="text1"/>
                <w:sz w:val="24"/>
                <w:szCs w:val="24"/>
                <w:highlight w:val="none"/>
                <w:shd w:val="clear" w:fill="FFFFFF" w:themeFill="background1"/>
                <w:lang w:val="zh-CN" w:eastAsia="zh-CN"/>
                <w14:textFill>
                  <w14:solidFill>
                    <w14:schemeClr w14:val="tx1"/>
                  </w14:solidFill>
                </w14:textFill>
              </w:rPr>
              <w:t>0</w:t>
            </w:r>
            <w:r>
              <w:rPr>
                <w:rFonts w:hint="eastAsia" w:ascii="宋体" w:hAnsi="宋体" w:eastAsia="宋体" w:cs="宋体"/>
                <w:b/>
                <w:color w:val="000000" w:themeColor="text1"/>
                <w:sz w:val="24"/>
                <w:szCs w:val="24"/>
                <w:highlight w:val="none"/>
                <w:lang w:val="zh-CN"/>
                <w14:textFill>
                  <w14:solidFill>
                    <w14:schemeClr w14:val="tx1"/>
                  </w14:solidFill>
                </w14:textFill>
              </w:rPr>
              <w:t>（</w:t>
            </w:r>
            <w:r>
              <w:rPr>
                <w:rFonts w:hint="eastAsia" w:ascii="宋体" w:hAnsi="宋体" w:eastAsia="宋体" w:cs="宋体"/>
                <w:b/>
                <w:color w:val="000000" w:themeColor="text1"/>
                <w:sz w:val="24"/>
                <w:szCs w:val="24"/>
                <w:lang w:val="zh-CN"/>
                <w14:textFill>
                  <w14:solidFill>
                    <w14:schemeClr w14:val="tx1"/>
                  </w14:solidFill>
                </w14:textFill>
              </w:rPr>
              <w:t>北京时间，以到账时间为准）之前从投标人基本账户以网银或银行电汇形式汇至本公司账户，否则其投标文件将被拒绝评审，投标人提交投标保证金应充分考虑资金在途时间。</w:t>
            </w:r>
          </w:p>
          <w:p w14:paraId="2FFCAC2E">
            <w:pPr>
              <w:keepNext w:val="0"/>
              <w:keepLines w:val="0"/>
              <w:pageBreakBefore w:val="0"/>
              <w:kinsoku/>
              <w:wordWrap/>
              <w:topLinePunct w:val="0"/>
              <w:bidi w:val="0"/>
              <w:spacing w:line="400" w:lineRule="exact"/>
              <w:jc w:val="left"/>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户名：</w:t>
            </w:r>
            <w:r>
              <w:rPr>
                <w:rFonts w:hint="eastAsia" w:ascii="宋体" w:hAnsi="宋体" w:eastAsia="宋体" w:cs="宋体"/>
                <w:b/>
                <w:color w:val="000000" w:themeColor="text1"/>
                <w:sz w:val="24"/>
                <w:szCs w:val="24"/>
                <w:lang w:val="en-US" w:eastAsia="zh-CN"/>
                <w14:textFill>
                  <w14:solidFill>
                    <w14:schemeClr w14:val="tx1"/>
                  </w14:solidFill>
                </w14:textFill>
              </w:rPr>
              <w:t>新疆新业景顺工程管理有限公司</w:t>
            </w:r>
          </w:p>
          <w:p w14:paraId="76AA6317">
            <w:pPr>
              <w:keepNext w:val="0"/>
              <w:keepLines w:val="0"/>
              <w:pageBreakBefore w:val="0"/>
              <w:kinsoku/>
              <w:wordWrap/>
              <w:topLinePunct w:val="0"/>
              <w:bidi w:val="0"/>
              <w:spacing w:line="400" w:lineRule="exact"/>
              <w:jc w:val="left"/>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开户银行：</w:t>
            </w:r>
            <w:r>
              <w:rPr>
                <w:rFonts w:hint="eastAsia" w:ascii="宋体" w:hAnsi="宋体" w:eastAsia="宋体" w:cs="宋体"/>
                <w:b/>
                <w:color w:val="000000" w:themeColor="text1"/>
                <w:sz w:val="24"/>
                <w:szCs w:val="24"/>
                <w:lang w:val="en-US" w:eastAsia="zh-CN"/>
                <w14:textFill>
                  <w14:solidFill>
                    <w14:schemeClr w14:val="tx1"/>
                  </w14:solidFill>
                </w14:textFill>
              </w:rPr>
              <w:t>吐鲁番市农村信用合作联社</w:t>
            </w:r>
            <w:r>
              <w:rPr>
                <w:rFonts w:hint="eastAsia" w:ascii="宋体" w:hAnsi="宋体" w:eastAsia="宋体" w:cs="宋体"/>
                <w:b/>
                <w:color w:val="000000" w:themeColor="text1"/>
                <w:sz w:val="24"/>
                <w:szCs w:val="24"/>
                <w:lang w:val="zh-CN"/>
                <w14:textFill>
                  <w14:solidFill>
                    <w14:schemeClr w14:val="tx1"/>
                  </w14:solidFill>
                </w14:textFill>
              </w:rPr>
              <w:t xml:space="preserve">  </w:t>
            </w:r>
          </w:p>
          <w:p w14:paraId="3E41B901">
            <w:pPr>
              <w:keepNext w:val="0"/>
              <w:keepLines w:val="0"/>
              <w:pageBreakBefore w:val="0"/>
              <w:kinsoku/>
              <w:wordWrap/>
              <w:topLinePunct w:val="0"/>
              <w:bidi w:val="0"/>
              <w:spacing w:line="400" w:lineRule="exact"/>
              <w:jc w:val="left"/>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帐号：</w:t>
            </w:r>
            <w:r>
              <w:rPr>
                <w:rFonts w:hint="eastAsia" w:ascii="宋体" w:hAnsi="宋体" w:eastAsia="宋体" w:cs="宋体"/>
                <w:b/>
                <w:color w:val="000000" w:themeColor="text1"/>
                <w:sz w:val="24"/>
                <w:szCs w:val="24"/>
                <w:lang w:val="en-US" w:eastAsia="zh-CN"/>
                <w14:textFill>
                  <w14:solidFill>
                    <w14:schemeClr w14:val="tx1"/>
                  </w14:solidFill>
                </w14:textFill>
              </w:rPr>
              <w:t>838010012010105792160</w:t>
            </w:r>
            <w:r>
              <w:rPr>
                <w:rFonts w:hint="eastAsia" w:ascii="宋体" w:hAnsi="宋体" w:eastAsia="宋体" w:cs="宋体"/>
                <w:b/>
                <w:color w:val="000000" w:themeColor="text1"/>
                <w:sz w:val="24"/>
                <w:szCs w:val="24"/>
                <w:lang w:val="zh-CN"/>
                <w14:textFill>
                  <w14:solidFill>
                    <w14:schemeClr w14:val="tx1"/>
                  </w14:solidFill>
                </w14:textFill>
              </w:rPr>
              <w:t xml:space="preserve"> （</w:t>
            </w:r>
            <w:r>
              <w:rPr>
                <w:rFonts w:hint="eastAsia" w:ascii="宋体" w:hAnsi="宋体" w:eastAsia="宋体" w:cs="宋体"/>
                <w:b/>
                <w:color w:val="000000" w:themeColor="text1"/>
                <w:sz w:val="24"/>
                <w:szCs w:val="24"/>
                <w:lang w:val="en-US" w:eastAsia="zh-CN"/>
                <w14:textFill>
                  <w14:solidFill>
                    <w14:schemeClr w14:val="tx1"/>
                  </w14:solidFill>
                </w14:textFill>
              </w:rPr>
              <w:t>电汇时请在汇款备注栏注明招标编号及项目名称）</w:t>
            </w:r>
          </w:p>
          <w:p w14:paraId="2A3CFE16">
            <w:pPr>
              <w:keepNext w:val="0"/>
              <w:keepLines w:val="0"/>
              <w:pageBreakBefore w:val="0"/>
              <w:numPr>
                <w:ilvl w:val="0"/>
                <w:numId w:val="2"/>
              </w:numPr>
              <w:kinsoku/>
              <w:wordWrap/>
              <w:topLinePunct w:val="0"/>
              <w:bidi w:val="0"/>
              <w:spacing w:line="400" w:lineRule="exact"/>
              <w:jc w:val="left"/>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若采用保函形式：采用保函形式应按以下要求办理：</w:t>
            </w:r>
            <w:r>
              <w:rPr>
                <w:rFonts w:hint="eastAsia" w:ascii="宋体" w:hAnsi="宋体" w:eastAsia="宋体" w:cs="宋体"/>
                <w:b/>
                <w:color w:val="000000" w:themeColor="text1"/>
                <w:sz w:val="24"/>
                <w:szCs w:val="24"/>
                <w:lang w:val="zh-CN"/>
                <w14:textFill>
                  <w14:solidFill>
                    <w14:schemeClr w14:val="tx1"/>
                  </w14:solidFill>
                </w14:textFill>
              </w:rPr>
              <w:t>备注：1、</w:t>
            </w:r>
            <w:r>
              <w:rPr>
                <w:rFonts w:hint="eastAsia" w:ascii="宋体" w:hAnsi="宋体" w:eastAsia="宋体" w:cs="宋体"/>
                <w:b/>
                <w:color w:val="000000" w:themeColor="text1"/>
                <w:sz w:val="24"/>
                <w:szCs w:val="24"/>
                <w:lang w:val="en-US" w:eastAsia="zh-CN"/>
                <w14:textFill>
                  <w14:solidFill>
                    <w14:schemeClr w14:val="tx1"/>
                  </w14:solidFill>
                </w14:textFill>
              </w:rPr>
              <w:t>保函须在招标文件规定的投标截止时间前办理完成</w:t>
            </w:r>
            <w:r>
              <w:rPr>
                <w:rFonts w:hint="eastAsia" w:ascii="宋体" w:hAnsi="宋体" w:cs="宋体"/>
                <w:b/>
                <w:color w:val="000000" w:themeColor="text1"/>
                <w:sz w:val="24"/>
                <w:szCs w:val="24"/>
                <w:lang w:val="en-US" w:eastAsia="zh-CN"/>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2.</w:t>
            </w:r>
            <w:r>
              <w:rPr>
                <w:rFonts w:hint="eastAsia" w:ascii="宋体" w:hAnsi="宋体" w:eastAsia="宋体" w:cs="宋体"/>
                <w:b/>
                <w:color w:val="000000" w:themeColor="text1"/>
                <w:sz w:val="24"/>
                <w:szCs w:val="24"/>
                <w:lang w:val="zh-CN"/>
                <w14:textFill>
                  <w14:solidFill>
                    <w14:schemeClr w14:val="tx1"/>
                  </w14:solidFill>
                </w14:textFill>
              </w:rPr>
              <w:t>保函金额不得少于保证金金额；</w:t>
            </w:r>
            <w:r>
              <w:rPr>
                <w:rFonts w:hint="eastAsia" w:ascii="宋体" w:hAnsi="宋体" w:eastAsia="宋体" w:cs="宋体"/>
                <w:b/>
                <w:color w:val="000000" w:themeColor="text1"/>
                <w:sz w:val="24"/>
                <w:szCs w:val="24"/>
                <w:lang w:val="en-US" w:eastAsia="zh-CN"/>
                <w14:textFill>
                  <w14:solidFill>
                    <w14:schemeClr w14:val="tx1"/>
                  </w14:solidFill>
                </w14:textFill>
              </w:rPr>
              <w:t>3</w:t>
            </w:r>
            <w:r>
              <w:rPr>
                <w:rFonts w:hint="eastAsia" w:ascii="宋体" w:hAnsi="宋体" w:eastAsia="宋体" w:cs="宋体"/>
                <w:b/>
                <w:color w:val="000000" w:themeColor="text1"/>
                <w:sz w:val="24"/>
                <w:szCs w:val="24"/>
                <w:lang w:val="zh-CN"/>
                <w14:textFill>
                  <w14:solidFill>
                    <w14:schemeClr w14:val="tx1"/>
                  </w14:solidFill>
                </w14:textFill>
              </w:rPr>
              <w:t>、保函的有效期不得少于本项目投标有效期；</w:t>
            </w:r>
            <w:r>
              <w:rPr>
                <w:rFonts w:hint="eastAsia" w:ascii="宋体" w:hAnsi="宋体" w:eastAsia="宋体" w:cs="宋体"/>
                <w:b/>
                <w:color w:val="000000" w:themeColor="text1"/>
                <w:sz w:val="24"/>
                <w:szCs w:val="24"/>
                <w:lang w:val="en-US" w:eastAsia="zh-CN"/>
                <w14:textFill>
                  <w14:solidFill>
                    <w14:schemeClr w14:val="tx1"/>
                  </w14:solidFill>
                </w14:textFill>
              </w:rPr>
              <w:t>4</w:t>
            </w:r>
            <w:r>
              <w:rPr>
                <w:rFonts w:hint="eastAsia" w:ascii="宋体" w:hAnsi="宋体" w:eastAsia="宋体" w:cs="宋体"/>
                <w:b/>
                <w:color w:val="000000" w:themeColor="text1"/>
                <w:sz w:val="24"/>
                <w:szCs w:val="24"/>
                <w:lang w:val="zh-CN"/>
                <w14:textFill>
                  <w14:solidFill>
                    <w14:schemeClr w14:val="tx1"/>
                  </w14:solidFill>
                </w14:textFill>
              </w:rPr>
              <w:t>、保函应是针对本项目开具的；</w:t>
            </w:r>
            <w:r>
              <w:rPr>
                <w:rFonts w:hint="eastAsia" w:ascii="宋体" w:hAnsi="宋体" w:eastAsia="宋体" w:cs="宋体"/>
                <w:b/>
                <w:color w:val="000000" w:themeColor="text1"/>
                <w:sz w:val="24"/>
                <w:szCs w:val="24"/>
                <w:lang w:val="en-US" w:eastAsia="zh-CN"/>
                <w14:textFill>
                  <w14:solidFill>
                    <w14:schemeClr w14:val="tx1"/>
                  </w14:solidFill>
                </w14:textFill>
              </w:rPr>
              <w:t>5、</w:t>
            </w:r>
            <w:r>
              <w:rPr>
                <w:rFonts w:hint="eastAsia" w:ascii="宋体" w:hAnsi="宋体" w:eastAsia="宋体" w:cs="宋体"/>
                <w:b/>
                <w:color w:val="000000" w:themeColor="text1"/>
                <w:sz w:val="24"/>
                <w:szCs w:val="24"/>
                <w:lang w:val="zh-CN"/>
                <w14:textFill>
                  <w14:solidFill>
                    <w14:schemeClr w14:val="tx1"/>
                  </w14:solidFill>
                </w14:textFill>
              </w:rPr>
              <w:t>保函</w:t>
            </w:r>
            <w:r>
              <w:rPr>
                <w:rFonts w:hint="eastAsia" w:ascii="宋体" w:hAnsi="宋体" w:eastAsia="宋体" w:cs="宋体"/>
                <w:b/>
                <w:color w:val="000000" w:themeColor="text1"/>
                <w:sz w:val="24"/>
                <w:szCs w:val="24"/>
                <w:lang w:val="zh-CN" w:eastAsia="zh-CN"/>
                <w14:textFill>
                  <w14:solidFill>
                    <w14:schemeClr w14:val="tx1"/>
                  </w14:solidFill>
                </w14:textFill>
              </w:rPr>
              <w:t>是</w:t>
            </w:r>
            <w:r>
              <w:rPr>
                <w:rFonts w:hint="eastAsia" w:ascii="宋体" w:hAnsi="宋体" w:eastAsia="宋体" w:cs="宋体"/>
                <w:b/>
                <w:color w:val="000000" w:themeColor="text1"/>
                <w:sz w:val="24"/>
                <w:szCs w:val="24"/>
                <w:lang w:val="zh-CN"/>
                <w14:textFill>
                  <w14:solidFill>
                    <w14:schemeClr w14:val="tx1"/>
                  </w14:solidFill>
                </w14:textFill>
              </w:rPr>
              <w:t>投标</w:t>
            </w:r>
            <w:r>
              <w:rPr>
                <w:rFonts w:hint="eastAsia" w:ascii="宋体" w:hAnsi="宋体" w:eastAsia="宋体" w:cs="宋体"/>
                <w:b/>
                <w:color w:val="000000" w:themeColor="text1"/>
                <w:sz w:val="24"/>
                <w:szCs w:val="24"/>
                <w:lang w:val="zh-CN" w:eastAsia="zh-CN"/>
                <w14:textFill>
                  <w14:solidFill>
                    <w14:schemeClr w14:val="tx1"/>
                  </w14:solidFill>
                </w14:textFill>
              </w:rPr>
              <w:t>文件中组成部分；</w:t>
            </w:r>
            <w:r>
              <w:rPr>
                <w:rFonts w:hint="eastAsia" w:ascii="宋体" w:hAnsi="宋体" w:eastAsia="宋体" w:cs="宋体"/>
                <w:b/>
                <w:color w:val="000000" w:themeColor="text1"/>
                <w:sz w:val="24"/>
                <w:szCs w:val="24"/>
                <w:lang w:val="en-US" w:eastAsia="zh-CN"/>
                <w14:textFill>
                  <w14:solidFill>
                    <w14:schemeClr w14:val="tx1"/>
                  </w14:solidFill>
                </w14:textFill>
              </w:rPr>
              <w:t>6.保函按照“一项目一保函”的原则</w:t>
            </w:r>
            <w:r>
              <w:rPr>
                <w:rFonts w:hint="eastAsia" w:ascii="宋体" w:hAnsi="宋体" w:cs="宋体"/>
                <w:b/>
                <w:color w:val="000000" w:themeColor="text1"/>
                <w:sz w:val="24"/>
                <w:szCs w:val="24"/>
                <w:lang w:val="en-US" w:eastAsia="zh-CN"/>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7.投标单位提供的保函必须</w:t>
            </w:r>
            <w:r>
              <w:rPr>
                <w:rFonts w:hint="eastAsia" w:ascii="宋体" w:hAnsi="宋体" w:cs="宋体"/>
                <w:b/>
                <w:color w:val="000000" w:themeColor="text1"/>
                <w:sz w:val="24"/>
                <w:szCs w:val="24"/>
                <w:lang w:val="en-US" w:eastAsia="zh-CN"/>
                <w14:textFill>
                  <w14:solidFill>
                    <w14:schemeClr w14:val="tx1"/>
                  </w14:solidFill>
                </w14:textFill>
              </w:rPr>
              <w:t>是政采云电子保函并且</w:t>
            </w:r>
            <w:r>
              <w:rPr>
                <w:rFonts w:hint="eastAsia" w:ascii="宋体" w:hAnsi="宋体" w:eastAsia="宋体" w:cs="宋体"/>
                <w:b/>
                <w:color w:val="000000" w:themeColor="text1"/>
                <w:sz w:val="24"/>
                <w:szCs w:val="24"/>
                <w:lang w:val="en-US" w:eastAsia="zh-CN"/>
                <w14:textFill>
                  <w14:solidFill>
                    <w14:schemeClr w14:val="tx1"/>
                  </w14:solidFill>
                </w14:textFill>
              </w:rPr>
              <w:t>真实有效，否则后果自负。</w:t>
            </w:r>
          </w:p>
          <w:p w14:paraId="39FCAEB4">
            <w:pPr>
              <w:keepNext w:val="0"/>
              <w:keepLines w:val="0"/>
              <w:pageBreakBefore w:val="0"/>
              <w:numPr>
                <w:ilvl w:val="0"/>
                <w:numId w:val="0"/>
              </w:numPr>
              <w:kinsoku/>
              <w:wordWrap/>
              <w:topLinePunct w:val="0"/>
              <w:bidi w:val="0"/>
              <w:spacing w:line="400" w:lineRule="exact"/>
              <w:jc w:val="left"/>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注：投标人向银行办理投标保证金汇（转）款时，应在用途栏（备注栏）准确注明“（简写项目名称）投标保证金”字样，由于未按要求注明信息而导致的一切后果由投标人承担。</w:t>
            </w:r>
          </w:p>
          <w:p w14:paraId="705BFBB1">
            <w:pPr>
              <w:keepNext w:val="0"/>
              <w:keepLines w:val="0"/>
              <w:pageBreakBefore w:val="0"/>
              <w:kinsoku/>
              <w:wordWrap/>
              <w:topLinePunct w:val="0"/>
              <w:bidi w:val="0"/>
              <w:spacing w:line="400" w:lineRule="exact"/>
              <w:jc w:val="left"/>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联系电话17509959864</w:t>
            </w:r>
            <w:r>
              <w:rPr>
                <w:rFonts w:hint="eastAsia" w:ascii="宋体" w:hAnsi="宋体" w:cs="宋体"/>
                <w:b/>
                <w:color w:val="000000" w:themeColor="text1"/>
                <w:sz w:val="24"/>
                <w:szCs w:val="24"/>
                <w:lang w:val="zh-CN" w:eastAsia="zh-CN"/>
                <w14:textFill>
                  <w14:solidFill>
                    <w14:schemeClr w14:val="tx1"/>
                  </w14:solidFill>
                </w14:textFill>
              </w:rPr>
              <w:t>。未</w:t>
            </w:r>
            <w:r>
              <w:rPr>
                <w:rFonts w:hint="eastAsia" w:ascii="宋体" w:hAnsi="宋体" w:eastAsia="宋体" w:cs="宋体"/>
                <w:b/>
                <w:color w:val="000000" w:themeColor="text1"/>
                <w:sz w:val="24"/>
                <w:szCs w:val="24"/>
                <w:lang w:val="zh-CN" w:eastAsia="zh-CN"/>
                <w14:textFill>
                  <w14:solidFill>
                    <w14:schemeClr w14:val="tx1"/>
                  </w14:solidFill>
                </w14:textFill>
              </w:rPr>
              <w:t>按时提交投标保证金的投标文件无效。</w:t>
            </w:r>
          </w:p>
          <w:p w14:paraId="018FB01C">
            <w:pPr>
              <w:keepNext w:val="0"/>
              <w:keepLines w:val="0"/>
              <w:pageBreakBefore w:val="0"/>
              <w:kinsoku/>
              <w:wordWrap/>
              <w:topLinePunct w:val="0"/>
              <w:bidi w:val="0"/>
              <w:spacing w:line="400" w:lineRule="exact"/>
              <w:jc w:val="left"/>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 退投标保证金程序：</w:t>
            </w:r>
          </w:p>
          <w:p w14:paraId="38E62AED">
            <w:pPr>
              <w:keepNext w:val="0"/>
              <w:keepLines w:val="0"/>
              <w:pageBreakBefore w:val="0"/>
              <w:kinsoku/>
              <w:wordWrap/>
              <w:topLinePunct w:val="0"/>
              <w:bidi w:val="0"/>
              <w:spacing w:line="400" w:lineRule="exact"/>
              <w:jc w:val="left"/>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 xml:space="preserve"> 采购代理机构在中标通知书发出之日起5个工作日内退还未中标供应商的投标保证金，自政府采购合同签订之日起5个工作日内退还中标供应商的投标保证金。</w:t>
            </w:r>
          </w:p>
        </w:tc>
      </w:tr>
      <w:tr w14:paraId="2877CC7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28225B99">
            <w:pPr>
              <w:pStyle w:val="41"/>
              <w:keepNext w:val="0"/>
              <w:keepLines w:val="0"/>
              <w:pageBreakBefore w:val="0"/>
              <w:kinsoku/>
              <w:wordWrap/>
              <w:topLinePunct w:val="0"/>
              <w:bidi w:val="0"/>
              <w:spacing w:line="400" w:lineRule="exact"/>
              <w:ind w:right="230" w:rightChars="0"/>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1</w:t>
            </w:r>
            <w:r>
              <w:rPr>
                <w:rFonts w:hint="eastAsia" w:cs="宋体"/>
                <w:color w:val="auto"/>
                <w:sz w:val="24"/>
                <w:szCs w:val="24"/>
                <w:lang w:val="en-US" w:eastAsia="zh-CN"/>
              </w:rPr>
              <w:t>3</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52850E92">
            <w:pPr>
              <w:keepNext w:val="0"/>
              <w:keepLines w:val="0"/>
              <w:pageBreakBefore w:val="0"/>
              <w:kinsoku/>
              <w:wordWrap/>
              <w:overflowPunct/>
              <w:topLinePunct w:val="0"/>
              <w:bidi w:val="0"/>
              <w:spacing w:beforeAutospacing="0" w:after="0" w:afterAutospacing="0" w:line="400" w:lineRule="exact"/>
              <w:ind w:left="0" w:leftChars="0" w:right="0" w:rightChars="0"/>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其他可以不予退还投标保证金的情形</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0B577D53">
            <w:pPr>
              <w:keepNext w:val="0"/>
              <w:keepLines w:val="0"/>
              <w:pageBreakBefore w:val="0"/>
              <w:kinsoku/>
              <w:wordWrap/>
              <w:overflowPunct/>
              <w:topLinePunct w:val="0"/>
              <w:autoSpaceDE/>
              <w:autoSpaceDN/>
              <w:bidi w:val="0"/>
              <w:spacing w:beforeAutospacing="0" w:after="0" w:afterAutospacing="0" w:line="400" w:lineRule="exact"/>
              <w:ind w:left="0" w:leftChars="0" w:right="0" w:righ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在其</w:t>
            </w:r>
            <w:r>
              <w:rPr>
                <w:rFonts w:hint="eastAsia" w:ascii="宋体" w:hAnsi="宋体" w:eastAsia="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中提供虚假资料；</w:t>
            </w:r>
            <w:r>
              <w:rPr>
                <w:rFonts w:hint="eastAsia" w:ascii="宋体" w:hAnsi="宋体" w:eastAsia="宋体" w:cs="宋体"/>
                <w:color w:val="000000" w:themeColor="text1"/>
                <w:sz w:val="24"/>
                <w:szCs w:val="24"/>
                <w:highlight w:val="none"/>
                <w:lang w:val="en-US" w:eastAsia="zh-CN"/>
                <w14:textFill>
                  <w14:solidFill>
                    <w14:schemeClr w14:val="tx1"/>
                  </w14:solidFill>
                </w14:textFill>
              </w:rPr>
              <w:t>中标供应商</w:t>
            </w:r>
            <w:r>
              <w:rPr>
                <w:rFonts w:hint="eastAsia" w:ascii="宋体" w:hAnsi="宋体" w:eastAsia="宋体" w:cs="宋体"/>
                <w:color w:val="000000" w:themeColor="text1"/>
                <w:sz w:val="24"/>
                <w:szCs w:val="24"/>
                <w:highlight w:val="none"/>
                <w14:textFill>
                  <w14:solidFill>
                    <w14:schemeClr w14:val="tx1"/>
                  </w14:solidFill>
                </w14:textFill>
              </w:rPr>
              <w:t>未按国家规定的招标代理服务取费标准缴纳招标代理服务费用的。</w:t>
            </w:r>
          </w:p>
        </w:tc>
      </w:tr>
      <w:tr w14:paraId="15C3E5E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6C56C333">
            <w:pPr>
              <w:pStyle w:val="41"/>
              <w:keepNext w:val="0"/>
              <w:keepLines w:val="0"/>
              <w:pageBreakBefore w:val="0"/>
              <w:kinsoku/>
              <w:wordWrap/>
              <w:topLinePunct w:val="0"/>
              <w:bidi w:val="0"/>
              <w:spacing w:line="400" w:lineRule="exact"/>
              <w:ind w:right="230" w:rightChars="0"/>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1</w:t>
            </w:r>
            <w:r>
              <w:rPr>
                <w:rFonts w:hint="eastAsia" w:cs="宋体"/>
                <w:color w:val="auto"/>
                <w:sz w:val="24"/>
                <w:szCs w:val="24"/>
                <w:lang w:val="en-US" w:eastAsia="zh-CN"/>
              </w:rPr>
              <w:t>4</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4BD25F98">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highlight w:val="yellow"/>
                <w:lang w:val="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投标文件</w:t>
            </w:r>
            <w:r>
              <w:rPr>
                <w:rFonts w:hint="eastAsia" w:ascii="宋体" w:hAnsi="宋体" w:eastAsia="宋体" w:cs="宋体"/>
                <w:color w:val="000000" w:themeColor="text1"/>
                <w:sz w:val="24"/>
                <w:szCs w:val="24"/>
                <w14:textFill>
                  <w14:solidFill>
                    <w14:schemeClr w14:val="tx1"/>
                  </w14:solidFill>
                </w14:textFill>
              </w:rPr>
              <w:t>递交截止时间</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160B316F">
            <w:pPr>
              <w:keepNext w:val="0"/>
              <w:keepLines w:val="0"/>
              <w:pageBreakBefore w:val="0"/>
              <w:kinsoku/>
              <w:wordWrap/>
              <w:topLinePunct w:val="0"/>
              <w:bidi w:val="0"/>
              <w:spacing w:line="400" w:lineRule="exac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08</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07</w:t>
            </w:r>
            <w:r>
              <w:rPr>
                <w:rFonts w:hint="eastAsia" w:ascii="宋体" w:hAnsi="宋体" w:eastAsia="宋体" w:cs="宋体"/>
                <w:color w:val="000000" w:themeColor="text1"/>
                <w:sz w:val="24"/>
                <w:szCs w:val="24"/>
                <w:highlight w:val="none"/>
                <w14:textFill>
                  <w14:solidFill>
                    <w14:schemeClr w14:val="tx1"/>
                  </w14:solidFill>
                </w14:textFill>
              </w:rPr>
              <w:t xml:space="preserve">日 </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时</w:t>
            </w:r>
            <w:r>
              <w:rPr>
                <w:rFonts w:hint="eastAsia" w:ascii="宋体" w:hAnsi="宋体" w:eastAsia="宋体" w:cs="宋体"/>
                <w:color w:val="000000" w:themeColor="text1"/>
                <w:sz w:val="24"/>
                <w:szCs w:val="24"/>
                <w:highlight w:val="none"/>
                <w14:textFill>
                  <w14:solidFill>
                    <w14:schemeClr w14:val="tx1"/>
                  </w14:solidFill>
                </w14:textFill>
              </w:rPr>
              <w:t>（北京时间）</w:t>
            </w:r>
          </w:p>
        </w:tc>
      </w:tr>
      <w:tr w14:paraId="007565F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51"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45F7B330">
            <w:pPr>
              <w:pStyle w:val="41"/>
              <w:keepNext w:val="0"/>
              <w:keepLines w:val="0"/>
              <w:pageBreakBefore w:val="0"/>
              <w:kinsoku/>
              <w:wordWrap/>
              <w:topLinePunct w:val="0"/>
              <w:bidi w:val="0"/>
              <w:spacing w:line="400" w:lineRule="exact"/>
              <w:ind w:right="230" w:rightChars="0"/>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1</w:t>
            </w:r>
            <w:r>
              <w:rPr>
                <w:rFonts w:hint="eastAsia" w:cs="宋体"/>
                <w:color w:val="auto"/>
                <w:sz w:val="24"/>
                <w:szCs w:val="24"/>
                <w:lang w:val="en-US" w:eastAsia="zh-CN"/>
              </w:rPr>
              <w:t>5</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56989261">
            <w:pPr>
              <w:keepNext w:val="0"/>
              <w:keepLines w:val="0"/>
              <w:pageBreakBefore w:val="0"/>
              <w:kinsoku/>
              <w:wordWrap/>
              <w:overflowPunct w:val="0"/>
              <w:topLinePunct w:val="0"/>
              <w:bidi w:val="0"/>
              <w:spacing w:line="400" w:lineRule="exact"/>
              <w:jc w:val="center"/>
              <w:rPr>
                <w:rFonts w:hint="eastAsia" w:ascii="宋体" w:hAnsi="宋体" w:eastAsia="宋体" w:cs="宋体"/>
                <w:color w:val="auto"/>
                <w:sz w:val="24"/>
                <w:szCs w:val="24"/>
                <w:highlight w:val="yellow"/>
                <w:lang w:val="zh-CN"/>
              </w:rPr>
            </w:pPr>
            <w:r>
              <w:rPr>
                <w:rFonts w:hint="eastAsia" w:ascii="宋体" w:hAnsi="宋体" w:eastAsia="宋体" w:cs="宋体"/>
                <w:sz w:val="24"/>
                <w:szCs w:val="24"/>
                <w:lang w:eastAsia="zh-CN"/>
              </w:rPr>
              <w:t>投标文件</w:t>
            </w:r>
            <w:r>
              <w:rPr>
                <w:rFonts w:hint="eastAsia" w:ascii="宋体" w:hAnsi="宋体" w:eastAsia="宋体" w:cs="宋体"/>
                <w:sz w:val="24"/>
                <w:szCs w:val="24"/>
              </w:rPr>
              <w:t>递交地点</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7A1FA94C">
            <w:pPr>
              <w:keepNext w:val="0"/>
              <w:keepLines w:val="0"/>
              <w:pageBreakBefore w:val="0"/>
              <w:kinsoku/>
              <w:wordWrap/>
              <w:overflowPunct w:val="0"/>
              <w:topLinePunct w:val="0"/>
              <w:bidi w:val="0"/>
              <w:spacing w:line="40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highlight w:val="none"/>
                <w:lang w:val="en-US" w:eastAsia="zh-CN"/>
              </w:rPr>
              <w:t>政采云平台（http://www.ccgp-xinjiang.gov.cn//）</w:t>
            </w:r>
          </w:p>
        </w:tc>
      </w:tr>
      <w:tr w14:paraId="1B1A51B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7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0E39DBE8">
            <w:pPr>
              <w:pStyle w:val="41"/>
              <w:keepNext w:val="0"/>
              <w:keepLines w:val="0"/>
              <w:pageBreakBefore w:val="0"/>
              <w:kinsoku/>
              <w:wordWrap/>
              <w:topLinePunct w:val="0"/>
              <w:bidi w:val="0"/>
              <w:spacing w:line="400" w:lineRule="exact"/>
              <w:ind w:right="230" w:rightChars="0"/>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1</w:t>
            </w:r>
            <w:r>
              <w:rPr>
                <w:rFonts w:hint="eastAsia" w:cs="宋体"/>
                <w:color w:val="auto"/>
                <w:sz w:val="24"/>
                <w:szCs w:val="24"/>
                <w:lang w:val="en-US" w:eastAsia="zh-CN"/>
              </w:rPr>
              <w:t>6</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398DE23E">
            <w:pPr>
              <w:pStyle w:val="41"/>
              <w:keepNext w:val="0"/>
              <w:keepLines w:val="0"/>
              <w:pageBreakBefore w:val="0"/>
              <w:kinsoku/>
              <w:wordWrap/>
              <w:topLinePunct w:val="0"/>
              <w:bidi w:val="0"/>
              <w:spacing w:line="400" w:lineRule="exact"/>
              <w:ind w:left="96"/>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履约保证金</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4903D29B">
            <w:pPr>
              <w:keepNext w:val="0"/>
              <w:keepLines w:val="0"/>
              <w:pageBreakBefore w:val="0"/>
              <w:shd w:val="solid" w:color="FFFFFF" w:fill="auto"/>
              <w:kinsoku/>
              <w:wordWrap/>
              <w:topLinePunct w:val="0"/>
              <w:autoSpaceDN w:val="0"/>
              <w:bidi w:val="0"/>
              <w:spacing w:line="400" w:lineRule="exact"/>
              <w:jc w:val="left"/>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无</w:t>
            </w:r>
          </w:p>
        </w:tc>
      </w:tr>
      <w:tr w14:paraId="72AFCA5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7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74B65BB0">
            <w:pPr>
              <w:pStyle w:val="41"/>
              <w:keepNext w:val="0"/>
              <w:keepLines w:val="0"/>
              <w:pageBreakBefore w:val="0"/>
              <w:kinsoku/>
              <w:wordWrap/>
              <w:topLinePunct w:val="0"/>
              <w:bidi w:val="0"/>
              <w:spacing w:line="400" w:lineRule="exact"/>
              <w:ind w:right="264"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1</w:t>
            </w:r>
            <w:r>
              <w:rPr>
                <w:rFonts w:hint="eastAsia" w:cs="宋体"/>
                <w:color w:val="auto"/>
                <w:kern w:val="2"/>
                <w:sz w:val="24"/>
                <w:szCs w:val="24"/>
                <w:lang w:val="en-US" w:eastAsia="zh-CN"/>
              </w:rPr>
              <w:t>7</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4F9635CE">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right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实质性要求和条件</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15F18ECC">
            <w:pPr>
              <w:keepNext w:val="0"/>
              <w:keepLines w:val="0"/>
              <w:pageBreakBefore w:val="0"/>
              <w:widowControl/>
              <w:kinsoku/>
              <w:wordWrap/>
              <w:overflowPunct/>
              <w:topLinePunct w:val="0"/>
              <w:autoSpaceDE/>
              <w:autoSpaceDN/>
              <w:bidi w:val="0"/>
              <w:adjustRightInd/>
              <w:snapToGrid/>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highlight w:val="none"/>
                <w:lang w:val="en-US" w:eastAsia="zh-CN"/>
              </w:rPr>
              <w:t>供应商不得偏差离招标文件的实质性要求</w:t>
            </w:r>
          </w:p>
        </w:tc>
      </w:tr>
      <w:tr w14:paraId="5F162B2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7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154E8F8E">
            <w:pPr>
              <w:pStyle w:val="41"/>
              <w:keepNext w:val="0"/>
              <w:keepLines w:val="0"/>
              <w:pageBreakBefore w:val="0"/>
              <w:kinsoku/>
              <w:wordWrap/>
              <w:topLinePunct w:val="0"/>
              <w:bidi w:val="0"/>
              <w:spacing w:line="400" w:lineRule="exact"/>
              <w:ind w:right="264" w:rightChars="0"/>
              <w:jc w:val="center"/>
              <w:rPr>
                <w:rFonts w:hint="default" w:ascii="宋体" w:hAnsi="宋体" w:eastAsia="宋体" w:cs="宋体"/>
                <w:color w:val="auto"/>
                <w:kern w:val="2"/>
                <w:sz w:val="24"/>
                <w:szCs w:val="24"/>
                <w:lang w:val="en-US" w:eastAsia="zh-CN" w:bidi="ar-SA"/>
              </w:rPr>
            </w:pPr>
            <w:r>
              <w:rPr>
                <w:rFonts w:hint="eastAsia" w:cs="宋体"/>
                <w:color w:val="auto"/>
                <w:kern w:val="2"/>
                <w:sz w:val="24"/>
                <w:szCs w:val="24"/>
                <w:lang w:val="en-US" w:eastAsia="zh-CN"/>
              </w:rPr>
              <w:t>18</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22ED8F76">
            <w:pPr>
              <w:pStyle w:val="41"/>
              <w:keepNext w:val="0"/>
              <w:keepLines w:val="0"/>
              <w:pageBreakBefore w:val="0"/>
              <w:kinsoku/>
              <w:wordWrap/>
              <w:topLinePunct w:val="0"/>
              <w:bidi w:val="0"/>
              <w:spacing w:line="400" w:lineRule="exact"/>
              <w:ind w:left="96"/>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要求澄清</w:t>
            </w:r>
            <w:r>
              <w:rPr>
                <w:rFonts w:hint="eastAsia" w:ascii="宋体" w:hAnsi="宋体" w:eastAsia="宋体" w:cs="宋体"/>
                <w:color w:val="auto"/>
                <w:sz w:val="24"/>
                <w:szCs w:val="24"/>
                <w:highlight w:val="none"/>
                <w:lang w:val="en-US" w:eastAsia="zh-CN"/>
              </w:rPr>
              <w:t>招标文件</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6AAA0178">
            <w:pPr>
              <w:keepNext w:val="0"/>
              <w:keepLines w:val="0"/>
              <w:pageBreakBefore w:val="0"/>
              <w:tabs>
                <w:tab w:val="left" w:pos="7665"/>
              </w:tabs>
              <w:kinsoku/>
              <w:wordWrap/>
              <w:topLinePunct w:val="0"/>
              <w:bidi w:val="0"/>
              <w:spacing w:line="400" w:lineRule="exact"/>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时间：供应商要求采购人对已发出的</w:t>
            </w:r>
            <w:r>
              <w:rPr>
                <w:rFonts w:hint="eastAsia" w:ascii="宋体" w:hAnsi="宋体" w:cs="宋体"/>
                <w:color w:val="auto"/>
                <w:sz w:val="24"/>
                <w:szCs w:val="24"/>
                <w:lang w:val="en-US" w:eastAsia="zh-CN"/>
              </w:rPr>
              <w:t>采购文件</w:t>
            </w:r>
            <w:r>
              <w:rPr>
                <w:rFonts w:hint="eastAsia" w:ascii="宋体" w:hAnsi="宋体" w:eastAsia="宋体" w:cs="宋体"/>
                <w:color w:val="auto"/>
                <w:sz w:val="24"/>
                <w:szCs w:val="24"/>
                <w:lang w:val="zh-CN" w:eastAsia="zh-CN"/>
              </w:rPr>
              <w:t>进行澄清的，应在投标截止时间的</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天前。</w:t>
            </w:r>
          </w:p>
          <w:p w14:paraId="47DB54D8">
            <w:pPr>
              <w:keepNext w:val="0"/>
              <w:keepLines w:val="0"/>
              <w:pageBreakBefore w:val="0"/>
              <w:tabs>
                <w:tab w:val="left" w:pos="7665"/>
              </w:tabs>
              <w:kinsoku/>
              <w:wordWrap/>
              <w:topLinePunct w:val="0"/>
              <w:bidi w:val="0"/>
              <w:spacing w:line="400" w:lineRule="exact"/>
              <w:jc w:val="left"/>
              <w:rPr>
                <w:rFonts w:hint="eastAsia" w:ascii="宋体" w:hAnsi="宋体" w:eastAsia="宋体" w:cs="宋体"/>
                <w:sz w:val="24"/>
                <w:szCs w:val="24"/>
                <w:lang w:val="zh-CN"/>
              </w:rPr>
            </w:pPr>
            <w:r>
              <w:rPr>
                <w:rFonts w:hint="eastAsia" w:ascii="宋体" w:hAnsi="宋体" w:eastAsia="宋体" w:cs="宋体"/>
                <w:color w:val="auto"/>
                <w:sz w:val="24"/>
                <w:szCs w:val="24"/>
                <w:lang w:val="zh-CN" w:eastAsia="zh-CN"/>
              </w:rPr>
              <w:t>形式：供应商将要求澄清的内容以书面形式送达采购人（或招标代理机构）。</w:t>
            </w:r>
          </w:p>
        </w:tc>
      </w:tr>
      <w:tr w14:paraId="48CA4D2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7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15783A22">
            <w:pPr>
              <w:pStyle w:val="41"/>
              <w:keepNext w:val="0"/>
              <w:keepLines w:val="0"/>
              <w:pageBreakBefore w:val="0"/>
              <w:kinsoku/>
              <w:wordWrap/>
              <w:topLinePunct w:val="0"/>
              <w:bidi w:val="0"/>
              <w:spacing w:line="400" w:lineRule="exact"/>
              <w:ind w:right="264" w:rightChars="0"/>
              <w:jc w:val="center"/>
              <w:rPr>
                <w:rFonts w:hint="default" w:ascii="宋体" w:hAnsi="宋体" w:eastAsia="宋体" w:cs="宋体"/>
                <w:color w:val="auto"/>
                <w:kern w:val="2"/>
                <w:sz w:val="24"/>
                <w:szCs w:val="24"/>
                <w:lang w:val="en-US" w:eastAsia="zh-CN" w:bidi="ar-SA"/>
              </w:rPr>
            </w:pPr>
            <w:r>
              <w:rPr>
                <w:rFonts w:hint="eastAsia" w:cs="宋体"/>
                <w:color w:val="auto"/>
                <w:kern w:val="2"/>
                <w:sz w:val="24"/>
                <w:szCs w:val="24"/>
                <w:lang w:val="en-US" w:eastAsia="zh-CN"/>
              </w:rPr>
              <w:t>19</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413803C5">
            <w:pPr>
              <w:pStyle w:val="41"/>
              <w:keepNext w:val="0"/>
              <w:keepLines w:val="0"/>
              <w:pageBreakBefore w:val="0"/>
              <w:kinsoku/>
              <w:wordWrap/>
              <w:topLinePunct w:val="0"/>
              <w:bidi w:val="0"/>
              <w:spacing w:line="400" w:lineRule="exact"/>
              <w:ind w:left="96"/>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澄清发出的形式</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6C3E687F">
            <w:pPr>
              <w:keepNext w:val="0"/>
              <w:keepLines w:val="0"/>
              <w:pageBreakBefore w:val="0"/>
              <w:shd w:val="solid" w:color="FFFFFF" w:fill="auto"/>
              <w:kinsoku/>
              <w:wordWrap/>
              <w:topLinePunct w:val="0"/>
              <w:autoSpaceDN w:val="0"/>
              <w:bidi w:val="0"/>
              <w:spacing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bidi="ar"/>
              </w:rPr>
              <w:t>以书面形式发出</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如有必要对招标文件澄清和修改的将在新疆政府采购网及时发布，澄清文件一旦发布即视为以书面形式通知所有潜在投标人，请各投标人自行关注本次招标项目相关信息的变更情况，否则所造成的一切后果由投标人自负。</w:t>
            </w:r>
          </w:p>
        </w:tc>
      </w:tr>
      <w:tr w14:paraId="458E211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35A04873">
            <w:pPr>
              <w:pStyle w:val="41"/>
              <w:keepNext w:val="0"/>
              <w:keepLines w:val="0"/>
              <w:pageBreakBefore w:val="0"/>
              <w:kinsoku/>
              <w:wordWrap/>
              <w:topLinePunct w:val="0"/>
              <w:bidi w:val="0"/>
              <w:spacing w:line="400" w:lineRule="exact"/>
              <w:ind w:right="264"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2</w:t>
            </w:r>
            <w:r>
              <w:rPr>
                <w:rFonts w:hint="eastAsia" w:cs="宋体"/>
                <w:color w:val="auto"/>
                <w:kern w:val="2"/>
                <w:sz w:val="24"/>
                <w:szCs w:val="24"/>
                <w:lang w:val="en-US" w:eastAsia="zh-CN"/>
              </w:rPr>
              <w:t>0</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283FF8C2">
            <w:pPr>
              <w:pStyle w:val="41"/>
              <w:keepNext w:val="0"/>
              <w:keepLines w:val="0"/>
              <w:pageBreakBefore w:val="0"/>
              <w:kinsoku/>
              <w:wordWrap/>
              <w:topLinePunct w:val="0"/>
              <w:bidi w:val="0"/>
              <w:spacing w:line="400" w:lineRule="exact"/>
              <w:ind w:left="96" w:leftChars="0"/>
              <w:jc w:val="center"/>
              <w:rPr>
                <w:rFonts w:hint="eastAsia" w:ascii="宋体" w:hAnsi="宋体" w:eastAsia="宋体" w:cs="宋体"/>
                <w:color w:val="auto"/>
                <w:sz w:val="24"/>
                <w:szCs w:val="24"/>
                <w:lang w:val="en-US" w:eastAsia="zh-CN"/>
              </w:rPr>
            </w:pPr>
            <w:r>
              <w:rPr>
                <w:rFonts w:hint="eastAsia" w:cs="宋体"/>
                <w:color w:val="auto"/>
                <w:sz w:val="24"/>
                <w:szCs w:val="24"/>
                <w:lang w:val="en-US" w:eastAsia="zh-CN"/>
              </w:rPr>
              <w:t>纸质版</w:t>
            </w:r>
            <w:r>
              <w:rPr>
                <w:rFonts w:hint="eastAsia" w:ascii="宋体" w:hAnsi="宋体" w:eastAsia="宋体" w:cs="宋体"/>
                <w:color w:val="auto"/>
                <w:sz w:val="24"/>
                <w:szCs w:val="24"/>
                <w:lang w:val="zh-CN"/>
              </w:rPr>
              <w:t>投标文件的</w:t>
            </w:r>
            <w:r>
              <w:rPr>
                <w:rFonts w:hint="eastAsia" w:cs="宋体"/>
                <w:color w:val="auto"/>
                <w:sz w:val="24"/>
                <w:szCs w:val="24"/>
                <w:lang w:val="en-US" w:eastAsia="zh-CN"/>
              </w:rPr>
              <w:t>份</w:t>
            </w:r>
            <w:r>
              <w:rPr>
                <w:rFonts w:hint="eastAsia" w:ascii="宋体" w:hAnsi="宋体" w:eastAsia="宋体" w:cs="宋体"/>
                <w:color w:val="auto"/>
                <w:sz w:val="24"/>
                <w:szCs w:val="24"/>
                <w:lang w:val="zh-CN"/>
              </w:rPr>
              <w:t>数</w:t>
            </w:r>
            <w:r>
              <w:rPr>
                <w:rFonts w:hint="eastAsia" w:cs="宋体"/>
                <w:color w:val="auto"/>
                <w:sz w:val="24"/>
                <w:szCs w:val="24"/>
                <w:lang w:val="zh-CN"/>
              </w:rPr>
              <w:t>（</w:t>
            </w:r>
            <w:r>
              <w:rPr>
                <w:rFonts w:hint="eastAsia" w:cs="宋体"/>
                <w:color w:val="auto"/>
                <w:sz w:val="24"/>
                <w:szCs w:val="24"/>
                <w:lang w:val="en-US" w:eastAsia="zh-CN"/>
              </w:rPr>
              <w:t>中标以后中标单位提供）</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43F414D7">
            <w:pPr>
              <w:keepNext w:val="0"/>
              <w:keepLines w:val="0"/>
              <w:pageBreakBefore w:val="0"/>
              <w:tabs>
                <w:tab w:val="left" w:pos="7665"/>
              </w:tabs>
              <w:kinsoku/>
              <w:wordWrap/>
              <w:topLinePunct w:val="0"/>
              <w:bidi w:val="0"/>
              <w:spacing w:line="400" w:lineRule="exact"/>
              <w:jc w:val="left"/>
              <w:rPr>
                <w:rFonts w:hint="eastAsia" w:ascii="宋体" w:hAnsi="宋体" w:eastAsia="宋体" w:cs="宋体"/>
                <w:sz w:val="24"/>
                <w:szCs w:val="24"/>
                <w:lang w:val="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投标文件的份数：投标文件应一式</w:t>
            </w:r>
            <w:r>
              <w:rPr>
                <w:rFonts w:hint="eastAsia" w:ascii="宋体" w:hAnsi="宋体" w:eastAsia="宋体" w:cs="宋体"/>
                <w:sz w:val="24"/>
                <w:szCs w:val="24"/>
                <w:lang w:val="en-US" w:eastAsia="zh-CN"/>
              </w:rPr>
              <w:t>叁</w:t>
            </w:r>
            <w:r>
              <w:rPr>
                <w:rFonts w:hint="eastAsia" w:ascii="宋体" w:hAnsi="宋体" w:eastAsia="宋体" w:cs="宋体"/>
                <w:sz w:val="24"/>
                <w:szCs w:val="24"/>
                <w:lang w:val="zh-CN" w:eastAsia="zh-CN"/>
              </w:rPr>
              <w:t>份：其中正本一份，副本</w:t>
            </w:r>
            <w:r>
              <w:rPr>
                <w:rFonts w:hint="eastAsia" w:ascii="宋体" w:hAnsi="宋体" w:eastAsia="宋体" w:cs="宋体"/>
                <w:sz w:val="24"/>
                <w:szCs w:val="24"/>
                <w:lang w:val="en-US" w:eastAsia="zh-CN"/>
              </w:rPr>
              <w:t>贰</w:t>
            </w:r>
            <w:r>
              <w:rPr>
                <w:rFonts w:hint="eastAsia" w:ascii="宋体" w:hAnsi="宋体" w:eastAsia="宋体" w:cs="宋体"/>
                <w:sz w:val="24"/>
                <w:szCs w:val="24"/>
                <w:lang w:val="zh-CN" w:eastAsia="zh-CN"/>
              </w:rPr>
              <w:t>份，并注明“正本”和“副本”字样，投标文件应由投标人的合法授权代表正式签署，如有任何更改应由原签署人签字。</w:t>
            </w:r>
          </w:p>
          <w:p w14:paraId="1E6CAF85">
            <w:pPr>
              <w:pStyle w:val="31"/>
              <w:keepNext w:val="0"/>
              <w:keepLines w:val="0"/>
              <w:pageBreakBefore w:val="0"/>
              <w:kinsoku/>
              <w:wordWrap/>
              <w:topLinePunct w:val="0"/>
              <w:bidi w:val="0"/>
              <w:spacing w:line="400" w:lineRule="exact"/>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zh-CN"/>
              </w:rPr>
              <w:t>2、</w:t>
            </w:r>
            <w:r>
              <w:rPr>
                <w:rFonts w:hint="eastAsia" w:ascii="宋体" w:hAnsi="宋体" w:eastAsia="宋体" w:cs="宋体"/>
                <w:color w:val="auto"/>
                <w:sz w:val="24"/>
                <w:szCs w:val="24"/>
                <w:highlight w:val="none"/>
              </w:rPr>
              <w:t>分册装订要求：</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的正、副本应分册装订，并</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别胶装成册，并按</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相应的内容编制</w:t>
            </w:r>
            <w:r>
              <w:rPr>
                <w:rFonts w:hint="eastAsia" w:ascii="宋体" w:hAnsi="宋体" w:eastAsia="宋体" w:cs="宋体"/>
                <w:color w:val="auto"/>
                <w:sz w:val="24"/>
                <w:szCs w:val="24"/>
                <w:highlight w:val="none"/>
                <w:lang w:val="en-US" w:eastAsia="zh-CN"/>
              </w:rPr>
              <w:t>详细的</w:t>
            </w:r>
            <w:r>
              <w:rPr>
                <w:rFonts w:hint="eastAsia" w:ascii="宋体" w:hAnsi="宋体" w:eastAsia="宋体" w:cs="宋体"/>
                <w:color w:val="auto"/>
                <w:sz w:val="24"/>
                <w:szCs w:val="24"/>
                <w:highlight w:val="none"/>
              </w:rPr>
              <w:t>目录，逐页按顺序标注页码，并不得采用活页装订。</w:t>
            </w:r>
          </w:p>
        </w:tc>
      </w:tr>
      <w:tr w14:paraId="0FF3C55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3"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573AA1BA">
            <w:pPr>
              <w:pStyle w:val="41"/>
              <w:keepNext w:val="0"/>
              <w:keepLines w:val="0"/>
              <w:pageBreakBefore w:val="0"/>
              <w:kinsoku/>
              <w:wordWrap/>
              <w:topLinePunct w:val="0"/>
              <w:bidi w:val="0"/>
              <w:spacing w:line="400" w:lineRule="exact"/>
              <w:ind w:right="264" w:rightChars="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14:textFill>
                  <w14:solidFill>
                    <w14:schemeClr w14:val="tx1"/>
                  </w14:solidFill>
                </w14:textFill>
              </w:rPr>
              <w:t>2</w:t>
            </w:r>
            <w:r>
              <w:rPr>
                <w:rFonts w:hint="eastAsia" w:cs="宋体"/>
                <w:color w:val="000000" w:themeColor="text1"/>
                <w:kern w:val="2"/>
                <w:sz w:val="24"/>
                <w:szCs w:val="24"/>
                <w:lang w:val="en-US" w:eastAsia="zh-CN"/>
                <w14:textFill>
                  <w14:solidFill>
                    <w14:schemeClr w14:val="tx1"/>
                  </w14:solidFill>
                </w14:textFill>
              </w:rPr>
              <w:t>1</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57A79931">
            <w:pPr>
              <w:pStyle w:val="41"/>
              <w:keepNext w:val="0"/>
              <w:keepLines w:val="0"/>
              <w:pageBreakBefore w:val="0"/>
              <w:kinsoku/>
              <w:wordWrap/>
              <w:topLinePunct w:val="0"/>
              <w:bidi w:val="0"/>
              <w:spacing w:line="400" w:lineRule="exact"/>
              <w:ind w:left="96"/>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评标委员会的组建</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0362D4CD">
            <w:pPr>
              <w:keepNext w:val="0"/>
              <w:keepLines w:val="0"/>
              <w:pageBreakBefore w:val="0"/>
              <w:kinsoku/>
              <w:wordWrap/>
              <w:topLinePunct w:val="0"/>
              <w:bidi w:val="0"/>
              <w:spacing w:line="400" w:lineRule="exact"/>
              <w:ind w:right="105" w:rightChars="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依法组建评标委员会。评标委员会成员由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人构成，其中：</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1 </w:t>
            </w:r>
            <w:r>
              <w:rPr>
                <w:rFonts w:hint="eastAsia" w:ascii="宋体" w:hAnsi="宋体" w:eastAsia="宋体" w:cs="宋体"/>
                <w:color w:val="000000" w:themeColor="text1"/>
                <w:sz w:val="24"/>
                <w:szCs w:val="24"/>
                <w:highlight w:val="none"/>
                <w14:textFill>
                  <w14:solidFill>
                    <w14:schemeClr w14:val="tx1"/>
                  </w14:solidFill>
                </w14:textFill>
              </w:rPr>
              <w:t>人，经济及技术方面的专家</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人；经济及技术方面的专家由</w:t>
            </w:r>
            <w:r>
              <w:rPr>
                <w:rFonts w:hint="eastAsia" w:ascii="宋体" w:hAnsi="宋体" w:eastAsia="宋体" w:cs="宋体"/>
                <w:color w:val="000000" w:themeColor="text1"/>
                <w:sz w:val="24"/>
                <w:szCs w:val="24"/>
                <w:highlight w:val="none"/>
                <w:lang w:val="en-US" w:eastAsia="zh-CN"/>
                <w14:textFill>
                  <w14:solidFill>
                    <w14:schemeClr w14:val="tx1"/>
                  </w14:solidFill>
                </w14:textFill>
              </w:rPr>
              <w:t>政府采购平台</w:t>
            </w:r>
            <w:r>
              <w:rPr>
                <w:rFonts w:hint="eastAsia" w:ascii="宋体" w:hAnsi="宋体" w:eastAsia="宋体" w:cs="宋体"/>
                <w:color w:val="000000" w:themeColor="text1"/>
                <w:sz w:val="24"/>
                <w:szCs w:val="24"/>
                <w:highlight w:val="none"/>
                <w14:textFill>
                  <w14:solidFill>
                    <w14:schemeClr w14:val="tx1"/>
                  </w14:solidFill>
                </w14:textFill>
              </w:rPr>
              <w:t>专家库中随机抽取。</w:t>
            </w:r>
          </w:p>
        </w:tc>
      </w:tr>
      <w:tr w14:paraId="6D25473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5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7349AC4A">
            <w:pPr>
              <w:pStyle w:val="41"/>
              <w:keepNext w:val="0"/>
              <w:keepLines w:val="0"/>
              <w:pageBreakBefore w:val="0"/>
              <w:kinsoku/>
              <w:wordWrap/>
              <w:topLinePunct w:val="0"/>
              <w:bidi w:val="0"/>
              <w:spacing w:line="400" w:lineRule="exact"/>
              <w:ind w:right="264"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2</w:t>
            </w:r>
            <w:r>
              <w:rPr>
                <w:rFonts w:hint="eastAsia" w:cs="宋体"/>
                <w:color w:val="auto"/>
                <w:kern w:val="2"/>
                <w:sz w:val="24"/>
                <w:szCs w:val="24"/>
                <w:lang w:val="en-US" w:eastAsia="zh-CN"/>
              </w:rPr>
              <w:t>2</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031242D5">
            <w:pPr>
              <w:pStyle w:val="41"/>
              <w:keepNext w:val="0"/>
              <w:keepLines w:val="0"/>
              <w:pageBreakBefore w:val="0"/>
              <w:kinsoku/>
              <w:wordWrap/>
              <w:topLinePunct w:val="0"/>
              <w:bidi w:val="0"/>
              <w:spacing w:line="400" w:lineRule="exact"/>
              <w:ind w:left="96"/>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电子投标须知</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7189DD6A">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请投标单位提前自学线上开标流程；投标截止时间当天，线上开标环节，投标文件解密时长30分钟，各投标单位务必提前调试好在线参标电脑的各项配置及CA锁网上进行签到、文件解密以及操作投标，投标文件报价确认签字时间为10分钟，超过时间视为报价无</w:t>
            </w:r>
            <w:r>
              <w:rPr>
                <w:rFonts w:hint="eastAsia" w:ascii="宋体" w:hAnsi="宋体" w:cs="宋体"/>
                <w:color w:val="auto"/>
                <w:sz w:val="24"/>
                <w:szCs w:val="24"/>
                <w:highlight w:val="none"/>
                <w:lang w:val="en-US" w:eastAsia="zh-CN"/>
              </w:rPr>
              <w:t>异议</w:t>
            </w:r>
            <w:r>
              <w:rPr>
                <w:rFonts w:hint="eastAsia" w:ascii="宋体" w:hAnsi="宋体" w:eastAsia="宋体" w:cs="宋体"/>
                <w:color w:val="auto"/>
                <w:sz w:val="24"/>
                <w:szCs w:val="24"/>
                <w:highlight w:val="none"/>
                <w:lang w:val="en-US" w:eastAsia="zh-CN"/>
              </w:rPr>
              <w:t>。</w:t>
            </w:r>
          </w:p>
          <w:p w14:paraId="7DE4ED1E">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（如投标单位对电子投标</w:t>
            </w:r>
            <w:r>
              <w:rPr>
                <w:rFonts w:hint="eastAsia" w:ascii="宋体" w:hAnsi="宋体" w:cs="宋体"/>
                <w:color w:val="auto"/>
                <w:sz w:val="24"/>
                <w:szCs w:val="24"/>
                <w:highlight w:val="none"/>
                <w:lang w:val="en-US" w:eastAsia="zh-CN"/>
              </w:rPr>
              <w:t>操作</w:t>
            </w:r>
            <w:r>
              <w:rPr>
                <w:rFonts w:hint="eastAsia" w:ascii="宋体" w:hAnsi="宋体" w:eastAsia="宋体" w:cs="宋体"/>
                <w:color w:val="auto"/>
                <w:sz w:val="24"/>
                <w:szCs w:val="24"/>
                <w:highlight w:val="none"/>
                <w:lang w:val="en-US" w:eastAsia="zh-CN"/>
              </w:rPr>
              <w:t>不清楚</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无法完成</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可到招标现场，请自带笔记本电脑及</w:t>
            </w:r>
            <w:r>
              <w:rPr>
                <w:rFonts w:hint="eastAsia" w:ascii="宋体" w:hAnsi="宋体" w:cs="宋体"/>
                <w:color w:val="auto"/>
                <w:sz w:val="24"/>
                <w:szCs w:val="24"/>
                <w:highlight w:val="none"/>
                <w:lang w:val="en-US" w:eastAsia="zh-CN"/>
              </w:rPr>
              <w:t>本单位</w:t>
            </w:r>
            <w:r>
              <w:rPr>
                <w:rFonts w:hint="eastAsia" w:ascii="宋体" w:hAnsi="宋体" w:eastAsia="宋体" w:cs="宋体"/>
                <w:color w:val="auto"/>
                <w:sz w:val="24"/>
                <w:szCs w:val="24"/>
                <w:highlight w:val="none"/>
                <w:lang w:val="en-US" w:eastAsia="zh-CN"/>
              </w:rPr>
              <w:t>CA锁网上进行签到、文件解密以及操作投标。）</w:t>
            </w:r>
          </w:p>
          <w:p w14:paraId="3C36C5FF">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2.招标文件中采购清单、技术需求等如有偏差，如有</w:t>
            </w:r>
            <w:r>
              <w:rPr>
                <w:rFonts w:hint="eastAsia" w:ascii="宋体" w:hAnsi="宋体" w:cs="宋体"/>
                <w:color w:val="auto"/>
                <w:sz w:val="24"/>
                <w:szCs w:val="24"/>
                <w:highlight w:val="none"/>
                <w:lang w:val="en-US" w:eastAsia="zh-CN"/>
              </w:rPr>
              <w:t>异议</w:t>
            </w:r>
            <w:r>
              <w:rPr>
                <w:rFonts w:hint="eastAsia" w:ascii="宋体" w:hAnsi="宋体" w:eastAsia="宋体" w:cs="宋体"/>
                <w:color w:val="auto"/>
                <w:sz w:val="24"/>
                <w:szCs w:val="24"/>
                <w:highlight w:val="none"/>
                <w:lang w:val="en-US" w:eastAsia="zh-CN"/>
              </w:rPr>
              <w:t>请澄清中及时提出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否则视为充分理解招标文件各项要求。</w:t>
            </w:r>
          </w:p>
          <w:p w14:paraId="1BC33E6C">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3.本次采用政府采购云平台线上招标、投标，请各潜在投标单位及时办理CA锁和学习政府采购云平台线上投标相关知识。请在政府采购云平台登录后，进行下载招标文件，投标单位获取招标文件后及时关注云平台答疑文件获取栏目，具体相关事宜见政府采购云平台。本项目采用资格后审，请投标单位仔细阅读招标文件的各项要求，制作投标文件，并准备相关资料，若投标单位未按招标文件规定的时间和地点递交投标文件、资格条件不符或提供资料不全等原因导致投标失败，则由投标单位自行承担由此而引起的所有不利后果。投标单位应在中标后递交纸质版投标文件，如二者内容不一致，则以电子版投标文件为准。</w:t>
            </w:r>
          </w:p>
        </w:tc>
      </w:tr>
      <w:tr w14:paraId="0DAA46C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4B72E814">
            <w:pPr>
              <w:pStyle w:val="41"/>
              <w:keepNext w:val="0"/>
              <w:keepLines w:val="0"/>
              <w:pageBreakBefore w:val="0"/>
              <w:kinsoku/>
              <w:wordWrap/>
              <w:topLinePunct w:val="0"/>
              <w:bidi w:val="0"/>
              <w:spacing w:line="400" w:lineRule="exact"/>
              <w:ind w:right="264"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2</w:t>
            </w:r>
            <w:r>
              <w:rPr>
                <w:rFonts w:hint="eastAsia" w:cs="宋体"/>
                <w:color w:val="auto"/>
                <w:kern w:val="2"/>
                <w:sz w:val="24"/>
                <w:szCs w:val="24"/>
                <w:lang w:val="en-US" w:eastAsia="zh-CN"/>
              </w:rPr>
              <w:t>3</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2D90A454">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rightChars="0"/>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highlight w:val="none"/>
                <w:lang w:val="en-US" w:eastAsia="zh-CN" w:bidi="ar-SA"/>
              </w:rPr>
              <w:t>中小企业政策</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4B9AEE61">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0000FF"/>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工信部等部委发布的《关于印发中小企业划型标准规定的通知》（工信部联企业〔2011〕300号）；财政部《关于进一步加大政府采购支持中小企业力度的通知》（财库〔2022〕19号）规定，本次采购标的所属行业为</w:t>
            </w:r>
            <w:r>
              <w:rPr>
                <w:rFonts w:hint="eastAsia" w:ascii="宋体" w:hAnsi="宋体" w:cs="宋体"/>
                <w:color w:val="auto"/>
                <w:kern w:val="2"/>
                <w:sz w:val="24"/>
                <w:szCs w:val="24"/>
                <w:highlight w:val="none"/>
                <w:lang w:val="en-US" w:eastAsia="zh-CN" w:bidi="ar-SA"/>
              </w:rPr>
              <w:t>前附表第7条所属行业</w:t>
            </w:r>
            <w:r>
              <w:rPr>
                <w:rFonts w:hint="eastAsia" w:ascii="宋体" w:hAnsi="宋体" w:eastAsia="宋体" w:cs="宋体"/>
                <w:color w:val="auto"/>
                <w:kern w:val="2"/>
                <w:sz w:val="24"/>
                <w:szCs w:val="24"/>
                <w:highlight w:val="none"/>
                <w:lang w:val="en-US" w:eastAsia="zh-CN" w:bidi="ar-SA"/>
              </w:rPr>
              <w:t>、《政府采购需求管理办法的通知》（财库〔2021〕22 号）、《政府采购促进中小企业发展管理办法》（财库[2020]46 号）、《财政部 司法部关于政府采购支持监狱企业发展有关问题的通知》（财库〔2014〕68 号）和《三部门联合发布关于促进残疾人就业政府采购政策的通知》（财库〔2017〕 141 号）的规定，对满足价格扣除条件且在投标文件中提交了《供应商企业类型声明函》或省级以上监狱管理局、戒毒管理局（含新疆生产建设兵团）出具的属于监狱企业的证明文件</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的供应商。</w:t>
            </w:r>
          </w:p>
          <w:p w14:paraId="5B004668">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符合以下条件的中小微型企业应按照采购文件格式要求提供《中小企业声明函》。</w:t>
            </w:r>
          </w:p>
          <w:p w14:paraId="4F357E78">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68B8F9A">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（2）本次投标供应商提供的货物</w:t>
            </w:r>
            <w:r>
              <w:rPr>
                <w:rFonts w:hint="eastAsia" w:ascii="宋体" w:hAnsi="宋体" w:cs="宋体"/>
                <w:color w:val="auto"/>
                <w:kern w:val="2"/>
                <w:sz w:val="24"/>
                <w:szCs w:val="24"/>
                <w:highlight w:val="none"/>
                <w:lang w:val="en-US" w:eastAsia="zh-CN" w:bidi="ar-SA"/>
              </w:rPr>
              <w:t>或服务或工程</w:t>
            </w:r>
            <w:r>
              <w:rPr>
                <w:rFonts w:hint="eastAsia" w:ascii="宋体" w:hAnsi="宋体" w:eastAsia="宋体" w:cs="宋体"/>
                <w:color w:val="auto"/>
                <w:kern w:val="2"/>
                <w:sz w:val="24"/>
                <w:szCs w:val="24"/>
                <w:highlight w:val="none"/>
                <w:lang w:val="en-US" w:eastAsia="zh-CN" w:bidi="ar-SA"/>
              </w:rPr>
              <w:t>由中小企业制造</w:t>
            </w:r>
            <w:r>
              <w:rPr>
                <w:rFonts w:hint="eastAsia" w:ascii="宋体" w:hAnsi="宋体" w:cs="宋体"/>
                <w:color w:val="auto"/>
                <w:kern w:val="2"/>
                <w:sz w:val="24"/>
                <w:szCs w:val="24"/>
                <w:highlight w:val="none"/>
                <w:lang w:val="en-US" w:eastAsia="zh-CN" w:bidi="ar-SA"/>
              </w:rPr>
              <w:t>或承接或承建</w:t>
            </w:r>
            <w:r>
              <w:rPr>
                <w:rFonts w:hint="eastAsia" w:ascii="宋体" w:hAnsi="宋体" w:eastAsia="宋体" w:cs="宋体"/>
                <w:color w:val="auto"/>
                <w:kern w:val="2"/>
                <w:sz w:val="24"/>
                <w:szCs w:val="24"/>
                <w:highlight w:val="none"/>
                <w:lang w:val="en-US" w:eastAsia="zh-CN" w:bidi="ar-SA"/>
              </w:rPr>
              <w:t>，即货物由中小企业生产且使用该中小企业商号或者注册商标</w:t>
            </w:r>
            <w:r>
              <w:rPr>
                <w:rFonts w:hint="eastAsia" w:ascii="宋体" w:hAnsi="宋体" w:cs="宋体"/>
                <w:color w:val="auto"/>
                <w:kern w:val="2"/>
                <w:sz w:val="24"/>
                <w:szCs w:val="24"/>
                <w:highlight w:val="none"/>
                <w:lang w:val="en-US" w:eastAsia="zh-CN" w:bidi="ar-SA"/>
              </w:rPr>
              <w:t>或服务由中小企业承接或工程由中小企业承建，</w:t>
            </w:r>
            <w:r>
              <w:rPr>
                <w:rFonts w:hint="eastAsia" w:ascii="宋体" w:hAnsi="宋体" w:eastAsia="宋体" w:cs="宋体"/>
                <w:color w:val="auto"/>
                <w:kern w:val="2"/>
                <w:sz w:val="24"/>
                <w:szCs w:val="24"/>
                <w:highlight w:val="none"/>
                <w:lang w:val="en-US" w:eastAsia="zh-CN" w:bidi="ar-SA"/>
              </w:rPr>
              <w:t>供应商提供的货物</w:t>
            </w:r>
            <w:r>
              <w:rPr>
                <w:rFonts w:hint="eastAsia" w:ascii="宋体" w:hAnsi="宋体" w:cs="宋体"/>
                <w:color w:val="auto"/>
                <w:kern w:val="2"/>
                <w:sz w:val="24"/>
                <w:szCs w:val="24"/>
                <w:highlight w:val="none"/>
                <w:lang w:val="en-US" w:eastAsia="zh-CN" w:bidi="ar-SA"/>
              </w:rPr>
              <w:t>或服务或工程</w:t>
            </w:r>
            <w:r>
              <w:rPr>
                <w:rFonts w:hint="eastAsia" w:ascii="宋体" w:hAnsi="宋体" w:eastAsia="宋体" w:cs="宋体"/>
                <w:color w:val="auto"/>
                <w:kern w:val="2"/>
                <w:sz w:val="24"/>
                <w:szCs w:val="24"/>
                <w:highlight w:val="none"/>
                <w:lang w:val="en-US" w:eastAsia="zh-CN" w:bidi="ar-SA"/>
              </w:rPr>
              <w:t>既有中小企业制造货物</w:t>
            </w:r>
            <w:r>
              <w:rPr>
                <w:rFonts w:hint="eastAsia" w:ascii="宋体" w:hAnsi="宋体" w:cs="宋体"/>
                <w:color w:val="auto"/>
                <w:kern w:val="2"/>
                <w:sz w:val="24"/>
                <w:szCs w:val="24"/>
                <w:highlight w:val="none"/>
                <w:lang w:val="en-US" w:eastAsia="zh-CN" w:bidi="ar-SA"/>
              </w:rPr>
              <w:t>或中小企业提供得服务或中小企业承建的工程</w:t>
            </w:r>
            <w:r>
              <w:rPr>
                <w:rFonts w:hint="eastAsia" w:ascii="宋体" w:hAnsi="宋体" w:eastAsia="宋体" w:cs="宋体"/>
                <w:color w:val="auto"/>
                <w:kern w:val="2"/>
                <w:sz w:val="24"/>
                <w:szCs w:val="24"/>
                <w:highlight w:val="none"/>
                <w:lang w:val="en-US" w:eastAsia="zh-CN" w:bidi="ar-SA"/>
              </w:rPr>
              <w:t>，也有大型企业制造货物的</w:t>
            </w:r>
            <w:r>
              <w:rPr>
                <w:rFonts w:hint="eastAsia" w:ascii="宋体" w:hAnsi="宋体" w:cs="宋体"/>
                <w:color w:val="auto"/>
                <w:kern w:val="2"/>
                <w:sz w:val="24"/>
                <w:szCs w:val="24"/>
                <w:highlight w:val="none"/>
                <w:lang w:val="en-US" w:eastAsia="zh-CN" w:bidi="ar-SA"/>
              </w:rPr>
              <w:t>或大型企业提供的服务或大型企业承建的工程</w:t>
            </w:r>
            <w:r>
              <w:rPr>
                <w:rFonts w:hint="eastAsia" w:ascii="宋体" w:hAnsi="宋体" w:eastAsia="宋体" w:cs="宋体"/>
                <w:color w:val="auto"/>
                <w:kern w:val="2"/>
                <w:sz w:val="24"/>
                <w:szCs w:val="24"/>
                <w:highlight w:val="none"/>
                <w:lang w:val="en-US" w:eastAsia="zh-CN" w:bidi="ar-SA"/>
              </w:rPr>
              <w:t>，不享受本办法规定的中小企业扶持政策。</w:t>
            </w:r>
          </w:p>
          <w:p w14:paraId="491BE1E4">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（3）依据本办法规</w:t>
            </w:r>
            <w:r>
              <w:rPr>
                <w:rFonts w:hint="eastAsia" w:ascii="宋体" w:hAnsi="宋体" w:eastAsia="宋体" w:cs="宋体"/>
                <w:color w:val="auto"/>
                <w:kern w:val="2"/>
                <w:sz w:val="24"/>
                <w:szCs w:val="24"/>
                <w:highlight w:val="none"/>
                <w:lang w:val="en-US" w:eastAsia="zh-CN" w:bidi="ar-SA"/>
              </w:rPr>
              <w:t>定享受扶持政策获得政府采购合同的，小微企业不得将合同分包给大中型企业，中型企业不得将合同分包给大型企业。</w:t>
            </w:r>
          </w:p>
          <w:p w14:paraId="470AFE15">
            <w:pPr>
              <w:keepNext w:val="0"/>
              <w:keepLines w:val="0"/>
              <w:pageBreakBefore w:val="0"/>
              <w:widowControl w:val="0"/>
              <w:kinsoku/>
              <w:wordWrap/>
              <w:overflowPunct/>
              <w:topLinePunct w:val="0"/>
              <w:autoSpaceDE/>
              <w:autoSpaceDN/>
              <w:bidi w:val="0"/>
              <w:adjustRightInd w:val="0"/>
              <w:snapToGrid w:val="0"/>
              <w:spacing w:beforeAutospacing="0" w:after="0" w:afterAutospacing="0" w:line="400" w:lineRule="exact"/>
              <w:ind w:left="0" w:leftChars="0" w:right="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highlight w:val="none"/>
                <w:lang w:val="en-US" w:eastAsia="zh-CN" w:bidi="ar-SA"/>
              </w:rPr>
              <w:t>（4）联合体各方均为中小企业的,联合体视同中小企业。其中,联合体各方均为小微企业的,联合体视同小微企业。组成联合体的小微企业与其他企业之间存在直接控股、管理关系的,不享受价格扣除优惠政策。</w:t>
            </w:r>
          </w:p>
        </w:tc>
      </w:tr>
      <w:tr w14:paraId="14DDF99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9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096C4A8C">
            <w:pPr>
              <w:pStyle w:val="41"/>
              <w:keepNext w:val="0"/>
              <w:keepLines w:val="0"/>
              <w:pageBreakBefore w:val="0"/>
              <w:kinsoku/>
              <w:wordWrap/>
              <w:topLinePunct w:val="0"/>
              <w:bidi w:val="0"/>
              <w:spacing w:line="400" w:lineRule="exact"/>
              <w:ind w:right="264"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2</w:t>
            </w:r>
            <w:r>
              <w:rPr>
                <w:rFonts w:hint="eastAsia" w:cs="宋体"/>
                <w:color w:val="auto"/>
                <w:kern w:val="2"/>
                <w:sz w:val="24"/>
                <w:szCs w:val="24"/>
                <w:lang w:val="en-US" w:eastAsia="zh-CN"/>
              </w:rPr>
              <w:t>4</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041C8501">
            <w:pPr>
              <w:keepNext w:val="0"/>
              <w:keepLines w:val="0"/>
              <w:pageBreakBefore w:val="0"/>
              <w:widowControl w:val="0"/>
              <w:kinsoku/>
              <w:wordWrap/>
              <w:overflowPunct/>
              <w:topLinePunct w:val="0"/>
              <w:bidi w:val="0"/>
              <w:adjustRightInd w:val="0"/>
              <w:snapToGrid w:val="0"/>
              <w:spacing w:beforeAutospacing="0" w:after="0" w:afterAutospacing="0" w:line="400" w:lineRule="exact"/>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通讯联系</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19C61AAA">
            <w:pPr>
              <w:keepNext w:val="0"/>
              <w:keepLines w:val="0"/>
              <w:pageBreakBefore w:val="0"/>
              <w:widowControl w:val="0"/>
              <w:kinsoku/>
              <w:wordWrap/>
              <w:overflowPunct/>
              <w:topLinePunct w:val="0"/>
              <w:autoSpaceDE/>
              <w:autoSpaceDN/>
              <w:bidi w:val="0"/>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自提交</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之时起至评标结束止，应确保其提供的联系方式一直保持有效和畅通，以保证在招投标期间需进行往来函件或与之有关的事宜能及时发送或通知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，并能及时反馈信息。否则，</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（或招标代理机构）不承担由此（提供的联系方式无效或通讯不畅）引起的一切后果。</w:t>
            </w:r>
          </w:p>
        </w:tc>
      </w:tr>
      <w:tr w14:paraId="31E0EA3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44965067">
            <w:pPr>
              <w:pStyle w:val="41"/>
              <w:keepNext w:val="0"/>
              <w:keepLines w:val="0"/>
              <w:pageBreakBefore w:val="0"/>
              <w:kinsoku/>
              <w:wordWrap/>
              <w:topLinePunct w:val="0"/>
              <w:bidi w:val="0"/>
              <w:spacing w:line="400" w:lineRule="exact"/>
              <w:ind w:right="264"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2</w:t>
            </w:r>
            <w:r>
              <w:rPr>
                <w:rFonts w:hint="eastAsia" w:cs="宋体"/>
                <w:color w:val="auto"/>
                <w:kern w:val="2"/>
                <w:sz w:val="24"/>
                <w:szCs w:val="24"/>
                <w:lang w:val="en-US" w:eastAsia="zh-CN"/>
              </w:rPr>
              <w:t>5</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40B469B4">
            <w:pPr>
              <w:pStyle w:val="41"/>
              <w:keepNext w:val="0"/>
              <w:keepLines w:val="0"/>
              <w:pageBreakBefore w:val="0"/>
              <w:kinsoku/>
              <w:wordWrap/>
              <w:topLinePunct w:val="0"/>
              <w:bidi w:val="0"/>
              <w:spacing w:line="400" w:lineRule="exact"/>
              <w:ind w:left="96"/>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rPr>
              <w:t>对招标文件资质要求、技术参数、商务要求、评分办法等采购需求提出的询问和质疑</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492295D6">
            <w:pPr>
              <w:keepNext w:val="0"/>
              <w:keepLines w:val="0"/>
              <w:pageBreakBefore w:val="0"/>
              <w:widowControl w:val="0"/>
              <w:kinsoku/>
              <w:wordWrap/>
              <w:overflowPunct/>
              <w:topLinePunct w:val="0"/>
              <w:autoSpaceDE/>
              <w:autoSpaceDN/>
              <w:bidi w:val="0"/>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受理单位：</w:t>
            </w:r>
            <w:r>
              <w:rPr>
                <w:rFonts w:hint="eastAsia" w:ascii="宋体" w:hAnsi="宋体" w:eastAsia="宋体" w:cs="宋体"/>
                <w:color w:val="auto"/>
                <w:sz w:val="24"/>
                <w:szCs w:val="24"/>
                <w:highlight w:val="none"/>
                <w:lang w:val="en-US" w:eastAsia="zh-CN"/>
              </w:rPr>
              <w:t>新疆新业景顺工程管理有限公司</w:t>
            </w:r>
          </w:p>
          <w:p w14:paraId="0EAC182C">
            <w:pPr>
              <w:keepNext w:val="0"/>
              <w:keepLines w:val="0"/>
              <w:pageBreakBefore w:val="0"/>
              <w:widowControl w:val="0"/>
              <w:kinsoku/>
              <w:wordWrap/>
              <w:overflowPunct/>
              <w:topLinePunct w:val="0"/>
              <w:autoSpaceDE/>
              <w:autoSpaceDN/>
              <w:bidi w:val="0"/>
              <w:spacing w:beforeAutospacing="0" w:after="0" w:afterAutospacing="0" w:line="400" w:lineRule="exact"/>
              <w:ind w:left="0" w:leftChars="0" w:right="0" w:rightChars="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 系 人：</w:t>
            </w:r>
            <w:r>
              <w:rPr>
                <w:rFonts w:hint="eastAsia" w:ascii="宋体" w:hAnsi="宋体" w:eastAsia="宋体" w:cs="宋体"/>
                <w:color w:val="auto"/>
                <w:sz w:val="24"/>
                <w:szCs w:val="24"/>
                <w:highlight w:val="none"/>
                <w:lang w:val="en-US" w:eastAsia="zh-CN"/>
              </w:rPr>
              <w:t>刘慧</w:t>
            </w:r>
            <w:r>
              <w:rPr>
                <w:rFonts w:hint="eastAsia" w:ascii="宋体" w:hAnsi="宋体" w:cs="宋体"/>
                <w:color w:val="auto"/>
                <w:sz w:val="24"/>
                <w:szCs w:val="24"/>
                <w:highlight w:val="none"/>
                <w:lang w:val="en-US" w:eastAsia="zh-CN"/>
              </w:rPr>
              <w:t>、王雅珍</w:t>
            </w:r>
          </w:p>
          <w:p w14:paraId="3140D91D">
            <w:pPr>
              <w:keepNext w:val="0"/>
              <w:keepLines w:val="0"/>
              <w:pageBreakBefore w:val="0"/>
              <w:widowControl w:val="0"/>
              <w:kinsoku/>
              <w:wordWrap/>
              <w:overflowPunct/>
              <w:topLinePunct w:val="0"/>
              <w:autoSpaceDE/>
              <w:autoSpaceDN/>
              <w:bidi w:val="0"/>
              <w:spacing w:beforeAutospacing="0" w:after="0" w:afterAutospacing="0" w:line="400" w:lineRule="exact"/>
              <w:ind w:left="0" w:leftChars="0" w:right="0" w:rightChars="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联系电话：17509959864</w:t>
            </w:r>
            <w:r>
              <w:rPr>
                <w:rFonts w:hint="eastAsia" w:ascii="宋体" w:hAnsi="宋体" w:eastAsia="宋体" w:cs="宋体"/>
                <w:color w:val="auto"/>
                <w:sz w:val="24"/>
                <w:szCs w:val="24"/>
                <w:highlight w:val="none"/>
                <w:lang w:val="en-US" w:eastAsia="zh-CN"/>
              </w:rPr>
              <w:t xml:space="preserve">  邮箱：1835789606@qq.com </w:t>
            </w:r>
          </w:p>
          <w:p w14:paraId="2ED13886">
            <w:pPr>
              <w:keepNext w:val="0"/>
              <w:keepLines w:val="0"/>
              <w:pageBreakBefore w:val="0"/>
              <w:widowControl w:val="0"/>
              <w:kinsoku/>
              <w:wordWrap/>
              <w:overflowPunct/>
              <w:topLinePunct w:val="0"/>
              <w:autoSpaceDE/>
              <w:autoSpaceDN/>
              <w:bidi w:val="0"/>
              <w:spacing w:beforeAutospacing="0" w:after="0" w:afterAutospacing="0" w:line="400" w:lineRule="exact"/>
              <w:ind w:left="0" w:leftChars="0" w:right="0" w:rightChars="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质疑函接受方式：</w:t>
            </w:r>
            <w:r>
              <w:rPr>
                <w:rFonts w:hint="eastAsia" w:ascii="宋体" w:hAnsi="宋体" w:eastAsia="宋体" w:cs="宋体"/>
                <w:color w:val="auto"/>
                <w:sz w:val="24"/>
                <w:szCs w:val="24"/>
                <w:highlight w:val="none"/>
                <w:lang w:val="en-US" w:eastAsia="zh-CN"/>
              </w:rPr>
              <w:t>书面形式</w:t>
            </w:r>
          </w:p>
          <w:p w14:paraId="6D4513B8">
            <w:pPr>
              <w:keepNext w:val="0"/>
              <w:keepLines w:val="0"/>
              <w:pageBreakBefore w:val="0"/>
              <w:widowControl w:val="0"/>
              <w:kinsoku/>
              <w:wordWrap/>
              <w:overflowPunct/>
              <w:topLinePunct w:val="0"/>
              <w:autoSpaceDE/>
              <w:autoSpaceDN/>
              <w:bidi w:val="0"/>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地址：</w:t>
            </w:r>
            <w:r>
              <w:rPr>
                <w:rFonts w:hint="eastAsia" w:ascii="宋体" w:hAnsi="宋体" w:eastAsia="宋体" w:cs="宋体"/>
                <w:color w:val="auto"/>
                <w:sz w:val="24"/>
                <w:szCs w:val="24"/>
                <w:highlight w:val="none"/>
                <w:lang w:val="en-US" w:eastAsia="zh-CN"/>
              </w:rPr>
              <w:t>新疆吐鲁番市高昌区绿洲中路</w:t>
            </w:r>
            <w:r>
              <w:rPr>
                <w:rFonts w:hint="eastAsia" w:ascii="宋体" w:hAnsi="宋体" w:cs="宋体"/>
                <w:color w:val="auto"/>
                <w:sz w:val="24"/>
                <w:szCs w:val="24"/>
                <w:highlight w:val="none"/>
                <w:lang w:val="en-US" w:eastAsia="zh-CN"/>
              </w:rPr>
              <w:t>绿洲</w:t>
            </w:r>
            <w:r>
              <w:rPr>
                <w:rFonts w:hint="eastAsia" w:ascii="宋体" w:hAnsi="宋体" w:eastAsia="宋体" w:cs="宋体"/>
                <w:color w:val="auto"/>
                <w:sz w:val="24"/>
                <w:szCs w:val="24"/>
                <w:highlight w:val="none"/>
                <w:lang w:val="en-US" w:eastAsia="zh-CN"/>
              </w:rPr>
              <w:t xml:space="preserve">商务综合楼807号 </w:t>
            </w:r>
          </w:p>
          <w:p w14:paraId="3B1CBAC9">
            <w:pPr>
              <w:keepNext w:val="0"/>
              <w:keepLines w:val="0"/>
              <w:pageBreakBefore w:val="0"/>
              <w:widowControl w:val="0"/>
              <w:kinsoku/>
              <w:wordWrap/>
              <w:overflowPunct/>
              <w:topLinePunct w:val="0"/>
              <w:autoSpaceDE/>
              <w:autoSpaceDN/>
              <w:bidi w:val="0"/>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提出质疑时间：招标文件公告期限届满之日起七个工作日内。</w:t>
            </w:r>
          </w:p>
          <w:p w14:paraId="350D66B3">
            <w:pPr>
              <w:keepNext w:val="0"/>
              <w:keepLines w:val="0"/>
              <w:pageBreakBefore w:val="0"/>
              <w:widowControl w:val="0"/>
              <w:kinsoku/>
              <w:wordWrap/>
              <w:overflowPunct/>
              <w:topLinePunct w:val="0"/>
              <w:autoSpaceDE/>
              <w:autoSpaceDN/>
              <w:bidi w:val="0"/>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highlight w:val="none"/>
                <w:lang w:eastAsia="zh-CN"/>
              </w:rPr>
              <w:t>备注：供应商应当在法定质疑期内一次性提出针对统一采购程序环节的质疑。</w:t>
            </w:r>
          </w:p>
        </w:tc>
      </w:tr>
      <w:tr w14:paraId="6CBEA70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6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0C71D217">
            <w:pPr>
              <w:pStyle w:val="41"/>
              <w:keepNext w:val="0"/>
              <w:keepLines w:val="0"/>
              <w:pageBreakBefore w:val="0"/>
              <w:kinsoku/>
              <w:wordWrap/>
              <w:topLinePunct w:val="0"/>
              <w:bidi w:val="0"/>
              <w:spacing w:line="400" w:lineRule="exact"/>
              <w:ind w:right="264"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rPr>
              <w:t>2</w:t>
            </w:r>
            <w:r>
              <w:rPr>
                <w:rFonts w:hint="eastAsia" w:cs="宋体"/>
                <w:color w:val="auto"/>
                <w:kern w:val="2"/>
                <w:sz w:val="24"/>
                <w:szCs w:val="24"/>
                <w:lang w:val="en-US" w:eastAsia="zh-CN"/>
              </w:rPr>
              <w:t>6</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424BCB60">
            <w:pPr>
              <w:pStyle w:val="41"/>
              <w:keepNext w:val="0"/>
              <w:keepLines w:val="0"/>
              <w:pageBreakBefore w:val="0"/>
              <w:kinsoku/>
              <w:wordWrap/>
              <w:topLinePunct w:val="0"/>
              <w:bidi w:val="0"/>
              <w:spacing w:line="400" w:lineRule="exact"/>
              <w:ind w:left="96"/>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对</w:t>
            </w:r>
            <w:r>
              <w:rPr>
                <w:rFonts w:hint="eastAsia" w:ascii="宋体" w:hAnsi="宋体" w:eastAsia="宋体" w:cs="宋体"/>
                <w:color w:val="auto"/>
                <w:sz w:val="24"/>
                <w:szCs w:val="24"/>
              </w:rPr>
              <w:t>招标文件除资质要求、技术参数、商务要求、评分办法等采购需求内容以外事项、</w:t>
            </w:r>
            <w:r>
              <w:rPr>
                <w:rFonts w:hint="eastAsia" w:ascii="宋体" w:hAnsi="宋体" w:eastAsia="宋体" w:cs="宋体"/>
                <w:color w:val="auto"/>
                <w:kern w:val="2"/>
                <w:sz w:val="24"/>
                <w:szCs w:val="24"/>
              </w:rPr>
              <w:t>采购过程和采购结果的询问和质疑</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7A0AF246">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受理单位：</w:t>
            </w:r>
            <w:r>
              <w:rPr>
                <w:rFonts w:hint="eastAsia" w:ascii="宋体" w:hAnsi="宋体" w:eastAsia="宋体" w:cs="宋体"/>
                <w:color w:val="auto"/>
                <w:sz w:val="24"/>
                <w:szCs w:val="24"/>
                <w:highlight w:val="none"/>
                <w:lang w:val="en-US" w:eastAsia="zh-CN"/>
              </w:rPr>
              <w:t>新疆新业景顺工程管理有限公司</w:t>
            </w:r>
          </w:p>
          <w:p w14:paraId="2EE594C3">
            <w:pPr>
              <w:keepNext w:val="0"/>
              <w:keepLines w:val="0"/>
              <w:pageBreakBefore w:val="0"/>
              <w:kinsoku/>
              <w:wordWrap/>
              <w:topLinePunct w:val="0"/>
              <w:bidi w:val="0"/>
              <w:spacing w:line="400" w:lineRule="exact"/>
              <w:ind w:right="105" w:rightChars="5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 系 人：</w:t>
            </w:r>
            <w:r>
              <w:rPr>
                <w:rFonts w:hint="eastAsia" w:ascii="宋体" w:hAnsi="宋体" w:cs="宋体"/>
                <w:color w:val="auto"/>
                <w:sz w:val="24"/>
                <w:szCs w:val="24"/>
                <w:lang w:val="en-US" w:eastAsia="zh-CN"/>
              </w:rPr>
              <w:t>刘慧、王雅珍</w:t>
            </w:r>
          </w:p>
          <w:p w14:paraId="02160B24">
            <w:pPr>
              <w:keepNext w:val="0"/>
              <w:keepLines w:val="0"/>
              <w:pageBreakBefore w:val="0"/>
              <w:widowControl w:val="0"/>
              <w:kinsoku/>
              <w:wordWrap/>
              <w:overflowPunct/>
              <w:topLinePunct w:val="0"/>
              <w:autoSpaceDE/>
              <w:autoSpaceDN/>
              <w:bidi w:val="0"/>
              <w:spacing w:beforeAutospacing="0" w:after="0" w:afterAutospacing="0" w:line="400" w:lineRule="exact"/>
              <w:ind w:left="0" w:leftChars="0" w:right="0" w:rightChars="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联系电话：17509959864</w:t>
            </w:r>
            <w:r>
              <w:rPr>
                <w:rFonts w:hint="eastAsia" w:ascii="宋体" w:hAnsi="宋体" w:eastAsia="宋体" w:cs="宋体"/>
                <w:color w:val="auto"/>
                <w:sz w:val="24"/>
                <w:szCs w:val="24"/>
                <w:highlight w:val="none"/>
                <w:lang w:val="en-US" w:eastAsia="zh-CN"/>
              </w:rPr>
              <w:t xml:space="preserve">  邮箱：1835789606@qq.com </w:t>
            </w:r>
          </w:p>
          <w:p w14:paraId="4A7205D7">
            <w:pPr>
              <w:keepNext w:val="0"/>
              <w:keepLines w:val="0"/>
              <w:pageBreakBefore w:val="0"/>
              <w:kinsoku/>
              <w:wordWrap/>
              <w:topLinePunct w:val="0"/>
              <w:bidi w:val="0"/>
              <w:spacing w:line="400" w:lineRule="exact"/>
              <w:ind w:right="105" w:rightChars="5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质疑函接受方式：</w:t>
            </w:r>
            <w:r>
              <w:rPr>
                <w:rFonts w:hint="eastAsia" w:ascii="宋体" w:hAnsi="宋体" w:cs="宋体"/>
                <w:color w:val="auto"/>
                <w:sz w:val="24"/>
                <w:szCs w:val="24"/>
                <w:lang w:val="en-US" w:eastAsia="zh-CN"/>
              </w:rPr>
              <w:t>书面形式</w:t>
            </w:r>
          </w:p>
          <w:p w14:paraId="630D24AE">
            <w:pPr>
              <w:keepNext w:val="0"/>
              <w:keepLines w:val="0"/>
              <w:pageBreakBefore w:val="0"/>
              <w:widowControl w:val="0"/>
              <w:kinsoku/>
              <w:wordWrap/>
              <w:overflowPunct/>
              <w:topLinePunct w:val="0"/>
              <w:autoSpaceDE/>
              <w:autoSpaceDN/>
              <w:bidi w:val="0"/>
              <w:spacing w:beforeAutospacing="0" w:after="0" w:afterAutospacing="0" w:line="400" w:lineRule="exact"/>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地址：</w:t>
            </w:r>
            <w:r>
              <w:rPr>
                <w:rFonts w:hint="eastAsia" w:ascii="宋体" w:hAnsi="宋体" w:eastAsia="宋体" w:cs="宋体"/>
                <w:color w:val="auto"/>
                <w:sz w:val="24"/>
                <w:szCs w:val="24"/>
                <w:highlight w:val="none"/>
                <w:lang w:val="en-US" w:eastAsia="zh-CN"/>
              </w:rPr>
              <w:t>新疆吐鲁番市高昌区绿洲中路</w:t>
            </w:r>
            <w:r>
              <w:rPr>
                <w:rFonts w:hint="eastAsia" w:ascii="宋体" w:hAnsi="宋体" w:cs="宋体"/>
                <w:color w:val="auto"/>
                <w:sz w:val="24"/>
                <w:szCs w:val="24"/>
                <w:highlight w:val="none"/>
                <w:lang w:val="en-US" w:eastAsia="zh-CN"/>
              </w:rPr>
              <w:t>绿洲</w:t>
            </w:r>
            <w:r>
              <w:rPr>
                <w:rFonts w:hint="eastAsia" w:ascii="宋体" w:hAnsi="宋体" w:eastAsia="宋体" w:cs="宋体"/>
                <w:color w:val="auto"/>
                <w:sz w:val="24"/>
                <w:szCs w:val="24"/>
                <w:highlight w:val="none"/>
                <w:lang w:val="en-US" w:eastAsia="zh-CN"/>
              </w:rPr>
              <w:t xml:space="preserve">商务综合楼807号 </w:t>
            </w:r>
          </w:p>
          <w:p w14:paraId="30DD16FE">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对采购过程提出质疑时间：为各采购程序环节结束之日起七个工作日内。</w:t>
            </w:r>
          </w:p>
          <w:p w14:paraId="6724823A">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对采购结果提出质疑时间：为中标结果公告发布次日后七个工作日内。</w:t>
            </w:r>
          </w:p>
          <w:p w14:paraId="1F03F4EC">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备注：1、采购单位无正当理由不按照依法推荐的中标候选供应商顺序确定中标供应商，或者在评标委员会依法推荐的中标候选供应商以外确定中标供应商的质疑由采购单位受理。</w:t>
            </w:r>
          </w:p>
          <w:p w14:paraId="611FB8ED">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2、供应商应当在法定质疑期内一次性提出针对统一采购程序环节的质疑。</w:t>
            </w:r>
          </w:p>
        </w:tc>
      </w:tr>
      <w:tr w14:paraId="7F11E8E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4"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368E890A">
            <w:pPr>
              <w:keepNext w:val="0"/>
              <w:keepLines w:val="0"/>
              <w:pageBreakBefore w:val="0"/>
              <w:kinsoku/>
              <w:wordWrap/>
              <w:topLinePunct w:val="0"/>
              <w:bidi w:val="0"/>
              <w:spacing w:line="400" w:lineRule="exact"/>
              <w:ind w:right="80" w:rightChars="0"/>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sz w:val="24"/>
                <w:szCs w:val="24"/>
                <w:lang w:val="en-US" w:eastAsia="zh-CN"/>
              </w:rPr>
              <w:t>2</w:t>
            </w:r>
            <w:r>
              <w:rPr>
                <w:rFonts w:hint="eastAsia" w:ascii="宋体" w:hAnsi="宋体" w:cs="宋体"/>
                <w:bCs/>
                <w:color w:val="auto"/>
                <w:sz w:val="24"/>
                <w:szCs w:val="24"/>
                <w:lang w:val="en-US" w:eastAsia="zh-CN"/>
              </w:rPr>
              <w:t>7</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09B1AF36">
            <w:pPr>
              <w:pStyle w:val="41"/>
              <w:keepNext w:val="0"/>
              <w:keepLines w:val="0"/>
              <w:pageBreakBefore w:val="0"/>
              <w:kinsoku/>
              <w:wordWrap/>
              <w:topLinePunct w:val="0"/>
              <w:bidi w:val="0"/>
              <w:spacing w:line="400" w:lineRule="exact"/>
              <w:ind w:left="96"/>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投诉</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4198E06C">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投诉受理单位：本采购项目同级财政部门，即</w:t>
            </w:r>
            <w:r>
              <w:rPr>
                <w:rFonts w:hint="eastAsia" w:ascii="宋体" w:hAnsi="宋体" w:cs="宋体"/>
                <w:color w:val="auto"/>
                <w:sz w:val="24"/>
                <w:szCs w:val="24"/>
                <w:u w:val="single"/>
                <w:lang w:val="en-US" w:eastAsia="zh-CN"/>
              </w:rPr>
              <w:t>吐鲁番市高昌区</w:t>
            </w:r>
            <w:r>
              <w:rPr>
                <w:rFonts w:hint="eastAsia" w:ascii="宋体" w:hAnsi="宋体" w:eastAsia="宋体" w:cs="宋体"/>
                <w:color w:val="auto"/>
                <w:sz w:val="24"/>
                <w:szCs w:val="24"/>
                <w:u w:val="single"/>
                <w:lang w:eastAsia="zh-CN"/>
              </w:rPr>
              <w:t>财政局</w:t>
            </w:r>
            <w:r>
              <w:rPr>
                <w:rFonts w:hint="eastAsia" w:ascii="宋体" w:hAnsi="宋体" w:eastAsia="宋体" w:cs="宋体"/>
                <w:color w:val="auto"/>
                <w:sz w:val="24"/>
                <w:szCs w:val="24"/>
              </w:rPr>
              <w:t>。</w:t>
            </w:r>
          </w:p>
        </w:tc>
      </w:tr>
      <w:tr w14:paraId="4B00A6B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34E7F8C4">
            <w:pPr>
              <w:keepNext w:val="0"/>
              <w:keepLines w:val="0"/>
              <w:pageBreakBefore w:val="0"/>
              <w:kinsoku/>
              <w:wordWrap/>
              <w:topLinePunct w:val="0"/>
              <w:bidi w:val="0"/>
              <w:spacing w:line="400" w:lineRule="exact"/>
              <w:ind w:right="80" w:rightChars="0"/>
              <w:jc w:val="center"/>
              <w:rPr>
                <w:rFonts w:hint="default" w:ascii="宋体" w:hAnsi="宋体" w:eastAsia="宋体" w:cs="宋体"/>
                <w:color w:val="auto"/>
                <w:kern w:val="2"/>
                <w:sz w:val="24"/>
                <w:szCs w:val="24"/>
                <w:lang w:val="en-US" w:eastAsia="zh-CN" w:bidi="ar-SA"/>
              </w:rPr>
            </w:pPr>
            <w:r>
              <w:rPr>
                <w:rFonts w:hint="eastAsia" w:ascii="宋体" w:hAnsi="宋体" w:cs="宋体"/>
                <w:bCs/>
                <w:color w:val="auto"/>
                <w:sz w:val="24"/>
                <w:szCs w:val="24"/>
                <w:lang w:val="en-US" w:eastAsia="zh-CN"/>
              </w:rPr>
              <w:t>28</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192C4351">
            <w:pPr>
              <w:pStyle w:val="41"/>
              <w:keepNext w:val="0"/>
              <w:keepLines w:val="0"/>
              <w:pageBreakBefore w:val="0"/>
              <w:kinsoku/>
              <w:wordWrap/>
              <w:topLinePunct w:val="0"/>
              <w:bidi w:val="0"/>
              <w:spacing w:line="400" w:lineRule="exact"/>
              <w:jc w:val="center"/>
              <w:rPr>
                <w:rFonts w:hint="eastAsia" w:ascii="宋体" w:hAnsi="宋体" w:eastAsia="宋体" w:cs="宋体"/>
                <w:color w:val="auto"/>
                <w:kern w:val="2"/>
                <w:sz w:val="24"/>
                <w:szCs w:val="24"/>
              </w:rPr>
            </w:pPr>
            <w:r>
              <w:rPr>
                <w:rFonts w:hint="eastAsia" w:ascii="宋体" w:hAnsi="宋体" w:eastAsia="宋体" w:cs="宋体"/>
                <w:color w:val="auto"/>
                <w:sz w:val="24"/>
                <w:szCs w:val="24"/>
              </w:rPr>
              <w:t>评审情况的公告</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7A6D55B2">
            <w:pPr>
              <w:keepNext w:val="0"/>
              <w:keepLines w:val="0"/>
              <w:pageBreakBefore w:val="0"/>
              <w:kinsoku/>
              <w:wordWrap/>
              <w:topLinePunct w:val="0"/>
              <w:bidi w:val="0"/>
              <w:spacing w:line="400" w:lineRule="exact"/>
              <w:ind w:right="105" w:rightChars="50"/>
              <w:jc w:val="left"/>
              <w:rPr>
                <w:rFonts w:hint="eastAsia" w:ascii="宋体" w:hAnsi="宋体" w:eastAsia="宋体" w:cs="宋体"/>
                <w:color w:val="auto"/>
                <w:sz w:val="24"/>
                <w:szCs w:val="24"/>
              </w:rPr>
            </w:pPr>
            <w:r>
              <w:rPr>
                <w:rFonts w:hint="eastAsia" w:ascii="宋体" w:hAnsi="宋体" w:eastAsia="宋体" w:cs="宋体"/>
                <w:color w:val="auto"/>
                <w:sz w:val="24"/>
                <w:szCs w:val="24"/>
              </w:rPr>
              <w:t>评审结果将在新疆政府采购网上采购结果公告栏中予以公告。</w:t>
            </w:r>
          </w:p>
        </w:tc>
      </w:tr>
      <w:tr w14:paraId="0E8258E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47"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1C5FB588">
            <w:pPr>
              <w:pStyle w:val="41"/>
              <w:keepNext w:val="0"/>
              <w:keepLines w:val="0"/>
              <w:pageBreakBefore w:val="0"/>
              <w:kinsoku/>
              <w:wordWrap/>
              <w:topLinePunct w:val="0"/>
              <w:bidi w:val="0"/>
              <w:spacing w:line="400" w:lineRule="exact"/>
              <w:ind w:right="230" w:rightChars="0"/>
              <w:jc w:val="center"/>
              <w:rPr>
                <w:rFonts w:hint="default" w:ascii="宋体" w:hAnsi="宋体" w:eastAsia="宋体" w:cs="宋体"/>
                <w:color w:val="auto"/>
                <w:sz w:val="24"/>
                <w:szCs w:val="24"/>
                <w:lang w:val="en-US" w:eastAsia="zh-CN" w:bidi="ar-SA"/>
              </w:rPr>
            </w:pPr>
            <w:r>
              <w:rPr>
                <w:rFonts w:hint="eastAsia" w:cs="宋体"/>
                <w:color w:val="auto"/>
                <w:sz w:val="24"/>
                <w:szCs w:val="24"/>
                <w:lang w:val="en-US" w:eastAsia="zh-CN"/>
              </w:rPr>
              <w:t>29</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4B57C196">
            <w:pPr>
              <w:keepNext w:val="0"/>
              <w:keepLines w:val="0"/>
              <w:pageBreakBefore w:val="0"/>
              <w:kinsoku/>
              <w:wordWrap/>
              <w:topLinePunct w:val="0"/>
              <w:bidi w:val="0"/>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政府采购合同</w:t>
            </w:r>
          </w:p>
          <w:p w14:paraId="54EB4EBE">
            <w:pPr>
              <w:keepNext w:val="0"/>
              <w:keepLines w:val="0"/>
              <w:pageBreakBefore w:val="0"/>
              <w:kinsoku/>
              <w:wordWrap/>
              <w:topLinePunct w:val="0"/>
              <w:bidi w:val="0"/>
              <w:spacing w:line="400" w:lineRule="exact"/>
              <w:ind w:firstLine="120" w:firstLineChars="50"/>
              <w:jc w:val="center"/>
              <w:rPr>
                <w:rFonts w:hint="eastAsia" w:ascii="宋体" w:hAnsi="宋体" w:eastAsia="宋体" w:cs="宋体"/>
                <w:color w:val="auto"/>
                <w:sz w:val="24"/>
                <w:szCs w:val="24"/>
              </w:rPr>
            </w:pPr>
            <w:r>
              <w:rPr>
                <w:rFonts w:hint="eastAsia" w:ascii="宋体" w:hAnsi="宋体" w:eastAsia="宋体" w:cs="宋体"/>
                <w:color w:val="auto"/>
                <w:sz w:val="24"/>
                <w:szCs w:val="24"/>
              </w:rPr>
              <w:t>备案</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1A4E7847">
            <w:pPr>
              <w:keepNext w:val="0"/>
              <w:keepLines w:val="0"/>
              <w:pageBreakBefore w:val="0"/>
              <w:kinsoku/>
              <w:wordWrap/>
              <w:topLinePunct w:val="0"/>
              <w:bidi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政府采购合同签订之日起2个工作日内，采购人应将政府采购合同在新疆政府采购网公告；政府采购合同签订之日起七个工作日内，政府采购合同将向本采购项目同级财政部门备案。</w:t>
            </w:r>
          </w:p>
          <w:p w14:paraId="19BF00F9">
            <w:pPr>
              <w:keepNext w:val="0"/>
              <w:keepLines w:val="0"/>
              <w:pageBreakBefore w:val="0"/>
              <w:kinsoku/>
              <w:wordWrap/>
              <w:topLinePunct w:val="0"/>
              <w:bidi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政府采购合同签订之日起2个工作日内，成交供应商应将政府采购合同向采购代理机构审核</w:t>
            </w:r>
            <w:r>
              <w:rPr>
                <w:rFonts w:hint="eastAsia" w:ascii="宋体" w:hAnsi="宋体" w:eastAsia="宋体" w:cs="宋体"/>
                <w:color w:val="auto"/>
                <w:sz w:val="24"/>
                <w:szCs w:val="24"/>
                <w:lang w:val="zh-CN"/>
              </w:rPr>
              <w:t>备案。</w:t>
            </w:r>
          </w:p>
        </w:tc>
      </w:tr>
      <w:tr w14:paraId="7CEB24F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93"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552D1DF4">
            <w:pPr>
              <w:keepNext w:val="0"/>
              <w:keepLines w:val="0"/>
              <w:pageBreakBefore w:val="0"/>
              <w:kinsoku/>
              <w:wordWrap/>
              <w:topLinePunct w:val="0"/>
              <w:bidi w:val="0"/>
              <w:spacing w:line="400" w:lineRule="exact"/>
              <w:ind w:right="8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w:t>
            </w:r>
            <w:r>
              <w:rPr>
                <w:rFonts w:hint="eastAsia" w:ascii="宋体" w:hAnsi="宋体" w:cs="宋体"/>
                <w:bCs/>
                <w:color w:val="auto"/>
                <w:sz w:val="24"/>
                <w:szCs w:val="24"/>
                <w:lang w:val="en-US" w:eastAsia="zh-CN"/>
              </w:rPr>
              <w:t>0</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4BE5D03E">
            <w:pPr>
              <w:pStyle w:val="57"/>
              <w:keepNext w:val="0"/>
              <w:keepLines w:val="0"/>
              <w:pageBreakBefore w:val="0"/>
              <w:kinsoku/>
              <w:wordWrap/>
              <w:topLinePunct w:val="0"/>
              <w:bidi w:val="0"/>
              <w:spacing w:before="100" w:beforeAutospacing="1" w:after="100" w:afterAutospacing="1" w:line="4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低于成本价不正当竞争预防措施</w:t>
            </w:r>
          </w:p>
          <w:p w14:paraId="355329EB">
            <w:pPr>
              <w:pStyle w:val="57"/>
              <w:keepNext w:val="0"/>
              <w:keepLines w:val="0"/>
              <w:pageBreakBefore w:val="0"/>
              <w:kinsoku/>
              <w:wordWrap/>
              <w:topLinePunct w:val="0"/>
              <w:bidi w:val="0"/>
              <w:spacing w:before="100" w:beforeAutospacing="1" w:after="100" w:afterAutospacing="1" w:line="4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eastAsia="宋体" w:cs="宋体"/>
                <w:b/>
                <w:bCs/>
                <w:color w:val="auto"/>
                <w:sz w:val="24"/>
                <w:szCs w:val="24"/>
              </w:rPr>
              <w:t>实质性要求</w:t>
            </w:r>
            <w:r>
              <w:rPr>
                <w:rFonts w:hint="eastAsia" w:ascii="宋体" w:hAnsi="宋体" w:eastAsia="宋体" w:cs="宋体"/>
                <w:bCs/>
                <w:color w:val="auto"/>
                <w:sz w:val="24"/>
                <w:szCs w:val="24"/>
              </w:rPr>
              <w:t>）</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7FB8396F">
            <w:pPr>
              <w:pStyle w:val="41"/>
              <w:keepNext w:val="0"/>
              <w:keepLines w:val="0"/>
              <w:pageBreakBefore w:val="0"/>
              <w:kinsoku/>
              <w:wordWrap/>
              <w:topLinePunct w:val="0"/>
              <w:bidi w:val="0"/>
              <w:spacing w:line="4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在评标过程中，评审委员会认为投标人报价低于成本价，有可能影响产品质量或者不能诚信履约的，评标委员会应当要求其在评标现场</w:t>
            </w:r>
            <w:r>
              <w:rPr>
                <w:rFonts w:hint="eastAsia" w:ascii="宋体" w:hAnsi="宋体" w:eastAsia="宋体" w:cs="宋体"/>
                <w:color w:val="auto"/>
                <w:sz w:val="24"/>
                <w:szCs w:val="24"/>
                <w:lang w:val="en-US" w:eastAsia="zh-CN"/>
              </w:rPr>
              <w:t>30分钟</w:t>
            </w:r>
            <w:r>
              <w:rPr>
                <w:rFonts w:hint="eastAsia" w:ascii="宋体" w:hAnsi="宋体" w:eastAsia="宋体" w:cs="宋体"/>
                <w:color w:val="auto"/>
                <w:sz w:val="24"/>
                <w:szCs w:val="24"/>
              </w:rPr>
              <w:t>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5B1AED26">
            <w:pPr>
              <w:keepNext w:val="0"/>
              <w:keepLines w:val="0"/>
              <w:pageBreakBefore w:val="0"/>
              <w:kinsoku/>
              <w:wordWrap/>
              <w:topLinePunct w:val="0"/>
              <w:bidi w:val="0"/>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供应商提供书面说明后，评标委员会应当结合采购项目采购需求、专业实际情况、供应商财务状况报告、与其他供应商比较情况等就供应商书面说明进行审查评价。</w:t>
            </w:r>
            <w:r>
              <w:rPr>
                <w:rFonts w:hint="eastAsia" w:ascii="宋体" w:hAnsi="宋体" w:eastAsia="宋体" w:cs="宋体"/>
                <w:b/>
                <w:color w:val="auto"/>
                <w:sz w:val="24"/>
                <w:szCs w:val="24"/>
              </w:rPr>
              <w:t>供应商</w:t>
            </w:r>
            <w:r>
              <w:rPr>
                <w:rFonts w:hint="eastAsia" w:ascii="宋体" w:hAnsi="宋体" w:eastAsia="宋体" w:cs="宋体"/>
                <w:b/>
                <w:color w:val="auto"/>
                <w:sz w:val="24"/>
                <w:szCs w:val="24"/>
                <w:lang w:val="en-US" w:eastAsia="zh-CN"/>
              </w:rPr>
              <w:t>逾期、</w:t>
            </w:r>
            <w:r>
              <w:rPr>
                <w:rFonts w:hint="eastAsia" w:ascii="宋体" w:hAnsi="宋体" w:eastAsia="宋体" w:cs="宋体"/>
                <w:b/>
                <w:color w:val="auto"/>
                <w:sz w:val="24"/>
                <w:szCs w:val="24"/>
              </w:rPr>
              <w:t>拒绝或者变相拒绝提供有效书面说明或者书面说明不能证明其报价合理性的，评标委员会应当将其</w:t>
            </w:r>
            <w:r>
              <w:rPr>
                <w:rFonts w:hint="eastAsia" w:ascii="宋体" w:hAnsi="宋体" w:eastAsia="宋体" w:cs="宋体"/>
                <w:b/>
                <w:color w:val="auto"/>
                <w:sz w:val="24"/>
                <w:szCs w:val="24"/>
                <w:lang w:eastAsia="zh-CN"/>
              </w:rPr>
              <w:t>投标文件</w:t>
            </w:r>
            <w:r>
              <w:rPr>
                <w:rFonts w:hint="eastAsia" w:ascii="宋体" w:hAnsi="宋体" w:eastAsia="宋体" w:cs="宋体"/>
                <w:b/>
                <w:color w:val="auto"/>
                <w:sz w:val="24"/>
                <w:szCs w:val="24"/>
              </w:rPr>
              <w:t>作为无效处理。</w:t>
            </w:r>
          </w:p>
        </w:tc>
      </w:tr>
      <w:tr w14:paraId="2E2E795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2"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3B91D2D6">
            <w:pPr>
              <w:keepNext w:val="0"/>
              <w:keepLines w:val="0"/>
              <w:pageBreakBefore w:val="0"/>
              <w:kinsoku/>
              <w:wordWrap/>
              <w:topLinePunct w:val="0"/>
              <w:bidi w:val="0"/>
              <w:spacing w:line="400" w:lineRule="exact"/>
              <w:ind w:right="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1</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5142246D">
            <w:pPr>
              <w:pStyle w:val="41"/>
              <w:keepNext w:val="0"/>
              <w:keepLines w:val="0"/>
              <w:pageBreakBefore w:val="0"/>
              <w:kinsoku/>
              <w:wordWrap/>
              <w:topLinePunct w:val="0"/>
              <w:bidi w:val="0"/>
              <w:spacing w:line="400" w:lineRule="exact"/>
              <w:ind w:left="96" w:leftChars="0"/>
              <w:jc w:val="center"/>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zh-CN"/>
              </w:rPr>
              <w:t>招标代理费</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64F52CD1">
            <w:pPr>
              <w:keepNext w:val="0"/>
              <w:keepLines w:val="0"/>
              <w:pageBreakBefore w:val="0"/>
              <w:tabs>
                <w:tab w:val="left" w:pos="7665"/>
              </w:tabs>
              <w:kinsoku/>
              <w:wordWrap/>
              <w:topLinePunct w:val="0"/>
              <w:bidi w:val="0"/>
              <w:spacing w:line="400" w:lineRule="exact"/>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代理费收取方式：电汇或银行转账</w:t>
            </w:r>
          </w:p>
          <w:p w14:paraId="0BC54610">
            <w:pPr>
              <w:keepNext w:val="0"/>
              <w:keepLines w:val="0"/>
              <w:pageBreakBefore w:val="0"/>
              <w:tabs>
                <w:tab w:val="left" w:pos="7665"/>
              </w:tabs>
              <w:kinsoku/>
              <w:wordWrap/>
              <w:topLinePunct w:val="0"/>
              <w:bidi w:val="0"/>
              <w:spacing w:line="400" w:lineRule="exact"/>
              <w:jc w:val="left"/>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highlight w:val="none"/>
                <w:lang w:val="zh-CN"/>
              </w:rPr>
              <w:t>代理费收取标准：</w:t>
            </w:r>
            <w:r>
              <w:rPr>
                <w:rFonts w:hint="eastAsia" w:ascii="宋体" w:hAnsi="宋体" w:eastAsia="宋体" w:cs="宋体"/>
                <w:color w:val="auto"/>
                <w:sz w:val="24"/>
                <w:szCs w:val="24"/>
                <w:lang w:val="zh-CN" w:eastAsia="zh-CN"/>
              </w:rPr>
              <w:t>参照计价格【2002】1980号及发改办价格【2003】857号文件有关规定执行，由中标人支付</w:t>
            </w:r>
            <w:r>
              <w:rPr>
                <w:rFonts w:hint="eastAsia" w:ascii="宋体" w:hAnsi="宋体" w:eastAsia="宋体" w:cs="宋体"/>
                <w:color w:val="auto"/>
                <w:sz w:val="24"/>
                <w:szCs w:val="24"/>
                <w:lang w:val="zh-CN"/>
              </w:rPr>
              <w:t>。</w:t>
            </w:r>
          </w:p>
        </w:tc>
      </w:tr>
      <w:tr w14:paraId="1E83D7B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6"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6E57F7B4">
            <w:pPr>
              <w:pStyle w:val="41"/>
              <w:keepNext w:val="0"/>
              <w:keepLines w:val="0"/>
              <w:pageBreakBefore w:val="0"/>
              <w:kinsoku/>
              <w:wordWrap/>
              <w:topLinePunct w:val="0"/>
              <w:bidi w:val="0"/>
              <w:spacing w:line="400" w:lineRule="exact"/>
              <w:ind w:right="23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cs="宋体"/>
                <w:color w:val="auto"/>
                <w:sz w:val="24"/>
                <w:szCs w:val="24"/>
                <w:lang w:val="en-US" w:eastAsia="zh-CN"/>
              </w:rPr>
              <w:t>2</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084915B3">
            <w:pPr>
              <w:pStyle w:val="41"/>
              <w:keepNext w:val="0"/>
              <w:keepLines w:val="0"/>
              <w:pageBreakBefore w:val="0"/>
              <w:kinsoku/>
              <w:wordWrap/>
              <w:topLinePunct w:val="0"/>
              <w:bidi w:val="0"/>
              <w:spacing w:line="400" w:lineRule="exact"/>
              <w:ind w:left="96" w:leftChars="0"/>
              <w:jc w:val="center"/>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zh-CN"/>
              </w:rPr>
              <w:t>信用查询记录</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199DA085">
            <w:pPr>
              <w:keepNext w:val="0"/>
              <w:keepLines w:val="0"/>
              <w:pageBreakBefore w:val="0"/>
              <w:tabs>
                <w:tab w:val="left" w:pos="7665"/>
              </w:tabs>
              <w:kinsoku/>
              <w:wordWrap/>
              <w:topLinePunct w:val="0"/>
              <w:bidi w:val="0"/>
              <w:spacing w:line="400" w:lineRule="exact"/>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zh-CN"/>
              </w:rPr>
              <w:t>资格审查时，通过“信用中国”网站(www.creditchina.gov.cn)、中国政府采购网(www.ccgp.gov.cn)</w:t>
            </w:r>
            <w:r>
              <w:rPr>
                <w:rFonts w:hint="eastAsia" w:ascii="宋体" w:hAnsi="宋体" w:cs="宋体"/>
                <w:color w:val="auto"/>
                <w:sz w:val="24"/>
                <w:szCs w:val="24"/>
                <w:lang w:val="zh-CN"/>
              </w:rPr>
              <w:t>、</w:t>
            </w:r>
            <w:r>
              <w:rPr>
                <w:rFonts w:hint="eastAsia" w:ascii="宋体" w:hAnsi="宋体" w:eastAsia="宋体" w:cs="宋体"/>
                <w:sz w:val="24"/>
                <w:szCs w:val="24"/>
                <w:highlight w:val="none"/>
                <w:lang w:val="en-US" w:eastAsia="zh-CN"/>
              </w:rPr>
              <w:t>国家企业信用信息公示系统（www.gsxt.gov.cn）</w:t>
            </w:r>
            <w:r>
              <w:rPr>
                <w:rFonts w:hint="eastAsia" w:ascii="宋体" w:hAnsi="宋体" w:eastAsia="宋体" w:cs="宋体"/>
                <w:color w:val="auto"/>
                <w:sz w:val="24"/>
                <w:szCs w:val="24"/>
                <w:lang w:val="zh-CN"/>
              </w:rPr>
              <w:t>渠道查询投标人信用记录，经查询列入失信被执行人、重大税收违法案件当事人名单、政府采购严重违法失信行为记录名单，其投标无效，无效投标人的信用记录查询结果截图将作为项目材料的组成部分。</w:t>
            </w:r>
          </w:p>
        </w:tc>
      </w:tr>
      <w:tr w14:paraId="5FBF332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5"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59CB82F5">
            <w:pPr>
              <w:pStyle w:val="41"/>
              <w:keepNext w:val="0"/>
              <w:keepLines w:val="0"/>
              <w:pageBreakBefore w:val="0"/>
              <w:kinsoku/>
              <w:wordWrap/>
              <w:topLinePunct w:val="0"/>
              <w:bidi w:val="0"/>
              <w:spacing w:line="400" w:lineRule="exact"/>
              <w:ind w:right="23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cs="宋体"/>
                <w:color w:val="auto"/>
                <w:sz w:val="24"/>
                <w:szCs w:val="24"/>
                <w:lang w:val="en-US" w:eastAsia="zh-CN"/>
              </w:rPr>
              <w:t>3</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6B1D79B8">
            <w:pPr>
              <w:pStyle w:val="41"/>
              <w:keepNext w:val="0"/>
              <w:keepLines w:val="0"/>
              <w:pageBreakBefore w:val="0"/>
              <w:kinsoku/>
              <w:wordWrap/>
              <w:topLinePunct w:val="0"/>
              <w:bidi w:val="0"/>
              <w:spacing w:line="400" w:lineRule="exact"/>
              <w:ind w:left="96" w:lef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节能环保</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17FD9FC5">
            <w:pPr>
              <w:keepNext w:val="0"/>
              <w:keepLines w:val="0"/>
              <w:pageBreakBefore w:val="0"/>
              <w:widowControl/>
              <w:suppressLineNumbers w:val="0"/>
              <w:kinsoku/>
              <w:wordWrap/>
              <w:topLinePunct w:val="0"/>
              <w:bidi w:val="0"/>
              <w:spacing w:line="400" w:lineRule="exact"/>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政府采购强制采购：</w:t>
            </w:r>
            <w:r>
              <w:rPr>
                <w:rFonts w:hint="eastAsia" w:ascii="宋体" w:hAnsi="宋体" w:eastAsia="宋体" w:cs="宋体"/>
                <w:color w:val="000000"/>
                <w:kern w:val="0"/>
                <w:sz w:val="24"/>
                <w:szCs w:val="24"/>
                <w:lang w:val="en-US" w:eastAsia="zh-CN" w:bidi="ar"/>
              </w:rPr>
              <w:t xml:space="preserve">(1)标记符号的节能产品；(2)其他。采购最新一期《节能产品政府采购清单》的产品。 </w:t>
            </w:r>
          </w:p>
          <w:p w14:paraId="7E68492B">
            <w:pPr>
              <w:keepNext w:val="0"/>
              <w:keepLines w:val="0"/>
              <w:pageBreakBefore w:val="0"/>
              <w:widowControl/>
              <w:suppressLineNumbers w:val="0"/>
              <w:kinsoku/>
              <w:wordWrap/>
              <w:topLinePunct w:val="0"/>
              <w:bidi w:val="0"/>
              <w:spacing w:line="400" w:lineRule="exact"/>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政府采购优先采购：</w:t>
            </w:r>
            <w:r>
              <w:rPr>
                <w:rFonts w:hint="eastAsia" w:ascii="宋体" w:hAnsi="宋体" w:eastAsia="宋体" w:cs="宋体"/>
                <w:color w:val="000000"/>
                <w:kern w:val="0"/>
                <w:sz w:val="24"/>
                <w:szCs w:val="24"/>
                <w:lang w:val="en-US" w:eastAsia="zh-CN" w:bidi="ar"/>
              </w:rPr>
              <w:t xml:space="preserve">(1)非标记符号的节能产品；(2)环境标志产品； </w:t>
            </w:r>
          </w:p>
          <w:p w14:paraId="643981B7">
            <w:pPr>
              <w:keepNext w:val="0"/>
              <w:keepLines w:val="0"/>
              <w:pageBreakBefore w:val="0"/>
              <w:widowControl/>
              <w:suppressLineNumbers w:val="0"/>
              <w:kinsoku/>
              <w:wordWrap/>
              <w:topLinePunct w:val="0"/>
              <w:bidi w:val="0"/>
              <w:spacing w:line="400" w:lineRule="exact"/>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采购产品为《节能产品政府采购清单》(最新期)内非标记符号的节能产品及《环境标 志产品政府采购清单》(最新期)内的产品： </w:t>
            </w:r>
          </w:p>
          <w:p w14:paraId="7F4A609F">
            <w:pPr>
              <w:keepNext w:val="0"/>
              <w:keepLines w:val="0"/>
              <w:pageBreakBefore w:val="0"/>
              <w:widowControl/>
              <w:suppressLineNumbers w:val="0"/>
              <w:kinsoku/>
              <w:wordWrap/>
              <w:topLinePunct w:val="0"/>
              <w:bidi w:val="0"/>
              <w:spacing w:line="400" w:lineRule="exact"/>
              <w:jc w:val="left"/>
              <w:rPr>
                <w:rFonts w:hint="eastAsia" w:ascii="宋体" w:hAnsi="宋体" w:eastAsia="宋体" w:cs="宋体"/>
                <w:b/>
                <w:sz w:val="24"/>
                <w:szCs w:val="24"/>
              </w:rPr>
            </w:pPr>
            <w:r>
              <w:rPr>
                <w:rFonts w:hint="eastAsia" w:ascii="宋体" w:hAnsi="宋体" w:eastAsia="宋体" w:cs="宋体"/>
                <w:color w:val="000000"/>
                <w:kern w:val="0"/>
                <w:sz w:val="24"/>
                <w:szCs w:val="24"/>
                <w:lang w:val="en-US" w:eastAsia="zh-CN" w:bidi="ar"/>
              </w:rPr>
              <w:t>投标文件（投标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r w14:paraId="67FE008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28" w:hRule="atLeast"/>
          <w:jc w:val="center"/>
        </w:trPr>
        <w:tc>
          <w:tcPr>
            <w:tcW w:w="547" w:type="dxa"/>
            <w:tcBorders>
              <w:top w:val="single" w:color="auto" w:sz="8" w:space="0"/>
              <w:left w:val="single" w:color="auto" w:sz="18" w:space="0"/>
              <w:bottom w:val="single" w:color="auto" w:sz="8" w:space="0"/>
              <w:right w:val="single" w:color="auto" w:sz="8" w:space="0"/>
            </w:tcBorders>
            <w:noWrap w:val="0"/>
            <w:vAlign w:val="center"/>
          </w:tcPr>
          <w:p w14:paraId="7A2AB4AF">
            <w:pPr>
              <w:pStyle w:val="41"/>
              <w:keepNext w:val="0"/>
              <w:keepLines w:val="0"/>
              <w:pageBreakBefore w:val="0"/>
              <w:kinsoku/>
              <w:wordWrap/>
              <w:topLinePunct w:val="0"/>
              <w:bidi w:val="0"/>
              <w:spacing w:line="400" w:lineRule="exact"/>
              <w:ind w:right="23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cs="宋体"/>
                <w:color w:val="auto"/>
                <w:sz w:val="24"/>
                <w:szCs w:val="24"/>
                <w:lang w:val="en-US" w:eastAsia="zh-CN"/>
              </w:rPr>
              <w:t>4</w:t>
            </w:r>
          </w:p>
        </w:tc>
        <w:tc>
          <w:tcPr>
            <w:tcW w:w="1619" w:type="dxa"/>
            <w:tcBorders>
              <w:top w:val="single" w:color="auto" w:sz="8" w:space="0"/>
              <w:left w:val="single" w:color="auto" w:sz="8" w:space="0"/>
              <w:bottom w:val="single" w:color="auto" w:sz="8" w:space="0"/>
              <w:right w:val="single" w:color="auto" w:sz="8" w:space="0"/>
            </w:tcBorders>
            <w:noWrap w:val="0"/>
            <w:vAlign w:val="center"/>
          </w:tcPr>
          <w:p w14:paraId="533032F5">
            <w:pPr>
              <w:pStyle w:val="41"/>
              <w:keepNext w:val="0"/>
              <w:keepLines w:val="0"/>
              <w:pageBreakBefore w:val="0"/>
              <w:kinsoku/>
              <w:wordWrap/>
              <w:topLinePunct w:val="0"/>
              <w:bidi w:val="0"/>
              <w:spacing w:line="400" w:lineRule="exact"/>
              <w:ind w:left="96" w:leftChars="0"/>
              <w:jc w:val="center"/>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zh-CN"/>
              </w:rPr>
              <w:t>提别提示</w:t>
            </w:r>
          </w:p>
        </w:tc>
        <w:tc>
          <w:tcPr>
            <w:tcW w:w="8032" w:type="dxa"/>
            <w:tcBorders>
              <w:top w:val="single" w:color="auto" w:sz="8" w:space="0"/>
              <w:left w:val="single" w:color="auto" w:sz="8" w:space="0"/>
              <w:bottom w:val="single" w:color="auto" w:sz="8" w:space="0"/>
              <w:right w:val="single" w:color="auto" w:sz="18" w:space="0"/>
            </w:tcBorders>
            <w:noWrap w:val="0"/>
            <w:vAlign w:val="center"/>
          </w:tcPr>
          <w:p w14:paraId="139877BD">
            <w:pPr>
              <w:keepNext w:val="0"/>
              <w:keepLines w:val="0"/>
              <w:pageBreakBefore w:val="0"/>
              <w:tabs>
                <w:tab w:val="left" w:pos="7665"/>
              </w:tabs>
              <w:kinsoku/>
              <w:wordWrap/>
              <w:topLinePunct w:val="0"/>
              <w:bidi w:val="0"/>
              <w:spacing w:line="400" w:lineRule="exact"/>
              <w:jc w:val="left"/>
              <w:rPr>
                <w:rFonts w:hint="eastAsia" w:ascii="宋体" w:hAnsi="宋体" w:eastAsia="宋体" w:cs="宋体"/>
                <w:b/>
                <w:sz w:val="24"/>
                <w:szCs w:val="24"/>
              </w:rPr>
            </w:pPr>
            <w:r>
              <w:rPr>
                <w:rFonts w:hint="eastAsia" w:ascii="宋体" w:hAnsi="宋体" w:eastAsia="宋体" w:cs="宋体"/>
                <w:b/>
                <w:sz w:val="24"/>
                <w:szCs w:val="24"/>
                <w:lang w:val="en-US" w:eastAsia="zh-CN"/>
              </w:rPr>
              <w:t>招标</w:t>
            </w:r>
            <w:r>
              <w:rPr>
                <w:rFonts w:hint="eastAsia" w:ascii="宋体" w:hAnsi="宋体" w:eastAsia="宋体" w:cs="宋体"/>
                <w:b/>
                <w:sz w:val="24"/>
                <w:szCs w:val="24"/>
              </w:rPr>
              <w:t>文件中部分</w:t>
            </w:r>
            <w:r>
              <w:rPr>
                <w:rFonts w:hint="eastAsia" w:ascii="宋体" w:hAnsi="宋体" w:eastAsia="宋体" w:cs="宋体"/>
                <w:b/>
                <w:sz w:val="24"/>
                <w:szCs w:val="24"/>
                <w:lang w:eastAsia="zh-CN"/>
              </w:rPr>
              <w:t>标有</w:t>
            </w:r>
            <w:r>
              <w:rPr>
                <w:rFonts w:hint="eastAsia" w:ascii="宋体" w:hAnsi="宋体" w:eastAsia="宋体" w:cs="宋体"/>
                <w:b/>
                <w:bCs/>
                <w:color w:val="auto"/>
                <w:sz w:val="24"/>
                <w:szCs w:val="24"/>
              </w:rPr>
              <w:t>实质性要求</w:t>
            </w:r>
            <w:r>
              <w:rPr>
                <w:rFonts w:hint="eastAsia" w:ascii="宋体" w:hAnsi="宋体" w:eastAsia="宋体" w:cs="宋体"/>
                <w:b/>
                <w:bCs/>
                <w:color w:val="auto"/>
                <w:sz w:val="24"/>
                <w:szCs w:val="24"/>
                <w:lang w:eastAsia="zh-CN"/>
              </w:rPr>
              <w:t>、</w:t>
            </w:r>
            <w:r>
              <w:rPr>
                <w:rFonts w:hint="eastAsia" w:ascii="宋体" w:hAnsi="宋体" w:eastAsia="宋体" w:cs="宋体"/>
                <w:b/>
                <w:sz w:val="24"/>
                <w:szCs w:val="24"/>
              </w:rPr>
              <w:t>加粗、加下划线、废标、无效标、投标被拒绝字样的条款，为招标的实质性要求和条件，着重提醒各投标人注意，并认真查看</w:t>
            </w:r>
            <w:r>
              <w:rPr>
                <w:rFonts w:hint="eastAsia" w:ascii="宋体" w:hAnsi="宋体" w:eastAsia="宋体" w:cs="宋体"/>
                <w:b/>
                <w:sz w:val="24"/>
                <w:szCs w:val="24"/>
                <w:lang w:eastAsia="zh-CN"/>
              </w:rPr>
              <w:t>采购</w:t>
            </w:r>
            <w:r>
              <w:rPr>
                <w:rFonts w:hint="eastAsia" w:ascii="宋体" w:hAnsi="宋体" w:eastAsia="宋体" w:cs="宋体"/>
                <w:b/>
                <w:sz w:val="24"/>
                <w:szCs w:val="24"/>
              </w:rPr>
              <w:t>文件中的每一个条款及要求，因误读</w:t>
            </w:r>
            <w:r>
              <w:rPr>
                <w:rFonts w:hint="eastAsia" w:ascii="宋体" w:hAnsi="宋体" w:eastAsia="宋体" w:cs="宋体"/>
                <w:b/>
                <w:sz w:val="24"/>
                <w:szCs w:val="24"/>
                <w:lang w:eastAsia="zh-CN"/>
              </w:rPr>
              <w:t>采购</w:t>
            </w:r>
            <w:r>
              <w:rPr>
                <w:rFonts w:hint="eastAsia" w:ascii="宋体" w:hAnsi="宋体" w:eastAsia="宋体" w:cs="宋体"/>
                <w:b/>
                <w:sz w:val="24"/>
                <w:szCs w:val="24"/>
              </w:rPr>
              <w:t>文件而造成的后果，采购人概不负责。</w:t>
            </w:r>
          </w:p>
          <w:p w14:paraId="11406E6F">
            <w:pPr>
              <w:keepNext w:val="0"/>
              <w:keepLines w:val="0"/>
              <w:pageBreakBefore w:val="0"/>
              <w:tabs>
                <w:tab w:val="left" w:pos="7665"/>
              </w:tabs>
              <w:kinsoku/>
              <w:wordWrap/>
              <w:topLinePunct w:val="0"/>
              <w:bidi w:val="0"/>
              <w:spacing w:line="400" w:lineRule="exact"/>
              <w:jc w:val="left"/>
              <w:rPr>
                <w:rFonts w:hint="eastAsia" w:ascii="宋体" w:hAnsi="宋体" w:eastAsia="宋体" w:cs="宋体"/>
                <w:b/>
                <w:sz w:val="24"/>
                <w:szCs w:val="24"/>
                <w:lang w:val="zh-CN" w:eastAsia="zh-CN"/>
              </w:rPr>
            </w:pPr>
            <w:r>
              <w:rPr>
                <w:rFonts w:hint="eastAsia" w:ascii="宋体" w:hAnsi="宋体" w:eastAsia="宋体" w:cs="宋体"/>
                <w:b/>
                <w:bCs/>
                <w:color w:val="auto"/>
                <w:sz w:val="24"/>
                <w:szCs w:val="24"/>
                <w:highlight w:val="none"/>
                <w:lang w:val="en-US" w:eastAsia="zh-CN"/>
              </w:rPr>
              <w:t>招标文件中如有内容冲突的地方，以投标须知</w:t>
            </w:r>
            <w:r>
              <w:rPr>
                <w:rFonts w:hint="eastAsia" w:ascii="宋体" w:hAnsi="宋体" w:cs="宋体"/>
                <w:b/>
                <w:bCs/>
                <w:color w:val="auto"/>
                <w:sz w:val="24"/>
                <w:szCs w:val="24"/>
                <w:highlight w:val="none"/>
                <w:lang w:val="en-US" w:eastAsia="zh-CN"/>
              </w:rPr>
              <w:t>前附表</w:t>
            </w:r>
            <w:r>
              <w:rPr>
                <w:rFonts w:hint="eastAsia" w:ascii="宋体" w:hAnsi="宋体" w:eastAsia="宋体" w:cs="宋体"/>
                <w:b/>
                <w:bCs/>
                <w:color w:val="auto"/>
                <w:sz w:val="24"/>
                <w:szCs w:val="24"/>
                <w:highlight w:val="none"/>
                <w:lang w:val="en-US" w:eastAsia="zh-CN"/>
              </w:rPr>
              <w:t>要求为准。</w:t>
            </w:r>
          </w:p>
        </w:tc>
      </w:tr>
    </w:tbl>
    <w:p w14:paraId="0B14FD7D">
      <w:pPr>
        <w:pStyle w:val="22"/>
        <w:numPr>
          <w:ilvl w:val="0"/>
          <w:numId w:val="0"/>
        </w:numPr>
        <w:ind w:leftChars="400"/>
        <w:rPr>
          <w:rFonts w:hint="eastAsia" w:ascii="宋体" w:hAnsi="宋体" w:eastAsia="宋体" w:cs="宋体"/>
          <w:lang w:val="en-US" w:eastAsia="zh-CN"/>
        </w:rPr>
      </w:pPr>
    </w:p>
    <w:p w14:paraId="4042FFC5">
      <w:pPr>
        <w:pStyle w:val="10"/>
        <w:rPr>
          <w:rFonts w:hint="eastAsia" w:ascii="宋体" w:hAnsi="宋体" w:eastAsia="宋体" w:cs="宋体"/>
        </w:rPr>
      </w:pPr>
    </w:p>
    <w:p w14:paraId="47FC0F9A">
      <w:pPr>
        <w:pStyle w:val="10"/>
        <w:rPr>
          <w:rFonts w:hint="eastAsia" w:ascii="宋体" w:hAnsi="宋体" w:eastAsia="宋体" w:cs="宋体"/>
        </w:rPr>
      </w:pPr>
    </w:p>
    <w:p w14:paraId="3561DA30">
      <w:pPr>
        <w:pStyle w:val="10"/>
        <w:rPr>
          <w:rFonts w:hint="eastAsia" w:ascii="宋体" w:hAnsi="宋体" w:eastAsia="宋体" w:cs="宋体"/>
        </w:rPr>
      </w:pPr>
    </w:p>
    <w:p w14:paraId="77DA7E94">
      <w:pPr>
        <w:pStyle w:val="10"/>
        <w:rPr>
          <w:rFonts w:hint="eastAsia" w:ascii="宋体" w:hAnsi="宋体" w:eastAsia="宋体" w:cs="宋体"/>
        </w:rPr>
      </w:pPr>
    </w:p>
    <w:p w14:paraId="0E3A3B86">
      <w:pPr>
        <w:pStyle w:val="10"/>
        <w:rPr>
          <w:rFonts w:hint="eastAsia" w:ascii="宋体" w:hAnsi="宋体" w:eastAsia="宋体" w:cs="宋体"/>
        </w:rPr>
      </w:pPr>
    </w:p>
    <w:p w14:paraId="08B3EB0F">
      <w:pPr>
        <w:pStyle w:val="10"/>
        <w:rPr>
          <w:rFonts w:hint="eastAsia" w:ascii="宋体" w:hAnsi="宋体" w:eastAsia="宋体" w:cs="宋体"/>
        </w:rPr>
      </w:pPr>
    </w:p>
    <w:p w14:paraId="6AA0AC04">
      <w:pPr>
        <w:pStyle w:val="10"/>
        <w:rPr>
          <w:rFonts w:hint="eastAsia" w:ascii="宋体" w:hAnsi="宋体" w:eastAsia="宋体" w:cs="宋体"/>
        </w:rPr>
      </w:pPr>
    </w:p>
    <w:p w14:paraId="0C6CC086">
      <w:pPr>
        <w:pStyle w:val="10"/>
        <w:rPr>
          <w:rFonts w:hint="eastAsia" w:ascii="宋体" w:hAnsi="宋体" w:eastAsia="宋体" w:cs="宋体"/>
        </w:rPr>
      </w:pPr>
    </w:p>
    <w:p w14:paraId="77418EBE">
      <w:pPr>
        <w:pStyle w:val="10"/>
        <w:rPr>
          <w:rFonts w:hint="eastAsia" w:ascii="宋体" w:hAnsi="宋体" w:eastAsia="宋体" w:cs="宋体"/>
        </w:rPr>
      </w:pPr>
    </w:p>
    <w:p w14:paraId="3E78CD00">
      <w:pPr>
        <w:pStyle w:val="10"/>
        <w:rPr>
          <w:rFonts w:hint="eastAsia" w:ascii="宋体" w:hAnsi="宋体" w:eastAsia="宋体" w:cs="宋体"/>
        </w:rPr>
      </w:pPr>
    </w:p>
    <w:p w14:paraId="03EAB2B5">
      <w:pPr>
        <w:pStyle w:val="10"/>
        <w:rPr>
          <w:rFonts w:hint="eastAsia" w:ascii="宋体" w:hAnsi="宋体" w:eastAsia="宋体" w:cs="宋体"/>
        </w:rPr>
      </w:pPr>
    </w:p>
    <w:p w14:paraId="60428BB5">
      <w:pPr>
        <w:pStyle w:val="10"/>
        <w:rPr>
          <w:rFonts w:hint="eastAsia" w:ascii="宋体" w:hAnsi="宋体" w:eastAsia="宋体" w:cs="宋体"/>
        </w:rPr>
      </w:pPr>
    </w:p>
    <w:p w14:paraId="5C70138A">
      <w:pPr>
        <w:pStyle w:val="10"/>
        <w:rPr>
          <w:rFonts w:hint="eastAsia" w:ascii="宋体" w:hAnsi="宋体" w:eastAsia="宋体" w:cs="宋体"/>
        </w:rPr>
      </w:pPr>
    </w:p>
    <w:p w14:paraId="1703A947">
      <w:pPr>
        <w:pStyle w:val="10"/>
        <w:rPr>
          <w:rFonts w:hint="eastAsia" w:ascii="宋体" w:hAnsi="宋体" w:eastAsia="宋体" w:cs="宋体"/>
        </w:rPr>
      </w:pPr>
    </w:p>
    <w:p w14:paraId="68A25490">
      <w:pPr>
        <w:pStyle w:val="10"/>
        <w:rPr>
          <w:rFonts w:hint="eastAsia" w:ascii="宋体" w:hAnsi="宋体" w:eastAsia="宋体" w:cs="宋体"/>
        </w:rPr>
      </w:pPr>
    </w:p>
    <w:p w14:paraId="042E13F5">
      <w:pPr>
        <w:pStyle w:val="10"/>
        <w:rPr>
          <w:rFonts w:hint="eastAsia" w:ascii="宋体" w:hAnsi="宋体" w:eastAsia="宋体" w:cs="宋体"/>
        </w:rPr>
      </w:pPr>
    </w:p>
    <w:p w14:paraId="38CEA9F7">
      <w:pPr>
        <w:rPr>
          <w:rFonts w:hint="eastAsia"/>
        </w:rPr>
      </w:pPr>
    </w:p>
    <w:p w14:paraId="5D24F113">
      <w:pPr>
        <w:pageBreakBefore w:val="0"/>
        <w:widowControl/>
        <w:kinsoku/>
        <w:wordWrap/>
        <w:overflowPunct/>
        <w:topLinePunct w:val="0"/>
        <w:bidi w:val="0"/>
        <w:spacing w:line="400" w:lineRule="exact"/>
        <w:jc w:val="center"/>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第</w:t>
      </w:r>
      <w:r>
        <w:rPr>
          <w:rFonts w:hint="eastAsia" w:ascii="宋体" w:hAnsi="宋体" w:eastAsia="宋体" w:cs="宋体"/>
          <w:b/>
          <w:color w:val="000000"/>
          <w:sz w:val="36"/>
          <w:szCs w:val="36"/>
          <w:highlight w:val="none"/>
          <w:lang w:val="en-US" w:eastAsia="zh-CN"/>
        </w:rPr>
        <w:t>三</w:t>
      </w:r>
      <w:r>
        <w:rPr>
          <w:rFonts w:hint="eastAsia" w:ascii="宋体" w:hAnsi="宋体" w:eastAsia="宋体" w:cs="宋体"/>
          <w:b/>
          <w:color w:val="000000"/>
          <w:sz w:val="36"/>
          <w:szCs w:val="36"/>
          <w:highlight w:val="none"/>
        </w:rPr>
        <w:t>章 投标</w:t>
      </w:r>
      <w:r>
        <w:rPr>
          <w:rFonts w:hint="eastAsia" w:ascii="宋体" w:hAnsi="宋体" w:eastAsia="宋体" w:cs="宋体"/>
          <w:b/>
          <w:color w:val="000000"/>
          <w:sz w:val="36"/>
          <w:szCs w:val="36"/>
          <w:highlight w:val="none"/>
          <w:lang w:val="en-US" w:eastAsia="zh-CN"/>
        </w:rPr>
        <w:t>人</w:t>
      </w:r>
      <w:r>
        <w:rPr>
          <w:rFonts w:hint="eastAsia" w:ascii="宋体" w:hAnsi="宋体" w:eastAsia="宋体" w:cs="宋体"/>
          <w:b/>
          <w:color w:val="000000"/>
          <w:sz w:val="36"/>
          <w:szCs w:val="36"/>
          <w:highlight w:val="none"/>
        </w:rPr>
        <w:t>须知</w:t>
      </w:r>
    </w:p>
    <w:p w14:paraId="42D65982">
      <w:pPr>
        <w:pageBreakBefore w:val="0"/>
        <w:kinsoku/>
        <w:wordWrap/>
        <w:overflowPunct/>
        <w:topLinePunct w:val="0"/>
        <w:bidi w:val="0"/>
        <w:adjustRightInd w:val="0"/>
        <w:snapToGrid w:val="0"/>
        <w:spacing w:line="400" w:lineRule="exact"/>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一、总  则</w:t>
      </w:r>
    </w:p>
    <w:p w14:paraId="746761C7">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1、适用范围</w:t>
      </w:r>
    </w:p>
    <w:p w14:paraId="73A31EE4">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 xml:space="preserve">1.1 </w:t>
      </w:r>
      <w:r>
        <w:rPr>
          <w:rFonts w:hint="eastAsia" w:ascii="宋体" w:hAnsi="宋体" w:eastAsia="宋体" w:cs="宋体"/>
          <w:sz w:val="24"/>
          <w:szCs w:val="24"/>
          <w:highlight w:val="none"/>
        </w:rPr>
        <w:t>本次招标采取公开招标方式，本招标文件仅适用于招标公告中所述项目。</w:t>
      </w:r>
    </w:p>
    <w:p w14:paraId="026C7A97">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2、合格的投标人</w:t>
      </w:r>
    </w:p>
    <w:p w14:paraId="22AA8B16">
      <w:pPr>
        <w:pageBreakBefore w:val="0"/>
        <w:kinsoku/>
        <w:wordWrap/>
        <w:overflowPunct/>
        <w:topLinePunct w:val="0"/>
        <w:bidi w:val="0"/>
        <w:adjustRightInd w:val="0"/>
        <w:snapToGrid w:val="0"/>
        <w:spacing w:beforeAutospacing="0" w:afterAutospacing="0" w:line="400" w:lineRule="exact"/>
        <w:ind w:firstLine="463" w:firstLineChars="192"/>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2.1投标人资格要求：</w:t>
      </w:r>
    </w:p>
    <w:p w14:paraId="3ED032D4">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2.1.1.满足《中华人民共和国政府采购法》第二十二条规定；</w:t>
      </w:r>
    </w:p>
    <w:p w14:paraId="34FC9457">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2.1.2.落实政府采购政策需满足的资格要求：</w:t>
      </w:r>
      <w:r>
        <w:rPr>
          <w:rFonts w:hint="eastAsia" w:cs="宋体"/>
          <w:color w:val="000000" w:themeColor="text1"/>
          <w:kern w:val="2"/>
          <w:sz w:val="24"/>
          <w:szCs w:val="24"/>
          <w:highlight w:val="none"/>
          <w:lang w:val="en-US" w:eastAsia="zh-CN" w:bidi="ar-SA"/>
          <w14:textFill>
            <w14:solidFill>
              <w14:schemeClr w14:val="tx1"/>
            </w14:solidFill>
          </w14:textFill>
        </w:rPr>
        <w:t>供应商为</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小微企业；</w:t>
      </w:r>
    </w:p>
    <w:p w14:paraId="168523AB">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2.1.3.本项目的特定资格要求：【标项1、2、3、4】具有有效的《食品经营许可证》或《食品生产许可证》。</w:t>
      </w:r>
    </w:p>
    <w:p w14:paraId="0456C71C">
      <w:pPr>
        <w:pStyle w:val="41"/>
        <w:ind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2.1.4单位负责人为同一人或者存在直接控股、管理关系的不同供应商，不得参加同一合同项下的政府采购活动。 </w:t>
      </w:r>
    </w:p>
    <w:p w14:paraId="3AD3C062">
      <w:pPr>
        <w:pStyle w:val="41"/>
        <w:ind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2.1.5.参加政府采购活动前三年内，在经营活动中没有重大违法记录；</w:t>
      </w:r>
    </w:p>
    <w:p w14:paraId="4AA83CD4">
      <w:pPr>
        <w:pStyle w:val="41"/>
        <w:ind w:firstLine="480" w:firstLineChars="200"/>
        <w:rPr>
          <w:rFonts w:hint="eastAsia"/>
          <w:lang w:val="en-US" w:eastAsia="zh-CN"/>
        </w:rPr>
      </w:pPr>
      <w:r>
        <w:rPr>
          <w:rFonts w:hint="eastAsia" w:asciiTheme="minorEastAsia" w:hAnsiTheme="minorEastAsia" w:eastAsiaTheme="minorEastAsia" w:cstheme="minorEastAsia"/>
          <w:color w:val="auto"/>
          <w:kern w:val="2"/>
          <w:sz w:val="24"/>
          <w:szCs w:val="24"/>
          <w:lang w:val="en-US" w:eastAsia="zh-CN" w:bidi="ar-SA"/>
        </w:rPr>
        <w:t>2.1.6.在“信用中国”（www.creditchina.gov.cn）和中国政府采购网（www.ccgp.gov.cn）网站上未被列入失信被执行人、重大税收违法案件当事人名单以及政府采购严重违法失信行为记录名单； </w:t>
      </w:r>
    </w:p>
    <w:p w14:paraId="4944FD0C">
      <w:pPr>
        <w:pageBreakBefore w:val="0"/>
        <w:kinsoku/>
        <w:wordWrap/>
        <w:overflowPunct/>
        <w:topLinePunct w:val="0"/>
        <w:autoSpaceDE w:val="0"/>
        <w:autoSpaceDN w:val="0"/>
        <w:bidi w:val="0"/>
        <w:adjustRightInd w:val="0"/>
        <w:snapToGrid w:val="0"/>
        <w:spacing w:beforeAutospacing="0" w:afterAutospacing="0" w:line="400" w:lineRule="exact"/>
        <w:ind w:firstLine="241" w:firstLineChars="100"/>
        <w:rPr>
          <w:rFonts w:hint="eastAsia" w:ascii="宋体" w:hAnsi="宋体" w:eastAsia="宋体" w:cs="宋体"/>
          <w:b/>
          <w:color w:val="000000"/>
          <w:sz w:val="24"/>
          <w:szCs w:val="24"/>
          <w:highlight w:val="none"/>
        </w:rPr>
      </w:pPr>
      <w:r>
        <w:rPr>
          <w:rFonts w:hint="eastAsia" w:ascii="宋体" w:hAnsi="宋体" w:eastAsia="宋体" w:cs="宋体"/>
          <w:b/>
          <w:color w:val="000000" w:themeColor="text1"/>
          <w:sz w:val="24"/>
          <w:szCs w:val="24"/>
          <w:highlight w:val="none"/>
          <w14:textFill>
            <w14:solidFill>
              <w14:schemeClr w14:val="tx1"/>
            </w14:solidFill>
          </w14:textFill>
        </w:rPr>
        <w:t>2.2 投标人在本次招标活动中，必须遵守《中华人民</w:t>
      </w:r>
      <w:r>
        <w:rPr>
          <w:rFonts w:hint="eastAsia" w:ascii="宋体" w:hAnsi="宋体" w:eastAsia="宋体" w:cs="宋体"/>
          <w:b/>
          <w:color w:val="000000"/>
          <w:sz w:val="24"/>
          <w:szCs w:val="24"/>
          <w:highlight w:val="none"/>
        </w:rPr>
        <w:t>共和国招标投标法》、《中华人民共和国政府</w:t>
      </w:r>
      <w:r>
        <w:rPr>
          <w:rFonts w:hint="eastAsia" w:ascii="宋体" w:hAnsi="宋体" w:cs="宋体"/>
          <w:b/>
          <w:color w:val="000000"/>
          <w:sz w:val="24"/>
          <w:szCs w:val="24"/>
          <w:highlight w:val="none"/>
          <w:lang w:val="en-US" w:eastAsia="zh-CN"/>
        </w:rPr>
        <w:t>采购</w:t>
      </w:r>
      <w:r>
        <w:rPr>
          <w:rFonts w:hint="eastAsia" w:ascii="宋体" w:hAnsi="宋体" w:eastAsia="宋体" w:cs="宋体"/>
          <w:b/>
          <w:color w:val="000000"/>
          <w:sz w:val="24"/>
          <w:szCs w:val="24"/>
          <w:highlight w:val="none"/>
        </w:rPr>
        <w:t>法》及相关法律的规定。</w:t>
      </w:r>
    </w:p>
    <w:p w14:paraId="2171666F">
      <w:pPr>
        <w:pageBreakBefore w:val="0"/>
        <w:numPr>
          <w:ilvl w:val="0"/>
          <w:numId w:val="3"/>
        </w:numPr>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定义</w:t>
      </w:r>
    </w:p>
    <w:p w14:paraId="01FA76D7">
      <w:pPr>
        <w:pageBreakBefore w:val="0"/>
        <w:kinsoku/>
        <w:wordWrap/>
        <w:overflowPunct/>
        <w:topLinePunct w:val="0"/>
        <w:autoSpaceDE w:val="0"/>
        <w:autoSpaceDN w:val="0"/>
        <w:bidi w:val="0"/>
        <w:adjustRightInd w:val="0"/>
        <w:snapToGrid w:val="0"/>
        <w:spacing w:beforeAutospacing="0" w:afterAutospacing="0" w:line="40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 xml:space="preserve">    3.1 “</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”系指合同中明确规定的实际购买货物和服务的法人、行政事业单位、团体组织。</w:t>
      </w:r>
      <w:r>
        <w:rPr>
          <w:rFonts w:hint="eastAsia" w:ascii="宋体" w:hAnsi="宋体" w:eastAsia="宋体" w:cs="宋体"/>
          <w:color w:val="000000"/>
          <w:sz w:val="24"/>
          <w:szCs w:val="24"/>
          <w:highlight w:val="none"/>
          <w:lang w:val="en-US" w:eastAsia="zh-CN"/>
        </w:rPr>
        <w:t>本项目中系指</w:t>
      </w:r>
      <w:r>
        <w:rPr>
          <w:rFonts w:hint="eastAsia" w:ascii="宋体" w:hAnsi="宋体" w:cs="宋体"/>
          <w:color w:val="000000"/>
          <w:sz w:val="24"/>
          <w:szCs w:val="24"/>
          <w:highlight w:val="none"/>
          <w:lang w:val="en-US" w:eastAsia="zh-CN"/>
        </w:rPr>
        <w:t>吐鲁番市高昌区公安局</w:t>
      </w:r>
      <w:r>
        <w:rPr>
          <w:rFonts w:hint="eastAsia" w:ascii="宋体" w:hAnsi="宋体" w:eastAsia="宋体" w:cs="宋体"/>
          <w:color w:val="000000"/>
          <w:sz w:val="24"/>
          <w:szCs w:val="24"/>
          <w:highlight w:val="none"/>
          <w:lang w:val="en-US" w:eastAsia="zh-CN"/>
        </w:rPr>
        <w:t>。</w:t>
      </w:r>
    </w:p>
    <w:p w14:paraId="36D76898">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 “投标人”系指响应招标，并按照招标文件的要求参与</w:t>
      </w:r>
      <w:r>
        <w:rPr>
          <w:rFonts w:hint="eastAsia" w:ascii="宋体" w:hAnsi="宋体" w:eastAsia="宋体" w:cs="宋体"/>
          <w:color w:val="000000"/>
          <w:sz w:val="24"/>
          <w:szCs w:val="24"/>
          <w:highlight w:val="none"/>
          <w:lang w:val="en-US" w:eastAsia="zh-CN"/>
        </w:rPr>
        <w:t>服务</w:t>
      </w:r>
      <w:r>
        <w:rPr>
          <w:rFonts w:hint="eastAsia" w:ascii="宋体" w:hAnsi="宋体" w:eastAsia="宋体" w:cs="宋体"/>
          <w:color w:val="000000"/>
          <w:sz w:val="24"/>
          <w:szCs w:val="24"/>
          <w:highlight w:val="none"/>
        </w:rPr>
        <w:t>任务竞争的法人，中标后即为中标人，签定合同后即为卖方。</w:t>
      </w:r>
    </w:p>
    <w:p w14:paraId="294EE288">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3.3 “招标</w:t>
      </w:r>
      <w:r>
        <w:rPr>
          <w:rFonts w:hint="eastAsia" w:ascii="宋体" w:hAnsi="宋体" w:eastAsia="宋体" w:cs="宋体"/>
          <w:color w:val="000000"/>
          <w:sz w:val="24"/>
          <w:szCs w:val="24"/>
          <w:highlight w:val="none"/>
          <w:lang w:val="en-US" w:eastAsia="zh-CN"/>
        </w:rPr>
        <w:t>代理</w:t>
      </w:r>
      <w:r>
        <w:rPr>
          <w:rFonts w:hint="eastAsia" w:ascii="宋体" w:hAnsi="宋体" w:eastAsia="宋体" w:cs="宋体"/>
          <w:color w:val="000000"/>
          <w:sz w:val="24"/>
          <w:szCs w:val="24"/>
          <w:highlight w:val="none"/>
        </w:rPr>
        <w:t>机构”为</w:t>
      </w:r>
      <w:r>
        <w:rPr>
          <w:rFonts w:hint="eastAsia" w:ascii="宋体" w:hAnsi="宋体" w:eastAsia="宋体" w:cs="宋体"/>
          <w:color w:val="000000"/>
          <w:sz w:val="24"/>
          <w:szCs w:val="24"/>
          <w:highlight w:val="none"/>
          <w:lang w:val="en-US" w:eastAsia="zh-CN"/>
        </w:rPr>
        <w:t>新疆新业景顺工程管理有限公司</w:t>
      </w:r>
      <w:r>
        <w:rPr>
          <w:rFonts w:hint="eastAsia" w:ascii="宋体" w:hAnsi="宋体" w:eastAsia="宋体" w:cs="宋体"/>
          <w:color w:val="000000"/>
          <w:sz w:val="24"/>
          <w:szCs w:val="24"/>
          <w:highlight w:val="none"/>
        </w:rPr>
        <w:t>。</w:t>
      </w:r>
    </w:p>
    <w:p w14:paraId="61D7B205">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3.4 “货物”系指卖方按合同要求，须向买方提供的一切产品及其它技术资料和材料。</w:t>
      </w:r>
    </w:p>
    <w:p w14:paraId="79ABD33E">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3.5 “服务”系指合同规定卖方须承担的技术协助、本地化开发、运输、安装、调试和交付使用后免费维护期内及质保期外应履行的义务及售后服务等其他类似的义务。</w:t>
      </w:r>
    </w:p>
    <w:p w14:paraId="37AEA7ED">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3.6 “卖方”系指提供合同货物和服务的法人。</w:t>
      </w:r>
    </w:p>
    <w:p w14:paraId="1EC598C9">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3.7 “买方”系指购买</w:t>
      </w:r>
      <w:r>
        <w:rPr>
          <w:rFonts w:hint="eastAsia" w:ascii="宋体" w:hAnsi="宋体" w:cs="宋体"/>
          <w:color w:val="000000"/>
          <w:sz w:val="24"/>
          <w:szCs w:val="24"/>
          <w:highlight w:val="none"/>
          <w:lang w:val="en-US" w:eastAsia="zh-CN"/>
        </w:rPr>
        <w:t>货物、</w:t>
      </w:r>
      <w:r>
        <w:rPr>
          <w:rFonts w:hint="eastAsia" w:ascii="宋体" w:hAnsi="宋体" w:eastAsia="宋体" w:cs="宋体"/>
          <w:color w:val="000000"/>
          <w:sz w:val="24"/>
          <w:szCs w:val="24"/>
          <w:highlight w:val="none"/>
          <w:lang w:val="en-US" w:eastAsia="zh-CN"/>
        </w:rPr>
        <w:t>服务</w:t>
      </w:r>
      <w:r>
        <w:rPr>
          <w:rFonts w:hint="eastAsia" w:ascii="宋体" w:hAnsi="宋体" w:eastAsia="宋体" w:cs="宋体"/>
          <w:color w:val="000000"/>
          <w:sz w:val="24"/>
          <w:szCs w:val="24"/>
          <w:highlight w:val="none"/>
        </w:rPr>
        <w:t>的单位。</w:t>
      </w:r>
    </w:p>
    <w:p w14:paraId="1566E761">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4、投标费用</w:t>
      </w:r>
    </w:p>
    <w:p w14:paraId="345B3076">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4.1 无论投标结果如何，投标人须自行承担所有与参加投标有关的全部费用。</w:t>
      </w:r>
    </w:p>
    <w:p w14:paraId="344A6EE8">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二、招标文件</w:t>
      </w:r>
    </w:p>
    <w:p w14:paraId="69641AEE">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5、招标文件</w:t>
      </w:r>
    </w:p>
    <w:p w14:paraId="2393D377">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5.1 招标文件用以阐明所招标的内容，</w:t>
      </w:r>
      <w:r>
        <w:rPr>
          <w:rFonts w:hint="eastAsia" w:ascii="宋体" w:hAnsi="宋体" w:eastAsia="宋体" w:cs="宋体"/>
          <w:color w:val="000000"/>
          <w:sz w:val="24"/>
          <w:szCs w:val="24"/>
          <w:highlight w:val="none"/>
          <w:lang w:val="en-US" w:eastAsia="zh-CN"/>
        </w:rPr>
        <w:t>招标文件内容</w:t>
      </w:r>
      <w:r>
        <w:rPr>
          <w:rFonts w:hint="eastAsia" w:ascii="宋体" w:hAnsi="宋体" w:eastAsia="宋体" w:cs="宋体"/>
          <w:color w:val="000000"/>
          <w:sz w:val="24"/>
          <w:szCs w:val="24"/>
          <w:highlight w:val="none"/>
        </w:rPr>
        <w:t>包括：</w:t>
      </w:r>
    </w:p>
    <w:p w14:paraId="60E221C2">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5.1.1</w:t>
      </w:r>
      <w:r>
        <w:rPr>
          <w:rFonts w:hint="eastAsia" w:ascii="宋体" w:hAnsi="宋体" w:eastAsia="宋体" w:cs="宋体"/>
          <w:color w:val="000000"/>
          <w:sz w:val="24"/>
          <w:szCs w:val="24"/>
          <w:highlight w:val="none"/>
        </w:rPr>
        <w:t>投标邀请（招标公告）</w:t>
      </w:r>
    </w:p>
    <w:p w14:paraId="74320FA0">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5.1.2</w:t>
      </w:r>
      <w:r>
        <w:rPr>
          <w:rFonts w:hint="eastAsia" w:ascii="宋体" w:hAnsi="宋体" w:eastAsia="宋体" w:cs="宋体"/>
          <w:color w:val="000000"/>
          <w:sz w:val="24"/>
          <w:szCs w:val="24"/>
          <w:highlight w:val="none"/>
        </w:rPr>
        <w:t>投标人须知前附表</w:t>
      </w:r>
    </w:p>
    <w:p w14:paraId="24679ABC">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5.1.3</w:t>
      </w:r>
      <w:r>
        <w:rPr>
          <w:rFonts w:hint="eastAsia" w:ascii="宋体" w:hAnsi="宋体" w:eastAsia="宋体" w:cs="宋体"/>
          <w:color w:val="000000"/>
          <w:sz w:val="24"/>
          <w:szCs w:val="24"/>
          <w:highlight w:val="none"/>
        </w:rPr>
        <w:t>投标人须知</w:t>
      </w:r>
    </w:p>
    <w:p w14:paraId="09CBEC74">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5.1.4</w:t>
      </w:r>
      <w:r>
        <w:rPr>
          <w:rFonts w:hint="eastAsia" w:ascii="宋体" w:hAnsi="宋体" w:eastAsia="宋体" w:cs="宋体"/>
          <w:color w:val="000000"/>
          <w:sz w:val="24"/>
          <w:szCs w:val="24"/>
          <w:highlight w:val="none"/>
        </w:rPr>
        <w:t>合同文本格式</w:t>
      </w:r>
    </w:p>
    <w:p w14:paraId="0F49884F">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5.1.5</w:t>
      </w:r>
      <w:r>
        <w:rPr>
          <w:rFonts w:hint="eastAsia" w:ascii="宋体" w:hAnsi="宋体" w:eastAsia="宋体" w:cs="宋体"/>
          <w:color w:val="000000"/>
          <w:sz w:val="24"/>
          <w:szCs w:val="24"/>
          <w:highlight w:val="none"/>
        </w:rPr>
        <w:t>采购需求</w:t>
      </w:r>
    </w:p>
    <w:p w14:paraId="6758CC13">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5.1.6</w:t>
      </w:r>
      <w:r>
        <w:rPr>
          <w:rFonts w:hint="eastAsia" w:ascii="宋体" w:hAnsi="宋体" w:eastAsia="宋体" w:cs="宋体"/>
          <w:color w:val="000000"/>
          <w:sz w:val="24"/>
          <w:szCs w:val="24"/>
          <w:highlight w:val="none"/>
        </w:rPr>
        <w:t>评标方法及评标标准</w:t>
      </w:r>
    </w:p>
    <w:p w14:paraId="7AFF5B75">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5.1.7</w:t>
      </w:r>
      <w:r>
        <w:rPr>
          <w:rFonts w:hint="eastAsia" w:ascii="宋体" w:hAnsi="宋体" w:eastAsia="宋体" w:cs="宋体"/>
          <w:color w:val="000000"/>
          <w:sz w:val="24"/>
          <w:szCs w:val="24"/>
          <w:highlight w:val="none"/>
        </w:rPr>
        <w:t>投标文件格式</w:t>
      </w:r>
    </w:p>
    <w:p w14:paraId="2C1E8D63">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5.2投标人应仔细阅读招标文件中的所有内容。</w:t>
      </w:r>
      <w:r>
        <w:rPr>
          <w:rFonts w:hint="eastAsia" w:ascii="宋体" w:hAnsi="宋体" w:eastAsia="宋体" w:cs="宋体"/>
          <w:color w:val="000000"/>
          <w:sz w:val="24"/>
          <w:szCs w:val="24"/>
          <w:highlight w:val="none"/>
          <w:lang w:eastAsia="zh-CN"/>
        </w:rPr>
        <w:t>招标代理机构</w:t>
      </w:r>
      <w:r>
        <w:rPr>
          <w:rFonts w:hint="eastAsia" w:ascii="宋体" w:hAnsi="宋体" w:eastAsia="宋体" w:cs="宋体"/>
          <w:color w:val="000000"/>
          <w:sz w:val="24"/>
          <w:szCs w:val="24"/>
          <w:highlight w:val="none"/>
        </w:rPr>
        <w:t>将拒绝未按招标文件的要求提供全部资料或提交的投标文件未对招标文件作出实质性响应的投标。</w:t>
      </w:r>
    </w:p>
    <w:p w14:paraId="17986D90">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rPr>
        <w:t>6、招标文件的澄清</w:t>
      </w:r>
      <w:r>
        <w:rPr>
          <w:rFonts w:hint="eastAsia" w:ascii="宋体" w:hAnsi="宋体" w:eastAsia="宋体" w:cs="宋体"/>
          <w:b/>
          <w:color w:val="000000"/>
          <w:sz w:val="24"/>
          <w:szCs w:val="24"/>
          <w:highlight w:val="none"/>
          <w:lang w:eastAsia="zh-CN"/>
        </w:rPr>
        <w:t>或者修改</w:t>
      </w:r>
    </w:p>
    <w:p w14:paraId="4BDA5963">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b w:val="0"/>
          <w:bCs/>
          <w:color w:val="000000"/>
          <w:sz w:val="24"/>
          <w:szCs w:val="24"/>
          <w:highlight w:val="none"/>
          <w:lang w:eastAsia="zh-CN"/>
        </w:rPr>
      </w:pPr>
      <w:r>
        <w:rPr>
          <w:rFonts w:hint="eastAsia" w:ascii="宋体" w:hAnsi="宋体" w:eastAsia="宋体" w:cs="宋体"/>
          <w:b w:val="0"/>
          <w:bCs/>
          <w:color w:val="000000"/>
          <w:sz w:val="24"/>
          <w:szCs w:val="24"/>
          <w:highlight w:val="none"/>
          <w:lang w:val="en-US" w:eastAsia="zh-CN"/>
        </w:rPr>
        <w:t>6</w:t>
      </w:r>
      <w:r>
        <w:rPr>
          <w:rFonts w:hint="eastAsia" w:ascii="宋体" w:hAnsi="宋体" w:eastAsia="宋体" w:cs="宋体"/>
          <w:b w:val="0"/>
          <w:bCs/>
          <w:color w:val="000000"/>
          <w:sz w:val="24"/>
          <w:szCs w:val="24"/>
          <w:highlight w:val="none"/>
        </w:rPr>
        <w:t>.1澄清或者修改的内容可能影响投标文件编制的，在投标截止期十五日前的任何时间，招标方可主动或依据投标人要求澄清的问题而修改或补充招标文件，并以书面形式</w:t>
      </w:r>
      <w:r>
        <w:rPr>
          <w:rFonts w:hint="eastAsia" w:ascii="宋体" w:hAnsi="宋体" w:eastAsia="宋体" w:cs="宋体"/>
          <w:b w:val="0"/>
          <w:bCs/>
          <w:color w:val="000000"/>
          <w:sz w:val="24"/>
          <w:szCs w:val="24"/>
          <w:highlight w:val="none"/>
          <w:lang w:eastAsia="zh-CN"/>
        </w:rPr>
        <w:t>及</w:t>
      </w:r>
      <w:r>
        <w:rPr>
          <w:rFonts w:hint="eastAsia" w:ascii="宋体" w:hAnsi="宋体" w:eastAsia="宋体" w:cs="宋体"/>
          <w:b w:val="0"/>
          <w:bCs/>
          <w:color w:val="000000"/>
          <w:sz w:val="24"/>
          <w:szCs w:val="24"/>
          <w:highlight w:val="none"/>
        </w:rPr>
        <w:t>网上公告通知所有投标人，投标人在收到该通知后应立即以</w:t>
      </w:r>
      <w:r>
        <w:rPr>
          <w:rFonts w:hint="eastAsia" w:ascii="宋体" w:hAnsi="宋体" w:eastAsia="宋体" w:cs="宋体"/>
          <w:b w:val="0"/>
          <w:bCs/>
          <w:color w:val="000000"/>
          <w:sz w:val="24"/>
          <w:szCs w:val="24"/>
          <w:highlight w:val="none"/>
          <w:lang w:eastAsia="zh-CN"/>
        </w:rPr>
        <w:t>书面</w:t>
      </w:r>
      <w:r>
        <w:rPr>
          <w:rFonts w:hint="eastAsia" w:ascii="宋体" w:hAnsi="宋体" w:eastAsia="宋体" w:cs="宋体"/>
          <w:b w:val="0"/>
          <w:bCs/>
          <w:color w:val="000000"/>
          <w:sz w:val="24"/>
          <w:szCs w:val="24"/>
          <w:highlight w:val="none"/>
        </w:rPr>
        <w:t>形式予以确认。</w:t>
      </w:r>
    </w:p>
    <w:p w14:paraId="40B619D3">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b w:val="0"/>
          <w:bCs/>
          <w:color w:val="000000"/>
          <w:sz w:val="24"/>
          <w:szCs w:val="24"/>
          <w:highlight w:val="none"/>
          <w:lang w:eastAsia="zh-CN"/>
        </w:rPr>
      </w:pPr>
      <w:r>
        <w:rPr>
          <w:rFonts w:hint="eastAsia" w:ascii="宋体" w:hAnsi="宋体" w:eastAsia="宋体" w:cs="宋体"/>
          <w:b w:val="0"/>
          <w:bCs/>
          <w:color w:val="000000"/>
          <w:sz w:val="24"/>
          <w:szCs w:val="24"/>
          <w:highlight w:val="none"/>
          <w:lang w:val="en-US" w:eastAsia="zh-CN"/>
        </w:rPr>
        <w:t>6</w:t>
      </w:r>
      <w:r>
        <w:rPr>
          <w:rFonts w:hint="eastAsia" w:ascii="宋体" w:hAnsi="宋体" w:eastAsia="宋体" w:cs="宋体"/>
          <w:b w:val="0"/>
          <w:bCs/>
          <w:color w:val="000000"/>
          <w:sz w:val="24"/>
          <w:szCs w:val="24"/>
          <w:highlight w:val="none"/>
        </w:rPr>
        <w:t>.2为使投标人在准备投标时有适当的时间考虑投标文件的修改，招标方有权决定推迟投标截止时间和开标时间，并将此变更通知所有的投标人。</w:t>
      </w:r>
    </w:p>
    <w:p w14:paraId="35F86A84">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b w:val="0"/>
          <w:bCs/>
          <w:color w:val="000000"/>
          <w:sz w:val="24"/>
          <w:szCs w:val="24"/>
          <w:highlight w:val="none"/>
          <w:lang w:eastAsia="zh-CN"/>
        </w:rPr>
      </w:pPr>
      <w:r>
        <w:rPr>
          <w:rFonts w:hint="eastAsia" w:ascii="宋体" w:hAnsi="宋体" w:eastAsia="宋体" w:cs="宋体"/>
          <w:b w:val="0"/>
          <w:bCs/>
          <w:color w:val="000000"/>
          <w:sz w:val="24"/>
          <w:szCs w:val="24"/>
          <w:highlight w:val="none"/>
          <w:lang w:val="en-US" w:eastAsia="zh-CN"/>
        </w:rPr>
        <w:t xml:space="preserve"> 6</w:t>
      </w:r>
      <w:r>
        <w:rPr>
          <w:rFonts w:hint="eastAsia" w:ascii="宋体" w:hAnsi="宋体" w:eastAsia="宋体" w:cs="宋体"/>
          <w:b w:val="0"/>
          <w:bCs/>
          <w:color w:val="000000"/>
          <w:sz w:val="24"/>
          <w:szCs w:val="24"/>
          <w:highlight w:val="none"/>
        </w:rPr>
        <w:t>.3招标文件的修改和补充文件</w:t>
      </w:r>
      <w:r>
        <w:rPr>
          <w:rFonts w:hint="eastAsia" w:ascii="宋体" w:hAnsi="宋体" w:eastAsia="宋体" w:cs="宋体"/>
          <w:color w:val="000000"/>
          <w:sz w:val="24"/>
          <w:szCs w:val="24"/>
          <w:highlight w:val="none"/>
        </w:rPr>
        <w:t>将在新疆政府采购网公布</w:t>
      </w:r>
      <w:r>
        <w:rPr>
          <w:rFonts w:hint="eastAsia" w:ascii="宋体" w:hAnsi="宋体" w:eastAsia="宋体" w:cs="宋体"/>
          <w:color w:val="000000"/>
          <w:sz w:val="24"/>
          <w:szCs w:val="24"/>
          <w:highlight w:val="none"/>
          <w:lang w:eastAsia="zh-CN"/>
        </w:rPr>
        <w:t>，修改、补充</w:t>
      </w:r>
      <w:r>
        <w:rPr>
          <w:rFonts w:hint="eastAsia" w:ascii="宋体" w:hAnsi="宋体" w:eastAsia="宋体" w:cs="宋体"/>
          <w:b w:val="0"/>
          <w:bCs/>
          <w:color w:val="000000"/>
          <w:sz w:val="24"/>
          <w:szCs w:val="24"/>
          <w:highlight w:val="none"/>
        </w:rPr>
        <w:t>将构成招标文件的一部分，并且对投标人具有优先约束力</w:t>
      </w:r>
      <w:r>
        <w:rPr>
          <w:rFonts w:hint="eastAsia" w:ascii="宋体" w:hAnsi="宋体" w:eastAsia="宋体" w:cs="宋体"/>
          <w:b w:val="0"/>
          <w:bCs/>
          <w:color w:val="000000"/>
          <w:sz w:val="24"/>
          <w:szCs w:val="24"/>
          <w:highlight w:val="none"/>
          <w:lang w:eastAsia="zh-CN"/>
        </w:rPr>
        <w:t>。</w:t>
      </w:r>
    </w:p>
    <w:p w14:paraId="5805E437">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7</w:t>
      </w:r>
      <w:r>
        <w:rPr>
          <w:rFonts w:hint="eastAsia" w:ascii="宋体" w:hAnsi="宋体" w:eastAsia="宋体" w:cs="宋体"/>
          <w:b/>
          <w:color w:val="000000"/>
          <w:sz w:val="24"/>
          <w:szCs w:val="24"/>
          <w:highlight w:val="none"/>
        </w:rPr>
        <w:t>.</w:t>
      </w:r>
      <w:r>
        <w:rPr>
          <w:rFonts w:hint="eastAsia" w:ascii="宋体" w:hAnsi="宋体" w:eastAsia="宋体" w:cs="宋体"/>
          <w:b/>
          <w:sz w:val="24"/>
          <w:szCs w:val="24"/>
        </w:rPr>
        <w:t>询问和质疑</w:t>
      </w:r>
    </w:p>
    <w:p w14:paraId="7D677CB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.1投标人对政府采购活动事项有疑问的，可以提出询问；</w:t>
      </w:r>
    </w:p>
    <w:p w14:paraId="6C08910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.2投标人认为采购文件、采购过程、中标或者中标结果使自己的权益受到损害的，可以在知道或者应知权益受到损害之日起7个工作日内，提出质疑。</w:t>
      </w:r>
    </w:p>
    <w:p w14:paraId="2DABC77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.3接收质疑函的方式：投标人应提交书面质疑函，投标人应在法定质疑期内一次性提出针对同一采购程序环节的质疑。</w:t>
      </w:r>
    </w:p>
    <w:p w14:paraId="6E9A2ED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.4投标人提出质疑应当提交质疑函和必要的证明材料。质疑函应当包括下列内容：</w:t>
      </w:r>
    </w:p>
    <w:p w14:paraId="5FDCDC1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（1）投标人的姓名或者名称、地址、邮编、联系人及联系电话；</w:t>
      </w:r>
    </w:p>
    <w:p w14:paraId="1C24EE4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（2）质疑项目的名称、编号；</w:t>
      </w:r>
    </w:p>
    <w:p w14:paraId="79D388E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（3）具体、明确的质疑事项和与质疑事项相关的请求；</w:t>
      </w:r>
    </w:p>
    <w:p w14:paraId="18ED997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（4）事实依据；</w:t>
      </w:r>
    </w:p>
    <w:p w14:paraId="46EBB58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（5）必要的法律依据；</w:t>
      </w:r>
    </w:p>
    <w:p w14:paraId="49BB542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（6）提出质疑的日期。</w:t>
      </w:r>
    </w:p>
    <w:p w14:paraId="68A9731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.5投标人为自然人的，质疑函应当由本人签字；投标人为法人或者其他组织的，质疑函应当由法定代表人、主要负责人，或者其授权代表签字或者盖章，并加盖公章。</w:t>
      </w:r>
    </w:p>
    <w:p w14:paraId="6C461C0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6投标人委托代理人递交质疑函的，应提供法定代表人授权委托书和代理人身份证复印件。授权委托书应当载明代理人的姓名、授权事项、具体权限、期限和相关事项。投标人为自然人的，授权委托书应当由本人签字；投标人为法人或者其他组织的，授权委托书应当由法定代表人、主要负责人签字或者盖章，并加盖公章。</w:t>
      </w:r>
    </w:p>
    <w:p w14:paraId="3E92074C">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三、投标文件的编制</w:t>
      </w:r>
    </w:p>
    <w:p w14:paraId="7B47B279">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8、 投标文件的编写</w:t>
      </w:r>
    </w:p>
    <w:p w14:paraId="1C1A7190">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lang w:val="en-US" w:eastAsia="zh-CN"/>
        </w:rPr>
        <w:t>8</w:t>
      </w:r>
      <w:r>
        <w:rPr>
          <w:rFonts w:hint="eastAsia" w:ascii="宋体" w:hAnsi="宋体" w:eastAsia="宋体" w:cs="宋体"/>
          <w:b w:val="0"/>
          <w:bCs/>
          <w:color w:val="000000"/>
          <w:sz w:val="24"/>
          <w:szCs w:val="24"/>
          <w:highlight w:val="none"/>
        </w:rPr>
        <w:t>.1投标人应认真阅读招标文件的所有内容，按招标文件的要求提供投标文件，投标文件应当对招标文件提出的要求和条件作出明确响应，并保证所提供的全部资料的真实性、完整性，以使其投标文件对招标文件做出实质性响应。</w:t>
      </w:r>
    </w:p>
    <w:p w14:paraId="41E6A8F6">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lang w:val="en-US" w:eastAsia="zh-CN"/>
        </w:rPr>
        <w:t>8</w:t>
      </w:r>
      <w:r>
        <w:rPr>
          <w:rFonts w:hint="eastAsia" w:ascii="宋体" w:hAnsi="宋体" w:eastAsia="宋体" w:cs="宋体"/>
          <w:b w:val="0"/>
          <w:bCs/>
          <w:color w:val="000000"/>
          <w:sz w:val="24"/>
          <w:szCs w:val="24"/>
          <w:highlight w:val="none"/>
        </w:rPr>
        <w:t>.2采购人或采购代理机构有权随时检查投标人所提供的全部资料的真实性。如果发现投标人在投标资料中使用有虚假的证明材料的，由此所产生的经济责任和法律责任由投标人自行承担。</w:t>
      </w:r>
    </w:p>
    <w:p w14:paraId="202EACC6">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9、 投标的语言</w:t>
      </w:r>
    </w:p>
    <w:p w14:paraId="13F1355C">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9.1 投标人提交的投标文件以及投标人与采购</w:t>
      </w:r>
      <w:r>
        <w:rPr>
          <w:rFonts w:hint="eastAsia" w:ascii="宋体" w:hAnsi="宋体" w:eastAsia="宋体" w:cs="宋体"/>
          <w:color w:val="000000"/>
          <w:sz w:val="24"/>
          <w:szCs w:val="24"/>
          <w:highlight w:val="none"/>
          <w:lang w:val="en-US" w:eastAsia="zh-CN"/>
        </w:rPr>
        <w:t>人</w:t>
      </w:r>
      <w:r>
        <w:rPr>
          <w:rFonts w:hint="eastAsia" w:ascii="宋体" w:hAnsi="宋体" w:eastAsia="宋体" w:cs="宋体"/>
          <w:color w:val="000000"/>
          <w:sz w:val="24"/>
          <w:szCs w:val="24"/>
          <w:highlight w:val="none"/>
        </w:rPr>
        <w:t>就有关投标的所有来往通知、函件和文件均应使用简体中文。</w:t>
      </w:r>
    </w:p>
    <w:p w14:paraId="22564D28">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9.2投标文件中使用的计量单位除招标文件中有特殊规定外，一律使用法定计量单位。</w:t>
      </w:r>
    </w:p>
    <w:p w14:paraId="0FB18A45">
      <w:pPr>
        <w:pageBreakBefore w:val="0"/>
        <w:kinsoku/>
        <w:wordWrap/>
        <w:overflowPunct/>
        <w:topLinePunct w:val="0"/>
        <w:bidi w:val="0"/>
        <w:adjustRightInd w:val="0"/>
        <w:snapToGrid w:val="0"/>
        <w:spacing w:beforeAutospacing="0" w:afterAutospacing="0" w:line="400" w:lineRule="exact"/>
        <w:ind w:firstLine="56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10、投标文件的格式</w:t>
      </w:r>
    </w:p>
    <w:p w14:paraId="6C96418D">
      <w:pPr>
        <w:pageBreakBefore w:val="0"/>
        <w:kinsoku/>
        <w:wordWrap/>
        <w:overflowPunct/>
        <w:topLinePunct w:val="0"/>
        <w:bidi w:val="0"/>
        <w:adjustRightInd w:val="0"/>
        <w:snapToGrid w:val="0"/>
        <w:spacing w:beforeAutospacing="0" w:afterAutospacing="0" w:line="400" w:lineRule="exact"/>
        <w:ind w:firstLine="56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10.1投标人应按招标文件提供的格式及投标报价说明完整地填写所提供的产品、品牌、服务、数量及价格。</w:t>
      </w:r>
    </w:p>
    <w:p w14:paraId="2F2CF240">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 xml:space="preserve">    10.2如投标人认为需要对招标文件的有关内容做详细的阐述而招标文件中提供的投标文件格式又不能满足，投标人可以在投标文件相关格式后另行添加表格或文字，对招标文件的有关内容做详细的阐述。但阐述的内容不能偏离招标文件的实质性内容，且应完整、表达清晰、准确。如果阐述的内容偏离了招标文件的实质性内容，投标文件按</w:t>
      </w:r>
      <w:r>
        <w:rPr>
          <w:rFonts w:hint="eastAsia" w:ascii="宋体" w:hAnsi="宋体" w:eastAsia="宋体" w:cs="宋体"/>
          <w:color w:val="auto"/>
          <w:sz w:val="24"/>
          <w:szCs w:val="24"/>
          <w:highlight w:val="none"/>
        </w:rPr>
        <w:t>废标处理。</w:t>
      </w:r>
    </w:p>
    <w:p w14:paraId="0E7A3E4A">
      <w:pPr>
        <w:pageBreakBefore w:val="0"/>
        <w:numPr>
          <w:ilvl w:val="0"/>
          <w:numId w:val="4"/>
        </w:numPr>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投标文件的组成和顺序:投标文件由经济报价部分、商务、技术部分三部分组成。开标一览表需按招标文件提供的格式填写，统一规范，并单独提供且与投标文件中提供的一致。</w:t>
      </w:r>
    </w:p>
    <w:p w14:paraId="0D60350E">
      <w:pPr>
        <w:spacing w:line="360" w:lineRule="auto"/>
        <w:ind w:firstLine="482" w:firstLineChars="200"/>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11.1</w:t>
      </w:r>
      <w:r>
        <w:rPr>
          <w:rFonts w:hint="eastAsia" w:ascii="宋体" w:hAnsi="宋体" w:eastAsia="宋体" w:cs="宋体"/>
          <w:b/>
          <w:bCs/>
          <w:sz w:val="24"/>
          <w:szCs w:val="24"/>
          <w:lang w:val="en-US" w:eastAsia="zh-CN"/>
        </w:rPr>
        <w:t>、资格审查资料</w:t>
      </w:r>
    </w:p>
    <w:p w14:paraId="75AC57B9">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11.</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.1投标</w:t>
      </w:r>
      <w:r>
        <w:rPr>
          <w:rFonts w:hint="eastAsia" w:ascii="宋体" w:hAnsi="宋体" w:eastAsia="宋体" w:cs="宋体"/>
          <w:sz w:val="24"/>
          <w:szCs w:val="24"/>
        </w:rPr>
        <w:t>函</w:t>
      </w:r>
    </w:p>
    <w:p w14:paraId="0FC4DF3B">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11.1.</w:t>
      </w:r>
      <w:r>
        <w:rPr>
          <w:rFonts w:hint="eastAsia" w:ascii="宋体" w:hAnsi="宋体" w:eastAsia="宋体" w:cs="宋体"/>
          <w:sz w:val="24"/>
          <w:szCs w:val="24"/>
          <w:lang w:val="en-US" w:eastAsia="zh-CN"/>
        </w:rPr>
        <w:t>2</w:t>
      </w:r>
      <w:r>
        <w:rPr>
          <w:rFonts w:hint="eastAsia" w:ascii="宋体" w:hAnsi="宋体" w:eastAsia="宋体" w:cs="宋体"/>
          <w:sz w:val="24"/>
          <w:szCs w:val="24"/>
        </w:rPr>
        <w:t>法定代表人身份证明</w:t>
      </w:r>
    </w:p>
    <w:p w14:paraId="4890C0EC">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11.1.</w:t>
      </w:r>
      <w:r>
        <w:rPr>
          <w:rFonts w:hint="eastAsia" w:ascii="宋体" w:hAnsi="宋体" w:eastAsia="宋体" w:cs="宋体"/>
          <w:sz w:val="24"/>
          <w:szCs w:val="24"/>
          <w:lang w:val="en-US" w:eastAsia="zh-CN"/>
        </w:rPr>
        <w:t>3</w:t>
      </w:r>
      <w:r>
        <w:rPr>
          <w:rFonts w:hint="eastAsia" w:ascii="宋体" w:hAnsi="宋体" w:eastAsia="宋体" w:cs="宋体"/>
          <w:sz w:val="24"/>
          <w:szCs w:val="24"/>
        </w:rPr>
        <w:t>授权委托书</w:t>
      </w:r>
    </w:p>
    <w:p w14:paraId="1ABA680C">
      <w:pPr>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11.1.</w:t>
      </w:r>
      <w:r>
        <w:rPr>
          <w:rFonts w:hint="eastAsia" w:ascii="宋体" w:hAnsi="宋体" w:eastAsia="宋体" w:cs="宋体"/>
          <w:sz w:val="24"/>
          <w:szCs w:val="24"/>
          <w:lang w:val="en-US" w:eastAsia="zh-CN"/>
        </w:rPr>
        <w:t>4</w:t>
      </w:r>
      <w:r>
        <w:rPr>
          <w:rFonts w:hint="eastAsia" w:ascii="宋体" w:hAnsi="宋体" w:eastAsia="宋体" w:cs="宋体"/>
          <w:sz w:val="24"/>
          <w:szCs w:val="24"/>
          <w:lang w:val="zh-CN" w:eastAsia="zh-CN"/>
        </w:rPr>
        <w:t>法人营业执照、《食品经营许可证》或《食品生产许可证》</w:t>
      </w:r>
      <w:r>
        <w:rPr>
          <w:rFonts w:hint="eastAsia" w:ascii="宋体" w:hAnsi="宋体" w:eastAsia="宋体" w:cs="宋体"/>
          <w:sz w:val="24"/>
          <w:szCs w:val="24"/>
          <w:lang w:val="en-US" w:eastAsia="zh-CN"/>
        </w:rPr>
        <w:t>。</w:t>
      </w:r>
    </w:p>
    <w:p w14:paraId="180B73BE">
      <w:pPr>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11.1.</w:t>
      </w:r>
      <w:r>
        <w:rPr>
          <w:rFonts w:hint="eastAsia" w:ascii="宋体" w:hAnsi="宋体" w:eastAsia="宋体" w:cs="宋体"/>
          <w:sz w:val="24"/>
          <w:szCs w:val="24"/>
          <w:lang w:val="en-US" w:eastAsia="zh-CN"/>
        </w:rPr>
        <w:t>5诚信投标承诺书</w:t>
      </w:r>
    </w:p>
    <w:p w14:paraId="293E4165">
      <w:pPr>
        <w:spacing w:line="360" w:lineRule="auto"/>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11.1.6</w:t>
      </w:r>
      <w:r>
        <w:rPr>
          <w:rFonts w:hint="eastAsia" w:ascii="宋体" w:hAnsi="宋体" w:eastAsia="宋体" w:cs="宋体"/>
          <w:sz w:val="24"/>
          <w:szCs w:val="24"/>
          <w:lang w:val="zh-CN" w:eastAsia="zh-CN"/>
        </w:rPr>
        <w:t>投标单位（供应商）反商业贿赂承诺书</w:t>
      </w:r>
    </w:p>
    <w:p w14:paraId="0E72B251">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11.1.7投标保证金收据或保函</w:t>
      </w:r>
    </w:p>
    <w:p w14:paraId="36150714">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11.1.8中小企业声明函（服务）（必须提供）</w:t>
      </w:r>
    </w:p>
    <w:p w14:paraId="4BEDA017">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监狱企业声明函（如有）</w:t>
      </w:r>
    </w:p>
    <w:p w14:paraId="567BB1E5">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残疾人福利性单位声明函（如有）</w:t>
      </w:r>
      <w:r>
        <w:rPr>
          <w:rFonts w:hint="eastAsia" w:ascii="宋体" w:hAnsi="宋体" w:eastAsia="宋体" w:cs="宋体"/>
          <w:sz w:val="24"/>
          <w:szCs w:val="24"/>
          <w:lang w:val="en-US" w:eastAsia="zh-CN"/>
        </w:rPr>
        <w:tab/>
      </w:r>
    </w:p>
    <w:p w14:paraId="59119CD2">
      <w:pPr>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11.1.</w:t>
      </w:r>
      <w:r>
        <w:rPr>
          <w:rFonts w:hint="eastAsia" w:ascii="宋体" w:hAnsi="宋体" w:eastAsia="宋体" w:cs="宋体"/>
          <w:sz w:val="24"/>
          <w:szCs w:val="24"/>
          <w:lang w:val="en-US" w:eastAsia="zh-CN"/>
        </w:rPr>
        <w:t>9投标人认为需要提交的其他资料</w:t>
      </w:r>
    </w:p>
    <w:p w14:paraId="6C6B029D">
      <w:pPr>
        <w:spacing w:line="360" w:lineRule="auto"/>
        <w:ind w:firstLine="482" w:firstLineChars="200"/>
        <w:rPr>
          <w:rFonts w:hint="eastAsia" w:ascii="宋体" w:hAnsi="宋体" w:eastAsia="宋体" w:cs="宋体"/>
          <w:b/>
          <w:bCs/>
          <w:sz w:val="24"/>
          <w:szCs w:val="24"/>
        </w:rPr>
      </w:pPr>
      <w:r>
        <w:rPr>
          <w:rFonts w:hint="eastAsia" w:ascii="宋体" w:hAnsi="宋体" w:cs="宋体"/>
          <w:b/>
          <w:bCs/>
          <w:sz w:val="24"/>
          <w:szCs w:val="24"/>
          <w:lang w:val="en-US" w:eastAsia="zh-CN"/>
        </w:rPr>
        <w:t>11.2</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报价一览表</w:t>
      </w:r>
    </w:p>
    <w:p w14:paraId="2E4C86F8">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11.2.1</w:t>
      </w:r>
      <w:r>
        <w:rPr>
          <w:rFonts w:hint="eastAsia" w:ascii="宋体" w:hAnsi="宋体" w:eastAsia="宋体" w:cs="宋体"/>
          <w:sz w:val="24"/>
          <w:szCs w:val="24"/>
        </w:rPr>
        <w:t>报价一览表</w:t>
      </w:r>
    </w:p>
    <w:p w14:paraId="2ECEA84D">
      <w:pPr>
        <w:spacing w:line="360" w:lineRule="auto"/>
        <w:ind w:firstLine="482" w:firstLineChars="200"/>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11.3</w:t>
      </w:r>
      <w:r>
        <w:rPr>
          <w:rFonts w:hint="eastAsia" w:ascii="宋体" w:hAnsi="宋体" w:eastAsia="宋体" w:cs="宋体"/>
          <w:b/>
          <w:bCs/>
          <w:sz w:val="24"/>
          <w:szCs w:val="24"/>
          <w:lang w:val="en-US" w:eastAsia="zh-CN"/>
        </w:rPr>
        <w:t>、商务技术文件</w:t>
      </w:r>
    </w:p>
    <w:p w14:paraId="10BEE581">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11.3.1近年完成的类似项目情况表</w:t>
      </w:r>
    </w:p>
    <w:p w14:paraId="74305924">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11.3.2.服务团队</w:t>
      </w:r>
    </w:p>
    <w:p w14:paraId="77B10B9A">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11.3.3.配送能力</w:t>
      </w:r>
    </w:p>
    <w:p w14:paraId="12E49859">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11.3.4.三包承诺</w:t>
      </w:r>
    </w:p>
    <w:p w14:paraId="34375D20">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11.3.5.商务偏离表</w:t>
      </w:r>
    </w:p>
    <w:p w14:paraId="600DD589">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11.3.6.配送方案</w:t>
      </w:r>
    </w:p>
    <w:p w14:paraId="1C512CA4">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11.3.7.售后及应急服务方案</w:t>
      </w:r>
    </w:p>
    <w:p w14:paraId="3A2F7CD3">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11.3.8.食品质量安全控制制度建设</w:t>
      </w:r>
    </w:p>
    <w:p w14:paraId="57C6DB30">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11.3.9.企业的承诺及优惠条件</w:t>
      </w:r>
    </w:p>
    <w:p w14:paraId="4BE4F362">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11.3.10技术条款偏离表</w:t>
      </w:r>
    </w:p>
    <w:p w14:paraId="47A58C5C">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11.3.11投标人认为需要提交的其他资料</w:t>
      </w:r>
    </w:p>
    <w:p w14:paraId="1A51081B">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lang w:val="en-US" w:eastAsia="zh-CN"/>
        </w:rPr>
        <w:t>11.3.12投标服务技术符合招标文件规定</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sz w:val="24"/>
          <w:szCs w:val="24"/>
        </w:rPr>
        <w:t>证明文件及投标人认为需加以说明的其他内容</w:t>
      </w:r>
      <w:r>
        <w:rPr>
          <w:rFonts w:hint="eastAsia" w:ascii="宋体" w:hAnsi="宋体" w:eastAsia="宋体" w:cs="宋体"/>
          <w:color w:val="000000"/>
          <w:sz w:val="24"/>
          <w:szCs w:val="24"/>
          <w:highlight w:val="none"/>
          <w:lang w:val="en-US" w:eastAsia="zh-CN"/>
        </w:rPr>
        <w:t>（如有）。</w:t>
      </w:r>
    </w:p>
    <w:p w14:paraId="5CDCF66B">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12、投标报价：</w:t>
      </w:r>
    </w:p>
    <w:p w14:paraId="1EE9EBB7">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bookmarkStart w:id="0" w:name="OLE_LINK1"/>
      <w:r>
        <w:rPr>
          <w:rFonts w:hint="eastAsia" w:ascii="宋体" w:hAnsi="宋体" w:eastAsia="宋体" w:cs="宋体"/>
          <w:color w:val="000000"/>
          <w:sz w:val="24"/>
          <w:szCs w:val="24"/>
          <w:highlight w:val="none"/>
        </w:rPr>
        <w:t>12.1投标单位应在投标</w:t>
      </w:r>
      <w:r>
        <w:rPr>
          <w:rFonts w:hint="eastAsia" w:ascii="宋体" w:hAnsi="宋体" w:eastAsia="宋体" w:cs="宋体"/>
          <w:sz w:val="24"/>
          <w:szCs w:val="24"/>
          <w:highlight w:val="none"/>
        </w:rPr>
        <w:t>的报价表上标</w:t>
      </w:r>
      <w:r>
        <w:rPr>
          <w:rFonts w:hint="eastAsia" w:ascii="宋体" w:hAnsi="宋体" w:eastAsia="宋体" w:cs="宋体"/>
          <w:color w:val="000000"/>
          <w:sz w:val="24"/>
          <w:szCs w:val="24"/>
          <w:highlight w:val="none"/>
        </w:rPr>
        <w:t>明总价。</w:t>
      </w:r>
    </w:p>
    <w:p w14:paraId="1C2F8269">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12.1.1</w:t>
      </w:r>
      <w:r>
        <w:rPr>
          <w:rFonts w:hint="eastAsia" w:ascii="宋体" w:hAnsi="宋体" w:eastAsia="宋体" w:cs="宋体"/>
          <w:color w:val="000000"/>
          <w:sz w:val="24"/>
          <w:szCs w:val="24"/>
          <w:highlight w:val="none"/>
        </w:rPr>
        <w:t>投标文件中开标一览表内容与投标文件中相应内容不一致的，以开标一览表为准；</w:t>
      </w:r>
    </w:p>
    <w:p w14:paraId="419702C0">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12.1.2</w:t>
      </w:r>
      <w:r>
        <w:rPr>
          <w:rFonts w:hint="eastAsia" w:ascii="宋体" w:hAnsi="宋体" w:eastAsia="宋体" w:cs="宋体"/>
          <w:color w:val="000000"/>
          <w:sz w:val="24"/>
          <w:szCs w:val="24"/>
          <w:highlight w:val="none"/>
        </w:rPr>
        <w:t>大写金额和小写金额不一致的，以大写金额为准；</w:t>
      </w:r>
    </w:p>
    <w:p w14:paraId="3BFD93CA">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12.1.3</w:t>
      </w:r>
      <w:r>
        <w:rPr>
          <w:rFonts w:hint="eastAsia" w:ascii="宋体" w:hAnsi="宋体" w:eastAsia="宋体" w:cs="宋体"/>
          <w:color w:val="000000"/>
          <w:sz w:val="24"/>
          <w:szCs w:val="24"/>
          <w:highlight w:val="none"/>
        </w:rPr>
        <w:t>单价金额小数点或者百分比有明显错位的，以开标一览表的总价为准，并修改单价；</w:t>
      </w:r>
    </w:p>
    <w:p w14:paraId="5CA74586">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12.1.4</w:t>
      </w:r>
      <w:r>
        <w:rPr>
          <w:rFonts w:hint="eastAsia" w:ascii="宋体" w:hAnsi="宋体" w:eastAsia="宋体" w:cs="宋体"/>
          <w:color w:val="000000"/>
          <w:sz w:val="24"/>
          <w:szCs w:val="24"/>
          <w:highlight w:val="none"/>
        </w:rPr>
        <w:t>总价金额与按单价汇总金额不一致的，以单价金额计算结果为准。投标单位应在投标报价表中标明其提供的所有货物及其相关工作范围内所在费用的总价。</w:t>
      </w:r>
    </w:p>
    <w:p w14:paraId="2B30F945">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12.2 除非合同中另有规定，投标人对《投标报价表》中的全部</w:t>
      </w:r>
      <w:r>
        <w:rPr>
          <w:rFonts w:hint="eastAsia" w:ascii="宋体" w:hAnsi="宋体" w:eastAsia="宋体" w:cs="宋体"/>
          <w:color w:val="000000"/>
          <w:sz w:val="24"/>
          <w:szCs w:val="24"/>
          <w:highlight w:val="none"/>
          <w:lang w:eastAsia="zh-CN"/>
        </w:rPr>
        <w:t>货物、</w:t>
      </w:r>
      <w:r>
        <w:rPr>
          <w:rFonts w:hint="eastAsia" w:ascii="宋体" w:hAnsi="宋体" w:eastAsia="宋体" w:cs="宋体"/>
          <w:color w:val="000000"/>
          <w:sz w:val="24"/>
          <w:szCs w:val="24"/>
          <w:highlight w:val="none"/>
        </w:rPr>
        <w:t>服务的报价应包括所投</w:t>
      </w:r>
      <w:r>
        <w:rPr>
          <w:rFonts w:hint="eastAsia" w:ascii="宋体" w:hAnsi="宋体" w:eastAsia="宋体" w:cs="宋体"/>
          <w:color w:val="000000"/>
          <w:sz w:val="24"/>
          <w:szCs w:val="24"/>
          <w:highlight w:val="none"/>
          <w:lang w:eastAsia="zh-CN"/>
        </w:rPr>
        <w:t>货物、</w:t>
      </w:r>
      <w:r>
        <w:rPr>
          <w:rFonts w:hint="eastAsia" w:ascii="宋体" w:hAnsi="宋体" w:eastAsia="宋体" w:cs="宋体"/>
          <w:color w:val="000000"/>
          <w:sz w:val="24"/>
          <w:szCs w:val="24"/>
          <w:highlight w:val="none"/>
        </w:rPr>
        <w:t>服务项目所有费用。投标报价为最终报价，除非因特殊原因并经买卖双方及相关监督部门协商同意，投标人不得再要求追加任何费用。同时，除非合同条款中另有规定，否则，投标单位所报价格在合同实施期间不因市场变化因素而变动。</w:t>
      </w:r>
    </w:p>
    <w:p w14:paraId="2F1577F5">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12.3 投标人应对招标文件内所要招标的全部内容进行报价，报价采用总</w:t>
      </w:r>
      <w:r>
        <w:rPr>
          <w:rFonts w:hint="eastAsia" w:ascii="宋体" w:hAnsi="宋体" w:eastAsia="宋体" w:cs="宋体"/>
          <w:color w:val="000000"/>
          <w:sz w:val="24"/>
          <w:szCs w:val="24"/>
          <w:highlight w:val="none"/>
          <w:lang w:eastAsia="zh-CN"/>
        </w:rPr>
        <w:t>报价</w:t>
      </w:r>
      <w:r>
        <w:rPr>
          <w:rFonts w:hint="eastAsia" w:ascii="宋体" w:hAnsi="宋体" w:eastAsia="宋体" w:cs="宋体"/>
          <w:color w:val="000000"/>
          <w:sz w:val="24"/>
          <w:szCs w:val="24"/>
          <w:highlight w:val="none"/>
        </w:rPr>
        <w:t>方式，投标人的报价应包括所投产品费用、安装调试费、测试验收费、培训费、运行维护费用、税金、国际国内运输保险及其他有关的为完成本项目发生的所有费用，招标文件中另有规定的除外。</w:t>
      </w:r>
    </w:p>
    <w:p w14:paraId="7B2973F8">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12.4 一项投标内容只允许一个报价，</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不接受任何有选择性的投标报价。</w:t>
      </w:r>
    </w:p>
    <w:p w14:paraId="7028B0BE">
      <w:pPr>
        <w:pStyle w:val="22"/>
        <w:keepNext w:val="0"/>
        <w:keepLines w:val="0"/>
        <w:pageBreakBefore w:val="0"/>
        <w:widowControl w:val="0"/>
        <w:kinsoku/>
        <w:wordWrap/>
        <w:overflowPunct/>
        <w:topLinePunct w:val="0"/>
        <w:autoSpaceDE/>
        <w:autoSpaceDN/>
        <w:bidi w:val="0"/>
        <w:spacing w:after="0" w:line="400" w:lineRule="exact"/>
        <w:ind w:left="0" w:leftChars="0"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12.5投标人不得违反《中华人民共和国反不正当竞争法》的规定，以低于成本的价格销售货物或服务，否则对其价格构成情况做出详细说明并提供相关证明资料。评标委员会认为投标人的报价明显低于其他通过符合性审查投标人的报价，有可能影响产品质量或者不能诚信履约的，应当要求在发出询标函的30分钟内提供书面说明，必要时提交相关证明材料；投标人逾期或拒绝或不能证明其报价合理性的，评标委员会应当将其作为无效投标处理。投标人的澄清、说明或者补正应当采用书面形式，由其授权代表签字，并不得超出投标文件的范围或者改变投标文件的实质性内容，书面承诺为其投标文件的组成部分。</w:t>
      </w:r>
    </w:p>
    <w:p w14:paraId="73EB78AD">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12.</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投标文件报价中的单价和总价全部采用人民币表示，除非合同的主要条款另有规定。</w:t>
      </w:r>
      <w:bookmarkEnd w:id="0"/>
    </w:p>
    <w:p w14:paraId="149451C7">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b/>
          <w:bCs/>
          <w:color w:val="000000"/>
          <w:sz w:val="24"/>
          <w:szCs w:val="24"/>
          <w:highlight w:val="none"/>
        </w:rPr>
        <w:t>13、投标人应逐条详细阅读招标文件有关要求，表明所提供的服务是否对招标文件做出实质性响应。</w:t>
      </w:r>
    </w:p>
    <w:p w14:paraId="2DA82705">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14、投标文件的有效期</w:t>
      </w:r>
    </w:p>
    <w:p w14:paraId="58F94BF6">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14.1 投标文件从实际开标之</w:t>
      </w:r>
      <w:r>
        <w:rPr>
          <w:rFonts w:hint="eastAsia" w:ascii="宋体" w:hAnsi="宋体" w:eastAsia="宋体" w:cs="宋体"/>
          <w:sz w:val="24"/>
          <w:szCs w:val="24"/>
          <w:highlight w:val="none"/>
        </w:rPr>
        <w:t>日起</w:t>
      </w:r>
      <w:r>
        <w:rPr>
          <w:rFonts w:hint="eastAsia" w:ascii="宋体" w:hAnsi="宋体" w:eastAsia="宋体" w:cs="宋体"/>
          <w:b/>
          <w:bCs/>
          <w:sz w:val="24"/>
          <w:szCs w:val="24"/>
          <w:highlight w:val="none"/>
          <w:u w:val="single"/>
        </w:rPr>
        <w:t>60</w:t>
      </w:r>
      <w:r>
        <w:rPr>
          <w:rFonts w:hint="eastAsia" w:ascii="宋体" w:hAnsi="宋体" w:eastAsia="宋体" w:cs="宋体"/>
          <w:sz w:val="24"/>
          <w:szCs w:val="24"/>
          <w:highlight w:val="none"/>
        </w:rPr>
        <w:t>天内有</w:t>
      </w:r>
      <w:r>
        <w:rPr>
          <w:rFonts w:hint="eastAsia" w:ascii="宋体" w:hAnsi="宋体" w:eastAsia="宋体" w:cs="宋体"/>
          <w:color w:val="000000"/>
          <w:sz w:val="24"/>
          <w:szCs w:val="24"/>
          <w:highlight w:val="none"/>
        </w:rPr>
        <w:t>效。</w:t>
      </w:r>
    </w:p>
    <w:p w14:paraId="3C0409F2">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14.2 如遇特殊情况，在原投标有效期届满之前，</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可与投标人协商延长投标文件的有效期，并经投标人确认。</w:t>
      </w:r>
    </w:p>
    <w:p w14:paraId="3939133B">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15、投标文件的份数、签署、字体、装订</w:t>
      </w:r>
    </w:p>
    <w:p w14:paraId="3869F821">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15.1 投标人必须按“投标人须知前附表”中规定的“正本”和“副本”份数，投标文件正本和副本如有不一致之处，以正本为准。</w:t>
      </w:r>
    </w:p>
    <w:p w14:paraId="6406C04A">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15.2 投标文件正本与副本须用不褪色的墨水笔书写或打印。投标文件的书写应清楚工整，修改处应由投标人全权代表签章。</w:t>
      </w:r>
    </w:p>
    <w:p w14:paraId="76F7C924">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15.3 投标文件应由企业法人或法人授权代表在凡规定签章处逐一签署及加盖单位公章。</w:t>
      </w:r>
    </w:p>
    <w:p w14:paraId="6903D92B">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15.4 投标文件一律采用胶装方式进行装订</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不得活页装订</w:t>
      </w:r>
      <w:r>
        <w:rPr>
          <w:rFonts w:hint="eastAsia" w:ascii="宋体" w:hAnsi="宋体" w:eastAsia="宋体" w:cs="宋体"/>
          <w:color w:val="000000"/>
          <w:sz w:val="24"/>
          <w:szCs w:val="24"/>
          <w:highlight w:val="none"/>
        </w:rPr>
        <w:t>。</w:t>
      </w:r>
    </w:p>
    <w:p w14:paraId="3A56DCCE">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16、投标保证金</w:t>
      </w:r>
    </w:p>
    <w:p w14:paraId="0E8A7BC6">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16.1 投标保证金数额</w:t>
      </w:r>
      <w:r>
        <w:rPr>
          <w:rFonts w:hint="eastAsia" w:ascii="宋体" w:hAnsi="宋体" w:eastAsia="宋体" w:cs="宋体"/>
          <w:b/>
          <w:color w:val="000000"/>
          <w:sz w:val="24"/>
          <w:szCs w:val="24"/>
          <w:highlight w:val="none"/>
          <w:u w:val="single"/>
        </w:rPr>
        <w:t xml:space="preserve">详见投标人须知前附表 </w:t>
      </w:r>
      <w:r>
        <w:rPr>
          <w:rFonts w:hint="eastAsia" w:ascii="宋体" w:hAnsi="宋体" w:eastAsia="宋体" w:cs="宋体"/>
          <w:color w:val="000000"/>
          <w:sz w:val="24"/>
          <w:szCs w:val="24"/>
          <w:highlight w:val="none"/>
        </w:rPr>
        <w:t>。</w:t>
      </w:r>
    </w:p>
    <w:p w14:paraId="74BAD122">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16.2 投标保证金用于应对本次招标因投标人违规、违约而产生的风险。</w:t>
      </w:r>
    </w:p>
    <w:p w14:paraId="3AEC12C0">
      <w:pPr>
        <w:pageBreakBefore w:val="0"/>
        <w:widowControl/>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16.3</w:t>
      </w:r>
      <w:r>
        <w:rPr>
          <w:rFonts w:hint="eastAsia" w:ascii="宋体" w:hAnsi="宋体" w:eastAsia="宋体" w:cs="宋体"/>
          <w:color w:val="FF0000"/>
          <w:sz w:val="24"/>
          <w:szCs w:val="24"/>
          <w:highlight w:val="none"/>
        </w:rPr>
        <w:t xml:space="preserve"> </w:t>
      </w:r>
      <w:r>
        <w:rPr>
          <w:rFonts w:hint="eastAsia" w:ascii="宋体" w:hAnsi="宋体" w:eastAsia="宋体" w:cs="宋体"/>
          <w:color w:val="000000" w:themeColor="text1"/>
          <w:sz w:val="24"/>
          <w:szCs w:val="24"/>
          <w:highlight w:val="none"/>
          <w14:textFill>
            <w14:solidFill>
              <w14:schemeClr w14:val="tx1"/>
            </w14:solidFill>
          </w14:textFill>
        </w:rPr>
        <w:t>投标人必须于投标截止时间</w:t>
      </w:r>
      <w:r>
        <w:rPr>
          <w:rFonts w:hint="eastAsia" w:ascii="宋体" w:hAnsi="宋体" w:eastAsia="宋体" w:cs="宋体"/>
          <w:sz w:val="24"/>
          <w:szCs w:val="24"/>
          <w:highlight w:val="none"/>
        </w:rPr>
        <w:t>前</w:t>
      </w:r>
      <w:r>
        <w:rPr>
          <w:rFonts w:hint="eastAsia" w:ascii="宋体" w:hAnsi="宋体" w:eastAsia="宋体" w:cs="宋体"/>
          <w:color w:val="000000"/>
          <w:sz w:val="24"/>
          <w:szCs w:val="24"/>
          <w:highlight w:val="none"/>
        </w:rPr>
        <w:t>将投标保证金交纳至规定的帐号，对未按要求提交投标保证金的投标文件，</w:t>
      </w:r>
      <w:r>
        <w:rPr>
          <w:rFonts w:hint="eastAsia" w:ascii="宋体" w:hAnsi="宋体" w:eastAsia="宋体" w:cs="宋体"/>
          <w:color w:val="000000"/>
          <w:sz w:val="24"/>
          <w:szCs w:val="24"/>
          <w:highlight w:val="none"/>
          <w:lang w:eastAsia="zh-CN"/>
        </w:rPr>
        <w:t>招标代理机构</w:t>
      </w:r>
      <w:r>
        <w:rPr>
          <w:rFonts w:hint="eastAsia" w:ascii="宋体" w:hAnsi="宋体" w:eastAsia="宋体" w:cs="宋体"/>
          <w:color w:val="000000"/>
          <w:sz w:val="24"/>
          <w:szCs w:val="24"/>
          <w:highlight w:val="none"/>
        </w:rPr>
        <w:t>将视为不响应投标予以拒绝。</w:t>
      </w:r>
    </w:p>
    <w:p w14:paraId="4BDA1B33">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16.4 投标保证金应以银行电汇或转账</w:t>
      </w:r>
      <w:r>
        <w:rPr>
          <w:rFonts w:hint="eastAsia" w:ascii="宋体" w:hAnsi="宋体" w:eastAsia="宋体" w:cs="宋体"/>
          <w:color w:val="000000"/>
          <w:sz w:val="24"/>
          <w:szCs w:val="24"/>
          <w:highlight w:val="none"/>
          <w:lang w:val="en-US" w:eastAsia="zh-CN"/>
        </w:rPr>
        <w:t>等非现金</w:t>
      </w:r>
      <w:r>
        <w:rPr>
          <w:rFonts w:hint="eastAsia" w:ascii="宋体" w:hAnsi="宋体" w:eastAsia="宋体" w:cs="宋体"/>
          <w:color w:val="000000"/>
          <w:sz w:val="24"/>
          <w:szCs w:val="24"/>
          <w:highlight w:val="none"/>
        </w:rPr>
        <w:t>方式提交。</w:t>
      </w:r>
    </w:p>
    <w:p w14:paraId="1E1181CB">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16.5投标保证金的退还条件：</w:t>
      </w:r>
    </w:p>
    <w:p w14:paraId="3FD71BB2">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16.5.1</w:t>
      </w:r>
      <w:r>
        <w:rPr>
          <w:rFonts w:hint="eastAsia" w:ascii="宋体" w:hAnsi="宋体" w:eastAsia="宋体" w:cs="宋体"/>
          <w:color w:val="000000"/>
          <w:sz w:val="24"/>
          <w:szCs w:val="24"/>
          <w:highlight w:val="none"/>
        </w:rPr>
        <w:t>未中标的投标人保证金，在该采购项目的中标通知书发出后5个工作日内,投标保证金退回投标人。</w:t>
      </w:r>
    </w:p>
    <w:p w14:paraId="60C3658F">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16.5.2</w:t>
      </w:r>
      <w:r>
        <w:rPr>
          <w:rFonts w:hint="eastAsia" w:ascii="宋体" w:hAnsi="宋体" w:eastAsia="宋体" w:cs="宋体"/>
          <w:color w:val="000000"/>
          <w:sz w:val="24"/>
          <w:szCs w:val="24"/>
          <w:highlight w:val="none"/>
        </w:rPr>
        <w:t>中标的投标人，其投标保证金将保持全部的约束力，直至中标人按规定和采购人签订采购合同后，5个工作日内办理投标保证金退回手续。</w:t>
      </w:r>
    </w:p>
    <w:p w14:paraId="42324FB9">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16.6在招标方规定的投标有效期满之前，招标方将以书面形式发出《中标通知书》，《中标通知书》一经发出即发生法律效力。</w:t>
      </w:r>
    </w:p>
    <w:p w14:paraId="176D4854">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16.7 下列情况投标保证金将会被没收：</w:t>
      </w:r>
    </w:p>
    <w:p w14:paraId="4B0EA4DF">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16.7</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供应商在采购文件文件规定的投标有效期内撤回其投标文件文件的；</w:t>
      </w:r>
    </w:p>
    <w:p w14:paraId="3BD71C7D">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16.7</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开标过程中未经评标委员会同意擅自中途退场；</w:t>
      </w:r>
    </w:p>
    <w:p w14:paraId="2C75785A">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16.7</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供应商恶意串通使投标失去竞争性的；</w:t>
      </w:r>
    </w:p>
    <w:p w14:paraId="1BDAECBE">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16.7</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向采购代理机构或评标委员会有意提供虚假材料的；</w:t>
      </w:r>
    </w:p>
    <w:p w14:paraId="6EC0784C">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16.7</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供应商投标文件出现妨碍公平竞争的行为的；</w:t>
      </w:r>
    </w:p>
    <w:p w14:paraId="01B6C0CE">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16.7</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未在规定的期限内领取成交通知书的；</w:t>
      </w:r>
    </w:p>
    <w:p w14:paraId="74852323">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16.7</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成交单位因自身原因在成交通知书规定的时间内未能与采购单位签订合同的；</w:t>
      </w:r>
    </w:p>
    <w:p w14:paraId="7CEAD6BC">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16.7</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违反政府采购法及有关法律、法规的。</w:t>
      </w:r>
    </w:p>
    <w:p w14:paraId="5B3DD76F">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16.8有下列情形之一的，视为供应商串通投标，其投标无效：</w:t>
      </w:r>
    </w:p>
    <w:p w14:paraId="45D300FA">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16.8.1不同供应商的投标文件由同一单位或者个人编制;</w:t>
      </w:r>
    </w:p>
    <w:p w14:paraId="07FCC7D1">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16.8.2不同供应商委托同一单位或者个人办理投标事宜;</w:t>
      </w:r>
    </w:p>
    <w:p w14:paraId="573AD58A">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16.8.3不同供应商的投标文件载明的项目管理成员或者联系人员为同一人;</w:t>
      </w:r>
    </w:p>
    <w:p w14:paraId="75B64998">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16.8.4不同供应商的投标文件异常一致或者投标报价呈规律性差异;</w:t>
      </w:r>
    </w:p>
    <w:p w14:paraId="66D40F94">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16.8.5不同供应商的投标文件相互混装;</w:t>
      </w:r>
    </w:p>
    <w:p w14:paraId="7D2A745E">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sz w:val="24"/>
          <w:szCs w:val="24"/>
        </w:rPr>
      </w:pPr>
      <w:r>
        <w:rPr>
          <w:rFonts w:hint="eastAsia" w:ascii="宋体" w:hAnsi="宋体" w:eastAsia="宋体" w:cs="宋体"/>
          <w:color w:val="000000"/>
          <w:sz w:val="24"/>
          <w:szCs w:val="24"/>
          <w:highlight w:val="none"/>
          <w:lang w:val="en-US" w:eastAsia="zh-CN"/>
        </w:rPr>
        <w:t>16.8.6不同供应商的投标保证金从同一单位或者个人的账户转出。</w:t>
      </w:r>
    </w:p>
    <w:p w14:paraId="0E66D77C">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17. 投标文件的修改和撤销</w:t>
      </w:r>
    </w:p>
    <w:p w14:paraId="1787B5DC">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17.1　投标人在递交投标文件后，可在规定的投标截止时间之前，对其投标文件以书面通知的形式进行修改或撤消。该通知须有投标人的法定代表人或其委托代理人的签字，并得到招标方的确认。</w:t>
      </w:r>
    </w:p>
    <w:p w14:paraId="3FE799C8">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17.2  投标人对投标文件修改的书面材料或撤消通知应按招标文件要求进行密封、标注和递交，并注明“修改投标文件”或“撤消投标”字样，修改或撤销的内容须按招标文件的要求签署、盖章，并作为投标文件的组成部分。</w:t>
      </w:r>
    </w:p>
    <w:p w14:paraId="6D19871E">
      <w:pPr>
        <w:pageBreakBefore w:val="0"/>
        <w:widowControl/>
        <w:kinsoku/>
        <w:wordWrap/>
        <w:overflowPunct/>
        <w:topLinePunct w:val="0"/>
        <w:bidi w:val="0"/>
        <w:adjustRightInd w:val="0"/>
        <w:snapToGrid w:val="0"/>
        <w:spacing w:beforeAutospacing="0" w:afterAutospacing="0" w:line="400" w:lineRule="exact"/>
        <w:ind w:firstLine="460" w:firstLineChars="19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17.3　对投标文件修改的书面材料应于投标截止日前送达招标方，投标截止时间以后不得修改投标文件。</w:t>
      </w:r>
    </w:p>
    <w:p w14:paraId="07E5376C">
      <w:pPr>
        <w:pStyle w:val="6"/>
        <w:pageBreakBefore w:val="0"/>
        <w:kinsoku/>
        <w:wordWrap/>
        <w:overflowPunct/>
        <w:topLinePunct w:val="0"/>
        <w:bidi w:val="0"/>
        <w:spacing w:beforeAutospacing="0" w:afterAutospacing="0" w:line="400" w:lineRule="exact"/>
        <w:rPr>
          <w:rFonts w:hint="eastAsia" w:ascii="宋体" w:hAnsi="宋体" w:eastAsia="宋体" w:cs="宋体"/>
          <w:sz w:val="24"/>
          <w:szCs w:val="24"/>
          <w:lang w:val="en-US" w:eastAsia="zh-CN"/>
        </w:rPr>
      </w:pPr>
    </w:p>
    <w:p w14:paraId="5BEE7B2E">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四、投标文件的递交</w:t>
      </w:r>
    </w:p>
    <w:p w14:paraId="20F2D515">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w:t>
      </w:r>
      <w:r>
        <w:rPr>
          <w:rFonts w:hint="eastAsia" w:ascii="宋体" w:hAnsi="宋体" w:eastAsia="宋体" w:cs="宋体"/>
          <w:b/>
          <w:color w:val="000000"/>
          <w:sz w:val="24"/>
          <w:szCs w:val="24"/>
          <w:highlight w:val="none"/>
          <w:lang w:val="en-US" w:eastAsia="zh-CN"/>
        </w:rPr>
        <w:t>8</w:t>
      </w:r>
      <w:r>
        <w:rPr>
          <w:rFonts w:hint="eastAsia" w:ascii="宋体" w:hAnsi="宋体" w:eastAsia="宋体" w:cs="宋体"/>
          <w:b/>
          <w:color w:val="000000"/>
          <w:sz w:val="24"/>
          <w:szCs w:val="24"/>
          <w:highlight w:val="none"/>
        </w:rPr>
        <w:t>、投标文件的</w:t>
      </w:r>
      <w:r>
        <w:rPr>
          <w:rFonts w:hint="eastAsia" w:ascii="宋体" w:hAnsi="宋体" w:eastAsia="宋体" w:cs="宋体"/>
          <w:b/>
          <w:color w:val="000000"/>
          <w:sz w:val="24"/>
          <w:szCs w:val="24"/>
          <w:highlight w:val="none"/>
          <w:lang w:eastAsia="zh-CN"/>
        </w:rPr>
        <w:t>加密</w:t>
      </w:r>
      <w:r>
        <w:rPr>
          <w:rFonts w:hint="eastAsia" w:ascii="宋体" w:hAnsi="宋体" w:eastAsia="宋体" w:cs="宋体"/>
          <w:b/>
          <w:color w:val="000000"/>
          <w:sz w:val="24"/>
          <w:szCs w:val="24"/>
          <w:highlight w:val="none"/>
        </w:rPr>
        <w:t>和标记</w:t>
      </w:r>
    </w:p>
    <w:p w14:paraId="13DDF63A">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18.1供应商应通过电子投标文件制作工具严格按招标文件要求制作投标文件，在投标截止时间前完成上传经过数字证书电子签章并加密的投标文件（加密和解密须用同一把数字证书）。供应商在投标截止时间前，可以对其所递交的投标文件进行修改并重新上传，但以投标截止时间前最后一次上传的投标文件为有效投标文件。</w:t>
      </w:r>
    </w:p>
    <w:p w14:paraId="338D640F">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lang w:val="en-US" w:eastAsia="zh-CN"/>
        </w:rPr>
        <w:t>18.2投标截止时间以政采云平台中心交易平台显示的时间为准，逾期系统将自动关闭，未完成上传的投标文件视为逾期送达，将被拒绝</w:t>
      </w:r>
      <w:r>
        <w:rPr>
          <w:rFonts w:hint="eastAsia" w:ascii="宋体" w:hAnsi="宋体" w:eastAsia="宋体" w:cs="宋体"/>
          <w:b w:val="0"/>
          <w:bCs/>
          <w:color w:val="000000"/>
          <w:sz w:val="24"/>
          <w:szCs w:val="24"/>
          <w:highlight w:val="none"/>
        </w:rPr>
        <w:t>。</w:t>
      </w:r>
    </w:p>
    <w:p w14:paraId="64019392">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rPr>
        <w:t>1</w:t>
      </w:r>
      <w:r>
        <w:rPr>
          <w:rFonts w:hint="eastAsia" w:ascii="宋体" w:hAnsi="宋体" w:eastAsia="宋体" w:cs="宋体"/>
          <w:b/>
          <w:bCs w:val="0"/>
          <w:color w:val="000000"/>
          <w:sz w:val="24"/>
          <w:szCs w:val="24"/>
          <w:highlight w:val="none"/>
          <w:lang w:val="en-US" w:eastAsia="zh-CN"/>
        </w:rPr>
        <w:t>9</w:t>
      </w:r>
      <w:r>
        <w:rPr>
          <w:rFonts w:hint="eastAsia" w:ascii="宋体" w:hAnsi="宋体" w:eastAsia="宋体" w:cs="宋体"/>
          <w:b/>
          <w:bCs w:val="0"/>
          <w:color w:val="000000"/>
          <w:sz w:val="24"/>
          <w:szCs w:val="24"/>
          <w:highlight w:val="none"/>
        </w:rPr>
        <w:t>、投标文件递交的截止日期</w:t>
      </w:r>
    </w:p>
    <w:p w14:paraId="162E0B71">
      <w:pPr>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rPr>
        <w:t>1</w:t>
      </w:r>
      <w:r>
        <w:rPr>
          <w:rFonts w:hint="eastAsia" w:ascii="宋体" w:hAnsi="宋体" w:eastAsia="宋体" w:cs="宋体"/>
          <w:sz w:val="24"/>
          <w:szCs w:val="24"/>
          <w:highlight w:val="none"/>
          <w:lang w:val="en-US" w:eastAsia="zh-CN"/>
        </w:rPr>
        <w:t>9.1本次采用网上评标系统，供应商在线参加开标（无需到开标现场）。开标前供应商完成设备测试，保证摄像头及麦克风正常使用。自开标时间起至评审结束，供应商须登录新疆政府采购网政采云平台并保持网络通畅，随时答复评标委员会的疑问。若供应商未在规定时间内答复的，由此产生的后果将由供应商自行承担。</w:t>
      </w:r>
    </w:p>
    <w:p w14:paraId="0777D29B">
      <w:pPr>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19.2供应商登录政采云平台，在开标时间后30分钟内用“项目采购----开标评标”功能进行解密电子版投标文件。若供应商在规定时间内未按时解密的，视为无效响应。解密与加密电子版投标文件须使用同一个CA。</w:t>
      </w:r>
    </w:p>
    <w:p w14:paraId="35488C47">
      <w:pPr>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19.3如果供应商未按上述要求加密并上传，采购代理机构对投标文件的误投、无法解密、传输错误等问题概不负责。对由此造成无法正常开启的投标文件，采购代理机构有权予以拒绝，并退回供应商。</w:t>
      </w:r>
    </w:p>
    <w:p w14:paraId="2A727D8A">
      <w:pPr>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19.4 开标时检查响应文件上传情况。</w:t>
      </w:r>
    </w:p>
    <w:p w14:paraId="62EE26EF">
      <w:pPr>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val="en-US" w:eastAsia="zh-CN"/>
        </w:rPr>
        <w:t>19.5开标原则在开标会议上宣布。</w:t>
      </w:r>
    </w:p>
    <w:p w14:paraId="46CA6E2C">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20</w:t>
      </w:r>
      <w:r>
        <w:rPr>
          <w:rFonts w:hint="eastAsia" w:ascii="宋体" w:hAnsi="宋体" w:eastAsia="宋体" w:cs="宋体"/>
          <w:b/>
          <w:color w:val="000000"/>
          <w:sz w:val="24"/>
          <w:szCs w:val="24"/>
          <w:highlight w:val="none"/>
          <w:lang w:eastAsia="zh-CN"/>
        </w:rPr>
        <w:t>、</w:t>
      </w:r>
      <w:r>
        <w:rPr>
          <w:rFonts w:hint="eastAsia" w:ascii="宋体" w:hAnsi="宋体" w:eastAsia="宋体" w:cs="宋体"/>
          <w:b/>
          <w:color w:val="000000"/>
          <w:sz w:val="24"/>
          <w:szCs w:val="24"/>
          <w:highlight w:val="none"/>
        </w:rPr>
        <w:t>投标截止时间</w:t>
      </w:r>
    </w:p>
    <w:p w14:paraId="5DD013D3">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20.1  投标文件应在投标人须知前附表规定的投标截止时间之前上传送到投标人须知前附表指定的地点。</w:t>
      </w:r>
    </w:p>
    <w:p w14:paraId="5C8B2F4D">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20.2　所有投标文件不论何种方式递交，都必须在招标方规定的投标截止时间之前递交到招标文件指定地点，在此之后送达的投标文件，为无效投标，投标文件将一律被拒绝。任何单位和个人不得在开标前开启投标文件。</w:t>
      </w:r>
    </w:p>
    <w:p w14:paraId="192DDC88">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20.3  出现因招标文件的修改而推迟投标截止时间的情况时，投标人则需按招标方的书面修改通知重新规定的投标时间递交。</w:t>
      </w:r>
    </w:p>
    <w:p w14:paraId="7D8B4500">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21</w:t>
      </w:r>
      <w:r>
        <w:rPr>
          <w:rFonts w:hint="eastAsia" w:ascii="宋体" w:hAnsi="宋体" w:eastAsia="宋体" w:cs="宋体"/>
          <w:b/>
          <w:color w:val="000000"/>
          <w:sz w:val="24"/>
          <w:szCs w:val="24"/>
          <w:highlight w:val="none"/>
        </w:rPr>
        <w:t>、投标文件的修改和撤消</w:t>
      </w:r>
    </w:p>
    <w:p w14:paraId="0294F2F7">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21</w:t>
      </w:r>
      <w:r>
        <w:rPr>
          <w:rFonts w:hint="eastAsia" w:ascii="宋体" w:hAnsi="宋体" w:eastAsia="宋体" w:cs="宋体"/>
          <w:color w:val="000000"/>
          <w:sz w:val="24"/>
          <w:szCs w:val="24"/>
          <w:highlight w:val="none"/>
        </w:rPr>
        <w:t>.1 投标人在递交投标文件后，可以修改或撤回其投标文件。但投标人必须在规定的投标截止时间之前向采购代理机构发出书面通知。</w:t>
      </w:r>
    </w:p>
    <w:p w14:paraId="35D5C5E2">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21</w:t>
      </w:r>
      <w:r>
        <w:rPr>
          <w:rFonts w:hint="eastAsia" w:ascii="宋体" w:hAnsi="宋体" w:eastAsia="宋体" w:cs="宋体"/>
          <w:color w:val="000000"/>
          <w:sz w:val="24"/>
          <w:szCs w:val="24"/>
          <w:highlight w:val="none"/>
        </w:rPr>
        <w:t>.2 在投标截止时间之后，投标人不得对其投标文件做任何修改。从投标截止时间起至投标有效终止时间前，投标人不得撤回其投标。</w:t>
      </w:r>
    </w:p>
    <w:p w14:paraId="224DB2CF">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21</w:t>
      </w:r>
      <w:r>
        <w:rPr>
          <w:rFonts w:hint="eastAsia" w:ascii="宋体" w:hAnsi="宋体" w:eastAsia="宋体" w:cs="宋体"/>
          <w:color w:val="000000"/>
          <w:sz w:val="24"/>
          <w:szCs w:val="24"/>
          <w:highlight w:val="none"/>
        </w:rPr>
        <w:t>.3 采购代理机构不接受电话、电传、传真等形式的投标。</w:t>
      </w:r>
    </w:p>
    <w:p w14:paraId="59BD286C">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21</w:t>
      </w:r>
      <w:r>
        <w:rPr>
          <w:rFonts w:hint="eastAsia" w:ascii="宋体" w:hAnsi="宋体" w:eastAsia="宋体" w:cs="宋体"/>
          <w:color w:val="000000"/>
          <w:sz w:val="24"/>
          <w:szCs w:val="24"/>
          <w:highlight w:val="none"/>
        </w:rPr>
        <w:t>.4 采购代理机构对不可抗力事件所造成投标文件的损坏、丢失不承担任何责任。</w:t>
      </w:r>
    </w:p>
    <w:p w14:paraId="3E46C9A7">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五、开    标</w:t>
      </w:r>
    </w:p>
    <w:p w14:paraId="53C28ECF">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w:t>
      </w:r>
      <w:r>
        <w:rPr>
          <w:rFonts w:hint="eastAsia" w:ascii="宋体" w:hAnsi="宋体" w:eastAsia="宋体" w:cs="宋体"/>
          <w:b/>
          <w:color w:val="000000"/>
          <w:sz w:val="24"/>
          <w:szCs w:val="24"/>
          <w:highlight w:val="none"/>
          <w:lang w:val="en-US" w:eastAsia="zh-CN"/>
        </w:rPr>
        <w:t>2</w:t>
      </w:r>
      <w:r>
        <w:rPr>
          <w:rFonts w:hint="eastAsia" w:ascii="宋体" w:hAnsi="宋体" w:eastAsia="宋体" w:cs="宋体"/>
          <w:b/>
          <w:color w:val="000000"/>
          <w:sz w:val="24"/>
          <w:szCs w:val="24"/>
          <w:highlight w:val="none"/>
        </w:rPr>
        <w:t>、开标</w:t>
      </w:r>
    </w:p>
    <w:p w14:paraId="2D0A4CBF">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22.2.1采购代理机构按照招标文件规定的时间、地点主持开标。开标前，采购代理机构将会同监督人员进行验标（检查网上招标系统正常与否，检查电子版响应文件，检查供应商报名及保证金交纳情况），确认无误后开标。开标时，各供应商应对本单位的加密的电子响应文件解密，采购代理机构工作人员在监督人员的监督下解密所有响应文件。逾期未解密的投标文件视为无效投标文件（解密时长30分钟）。</w:t>
      </w:r>
    </w:p>
    <w:p w14:paraId="0D80EA0B">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22.2.2开标时，采购代理机构将通过网上开标系统公布供应商名称、投标价格，以及采购代理机构认为合适的其它详细内容。供应商若有报价和优惠未被唱出，应在开标时及时声明或提请注意，否则采购代理机构对此不承担任何责任。</w:t>
      </w:r>
    </w:p>
    <w:p w14:paraId="6D542DB2">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22.2.3在评审结束前，未得到采购代理机构允许，供应商法定代表人或授权代理人不得离开开标现场。</w:t>
      </w:r>
    </w:p>
    <w:p w14:paraId="07B75257">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22.2.4监督人员对开标过程进行全程监督。</w:t>
      </w:r>
    </w:p>
    <w:p w14:paraId="10E6620F">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22</w:t>
      </w:r>
      <w:r>
        <w:rPr>
          <w:rFonts w:hint="eastAsia" w:ascii="宋体" w:hAnsi="宋体" w:eastAsia="宋体" w:cs="宋体"/>
          <w:color w:val="000000"/>
          <w:sz w:val="24"/>
          <w:szCs w:val="24"/>
          <w:highlight w:val="none"/>
        </w:rPr>
        <w:t>.3 开标异议</w:t>
      </w:r>
    </w:p>
    <w:p w14:paraId="1CCA62BB">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供应商对开标有异议的，应当在开标现场提出，采购人当场作出答复，并制作记录。</w:t>
      </w:r>
    </w:p>
    <w:p w14:paraId="2E9BF2E2">
      <w:pPr>
        <w:pStyle w:val="22"/>
        <w:ind w:left="0" w:leftChars="0" w:firstLine="0" w:firstLineChars="0"/>
        <w:rPr>
          <w:rFonts w:hint="eastAsia"/>
        </w:rPr>
      </w:pPr>
    </w:p>
    <w:p w14:paraId="16FD55CC">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六、评标、定标</w:t>
      </w:r>
    </w:p>
    <w:p w14:paraId="5241EA30">
      <w:pPr>
        <w:pageBreakBefore w:val="0"/>
        <w:kinsoku/>
        <w:wordWrap/>
        <w:overflowPunct/>
        <w:topLinePunct w:val="0"/>
        <w:bidi w:val="0"/>
        <w:adjustRightInd w:val="0"/>
        <w:snapToGrid w:val="0"/>
        <w:spacing w:beforeAutospacing="0" w:afterAutospacing="0" w:line="400" w:lineRule="exact"/>
        <w:ind w:firstLine="472" w:firstLineChars="196"/>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w:t>
      </w:r>
      <w:r>
        <w:rPr>
          <w:rFonts w:hint="eastAsia" w:ascii="宋体" w:hAnsi="宋体" w:eastAsia="宋体" w:cs="宋体"/>
          <w:b/>
          <w:color w:val="000000"/>
          <w:sz w:val="24"/>
          <w:szCs w:val="24"/>
          <w:highlight w:val="none"/>
          <w:lang w:val="en-US" w:eastAsia="zh-CN"/>
        </w:rPr>
        <w:t>3</w:t>
      </w:r>
      <w:r>
        <w:rPr>
          <w:rFonts w:hint="eastAsia" w:ascii="宋体" w:hAnsi="宋体" w:eastAsia="宋体" w:cs="宋体"/>
          <w:b/>
          <w:color w:val="000000"/>
          <w:sz w:val="24"/>
          <w:szCs w:val="24"/>
          <w:highlight w:val="none"/>
        </w:rPr>
        <w:t>、评标</w:t>
      </w:r>
    </w:p>
    <w:p w14:paraId="69881BAA">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 xml:space="preserve">.1  </w:t>
      </w:r>
      <w:r>
        <w:rPr>
          <w:rFonts w:hint="eastAsia" w:ascii="宋体" w:hAnsi="宋体" w:eastAsia="宋体" w:cs="宋体"/>
          <w:b/>
          <w:color w:val="000000"/>
          <w:sz w:val="24"/>
          <w:szCs w:val="24"/>
          <w:highlight w:val="none"/>
        </w:rPr>
        <w:t xml:space="preserve">评标委员会或评标小组 </w:t>
      </w:r>
    </w:p>
    <w:p w14:paraId="0D4E2AF6">
      <w:pPr>
        <w:pageBreakBefore w:val="0"/>
        <w:kinsoku/>
        <w:wordWrap/>
        <w:overflowPunct/>
        <w:topLinePunct w:val="0"/>
        <w:bidi w:val="0"/>
        <w:spacing w:beforeAutospacing="0" w:afterAutospacing="0" w:line="400" w:lineRule="exact"/>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.1.1评标委员会或评标小组（以下简称评标委员会）的评标工作由招标单位负责组织，具体评标事务由评标委员会</w:t>
      </w:r>
      <w:r>
        <w:rPr>
          <w:rFonts w:hint="eastAsia" w:ascii="宋体" w:hAnsi="宋体" w:eastAsia="宋体" w:cs="宋体"/>
          <w:color w:val="auto"/>
          <w:sz w:val="24"/>
          <w:szCs w:val="24"/>
          <w:highlight w:val="none"/>
        </w:rPr>
        <w:t>负责，并独立履行其法规规定的职责。</w:t>
      </w:r>
    </w:p>
    <w:p w14:paraId="40BDB19B">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.1.2评标委员会由</w:t>
      </w:r>
      <w:r>
        <w:rPr>
          <w:rFonts w:hint="eastAsia" w:ascii="宋体" w:hAnsi="宋体" w:eastAsia="宋体" w:cs="宋体"/>
          <w:color w:val="auto"/>
          <w:sz w:val="24"/>
          <w:szCs w:val="24"/>
          <w:highlight w:val="none"/>
          <w:lang w:eastAsia="zh-CN"/>
        </w:rPr>
        <w:t>采购人（</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和专家库中熟悉相关技术的专家</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组成，成员人数为</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人</w:t>
      </w:r>
      <w:r>
        <w:rPr>
          <w:rFonts w:hint="eastAsia" w:ascii="宋体" w:hAnsi="宋体" w:eastAsia="宋体" w:cs="宋体"/>
          <w:color w:val="auto"/>
          <w:sz w:val="24"/>
          <w:szCs w:val="24"/>
          <w:highlight w:val="none"/>
        </w:rPr>
        <w:t>，其中熟悉相关技术方面的专家不得少于成员总数的三之二。评标委员会设负责人的，评标委员会负责人由评标委员会推举产生或者由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确定。评标委员会负责人与评标委员会的其他成员有同等的表决权。</w:t>
      </w:r>
    </w:p>
    <w:p w14:paraId="4034C5C8">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rPr>
        <w:t xml:space="preserve">    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.1.3 评标委员会或评标小组负责具体的评标事务，并</w:t>
      </w:r>
      <w:r>
        <w:rPr>
          <w:rFonts w:hint="eastAsia" w:ascii="宋体" w:hAnsi="宋体" w:eastAsia="宋体" w:cs="宋体"/>
          <w:color w:val="000000"/>
          <w:sz w:val="24"/>
          <w:szCs w:val="24"/>
          <w:highlight w:val="none"/>
        </w:rPr>
        <w:t>独立履行以下职责：</w:t>
      </w:r>
    </w:p>
    <w:p w14:paraId="45A6C06A">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.1.3.1 审查投标文件是否符合招标文件的要求，并作出评价；</w:t>
      </w:r>
    </w:p>
    <w:p w14:paraId="730CE675">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.1.3.2 可以要求投标投标人对投标文件有关事项作出解释或澄清；</w:t>
      </w:r>
    </w:p>
    <w:p w14:paraId="085BFF41">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.1.3.3 推荐中标候选投标人名单，或者受</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委托按照事先确定的办法直接确定中标人；</w:t>
      </w:r>
    </w:p>
    <w:p w14:paraId="52433F65">
      <w:pPr>
        <w:pageBreakBefore w:val="0"/>
        <w:kinsoku/>
        <w:wordWrap/>
        <w:overflowPunct/>
        <w:topLinePunct w:val="0"/>
        <w:bidi w:val="0"/>
        <w:adjustRightInd w:val="0"/>
        <w:snapToGrid w:val="0"/>
        <w:spacing w:beforeAutospacing="0" w:afterAutospacing="0" w:line="400" w:lineRule="exact"/>
        <w:ind w:firstLine="240" w:firstLineChars="1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.1.3.4 向招标单位或者有关部门报告非法干预评标工作的行为。</w:t>
      </w:r>
    </w:p>
    <w:p w14:paraId="56275FF2">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.1.4 评标委员会成员应当履行下列义务：</w:t>
      </w:r>
    </w:p>
    <w:p w14:paraId="73096D9A">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.1.4.1 遵纪守法，客观、公正、廉洁地履行职责；</w:t>
      </w:r>
    </w:p>
    <w:p w14:paraId="2FF6BF2A">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.1.4.2 按照招标文件规定的评标办法和评标标准进行评标，对评审意见承担个人责任；</w:t>
      </w:r>
    </w:p>
    <w:p w14:paraId="312387F2">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.1.4.3 对评标过程和结果，以及投标人的商业秘密保密；</w:t>
      </w:r>
    </w:p>
    <w:p w14:paraId="2B85FF17">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.1.4.4 参与评标报告的起草；</w:t>
      </w:r>
    </w:p>
    <w:p w14:paraId="3626DE76">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.1.4.5 配合财政部门的投诉处理工作；</w:t>
      </w:r>
    </w:p>
    <w:p w14:paraId="0207051E">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.1.4.6 配合招标单位答复投标投标人提出的质疑。</w:t>
      </w:r>
    </w:p>
    <w:p w14:paraId="659FE116">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w:t>
      </w:r>
      <w:r>
        <w:rPr>
          <w:rFonts w:hint="eastAsia" w:ascii="宋体" w:hAnsi="宋体" w:eastAsia="宋体" w:cs="宋体"/>
          <w:b/>
          <w:color w:val="000000"/>
          <w:sz w:val="24"/>
          <w:szCs w:val="24"/>
          <w:highlight w:val="none"/>
          <w:lang w:val="en-US" w:eastAsia="zh-CN"/>
        </w:rPr>
        <w:t>3</w:t>
      </w:r>
      <w:r>
        <w:rPr>
          <w:rFonts w:hint="eastAsia" w:ascii="宋体" w:hAnsi="宋体" w:eastAsia="宋体" w:cs="宋体"/>
          <w:b/>
          <w:color w:val="000000"/>
          <w:sz w:val="24"/>
          <w:szCs w:val="24"/>
          <w:highlight w:val="none"/>
        </w:rPr>
        <w:t>.2按国家计委等七部委颁发的《评标委员会和评标方法暂行规定》，结合本</w:t>
      </w:r>
      <w:r>
        <w:rPr>
          <w:rFonts w:hint="eastAsia" w:ascii="宋体" w:hAnsi="宋体" w:cs="宋体"/>
          <w:b/>
          <w:color w:val="000000"/>
          <w:sz w:val="24"/>
          <w:szCs w:val="24"/>
          <w:highlight w:val="none"/>
          <w:lang w:val="en-US" w:eastAsia="zh-CN"/>
        </w:rPr>
        <w:t>项目</w:t>
      </w:r>
      <w:r>
        <w:rPr>
          <w:rFonts w:hint="eastAsia" w:ascii="宋体" w:hAnsi="宋体" w:eastAsia="宋体" w:cs="宋体"/>
          <w:b/>
          <w:color w:val="000000"/>
          <w:sz w:val="24"/>
          <w:szCs w:val="24"/>
          <w:highlight w:val="none"/>
        </w:rPr>
        <w:t>特点，本项目采用综合评分法，对于经济报价的评分，按以下方法进行：价格分采用低价优先法计算，即满足招标文件要求且投标价格最低的投标报价为评标基准价，其价格分为满分。其他投标人的价格分统一按照下列公式计算：</w:t>
      </w:r>
    </w:p>
    <w:p w14:paraId="71CA6DAA">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u w:val="single"/>
        </w:rPr>
        <w:t>投标报价得分=(评标基准价/投标报价)×</w:t>
      </w:r>
      <w:r>
        <w:rPr>
          <w:rFonts w:hint="eastAsia" w:ascii="宋体" w:hAnsi="宋体" w:cs="宋体"/>
          <w:b/>
          <w:color w:val="auto"/>
          <w:sz w:val="24"/>
          <w:szCs w:val="24"/>
          <w:highlight w:val="none"/>
          <w:u w:val="single"/>
          <w:lang w:val="en-US" w:eastAsia="zh-CN"/>
        </w:rPr>
        <w:t>3</w:t>
      </w:r>
      <w:r>
        <w:rPr>
          <w:rFonts w:hint="eastAsia" w:ascii="宋体" w:hAnsi="宋体" w:eastAsia="宋体" w:cs="宋体"/>
          <w:b/>
          <w:color w:val="auto"/>
          <w:sz w:val="24"/>
          <w:szCs w:val="24"/>
          <w:highlight w:val="none"/>
          <w:u w:val="single"/>
        </w:rPr>
        <w:t>0%×100</w:t>
      </w:r>
      <w:r>
        <w:rPr>
          <w:rFonts w:hint="eastAsia" w:ascii="宋体" w:hAnsi="宋体" w:eastAsia="宋体" w:cs="宋体"/>
          <w:b/>
          <w:color w:val="auto"/>
          <w:sz w:val="24"/>
          <w:szCs w:val="24"/>
          <w:highlight w:val="none"/>
        </w:rPr>
        <w:t>（总分100分：其中商务部分和技术部分占</w:t>
      </w:r>
      <w:r>
        <w:rPr>
          <w:rFonts w:hint="eastAsia" w:ascii="宋体" w:hAnsi="宋体" w:cs="宋体"/>
          <w:b/>
          <w:color w:val="auto"/>
          <w:sz w:val="24"/>
          <w:szCs w:val="24"/>
          <w:highlight w:val="none"/>
          <w:lang w:val="en-US" w:eastAsia="zh-CN"/>
        </w:rPr>
        <w:t>7</w:t>
      </w:r>
      <w:r>
        <w:rPr>
          <w:rFonts w:hint="eastAsia" w:ascii="宋体" w:hAnsi="宋体" w:eastAsia="宋体" w:cs="宋体"/>
          <w:b/>
          <w:color w:val="auto"/>
          <w:sz w:val="24"/>
          <w:szCs w:val="24"/>
          <w:highlight w:val="none"/>
          <w:lang w:val="en-US" w:eastAsia="zh-CN"/>
        </w:rPr>
        <w:t>0</w:t>
      </w:r>
      <w:r>
        <w:rPr>
          <w:rFonts w:hint="eastAsia" w:ascii="宋体" w:hAnsi="宋体" w:eastAsia="宋体" w:cs="宋体"/>
          <w:b/>
          <w:color w:val="auto"/>
          <w:sz w:val="24"/>
          <w:szCs w:val="24"/>
          <w:highlight w:val="none"/>
        </w:rPr>
        <w:t>分，投标报价占</w:t>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lang w:val="en-US" w:eastAsia="zh-CN"/>
        </w:rPr>
        <w:t>0</w:t>
      </w:r>
      <w:r>
        <w:rPr>
          <w:rFonts w:hint="eastAsia" w:ascii="宋体" w:hAnsi="宋体" w:eastAsia="宋体" w:cs="宋体"/>
          <w:b/>
          <w:color w:val="auto"/>
          <w:sz w:val="24"/>
          <w:szCs w:val="24"/>
          <w:highlight w:val="none"/>
        </w:rPr>
        <w:t>分），最终合计得分最高的投标人作为第一中标候选人，以此类推确定第二、第三中标候选人。</w:t>
      </w:r>
    </w:p>
    <w:p w14:paraId="507A8A4A">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 评标的依据为招标文件和投标文件。</w:t>
      </w:r>
    </w:p>
    <w:p w14:paraId="2B67EAEE">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.4评标过程的保密性。开标后，直到授予中标人合同止，凡是属于审查、澄清、评价和比较的有关资料以及授标建议等均不得向投标人或其他无关的人员透露。</w:t>
      </w:r>
    </w:p>
    <w:p w14:paraId="33549225">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.5 投标人在评标过程中所进行的力图影响评标结果、有悖于招标规则的活动，可能导致取消其中标资格。</w:t>
      </w:r>
    </w:p>
    <w:p w14:paraId="32B2AE1E">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.6 与招标文件有重大偏离的投标文件将被拒绝。且此重大偏离在开标后不许修改。</w:t>
      </w:r>
    </w:p>
    <w:p w14:paraId="7C92985C">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.7 按国家计委等七部委颁发的《评标委员会和评标办法暂行规定</w:t>
      </w:r>
      <w:r>
        <w:rPr>
          <w:rFonts w:hint="eastAsia" w:ascii="宋体" w:hAnsi="宋体" w:eastAsia="宋体" w:cs="宋体"/>
          <w:sz w:val="24"/>
          <w:szCs w:val="24"/>
          <w:highlight w:val="none"/>
        </w:rPr>
        <w:t>》及政府招标货物和服务招标投标管理办法（财政部令第87号）以下行为将视为无效投标和废标</w:t>
      </w:r>
      <w:r>
        <w:rPr>
          <w:rFonts w:hint="eastAsia" w:ascii="宋体" w:hAnsi="宋体" w:eastAsia="宋体" w:cs="宋体"/>
          <w:sz w:val="24"/>
          <w:szCs w:val="24"/>
          <w:highlight w:val="none"/>
          <w:lang w:val="en-US" w:eastAsia="zh-CN"/>
        </w:rPr>
        <w:t>条款。</w:t>
      </w:r>
    </w:p>
    <w:p w14:paraId="6A73D854">
      <w:pPr>
        <w:pStyle w:val="4"/>
        <w:pageBreakBefore w:val="0"/>
        <w:kinsoku/>
        <w:wordWrap/>
        <w:overflowPunct/>
        <w:topLinePunct w:val="0"/>
        <w:bidi w:val="0"/>
        <w:spacing w:beforeAutospacing="0" w:afterAutospacing="0" w:line="400" w:lineRule="exact"/>
        <w:ind w:left="639" w:leftChars="184" w:hanging="253" w:hangingChars="105"/>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23.8无效投标：</w:t>
      </w:r>
    </w:p>
    <w:p w14:paraId="59B49475">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23.8.1</w:t>
      </w:r>
      <w:r>
        <w:rPr>
          <w:rFonts w:hint="eastAsia" w:ascii="宋体" w:hAnsi="宋体" w:eastAsia="宋体" w:cs="宋体"/>
          <w:color w:val="000000"/>
          <w:sz w:val="24"/>
          <w:szCs w:val="24"/>
          <w:highlight w:val="none"/>
        </w:rPr>
        <w:t>投标保证金的缴纳主体与投标人不一致的，没有按照招标文件要求提供投标担保，或者所提供的投标担保有瑕疵的；</w:t>
      </w:r>
    </w:p>
    <w:p w14:paraId="2E637C95">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23.8.2</w:t>
      </w:r>
      <w:r>
        <w:rPr>
          <w:rFonts w:hint="eastAsia" w:ascii="宋体" w:hAnsi="宋体" w:eastAsia="宋体" w:cs="宋体"/>
          <w:color w:val="000000"/>
          <w:sz w:val="24"/>
          <w:szCs w:val="24"/>
          <w:highlight w:val="none"/>
        </w:rPr>
        <w:t>投标文件没有投标人法定代表人或其授权代表签字（</w:t>
      </w:r>
      <w:r>
        <w:rPr>
          <w:rFonts w:hint="eastAsia" w:ascii="宋体" w:hAnsi="宋体" w:cs="宋体"/>
          <w:color w:val="000000"/>
          <w:sz w:val="24"/>
          <w:szCs w:val="24"/>
          <w:highlight w:val="none"/>
          <w:lang w:val="en-US" w:eastAsia="zh-CN"/>
        </w:rPr>
        <w:t>或盖</w:t>
      </w:r>
      <w:r>
        <w:rPr>
          <w:rFonts w:hint="eastAsia" w:ascii="宋体" w:hAnsi="宋体" w:eastAsia="宋体" w:cs="宋体"/>
          <w:color w:val="000000"/>
          <w:sz w:val="24"/>
          <w:szCs w:val="24"/>
          <w:highlight w:val="none"/>
        </w:rPr>
        <w:t>章）和加盖投标单位公章的；</w:t>
      </w:r>
    </w:p>
    <w:p w14:paraId="4F751266">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23.8.3</w:t>
      </w:r>
      <w:r>
        <w:rPr>
          <w:rFonts w:hint="eastAsia" w:ascii="宋体" w:hAnsi="宋体" w:eastAsia="宋体" w:cs="宋体"/>
          <w:color w:val="000000"/>
          <w:sz w:val="24"/>
          <w:szCs w:val="24"/>
          <w:highlight w:val="none"/>
        </w:rPr>
        <w:t>投标文件记载的招标项目完成期限超过招标文件规定的完成期限；</w:t>
      </w:r>
    </w:p>
    <w:p w14:paraId="0D1907A8">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23.8.4</w:t>
      </w:r>
      <w:r>
        <w:rPr>
          <w:rFonts w:hint="eastAsia" w:ascii="宋体" w:hAnsi="宋体" w:eastAsia="宋体" w:cs="宋体"/>
          <w:color w:val="000000"/>
          <w:sz w:val="24"/>
          <w:szCs w:val="24"/>
          <w:highlight w:val="none"/>
        </w:rPr>
        <w:t>不具备招标文件中规定的资格要求的；</w:t>
      </w:r>
    </w:p>
    <w:p w14:paraId="4B45BD0E">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23.8.5</w:t>
      </w:r>
      <w:r>
        <w:rPr>
          <w:rFonts w:hint="eastAsia" w:ascii="宋体" w:hAnsi="宋体" w:eastAsia="宋体" w:cs="宋体"/>
          <w:color w:val="000000"/>
          <w:sz w:val="24"/>
          <w:szCs w:val="24"/>
          <w:highlight w:val="none"/>
        </w:rPr>
        <w:t>明显不符合技术规格和技术标准的要求；</w:t>
      </w:r>
    </w:p>
    <w:p w14:paraId="1255D598">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23.8.6</w:t>
      </w:r>
      <w:r>
        <w:rPr>
          <w:rFonts w:hint="eastAsia" w:ascii="宋体" w:hAnsi="宋体" w:eastAsia="宋体" w:cs="宋体"/>
          <w:color w:val="000000"/>
          <w:sz w:val="24"/>
          <w:szCs w:val="24"/>
          <w:highlight w:val="none"/>
        </w:rPr>
        <w:t>投标附有</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不能接受的条件；</w:t>
      </w:r>
    </w:p>
    <w:p w14:paraId="08BA3B2B">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23.8.7</w:t>
      </w:r>
      <w:r>
        <w:rPr>
          <w:rFonts w:hint="eastAsia" w:ascii="宋体" w:hAnsi="宋体" w:eastAsia="宋体" w:cs="宋体"/>
          <w:color w:val="000000"/>
          <w:sz w:val="24"/>
          <w:szCs w:val="24"/>
          <w:highlight w:val="none"/>
        </w:rPr>
        <w:t>不符合招标文件中规定的其他实质性要求；</w:t>
      </w:r>
    </w:p>
    <w:p w14:paraId="530B5AFE">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23.8.8</w:t>
      </w:r>
      <w:r>
        <w:rPr>
          <w:rFonts w:hint="eastAsia" w:ascii="宋体" w:hAnsi="宋体" w:eastAsia="宋体" w:cs="宋体"/>
          <w:color w:val="000000"/>
          <w:sz w:val="24"/>
          <w:szCs w:val="24"/>
          <w:highlight w:val="none"/>
        </w:rPr>
        <w:t>投标报价不符合招标文件规定的要求；</w:t>
      </w:r>
    </w:p>
    <w:p w14:paraId="0FD2424B">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23.8.9</w:t>
      </w:r>
      <w:r>
        <w:rPr>
          <w:rFonts w:hint="eastAsia" w:ascii="宋体" w:hAnsi="宋体" w:eastAsia="宋体" w:cs="宋体"/>
          <w:color w:val="000000"/>
          <w:sz w:val="24"/>
          <w:szCs w:val="24"/>
          <w:highlight w:val="none"/>
        </w:rPr>
        <w:t>在评标过程中，评标委员会发现供应商的报价明显低于其他投标报价，使得其投标报价可能低于其个别成本的，应当要求该供应商做出书面说明并提供相关证明材料。供应商不能合理说明或者不能提供相关证明材料的，由评标委员会认定该供应商以低于成本报价竞标。</w:t>
      </w:r>
    </w:p>
    <w:p w14:paraId="3326658F">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23.8.10</w:t>
      </w:r>
      <w:r>
        <w:rPr>
          <w:rFonts w:hint="eastAsia" w:ascii="宋体" w:hAnsi="宋体" w:eastAsia="宋体" w:cs="宋体"/>
          <w:color w:val="000000"/>
          <w:sz w:val="24"/>
          <w:szCs w:val="24"/>
          <w:highlight w:val="none"/>
        </w:rPr>
        <w:t>其他法律、法规及本招标文件规定的属无效投标的情形</w:t>
      </w:r>
      <w:r>
        <w:rPr>
          <w:rFonts w:hint="eastAsia" w:ascii="宋体" w:hAnsi="宋体" w:eastAsia="宋体" w:cs="宋体"/>
          <w:color w:val="000000"/>
          <w:sz w:val="24"/>
          <w:szCs w:val="24"/>
          <w:highlight w:val="none"/>
          <w:lang w:eastAsia="zh-CN"/>
        </w:rPr>
        <w:t>。</w:t>
      </w:r>
    </w:p>
    <w:p w14:paraId="11129A26">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23.8.11</w:t>
      </w:r>
      <w:r>
        <w:rPr>
          <w:rFonts w:hint="eastAsia" w:ascii="宋体" w:hAnsi="宋体" w:eastAsia="宋体" w:cs="宋体"/>
          <w:b w:val="0"/>
          <w:bCs w:val="0"/>
          <w:color w:val="000000"/>
          <w:kern w:val="2"/>
          <w:sz w:val="24"/>
          <w:szCs w:val="24"/>
          <w:highlight w:val="none"/>
          <w:lang w:val="en-US" w:eastAsia="zh-CN" w:bidi="ar-SA"/>
        </w:rPr>
        <w:t>投标人被“信用中国”网站（www.creditchina.gov.cn）列入失信被执行人或重大税收违法案件当事人名单或政府采购严重失信行为记录名单。</w:t>
      </w:r>
    </w:p>
    <w:p w14:paraId="00692329">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投标文件有上述情形之一的，视为非实质性响应招标，并按规定作无效标处理。</w:t>
      </w:r>
    </w:p>
    <w:p w14:paraId="11800EA1">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23.9废标条款：</w:t>
      </w:r>
    </w:p>
    <w:p w14:paraId="19823332">
      <w:pPr>
        <w:pageBreakBefore w:val="0"/>
        <w:numPr>
          <w:ilvl w:val="0"/>
          <w:numId w:val="0"/>
        </w:numPr>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23.9.1</w:t>
      </w:r>
      <w:r>
        <w:rPr>
          <w:rFonts w:hint="eastAsia" w:ascii="宋体" w:hAnsi="宋体" w:eastAsia="宋体" w:cs="宋体"/>
          <w:color w:val="000000"/>
          <w:sz w:val="24"/>
          <w:szCs w:val="24"/>
          <w:highlight w:val="none"/>
        </w:rPr>
        <w:t>符合专业条件的供应商或者对招标文件作实质响应的供应商不足三家的。</w:t>
      </w:r>
    </w:p>
    <w:p w14:paraId="6810C545">
      <w:pPr>
        <w:pageBreakBefore w:val="0"/>
        <w:numPr>
          <w:ilvl w:val="0"/>
          <w:numId w:val="0"/>
        </w:numPr>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23.9.2</w:t>
      </w:r>
      <w:r>
        <w:rPr>
          <w:rFonts w:hint="eastAsia" w:ascii="宋体" w:hAnsi="宋体" w:eastAsia="宋体" w:cs="宋体"/>
          <w:color w:val="000000"/>
          <w:sz w:val="24"/>
          <w:szCs w:val="24"/>
          <w:highlight w:val="none"/>
        </w:rPr>
        <w:t>出现影响采购公正的违法、违规行为的。</w:t>
      </w:r>
    </w:p>
    <w:p w14:paraId="6D61789C">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23.9.3</w:t>
      </w:r>
      <w:r>
        <w:rPr>
          <w:rFonts w:hint="eastAsia" w:ascii="宋体" w:hAnsi="宋体" w:eastAsia="宋体" w:cs="宋体"/>
          <w:color w:val="000000"/>
          <w:sz w:val="24"/>
          <w:szCs w:val="24"/>
          <w:highlight w:val="none"/>
        </w:rPr>
        <w:t>因重大变故，采购任务取消的。</w:t>
      </w:r>
    </w:p>
    <w:p w14:paraId="7CE10814">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23.9.4</w:t>
      </w:r>
      <w:r>
        <w:rPr>
          <w:rFonts w:hint="eastAsia" w:ascii="宋体" w:hAnsi="宋体" w:eastAsia="宋体" w:cs="宋体"/>
          <w:color w:val="000000"/>
          <w:sz w:val="24"/>
          <w:szCs w:val="24"/>
          <w:highlight w:val="none"/>
        </w:rPr>
        <w:t>评标委员会认定招标文件存在歧义、重大缺陷导致评审工作无法进行。</w:t>
      </w:r>
    </w:p>
    <w:p w14:paraId="7CDD881D">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Cs/>
          <w:sz w:val="24"/>
          <w:szCs w:val="24"/>
        </w:rPr>
      </w:pPr>
      <w:r>
        <w:rPr>
          <w:rFonts w:hint="eastAsia" w:ascii="宋体" w:hAnsi="宋体" w:eastAsia="宋体" w:cs="宋体"/>
          <w:b/>
          <w:color w:val="000000"/>
          <w:sz w:val="24"/>
          <w:szCs w:val="24"/>
          <w:highlight w:val="none"/>
        </w:rPr>
        <w:t>2</w:t>
      </w:r>
      <w:r>
        <w:rPr>
          <w:rFonts w:hint="eastAsia" w:ascii="宋体" w:hAnsi="宋体" w:eastAsia="宋体" w:cs="宋体"/>
          <w:b/>
          <w:color w:val="000000"/>
          <w:sz w:val="24"/>
          <w:szCs w:val="24"/>
          <w:highlight w:val="none"/>
          <w:lang w:val="en-US" w:eastAsia="zh-CN"/>
        </w:rPr>
        <w:t>4</w:t>
      </w:r>
      <w:r>
        <w:rPr>
          <w:rFonts w:hint="eastAsia" w:ascii="宋体" w:hAnsi="宋体" w:eastAsia="宋体" w:cs="宋体"/>
          <w:b/>
          <w:color w:val="000000"/>
          <w:sz w:val="24"/>
          <w:szCs w:val="24"/>
          <w:highlight w:val="none"/>
        </w:rPr>
        <w:t>、对投标文件的初步审查和响应性确定</w:t>
      </w:r>
    </w:p>
    <w:p w14:paraId="3E2616A4">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.1.1 资格审查：依据法律法规和招标文件的规定，由采购人对投标文件中的资格证明文件进行审查。资格审查的结论，采购人以书面形式向评委会进行反馈。</w:t>
      </w:r>
    </w:p>
    <w:p w14:paraId="3E36BB2B">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接受联合体的项目，两个以上的自然人、法人或者其他组织组成一个联合体，以一个供应商的身份共同参加政府采购活动的,联合体成员存在不良信用记录的，视同联合体存在不良应用记录。</w:t>
      </w:r>
    </w:p>
    <w:p w14:paraId="5A216165">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.1.2 符合性审查：依据招标文件的规定，由评委会从投标文件的有效性、完整性和对招标文件的响应程度进行审查，以确定是否对招标文件的实质性要求作出响应。</w:t>
      </w:r>
    </w:p>
    <w:p w14:paraId="7CF55E03">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.1.3 未通过资格审查或符合性审查的投标人，</w:t>
      </w:r>
      <w:r>
        <w:rPr>
          <w:rFonts w:hint="eastAsia" w:ascii="宋体" w:hAnsi="宋体" w:eastAsia="宋体" w:cs="宋体"/>
          <w:color w:val="000000"/>
          <w:sz w:val="24"/>
          <w:szCs w:val="24"/>
          <w:highlight w:val="none"/>
          <w:lang w:val="en-US" w:eastAsia="zh-CN"/>
        </w:rPr>
        <w:t>代理机构</w:t>
      </w:r>
      <w:r>
        <w:rPr>
          <w:rFonts w:hint="eastAsia" w:ascii="宋体" w:hAnsi="宋体" w:eastAsia="宋体" w:cs="宋体"/>
          <w:color w:val="000000"/>
          <w:sz w:val="24"/>
          <w:szCs w:val="24"/>
          <w:highlight w:val="none"/>
        </w:rPr>
        <w:t>将在评标现场向其授权代表告知未通过资格审查或符合性审查的原因，评审结束后，</w:t>
      </w:r>
      <w:r>
        <w:rPr>
          <w:rFonts w:hint="eastAsia" w:ascii="宋体" w:hAnsi="宋体" w:eastAsia="宋体" w:cs="宋体"/>
          <w:color w:val="000000"/>
          <w:sz w:val="24"/>
          <w:szCs w:val="24"/>
          <w:highlight w:val="none"/>
          <w:lang w:val="en-US" w:eastAsia="zh-CN"/>
        </w:rPr>
        <w:t>代理机构</w:t>
      </w:r>
      <w:r>
        <w:rPr>
          <w:rFonts w:hint="eastAsia" w:ascii="宋体" w:hAnsi="宋体" w:eastAsia="宋体" w:cs="宋体"/>
          <w:color w:val="000000"/>
          <w:sz w:val="24"/>
          <w:szCs w:val="24"/>
          <w:highlight w:val="none"/>
        </w:rPr>
        <w:t>将不再告知未通过资格审查或符合性审查的原因。</w:t>
      </w:r>
    </w:p>
    <w:p w14:paraId="75121395">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.2在详细评标之前，评委会将首先审查每份投标文件是否实质性响应了招标文件的要求。实质性响应的投标应该是与招标文件要求的全部条款、条件和规格相符，没有重大偏离或保留的投标。</w:t>
      </w:r>
    </w:p>
    <w:p w14:paraId="4408DE24">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三分二及以上成员的认定。评委决定投标文件的响应性只根据投标文件本身的内容，而不寻求外部的证据。</w:t>
      </w:r>
    </w:p>
    <w:p w14:paraId="2127AE72">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.3如果投标文件实质上没有响应招标文件的要求，评委会将予以拒绝，投标人不得通过修改或撤销不合要求的偏离或保留而使其投标成为实质性响应的投标。</w:t>
      </w:r>
    </w:p>
    <w:p w14:paraId="5D85637C">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.4评委会将对确定为实质性响应的投标进行进一步审核，看其是否有计算上或累加上的算术错误，修正错误的原则如下：</w:t>
      </w:r>
    </w:p>
    <w:p w14:paraId="3DF2E400">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24.4.1</w:t>
      </w:r>
      <w:r>
        <w:rPr>
          <w:rFonts w:hint="eastAsia" w:ascii="宋体" w:hAnsi="宋体" w:eastAsia="宋体" w:cs="宋体"/>
          <w:color w:val="000000"/>
          <w:sz w:val="24"/>
          <w:szCs w:val="24"/>
          <w:highlight w:val="none"/>
        </w:rPr>
        <w:t>投标文件中</w:t>
      </w:r>
      <w:r>
        <w:rPr>
          <w:rFonts w:hint="eastAsia" w:ascii="宋体" w:hAnsi="宋体" w:cs="宋体"/>
          <w:color w:val="000000"/>
          <w:sz w:val="24"/>
          <w:szCs w:val="24"/>
          <w:highlight w:val="none"/>
          <w:lang w:val="en-US" w:eastAsia="zh-CN"/>
        </w:rPr>
        <w:t>政采云电子</w:t>
      </w:r>
      <w:r>
        <w:rPr>
          <w:rFonts w:hint="eastAsia" w:ascii="宋体" w:hAnsi="宋体" w:eastAsia="宋体" w:cs="宋体"/>
          <w:color w:val="000000"/>
          <w:sz w:val="24"/>
          <w:szCs w:val="24"/>
          <w:highlight w:val="none"/>
        </w:rPr>
        <w:t>开标一览表内容与投标文件中相应内容不一致的，以</w:t>
      </w:r>
      <w:r>
        <w:rPr>
          <w:rFonts w:hint="eastAsia" w:ascii="宋体" w:hAnsi="宋体" w:cs="宋体"/>
          <w:color w:val="000000"/>
          <w:sz w:val="24"/>
          <w:szCs w:val="24"/>
          <w:highlight w:val="none"/>
          <w:lang w:val="en-US" w:eastAsia="zh-CN"/>
        </w:rPr>
        <w:t>政采云电子</w:t>
      </w:r>
      <w:r>
        <w:rPr>
          <w:rFonts w:hint="eastAsia" w:ascii="宋体" w:hAnsi="宋体" w:eastAsia="宋体" w:cs="宋体"/>
          <w:color w:val="000000"/>
          <w:sz w:val="24"/>
          <w:szCs w:val="24"/>
          <w:highlight w:val="none"/>
        </w:rPr>
        <w:t>开标一览表为准。</w:t>
      </w:r>
    </w:p>
    <w:p w14:paraId="64554CD7">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24.4.2</w:t>
      </w:r>
      <w:r>
        <w:rPr>
          <w:rFonts w:hint="eastAsia" w:ascii="宋体" w:hAnsi="宋体" w:eastAsia="宋体" w:cs="宋体"/>
          <w:color w:val="000000"/>
          <w:sz w:val="24"/>
          <w:szCs w:val="24"/>
          <w:highlight w:val="none"/>
        </w:rPr>
        <w:t>大写金额和小写金额不一致的，以大写金额为准。</w:t>
      </w:r>
    </w:p>
    <w:p w14:paraId="6442C693">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24.4.3</w:t>
      </w:r>
      <w:r>
        <w:rPr>
          <w:rFonts w:hint="eastAsia" w:ascii="宋体" w:hAnsi="宋体" w:eastAsia="宋体" w:cs="宋体"/>
          <w:color w:val="000000"/>
          <w:sz w:val="24"/>
          <w:szCs w:val="24"/>
          <w:highlight w:val="none"/>
        </w:rPr>
        <w:t>单价金额小数点或者百分比有明显错位的，以开标一览表的总价为准，并修改单价。</w:t>
      </w:r>
    </w:p>
    <w:p w14:paraId="26003CE8">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24.4.4</w:t>
      </w:r>
      <w:r>
        <w:rPr>
          <w:rFonts w:hint="eastAsia" w:ascii="宋体" w:hAnsi="宋体" w:eastAsia="宋体" w:cs="宋体"/>
          <w:color w:val="000000"/>
          <w:sz w:val="24"/>
          <w:szCs w:val="24"/>
          <w:highlight w:val="none"/>
        </w:rPr>
        <w:t>总价金额与按单价汇总金额不一致的，以单价金额计算结果为准。</w:t>
      </w:r>
    </w:p>
    <w:p w14:paraId="4B80949D">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同时出现两种以上错误的，按照前款规定的顺序修正。</w:t>
      </w:r>
    </w:p>
    <w:p w14:paraId="3FAC00A2">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.5评委会将按上述修正错误的方法调整投标文件中的投标报价，调整后的价格应对投标人具有约束力。如果投标人不接受修正后的价格，则其投标将被拒绝，其投标保证金不予退还。</w:t>
      </w:r>
    </w:p>
    <w:p w14:paraId="793DA1FA">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b/>
          <w:color w:val="000000"/>
          <w:kern w:val="2"/>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.6评委会将允许修正投标文件中不构成重大偏离的、微小的、非正规的、不一致的或不规则的地方，但这些修改不能影响任何投标人相应的名次排列。</w:t>
      </w:r>
    </w:p>
    <w:p w14:paraId="197482F9">
      <w:pPr>
        <w:pageBreakBefore w:val="0"/>
        <w:numPr>
          <w:ilvl w:val="0"/>
          <w:numId w:val="0"/>
        </w:numPr>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w:t>
      </w:r>
      <w:r>
        <w:rPr>
          <w:rFonts w:hint="eastAsia" w:ascii="宋体" w:hAnsi="宋体" w:eastAsia="宋体" w:cs="宋体"/>
          <w:b/>
          <w:color w:val="000000"/>
          <w:sz w:val="24"/>
          <w:szCs w:val="24"/>
          <w:highlight w:val="none"/>
          <w:lang w:val="en-US" w:eastAsia="zh-CN"/>
        </w:rPr>
        <w:t>5</w:t>
      </w:r>
      <w:r>
        <w:rPr>
          <w:rFonts w:hint="eastAsia" w:ascii="宋体" w:hAnsi="宋体" w:eastAsia="宋体" w:cs="宋体"/>
          <w:b/>
          <w:color w:val="000000"/>
          <w:sz w:val="24"/>
          <w:szCs w:val="24"/>
          <w:highlight w:val="none"/>
        </w:rPr>
        <w:t>、投标文件的澄清</w:t>
      </w:r>
    </w:p>
    <w:p w14:paraId="4EEA09E9">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.1 评标委员会在评标过程中有权随时请投标人就投标文件中含混之处加以澄清或答疑。</w:t>
      </w:r>
    </w:p>
    <w:p w14:paraId="55EB4209">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.2 投标人对要求澄清的问题应以书面形式明确答复，并应有法人授权代表的签署。</w:t>
      </w:r>
    </w:p>
    <w:p w14:paraId="4DEE185E">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.3 投标人的澄清文件是投标文件的组成部分，并取代投标文件中被澄清的部分。</w:t>
      </w:r>
    </w:p>
    <w:p w14:paraId="035A724B">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.4 投标文件的澄清不得改变投标的实质内容。</w:t>
      </w:r>
    </w:p>
    <w:p w14:paraId="27490536">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.5如果投标人在投标文件中未对招标文件中的条款或参数要求提出偏离意见或澄清将视同投标人同意招标文件的全部或部分要求。</w:t>
      </w:r>
    </w:p>
    <w:p w14:paraId="2C1917C6">
      <w:pPr>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2</w:t>
      </w:r>
      <w:r>
        <w:rPr>
          <w:rFonts w:hint="eastAsia" w:ascii="宋体" w:hAnsi="宋体" w:eastAsia="宋体" w:cs="宋体"/>
          <w:b/>
          <w:color w:val="000000"/>
          <w:sz w:val="24"/>
          <w:szCs w:val="24"/>
          <w:highlight w:val="none"/>
          <w:lang w:val="en-US" w:eastAsia="zh-CN"/>
        </w:rPr>
        <w:t>6</w:t>
      </w:r>
      <w:r>
        <w:rPr>
          <w:rFonts w:hint="eastAsia" w:ascii="宋体" w:hAnsi="宋体" w:eastAsia="宋体" w:cs="宋体"/>
          <w:b/>
          <w:color w:val="000000"/>
          <w:sz w:val="24"/>
          <w:szCs w:val="24"/>
          <w:highlight w:val="none"/>
        </w:rPr>
        <w:t>、定标</w:t>
      </w:r>
    </w:p>
    <w:p w14:paraId="04FD4377">
      <w:pPr>
        <w:pStyle w:val="35"/>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 xml:space="preserve"> 评标委员会通过上述评标方法以</w:t>
      </w:r>
      <w:r>
        <w:rPr>
          <w:rFonts w:hint="eastAsia" w:ascii="宋体" w:hAnsi="宋体" w:eastAsia="宋体" w:cs="宋体"/>
          <w:b/>
          <w:color w:val="000000"/>
          <w:sz w:val="24"/>
          <w:szCs w:val="24"/>
          <w:highlight w:val="none"/>
        </w:rPr>
        <w:t>最终合计得分最高的投标人作为第一中标候选人，以此类推确定第二、第三中标候选人。</w:t>
      </w:r>
    </w:p>
    <w:p w14:paraId="5237648D">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 xml:space="preserve"> 若有充分证据证明，中标人出现下列情况之一的，一经查实，将被取消中标资格：</w:t>
      </w:r>
    </w:p>
    <w:p w14:paraId="1070C0F7">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提供虚假材料谋取中标的。</w:t>
      </w:r>
    </w:p>
    <w:p w14:paraId="1760D8CF">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向采购人、采购中心行贿或者提供其他不正当利益的。</w:t>
      </w:r>
    </w:p>
    <w:p w14:paraId="0B6B0CAC">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恶意竞争，投标总报价明显低于其自身合理成本且又无法提供证明的。</w:t>
      </w:r>
    </w:p>
    <w:p w14:paraId="478559C4">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属于本文件规定的无效条件，但在评标过程中又未被评委会发现的。</w:t>
      </w:r>
    </w:p>
    <w:p w14:paraId="2780AF02">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与采购人或者其他供应商恶意串通的。</w:t>
      </w:r>
    </w:p>
    <w:p w14:paraId="2B94B513">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rPr>
        <w:t>采取不正当手段诋毁、排挤其他供应商的。</w:t>
      </w:r>
    </w:p>
    <w:p w14:paraId="4219A3A8">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26.</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有下列情形之一的，视为投标人串通投标，投标无效：</w:t>
      </w:r>
    </w:p>
    <w:p w14:paraId="0BA9B732">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26.</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不同投标人的投标文件由同一单位或者个人编制。</w:t>
      </w:r>
    </w:p>
    <w:p w14:paraId="3583F70A">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26.</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不同投标人委托同一单位或者个人办理投标事宜。</w:t>
      </w:r>
    </w:p>
    <w:p w14:paraId="73EE4D80">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26.</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不同投标人的投标文件载明的项目管理成员或者联系人员为同一人。</w:t>
      </w:r>
    </w:p>
    <w:p w14:paraId="32142270">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26.</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不同投标人的投标文件异常一致或者投标报价呈规律性差异。</w:t>
      </w:r>
    </w:p>
    <w:p w14:paraId="3BA39A4F">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26.</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不同投标</w:t>
      </w:r>
      <w:bookmarkStart w:id="22" w:name="_GoBack"/>
      <w:bookmarkEnd w:id="22"/>
      <w:r>
        <w:rPr>
          <w:rFonts w:hint="eastAsia" w:ascii="宋体" w:hAnsi="宋体" w:eastAsia="宋体" w:cs="宋体"/>
          <w:color w:val="000000"/>
          <w:sz w:val="24"/>
          <w:szCs w:val="24"/>
          <w:highlight w:val="none"/>
        </w:rPr>
        <w:t>人的投标文件相互混装。</w:t>
      </w:r>
    </w:p>
    <w:p w14:paraId="7CAAEA4D">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26.</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不同投标人的投标保证金从同一单位或者个人的账户转出。</w:t>
      </w:r>
    </w:p>
    <w:p w14:paraId="3A6B1021">
      <w:pPr>
        <w:pageBreakBefore w:val="0"/>
        <w:widowControl w:val="0"/>
        <w:kinsoku/>
        <w:wordWrap/>
        <w:overflowPunct/>
        <w:topLinePunct w:val="0"/>
        <w:autoSpaceDE/>
        <w:autoSpaceDN/>
        <w:bidi w:val="0"/>
        <w:adjustRightInd w:val="0"/>
        <w:snapToGrid w:val="0"/>
        <w:spacing w:beforeAutospacing="0" w:afterAutospacing="0" w:line="400" w:lineRule="exact"/>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w:t>
      </w:r>
      <w:r>
        <w:rPr>
          <w:rFonts w:hint="eastAsia" w:ascii="宋体" w:hAnsi="宋体" w:eastAsia="宋体" w:cs="宋体"/>
          <w:b/>
          <w:color w:val="000000"/>
          <w:sz w:val="24"/>
          <w:szCs w:val="24"/>
          <w:highlight w:val="none"/>
          <w:lang w:val="en-US" w:eastAsia="zh-CN"/>
        </w:rPr>
        <w:t>7</w:t>
      </w:r>
      <w:r>
        <w:rPr>
          <w:rFonts w:hint="eastAsia" w:ascii="宋体" w:hAnsi="宋体" w:eastAsia="宋体" w:cs="宋体"/>
          <w:b/>
          <w:color w:val="000000"/>
          <w:sz w:val="24"/>
          <w:szCs w:val="24"/>
          <w:highlight w:val="none"/>
        </w:rPr>
        <w:t>、中标通知</w:t>
      </w:r>
    </w:p>
    <w:p w14:paraId="02D79364">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.1中标公示期：在“新疆政府采购网”发布中标公告，期限为1个工作日。</w:t>
      </w:r>
    </w:p>
    <w:p w14:paraId="0BE27CC9">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.2招标代理机构根据定标结果，在投标有效期届满前，以书面形式向中标单位发出中标通知书。</w:t>
      </w:r>
    </w:p>
    <w:p w14:paraId="2511189E">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.3 招标代理机构将定标结果及时通知未中标单位并退还投标保证金。无需解释落标原因。</w:t>
      </w:r>
    </w:p>
    <w:p w14:paraId="55E38362">
      <w:pPr>
        <w:pStyle w:val="13"/>
        <w:pageBreakBefore w:val="0"/>
        <w:widowControl w:val="0"/>
        <w:kinsoku/>
        <w:wordWrap/>
        <w:overflowPunct/>
        <w:topLinePunct w:val="0"/>
        <w:autoSpaceDE/>
        <w:autoSpaceDN/>
        <w:bidi w:val="0"/>
        <w:adjustRightInd w:val="0"/>
        <w:snapToGrid w:val="0"/>
        <w:spacing w:beforeAutospacing="0" w:afterAutospacing="0" w:line="400" w:lineRule="exact"/>
        <w:ind w:firstLine="482" w:firstLineChars="200"/>
        <w:textAlignment w:val="auto"/>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28、质疑处理</w:t>
      </w:r>
    </w:p>
    <w:p w14:paraId="74AB1661">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28</w:t>
      </w:r>
      <w:r>
        <w:rPr>
          <w:rFonts w:hint="eastAsia" w:ascii="宋体" w:hAnsi="宋体" w:eastAsia="宋体" w:cs="宋体"/>
          <w:color w:val="000000"/>
          <w:sz w:val="24"/>
          <w:szCs w:val="24"/>
          <w:highlight w:val="none"/>
        </w:rPr>
        <w:t>.1 提出质疑的供应商应当是参与所质疑项目采购活动的供应商。潜在供应商依法获取其可质疑的采购文件的，可以对采购文件提出质疑。</w:t>
      </w:r>
    </w:p>
    <w:p w14:paraId="257E1157">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28</w:t>
      </w:r>
      <w:r>
        <w:rPr>
          <w:rFonts w:hint="eastAsia" w:ascii="宋体" w:hAnsi="宋体" w:eastAsia="宋体" w:cs="宋体"/>
          <w:color w:val="000000"/>
          <w:sz w:val="24"/>
          <w:szCs w:val="24"/>
          <w:highlight w:val="none"/>
        </w:rPr>
        <w:t>.2供应商认为采购文件、采购过程和采购结果使自己的权益受到损害的，可以在知道或应知其权益受到损害之日起七个工作日内，以书面形式向</w:t>
      </w:r>
      <w:r>
        <w:rPr>
          <w:rFonts w:hint="eastAsia" w:ascii="宋体" w:hAnsi="宋体" w:eastAsia="宋体" w:cs="宋体"/>
          <w:color w:val="000000"/>
          <w:sz w:val="24"/>
          <w:szCs w:val="24"/>
          <w:highlight w:val="none"/>
          <w:lang w:val="en-US" w:eastAsia="zh-CN"/>
        </w:rPr>
        <w:t>招标代理机构</w:t>
      </w:r>
      <w:r>
        <w:rPr>
          <w:rFonts w:hint="eastAsia" w:ascii="宋体" w:hAnsi="宋体" w:eastAsia="宋体" w:cs="宋体"/>
          <w:color w:val="000000"/>
          <w:sz w:val="24"/>
          <w:szCs w:val="24"/>
          <w:highlight w:val="none"/>
        </w:rPr>
        <w:t>或采购人提出质疑。上述应知其权益受到损害之日，是指：</w:t>
      </w:r>
    </w:p>
    <w:p w14:paraId="298C9DA6">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28</w:t>
      </w:r>
      <w:r>
        <w:rPr>
          <w:rFonts w:hint="eastAsia" w:ascii="宋体" w:hAnsi="宋体" w:eastAsia="宋体" w:cs="宋体"/>
          <w:color w:val="000000"/>
          <w:sz w:val="24"/>
          <w:szCs w:val="24"/>
          <w:highlight w:val="none"/>
        </w:rPr>
        <w:t>.2.1对可以质疑的采购文件提出质疑的，为收到采购文件之日或者采购文件公告期限届满之日；</w:t>
      </w:r>
    </w:p>
    <w:p w14:paraId="6AA3FBAA">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　　</w:t>
      </w:r>
      <w:r>
        <w:rPr>
          <w:rFonts w:hint="eastAsia" w:ascii="宋体" w:hAnsi="宋体" w:eastAsia="宋体" w:cs="宋体"/>
          <w:color w:val="000000"/>
          <w:sz w:val="24"/>
          <w:szCs w:val="24"/>
          <w:highlight w:val="none"/>
          <w:lang w:val="en-US" w:eastAsia="zh-CN"/>
        </w:rPr>
        <w:t>28</w:t>
      </w:r>
      <w:r>
        <w:rPr>
          <w:rFonts w:hint="eastAsia" w:ascii="宋体" w:hAnsi="宋体" w:eastAsia="宋体" w:cs="宋体"/>
          <w:color w:val="000000"/>
          <w:sz w:val="24"/>
          <w:szCs w:val="24"/>
          <w:highlight w:val="none"/>
        </w:rPr>
        <w:t>.2.2对采购过程提出质疑的，为各采购程序环节结束之日；</w:t>
      </w:r>
    </w:p>
    <w:p w14:paraId="796338BA">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w:t>
      </w:r>
      <w:r>
        <w:rPr>
          <w:rFonts w:hint="eastAsia" w:ascii="宋体" w:hAnsi="宋体" w:eastAsia="宋体" w:cs="宋体"/>
          <w:color w:val="000000"/>
          <w:sz w:val="24"/>
          <w:szCs w:val="24"/>
          <w:highlight w:val="none"/>
          <w:lang w:val="en-US" w:eastAsia="zh-CN"/>
        </w:rPr>
        <w:t>28</w:t>
      </w:r>
      <w:r>
        <w:rPr>
          <w:rFonts w:hint="eastAsia" w:ascii="宋体" w:hAnsi="宋体" w:eastAsia="宋体" w:cs="宋体"/>
          <w:color w:val="000000"/>
          <w:sz w:val="24"/>
          <w:szCs w:val="24"/>
          <w:highlight w:val="none"/>
        </w:rPr>
        <w:t>.2.3对中标或者成交结果提出质疑的，为中标或者成交结果公告期限届满之日。</w:t>
      </w:r>
    </w:p>
    <w:p w14:paraId="30D986AE">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供应商应当在法定质疑期内一次性提出针对同一采购程序环节的质疑。供应商如在法定期限内对同一采购程序环节提出多次质疑的，</w:t>
      </w:r>
      <w:r>
        <w:rPr>
          <w:rFonts w:hint="eastAsia" w:ascii="宋体" w:hAnsi="宋体" w:eastAsia="宋体" w:cs="宋体"/>
          <w:color w:val="000000"/>
          <w:sz w:val="24"/>
          <w:szCs w:val="24"/>
          <w:highlight w:val="none"/>
          <w:lang w:val="en-US" w:eastAsia="zh-CN"/>
        </w:rPr>
        <w:t>招标代理机构</w:t>
      </w:r>
      <w:r>
        <w:rPr>
          <w:rFonts w:hint="eastAsia" w:ascii="宋体" w:hAnsi="宋体" w:eastAsia="宋体" w:cs="宋体"/>
          <w:color w:val="000000"/>
          <w:sz w:val="24"/>
          <w:szCs w:val="24"/>
          <w:highlight w:val="none"/>
        </w:rPr>
        <w:t>将只对供应商第一次质疑作出答复。</w:t>
      </w:r>
    </w:p>
    <w:p w14:paraId="446902BF">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28</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招标代理机构</w:t>
      </w:r>
      <w:r>
        <w:rPr>
          <w:rFonts w:hint="eastAsia" w:ascii="宋体" w:hAnsi="宋体" w:eastAsia="宋体" w:cs="宋体"/>
          <w:color w:val="000000"/>
          <w:sz w:val="24"/>
          <w:szCs w:val="24"/>
          <w:highlight w:val="none"/>
        </w:rPr>
        <w:t>只接收以</w:t>
      </w:r>
      <w:r>
        <w:rPr>
          <w:rFonts w:hint="eastAsia" w:ascii="宋体" w:hAnsi="宋体" w:eastAsia="宋体" w:cs="宋体"/>
          <w:color w:val="000000"/>
          <w:sz w:val="24"/>
          <w:szCs w:val="24"/>
          <w:highlight w:val="none"/>
          <w:lang w:eastAsia="zh-CN"/>
        </w:rPr>
        <w:t>书面</w:t>
      </w:r>
      <w:r>
        <w:rPr>
          <w:rFonts w:hint="eastAsia" w:ascii="宋体" w:hAnsi="宋体" w:eastAsia="宋体" w:cs="宋体"/>
          <w:color w:val="000000"/>
          <w:sz w:val="24"/>
          <w:szCs w:val="24"/>
          <w:highlight w:val="none"/>
        </w:rPr>
        <w:t>形式送达的质疑。</w:t>
      </w:r>
      <w:r>
        <w:rPr>
          <w:rFonts w:hint="eastAsia" w:ascii="宋体" w:hAnsi="宋体" w:eastAsia="宋体" w:cs="宋体"/>
          <w:color w:val="000000"/>
          <w:sz w:val="24"/>
          <w:szCs w:val="24"/>
          <w:highlight w:val="none"/>
          <w:lang w:val="en-US" w:eastAsia="zh-CN"/>
        </w:rPr>
        <w:t>联系方式见前附表</w:t>
      </w:r>
      <w:r>
        <w:rPr>
          <w:rFonts w:hint="eastAsia" w:ascii="宋体" w:hAnsi="宋体" w:eastAsia="宋体" w:cs="宋体"/>
          <w:color w:val="000000"/>
          <w:sz w:val="24"/>
          <w:szCs w:val="24"/>
          <w:highlight w:val="none"/>
        </w:rPr>
        <w:t>。</w:t>
      </w:r>
    </w:p>
    <w:p w14:paraId="6FE92A4E">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p>
    <w:p w14:paraId="2DB36F20">
      <w:pPr>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七、签定合同</w:t>
      </w:r>
    </w:p>
    <w:p w14:paraId="7FFEF22A">
      <w:pPr>
        <w:pageBreakBefore w:val="0"/>
        <w:widowControl w:val="0"/>
        <w:kinsoku/>
        <w:wordWrap/>
        <w:overflowPunct/>
        <w:topLinePunct w:val="0"/>
        <w:autoSpaceDE/>
        <w:autoSpaceDN/>
        <w:bidi w:val="0"/>
        <w:adjustRightInd w:val="0"/>
        <w:snapToGrid w:val="0"/>
        <w:spacing w:beforeAutospacing="0" w:afterAutospacing="0" w:line="400" w:lineRule="exact"/>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29</w:t>
      </w:r>
      <w:r>
        <w:rPr>
          <w:rFonts w:hint="eastAsia" w:ascii="宋体" w:hAnsi="宋体" w:eastAsia="宋体" w:cs="宋体"/>
          <w:b/>
          <w:color w:val="000000"/>
          <w:sz w:val="24"/>
          <w:szCs w:val="24"/>
          <w:highlight w:val="none"/>
        </w:rPr>
        <w:t>、签定合同</w:t>
      </w:r>
    </w:p>
    <w:p w14:paraId="5A367320">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29</w:t>
      </w:r>
      <w:r>
        <w:rPr>
          <w:rFonts w:hint="eastAsia" w:ascii="宋体" w:hAnsi="宋体" w:eastAsia="宋体" w:cs="宋体"/>
          <w:color w:val="000000"/>
          <w:sz w:val="24"/>
          <w:szCs w:val="24"/>
          <w:highlight w:val="none"/>
        </w:rPr>
        <w:t xml:space="preserve">.1 </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和中标人在自中标通知书发出之日起</w:t>
      </w:r>
      <w:r>
        <w:rPr>
          <w:rFonts w:hint="eastAsia" w:ascii="宋体" w:hAnsi="宋体" w:eastAsia="宋体" w:cs="宋体"/>
          <w:b/>
          <w:bCs/>
          <w:sz w:val="24"/>
          <w:szCs w:val="24"/>
          <w:highlight w:val="none"/>
        </w:rPr>
        <w:t>30</w:t>
      </w:r>
      <w:r>
        <w:rPr>
          <w:rFonts w:hint="eastAsia" w:ascii="宋体" w:hAnsi="宋体" w:eastAsia="宋体" w:cs="宋体"/>
          <w:color w:val="000000"/>
          <w:sz w:val="24"/>
          <w:szCs w:val="24"/>
          <w:highlight w:val="none"/>
        </w:rPr>
        <w:t>日内，依据《中华人民共和国</w:t>
      </w:r>
      <w:r>
        <w:rPr>
          <w:rFonts w:hint="eastAsia" w:ascii="宋体" w:hAnsi="宋体" w:cs="宋体"/>
          <w:color w:val="000000"/>
          <w:sz w:val="24"/>
          <w:szCs w:val="24"/>
          <w:highlight w:val="none"/>
          <w:lang w:val="en-US" w:eastAsia="zh-CN"/>
        </w:rPr>
        <w:t>民法典</w:t>
      </w:r>
      <w:r>
        <w:rPr>
          <w:rFonts w:hint="eastAsia" w:ascii="宋体" w:hAnsi="宋体" w:eastAsia="宋体" w:cs="宋体"/>
          <w:color w:val="000000"/>
          <w:sz w:val="24"/>
          <w:szCs w:val="24"/>
          <w:highlight w:val="none"/>
        </w:rPr>
        <w:t>》和有关法规及招、投标文件签定合同。</w:t>
      </w:r>
    </w:p>
    <w:p w14:paraId="1D72E957">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29</w:t>
      </w:r>
      <w:r>
        <w:rPr>
          <w:rFonts w:hint="eastAsia" w:ascii="宋体" w:hAnsi="宋体" w:eastAsia="宋体" w:cs="宋体"/>
          <w:color w:val="000000"/>
          <w:sz w:val="24"/>
          <w:szCs w:val="24"/>
          <w:highlight w:val="none"/>
        </w:rPr>
        <w:t>.2 中标合同不得转让。合同分包需在投标文件中予以说明，并需经</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同意。否则，</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有权取消中标人的中标资格。</w:t>
      </w:r>
    </w:p>
    <w:p w14:paraId="30963D3F">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29</w:t>
      </w:r>
      <w:r>
        <w:rPr>
          <w:rFonts w:hint="eastAsia" w:ascii="宋体" w:hAnsi="宋体" w:eastAsia="宋体" w:cs="宋体"/>
          <w:color w:val="000000"/>
          <w:sz w:val="24"/>
          <w:szCs w:val="24"/>
          <w:highlight w:val="none"/>
        </w:rPr>
        <w:t xml:space="preserve">.3 </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如遇中标人违约，可从侯选中标人中重新选定中标人，并签定经济合同。</w:t>
      </w:r>
    </w:p>
    <w:p w14:paraId="7E1F859C">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29</w:t>
      </w:r>
      <w:r>
        <w:rPr>
          <w:rFonts w:hint="eastAsia" w:ascii="宋体" w:hAnsi="宋体" w:eastAsia="宋体" w:cs="宋体"/>
          <w:color w:val="000000"/>
          <w:sz w:val="24"/>
          <w:szCs w:val="24"/>
          <w:highlight w:val="none"/>
        </w:rPr>
        <w:t>.4 合同的制订由</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、中标人、招标代理机构三方参加，为确保合同双方的利益均等，由招标代理机构在合同制订过程中进行协调。</w:t>
      </w:r>
    </w:p>
    <w:p w14:paraId="29B7D1F1">
      <w:pPr>
        <w:pStyle w:val="5"/>
        <w:pageBreakBefore w:val="0"/>
        <w:widowControl w:val="0"/>
        <w:kinsoku/>
        <w:wordWrap/>
        <w:overflowPunct/>
        <w:topLinePunct w:val="0"/>
        <w:autoSpaceDE/>
        <w:autoSpaceDN/>
        <w:bidi w:val="0"/>
        <w:spacing w:beforeAutospacing="0" w:afterAutospacing="0" w:line="400" w:lineRule="exact"/>
        <w:ind w:firstLine="482" w:firstLineChars="200"/>
        <w:textAlignment w:val="auto"/>
        <w:rPr>
          <w:rFonts w:hint="eastAsia" w:ascii="宋体" w:hAnsi="宋体" w:eastAsia="宋体" w:cs="宋体"/>
          <w:b/>
          <w:color w:val="000000"/>
          <w:kern w:val="2"/>
          <w:sz w:val="24"/>
          <w:szCs w:val="24"/>
          <w:highlight w:val="none"/>
          <w:lang w:val="en-US" w:eastAsia="zh-CN" w:bidi="ar-SA"/>
        </w:rPr>
      </w:pPr>
      <w:bookmarkStart w:id="1" w:name="_Toc16938559"/>
      <w:bookmarkStart w:id="2" w:name="_Toc20823315"/>
      <w:bookmarkStart w:id="3" w:name="_Toc513029243"/>
      <w:r>
        <w:rPr>
          <w:rFonts w:hint="eastAsia" w:ascii="宋体" w:hAnsi="宋体" w:eastAsia="宋体" w:cs="宋体"/>
          <w:b/>
          <w:color w:val="000000"/>
          <w:kern w:val="2"/>
          <w:sz w:val="24"/>
          <w:szCs w:val="24"/>
          <w:highlight w:val="none"/>
          <w:lang w:val="en-US" w:eastAsia="zh-CN" w:bidi="ar-SA"/>
        </w:rPr>
        <w:t>30、货物和服务的追加、减少和添购</w:t>
      </w:r>
    </w:p>
    <w:p w14:paraId="1964B3A0">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1政府采购合同履行中，采购人需追加与合同标的相同的货物和服务的，经政府采购管理部门同意后，在不改变合同其他条款的前提下，可以与中标人协商签订补充合同，但所有补充合同的采购金额不超过原合同金额10%。</w:t>
      </w:r>
    </w:p>
    <w:p w14:paraId="609E84D7">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.2采购结束后，采购人若由于各种客观原因，必须对采购项目所牵涉的货物和服务进行适当的减少时，在双方协商一致的前提下，可以按照招标采购时的价格水平做相应的调减，并据此签订补充合同</w:t>
      </w:r>
      <w:r>
        <w:rPr>
          <w:rFonts w:hint="eastAsia" w:ascii="宋体" w:hAnsi="宋体" w:eastAsia="宋体" w:cs="宋体"/>
          <w:color w:val="000000"/>
          <w:sz w:val="24"/>
          <w:szCs w:val="24"/>
          <w:highlight w:val="none"/>
          <w:lang w:eastAsia="zh-CN"/>
        </w:rPr>
        <w:t>。</w:t>
      </w:r>
    </w:p>
    <w:p w14:paraId="63D73925">
      <w:pPr>
        <w:pageBreakBefore w:val="0"/>
        <w:widowControl w:val="0"/>
        <w:kinsoku/>
        <w:wordWrap/>
        <w:overflowPunct/>
        <w:topLinePunct w:val="0"/>
        <w:autoSpaceDE/>
        <w:autoSpaceDN/>
        <w:bidi w:val="0"/>
        <w:adjustRightInd w:val="0"/>
        <w:snapToGrid w:val="0"/>
        <w:spacing w:beforeAutospacing="0" w:afterAutospacing="0" w:line="400" w:lineRule="exact"/>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31</w:t>
      </w:r>
      <w:r>
        <w:rPr>
          <w:rFonts w:hint="eastAsia" w:ascii="宋体" w:hAnsi="宋体" w:eastAsia="宋体" w:cs="宋体"/>
          <w:b/>
          <w:bCs/>
          <w:color w:val="000000"/>
          <w:sz w:val="24"/>
          <w:szCs w:val="24"/>
          <w:highlight w:val="none"/>
        </w:rPr>
        <w:t>. 履约保证金：</w:t>
      </w:r>
    </w:p>
    <w:bookmarkEnd w:id="1"/>
    <w:bookmarkEnd w:id="2"/>
    <w:bookmarkEnd w:id="3"/>
    <w:p w14:paraId="0091273D">
      <w:pPr>
        <w:pStyle w:val="21"/>
        <w:pageBreakBefore w:val="0"/>
        <w:kinsoku/>
        <w:wordWrap/>
        <w:overflowPunct/>
        <w:topLinePunct w:val="0"/>
        <w:bidi w:val="0"/>
        <w:spacing w:beforeAutospacing="0" w:after="0" w:afterAutospacing="0" w:line="400" w:lineRule="exact"/>
        <w:ind w:left="0" w:leftChars="0" w:firstLine="480" w:firstLineChars="20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无</w:t>
      </w:r>
    </w:p>
    <w:p w14:paraId="7D91C217">
      <w:pPr>
        <w:pStyle w:val="21"/>
        <w:ind w:left="0" w:leftChars="0" w:firstLine="0" w:firstLineChars="0"/>
        <w:rPr>
          <w:rFonts w:hint="eastAsia"/>
        </w:rPr>
      </w:pPr>
    </w:p>
    <w:p w14:paraId="3D45D613">
      <w:pPr>
        <w:rPr>
          <w:rFonts w:hint="eastAsia"/>
        </w:rPr>
      </w:pPr>
    </w:p>
    <w:p w14:paraId="0880E7FD">
      <w:pPr>
        <w:rPr>
          <w:rFonts w:hint="eastAsia"/>
        </w:rPr>
      </w:pPr>
    </w:p>
    <w:p w14:paraId="59700C83">
      <w:pPr>
        <w:rPr>
          <w:rFonts w:hint="eastAsia"/>
        </w:rPr>
      </w:pPr>
    </w:p>
    <w:p w14:paraId="3D831657">
      <w:pPr>
        <w:rPr>
          <w:rFonts w:hint="eastAsia"/>
        </w:rPr>
      </w:pPr>
    </w:p>
    <w:p w14:paraId="183012D1">
      <w:pPr>
        <w:rPr>
          <w:rFonts w:hint="eastAsia"/>
        </w:rPr>
      </w:pPr>
    </w:p>
    <w:p w14:paraId="14FDEBBC">
      <w:pPr>
        <w:rPr>
          <w:rFonts w:hint="eastAsia"/>
        </w:rPr>
      </w:pPr>
    </w:p>
    <w:p w14:paraId="7DC7C07D">
      <w:pPr>
        <w:rPr>
          <w:rFonts w:hint="eastAsia"/>
        </w:rPr>
      </w:pPr>
    </w:p>
    <w:p w14:paraId="3650DFA7">
      <w:pPr>
        <w:rPr>
          <w:rFonts w:hint="eastAsia"/>
        </w:rPr>
      </w:pPr>
    </w:p>
    <w:p w14:paraId="21298C33">
      <w:pPr>
        <w:pStyle w:val="21"/>
        <w:pageBreakBefore w:val="0"/>
        <w:kinsoku/>
        <w:wordWrap/>
        <w:overflowPunct/>
        <w:topLinePunct w:val="0"/>
        <w:bidi w:val="0"/>
        <w:spacing w:beforeAutospacing="0" w:after="0" w:afterAutospacing="0" w:line="400" w:lineRule="exact"/>
        <w:jc w:val="center"/>
        <w:rPr>
          <w:rFonts w:hint="eastAsia" w:asciiTheme="minorEastAsia" w:hAnsiTheme="minorEastAsia" w:eastAsiaTheme="minorEastAsia" w:cstheme="minorEastAsia"/>
          <w:color w:val="FF0000"/>
          <w:sz w:val="24"/>
          <w:szCs w:val="24"/>
        </w:rPr>
      </w:pPr>
      <w:r>
        <w:rPr>
          <w:rStyle w:val="28"/>
          <w:rFonts w:hint="eastAsia" w:asciiTheme="minorEastAsia" w:hAnsiTheme="minorEastAsia" w:eastAsiaTheme="minorEastAsia" w:cstheme="minorEastAsia"/>
          <w:b/>
          <w:bCs/>
          <w:color w:val="auto"/>
          <w:w w:val="90"/>
          <w:sz w:val="36"/>
          <w:szCs w:val="36"/>
          <w:u w:val="none"/>
        </w:rPr>
        <w:t>第四章 合同文本格式</w:t>
      </w:r>
    </w:p>
    <w:p w14:paraId="3096F844">
      <w:pPr>
        <w:pStyle w:val="10"/>
        <w:keepNext w:val="0"/>
        <w:keepLines w:val="0"/>
        <w:pageBreakBefore w:val="0"/>
        <w:widowControl w:val="0"/>
        <w:kinsoku/>
        <w:wordWrap/>
        <w:overflowPunct/>
        <w:topLinePunct w:val="0"/>
        <w:autoSpaceDE/>
        <w:autoSpaceDN/>
        <w:bidi w:val="0"/>
        <w:adjustRightInd/>
        <w:snapToGrid/>
        <w:spacing w:before="117" w:line="380" w:lineRule="exact"/>
        <w:ind w:left="52"/>
        <w:textAlignment w:val="auto"/>
        <w:rPr>
          <w:sz w:val="24"/>
          <w:szCs w:val="24"/>
        </w:rPr>
      </w:pPr>
      <w:r>
        <w:rPr>
          <w:spacing w:val="-16"/>
          <w:position w:val="17"/>
          <w:sz w:val="24"/>
          <w:szCs w:val="24"/>
        </w:rPr>
        <w:t>甲方：</w:t>
      </w:r>
    </w:p>
    <w:p w14:paraId="0096E01C">
      <w:pPr>
        <w:pStyle w:val="10"/>
        <w:keepNext w:val="0"/>
        <w:keepLines w:val="0"/>
        <w:pageBreakBefore w:val="0"/>
        <w:widowControl w:val="0"/>
        <w:kinsoku/>
        <w:wordWrap/>
        <w:overflowPunct/>
        <w:topLinePunct w:val="0"/>
        <w:autoSpaceDE/>
        <w:autoSpaceDN/>
        <w:bidi w:val="0"/>
        <w:adjustRightInd/>
        <w:snapToGrid/>
        <w:spacing w:line="380" w:lineRule="exact"/>
        <w:ind w:left="37"/>
        <w:textAlignment w:val="auto"/>
        <w:rPr>
          <w:sz w:val="24"/>
          <w:szCs w:val="24"/>
        </w:rPr>
      </w:pPr>
      <w:r>
        <w:rPr>
          <w:spacing w:val="-11"/>
          <w:sz w:val="24"/>
          <w:szCs w:val="24"/>
        </w:rPr>
        <w:t>乙方：</w:t>
      </w:r>
    </w:p>
    <w:p w14:paraId="28DC2BD8">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签订地点：</w:t>
      </w:r>
    </w:p>
    <w:p w14:paraId="4239A911">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依照《中华人民共和国民法典》及其他有关法律法规之规定，遵循平等、 自愿、公平和诚实信用的原则，依据招标代理机构组织的公开招标结果，双方就甲方食材配送事项协商一致，同意按下述条款和条件签署本合同及附件。</w:t>
      </w:r>
    </w:p>
    <w:p w14:paraId="72D97A90">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第一条：说明和要求:</w:t>
      </w:r>
    </w:p>
    <w:p w14:paraId="264FACE4">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1、本合同内容受中华人民共和国的法律保护和制约。</w:t>
      </w:r>
    </w:p>
    <w:p w14:paraId="28BCF197">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“合同 ”即由甲乙双方签订的合同格式中的文件，包括所有的附件、附录和组成部分的所有其他文件。</w:t>
      </w:r>
    </w:p>
    <w:p w14:paraId="5CC9A967">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本次招标的招标文件、评标过程中形成的文字资料和乙方提供的响应文件等均作为本合同的组成部分，具有同等效力。</w:t>
      </w:r>
    </w:p>
    <w:p w14:paraId="511DC6C2">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合同将由使用单位（以下简称甲方）与经招标评审最终确定的供应商（以下简称乙方）结合本项目具体情况协商后签订。</w:t>
      </w:r>
    </w:p>
    <w:p w14:paraId="5CF79C23">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2、本合同术语的定义按《中华人民共和国民法典》有关条款解释。</w:t>
      </w:r>
    </w:p>
    <w:p w14:paraId="5DC459F2">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 甲方 ”系指通过采购接受服务的使用单位。</w:t>
      </w:r>
    </w:p>
    <w:p w14:paraId="6921E020">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 乙方 ”系指经评审最终确定的定点供应商。</w:t>
      </w:r>
    </w:p>
    <w:p w14:paraId="126383C3">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5、“验收 ”系指甲方对乙方所供物资的食品质量安全、数量、单价、服务、索证等进行确认。</w:t>
      </w:r>
    </w:p>
    <w:p w14:paraId="6CD0083A">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6、本合同项下全部内容均不得转让、不得挂靠，如甲方在合同签订后发现乙方有前述行为之一的，将取消乙方的配送资格，且不支付任何费用及违约金；</w:t>
      </w:r>
    </w:p>
    <w:p w14:paraId="29E49012">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7、乙方必须遵守国家质量监督检验部门的有关规定，保证提供的货物或服务的全部内容严格达到合同要求和乙方提供给甲方的承诺执行，并完全符合国家标准和质量监督检验部门</w:t>
      </w:r>
    </w:p>
    <w:p w14:paraId="72B2B2B1">
      <w:pPr>
        <w:pageBreakBefore w:val="0"/>
        <w:widowControl w:val="0"/>
        <w:kinsoku/>
        <w:wordWrap/>
        <w:overflowPunct/>
        <w:topLinePunct w:val="0"/>
        <w:autoSpaceDE/>
        <w:autoSpaceDN/>
        <w:bidi w:val="0"/>
        <w:adjustRightInd w:val="0"/>
        <w:snapToGrid w:val="0"/>
        <w:spacing w:beforeAutospacing="0" w:afterAutospacing="0" w:line="400" w:lineRule="exac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规定的验收标准要求。</w:t>
      </w:r>
    </w:p>
    <w:p w14:paraId="2EFEE409">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第二条、采购单位基本情况</w:t>
      </w:r>
    </w:p>
    <w:p w14:paraId="1FD794B5">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第三条、乙方及其相关方的必备资质、资格及其他要求</w:t>
      </w:r>
    </w:p>
    <w:p w14:paraId="1DD30F41">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1、乙方应当具有独立法人资格。</w:t>
      </w:r>
    </w:p>
    <w:p w14:paraId="7FA0A258">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2、合同履行完毕前，乙方确保生产企业应一直持有合法有效存续的生产许可证，经营企业应一直持有合法有效存续的食品经营许可证。</w:t>
      </w:r>
    </w:p>
    <w:p w14:paraId="078C9272">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3、乙方具有良好的企业信誉及售后服务能力。</w:t>
      </w:r>
    </w:p>
    <w:p w14:paraId="7964CD45">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4、乙方具备较强的生产、经营、配送能力，具有满足配送需要的仓储、交通运输等设施设备。配送人员应具有有效的健康合格证，具有完善的配送网点和专用封闭式配送车辆，配</w:t>
      </w:r>
    </w:p>
    <w:p w14:paraId="6C07112D">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送冷冻、冷藏食品的车辆应有温度控制设备，有自有或租赁的仓储库房。</w:t>
      </w:r>
    </w:p>
    <w:p w14:paraId="5BBDEA94">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5.乙方应提供牛羊肉定点屠宰证、禽畜肉类动物检疫（防疫）证明。</w:t>
      </w:r>
    </w:p>
    <w:p w14:paraId="5EC4A32E">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6.法律、行政法规规定的其他条件要求。</w:t>
      </w:r>
    </w:p>
    <w:p w14:paraId="0DEC7B21">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7.本条所规定的证照、证件和证明等原件在合同签订前提供甲方核查，同时将复印件加盖 乙方公章后留存甲方备份。若上述证件更换的，应于更换之日起 5 日内将原件提供甲方核查，复印件加盖乙方公章后留存甲方备份。</w:t>
      </w:r>
    </w:p>
    <w:p w14:paraId="2D9E8E8E">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第四条、合同采购内容及合同期限</w:t>
      </w:r>
    </w:p>
    <w:p w14:paraId="5962BABD">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本次公开招标的第   合同包：                类食品食材。</w:t>
      </w:r>
    </w:p>
    <w:p w14:paraId="43C26F71">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合同期限：从 2025 年    月 __ 日至 2026年    月     日。合同期满，乙方如应甲方的要求延续提供1个月以内的服务，物品定价或优惠率标准按本合同规定执行。</w:t>
      </w:r>
    </w:p>
    <w:p w14:paraId="425F3CBC">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第五条、货物名称、商标品牌、规格型号、质量指标、品质要求</w:t>
      </w:r>
    </w:p>
    <w:p w14:paraId="5A765FED">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详见采购需求：未列食材，按表中所列同类食材执行本合同相关规定。</w:t>
      </w:r>
    </w:p>
    <w:p w14:paraId="087E754F">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第六条、产品、服务及质量要求</w:t>
      </w:r>
    </w:p>
    <w:p w14:paraId="1CE994CB">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所配送的食品原料应符合相应的食品安全国家标准要求。</w:t>
      </w:r>
    </w:p>
    <w:p w14:paraId="5F493771">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（一）各类食品的具体要求标准：</w:t>
      </w:r>
    </w:p>
    <w:p w14:paraId="6C853ED5">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食材需符合国家相关质量标准或招标文件规定。</w:t>
      </w:r>
    </w:p>
    <w:p w14:paraId="7777BB11">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运输车辆必须保持清洁、卫生，使用前后要清洗消毒。</w:t>
      </w:r>
    </w:p>
    <w:p w14:paraId="7A610A36">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（二）各类食品质量要求：</w:t>
      </w:r>
    </w:p>
    <w:p w14:paraId="6BFEA1C3">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1.预包装食品：证件齐全、标示完整、感官无异常，有 1 年内合格的产品检验报告。</w:t>
      </w:r>
    </w:p>
    <w:p w14:paraId="222BD3F6">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2.肉类：牛羊肉、禽类牛羊肉定点屠宰证、禽畜肉类动物检疫（防疫）证明两证齐全，感官无异常；</w:t>
      </w:r>
    </w:p>
    <w:p w14:paraId="2745E033">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3.蔬菜瓜果：属无公害蔬菜水果、应当无毒、无害，具有相应的色、香、味等感官性状并保证优良的色泽和新鲜度；</w:t>
      </w:r>
    </w:p>
    <w:p w14:paraId="5A264FED">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4.冷冻类、蛋类及干货类：应在保质期范围内，并保持优良的外观和等级；</w:t>
      </w:r>
    </w:p>
    <w:p w14:paraId="76E9A960">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5.所有食材质量必须符合《食品安全法》相关规定和要求。</w:t>
      </w:r>
    </w:p>
    <w:p w14:paraId="3C4F033D">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（三）服务要求</w:t>
      </w:r>
    </w:p>
    <w:p w14:paraId="18EF2B7B">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1.乙方应制定具体的质量保证措施及相关服务的承诺。如因食品、服务质量未达到要求，</w:t>
      </w:r>
    </w:p>
    <w:p w14:paraId="2F894D87">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乙方应因此承担责任和经济赔偿。</w:t>
      </w:r>
    </w:p>
    <w:p w14:paraId="7B3ADF90">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2.持有食品经营许可证、厂家的代理授权书（供货时提供），具备较强的供货能力、 良好的企业信誉及售后服务能力。</w:t>
      </w:r>
    </w:p>
    <w:p w14:paraId="4C2FDFEF">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3.能提供配送物品的检测报告或食品检验合格证。</w:t>
      </w:r>
    </w:p>
    <w:p w14:paraId="09962999">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4.能自觉遵守甲方的定价机制及相关规章制度，服从使用单位管理。</w:t>
      </w:r>
    </w:p>
    <w:p w14:paraId="0F27E166">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5.乙方严格遵守《食品安全法》和《动物检疫法》等相关规定，一经发现供应以下食品， 除全部退货外，将取消乙方的供货资格，没收部分、直至全部履约保证金，乙方并承担由</w:t>
      </w:r>
    </w:p>
    <w:p w14:paraId="398BB032">
      <w:pPr>
        <w:pageBreakBefore w:val="0"/>
        <w:widowControl w:val="0"/>
        <w:kinsoku/>
        <w:wordWrap/>
        <w:overflowPunct/>
        <w:topLinePunct w:val="0"/>
        <w:autoSpaceDE/>
        <w:autoSpaceDN/>
        <w:bidi w:val="0"/>
        <w:adjustRightInd w:val="0"/>
        <w:snapToGrid w:val="0"/>
        <w:spacing w:beforeAutospacing="0" w:afterAutospacing="0" w:line="400" w:lineRule="exac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此造成的经济责任和法律责任；</w:t>
      </w:r>
    </w:p>
    <w:p w14:paraId="542EE38C">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（1）腐败变质、油脂酸败、霉变、生虫、污秽不洁、混有异物或者其他感官性状异常，对人体健康有害的。</w:t>
      </w:r>
    </w:p>
    <w:p w14:paraId="39BA99F2">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（2）含有毒、有害或者被有害物质污染，对人体健康有害的。</w:t>
      </w:r>
    </w:p>
    <w:p w14:paraId="7BE2A608">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（3）含有致病性寄生虫、微生物或者微生物含量超过国家限定标准的。</w:t>
      </w:r>
    </w:p>
    <w:p w14:paraId="0FDF027A">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（4）未经动物检疫部门检疫、检验或者检疫、检验不合格的肉类及其制品。</w:t>
      </w:r>
    </w:p>
    <w:p w14:paraId="0EF31E24">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（5）病死、毒死或者死因不明的牛、羊、禽、水产品及其制品。</w:t>
      </w:r>
    </w:p>
    <w:p w14:paraId="576D90E9">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（6）掺假、掺杂、伪造，影响营养、卫生的。</w:t>
      </w:r>
    </w:p>
    <w:p w14:paraId="20ABF58B">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（7）用非食品原料加工的，加入非食用化学物质或者将非食品当做食品的。</w:t>
      </w:r>
    </w:p>
    <w:p w14:paraId="156A42AB">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（8）超过保质期限的。</w:t>
      </w:r>
    </w:p>
    <w:p w14:paraId="5F79D713">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（9）其他违反法律法规的。</w:t>
      </w:r>
    </w:p>
    <w:p w14:paraId="3375BBC7">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6.文件规定的其他内容，包括：</w:t>
      </w:r>
    </w:p>
    <w:p w14:paraId="4672E7C1">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（1）服务的应急措施及其他特殊服务。</w:t>
      </w:r>
    </w:p>
    <w:p w14:paraId="0B57DAA1">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（2）优惠承诺和特色服务等。</w:t>
      </w:r>
    </w:p>
    <w:p w14:paraId="60890C7D">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（3）响应使用单位提出的补货、退货、换货要求。</w:t>
      </w:r>
    </w:p>
    <w:p w14:paraId="567307CC">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7、如国家制定新的食品安全标准，即按新标准执行。</w:t>
      </w:r>
    </w:p>
    <w:p w14:paraId="002942E5">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第七条：配送相关约定事项：</w:t>
      </w:r>
    </w:p>
    <w:p w14:paraId="1B54B832">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1、配送食材品种：甲方每日指定定购的品种。</w:t>
      </w:r>
    </w:p>
    <w:p w14:paraId="3C04761A">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2、配送食材数量：按甲方每日指定定购数量为准。</w:t>
      </w:r>
    </w:p>
    <w:p w14:paraId="400F07FB">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3、计量单位：按招标文件中采购需求为准；采购需求中未列明的，按配送物品的实际情况确定，如瓶、桶、箱、件、公斤等。</w:t>
      </w:r>
    </w:p>
    <w:p w14:paraId="10CD9717">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4、计量方法：</w:t>
      </w:r>
    </w:p>
    <w:p w14:paraId="7A3278A6">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（1）数数计量的，以验货实际数的数量为准。</w:t>
      </w:r>
    </w:p>
    <w:p w14:paraId="19517AC0">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（2）称重计量的，由乙方称重，送到甲方指定地点，再由甲方核准称重（除皮净重）。</w:t>
      </w:r>
    </w:p>
    <w:p w14:paraId="120D0C84">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5、配送时间：正常供货时间为接到甲方通知后 2 个小时内送货到指定地点，特殊情况供货需按照甲方要求时间按时送达指定地点。因紧急情况造成货物紧缺， 中标单位需有能力协调临近项目点进行临时紧急供应，保证甲方单位正常供应。</w:t>
      </w:r>
    </w:p>
    <w:p w14:paraId="1D592F9C">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配送食材必须按时送到指定地点，特殊原因不能按时送货，需向甲方提供书面原因，若无故不能按时送达，每迟到 30 分钟，扣除本次食材价格的   %。</w:t>
      </w:r>
    </w:p>
    <w:p w14:paraId="01A389DF">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6、配送地点：甲方指定地点。</w:t>
      </w:r>
    </w:p>
    <w:p w14:paraId="29758D87">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7、甲方采购的食材必须由乙方公司发出。</w:t>
      </w:r>
    </w:p>
    <w:p w14:paraId="62CBA79E">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8、甲方在配送前两小时通知乙方配送品种和数量。</w:t>
      </w:r>
    </w:p>
    <w:p w14:paraId="5EA1B97F">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第八条、食品原料结算价格</w:t>
      </w:r>
    </w:p>
    <w:p w14:paraId="4ECE43A0">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食品原料结算价格根据招标文件规定有两种方式，即分别按网价和询价结算。</w:t>
      </w:r>
    </w:p>
    <w:p w14:paraId="723F7F7A">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配送价格包含乙方所有税费、成本、利润、运输、装卸及其它与配送相关的一切费用， 甲</w:t>
      </w:r>
    </w:p>
    <w:p w14:paraId="12277A9F">
      <w:pPr>
        <w:pageBreakBefore w:val="0"/>
        <w:widowControl w:val="0"/>
        <w:kinsoku/>
        <w:wordWrap/>
        <w:overflowPunct/>
        <w:topLinePunct w:val="0"/>
        <w:autoSpaceDE/>
        <w:autoSpaceDN/>
        <w:bidi w:val="0"/>
        <w:adjustRightInd w:val="0"/>
        <w:snapToGrid w:val="0"/>
        <w:spacing w:beforeAutospacing="0" w:afterAutospacing="0" w:line="400" w:lineRule="exac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方不再另行支付任何费用。</w:t>
      </w:r>
    </w:p>
    <w:p w14:paraId="221258F0">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采购价格接受相关有关部门、物价部门的监督检查。</w:t>
      </w:r>
    </w:p>
    <w:p w14:paraId="2E95A313">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第九条、货款支付：双方约定</w:t>
      </w:r>
    </w:p>
    <w:p w14:paraId="3981CA77">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第十条、履约保证金</w:t>
      </w:r>
    </w:p>
    <w:p w14:paraId="5CA183BE">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本项目不收取履约保证金。</w:t>
      </w:r>
    </w:p>
    <w:p w14:paraId="095AF546">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第十一条、双方的权利义务：</w:t>
      </w:r>
    </w:p>
    <w:p w14:paraId="5D301BF8">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1、甲方的权利义务</w:t>
      </w:r>
    </w:p>
    <w:p w14:paraId="025D579E">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（1）甲方在上级部门领导下，建立健全并实施对配送企业的准入、退出评估办法。如果因乙方配送的食品对因食品质量引发食品安全事故、 甲方连续两次评议结果满意率较低的、 乙方选择的食品生产企业存在严重安全隐患整改不到位等情况的， 甲方有权取消乙方的配</w:t>
      </w:r>
    </w:p>
    <w:p w14:paraId="47B16879">
      <w:pPr>
        <w:pageBreakBefore w:val="0"/>
        <w:widowControl w:val="0"/>
        <w:kinsoku/>
        <w:wordWrap/>
        <w:overflowPunct/>
        <w:topLinePunct w:val="0"/>
        <w:autoSpaceDE/>
        <w:autoSpaceDN/>
        <w:bidi w:val="0"/>
        <w:adjustRightInd w:val="0"/>
        <w:snapToGrid w:val="0"/>
        <w:spacing w:beforeAutospacing="0" w:afterAutospacing="0" w:line="400" w:lineRule="exac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送资格并解除本合同。对情况严重的，上报甲方等相关部门将乙方列入配送黑名单。</w:t>
      </w:r>
    </w:p>
    <w:p w14:paraId="79ADBB91">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（2）按合同约定按时支付款项。</w:t>
      </w:r>
    </w:p>
    <w:p w14:paraId="1E4FD627">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（3）保证按时接受乙方提供的符合本合同要求的货物。</w:t>
      </w:r>
    </w:p>
    <w:p w14:paraId="7B7EAAD1">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（4）甲方或其上级部门有权对乙方的生产（加工）基地、运输、储存的设施设备、场地及配送相关人员的健康状况、货品价格进行检查或抽查。如检查或抽查结果明显低于乙方的 承诺情况，乙方在限期内不能改进的， 甲方可解除本合同而不承担任何责任。乙方的资格</w:t>
      </w:r>
    </w:p>
    <w:p w14:paraId="0C114480">
      <w:pPr>
        <w:pageBreakBefore w:val="0"/>
        <w:widowControl w:val="0"/>
        <w:kinsoku/>
        <w:wordWrap/>
        <w:overflowPunct/>
        <w:topLinePunct w:val="0"/>
        <w:autoSpaceDE/>
        <w:autoSpaceDN/>
        <w:bidi w:val="0"/>
        <w:adjustRightInd w:val="0"/>
        <w:snapToGrid w:val="0"/>
        <w:spacing w:beforeAutospacing="0" w:afterAutospacing="0" w:line="400" w:lineRule="exac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资质、配送质量接受相关部门监督。</w:t>
      </w:r>
    </w:p>
    <w:p w14:paraId="023DD24B">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（5）若乙方配送的物品存在问题，甲方应第一时间查明原因，与乙方取得联系，及时处理，并报甲方备案。</w:t>
      </w:r>
    </w:p>
    <w:p w14:paraId="2C4816B4">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 、乙方的权利义务</w:t>
      </w:r>
    </w:p>
    <w:p w14:paraId="623D1AD5">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（1）无条件接受甲方及其上级部门的准入、退出评议结果。</w:t>
      </w:r>
    </w:p>
    <w:p w14:paraId="1A8B99DF">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（2）按甲方要求提供权威部门的质量检测报告和有关货物质量的证明文件以及供货当日北园春市场官网采购价格统计表。若乙方供应肉类食品的，乙方应主动按相关规定到食品监</w:t>
      </w:r>
    </w:p>
    <w:p w14:paraId="0E494353">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管部门办理相应的监管手续。</w:t>
      </w:r>
    </w:p>
    <w:p w14:paraId="585DE1BF">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（3）保证所供货物品种、数量、质量达到合同约定标准，并按合同约定时间、地点交付给甲方；如甲方对货物质量有疑义，则在双方见证下取样封存，以备复检和鉴定，复检和鉴</w:t>
      </w:r>
    </w:p>
    <w:p w14:paraId="43BE1BCF">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定费用由乙方承担。</w:t>
      </w:r>
    </w:p>
    <w:p w14:paraId="1B749FC4">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（4）乙方在物品配送的过程中遇到不可抗力因素时，必须在第一时间利用电话等方式通知甲方，并采取相应补救措施满足甲方所提出的合理要求。</w:t>
      </w:r>
    </w:p>
    <w:p w14:paraId="455BCD00">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（5）甲方在使用乙方物品的过程中，若发生食品质量安全、卫生、服务等方面的问题，乙方必须第一时间内（甲方通知后 1 小时内）赶赴现场与甲方有关人员分析原因，积极处理，</w:t>
      </w:r>
    </w:p>
    <w:p w14:paraId="794A51A3">
      <w:pPr>
        <w:pageBreakBefore w:val="0"/>
        <w:widowControl w:val="0"/>
        <w:kinsoku/>
        <w:wordWrap/>
        <w:overflowPunct/>
        <w:topLinePunct w:val="0"/>
        <w:autoSpaceDE/>
        <w:autoSpaceDN/>
        <w:bidi w:val="0"/>
        <w:adjustRightInd w:val="0"/>
        <w:snapToGrid w:val="0"/>
        <w:spacing w:beforeAutospacing="0" w:afterAutospacing="0" w:line="400" w:lineRule="exac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并且由乙方负责有关赔偿责任。</w:t>
      </w:r>
    </w:p>
    <w:p w14:paraId="416A2257">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第十二条、包装和运输</w:t>
      </w:r>
    </w:p>
    <w:p w14:paraId="63A915D4">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1.包装与保护：乙方所提供的货物在装卸、运输和仓储过程中应有足够的包装保护，防止货物受潮、被腐蚀以及其他不可预见的损坏。</w:t>
      </w:r>
    </w:p>
    <w:p w14:paraId="75DAC08A">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2.由乙方负责完成货物运输过程中的全部工作内容，并安全送达甲方指定交货地点。</w:t>
      </w:r>
    </w:p>
    <w:p w14:paraId="614BDD28">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第十三条、验收</w:t>
      </w:r>
    </w:p>
    <w:p w14:paraId="3FFE4FD7">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1、甲方指定专人按相关质量标准验收签字，不符合相关质量标准的货物乙方应及时进行调换，不得影响食堂正常工作，费用乙方自理，二次送货时间不得影响甲方的正常使用。</w:t>
      </w:r>
    </w:p>
    <w:p w14:paraId="561FD29E">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2、送货交接单一式四份，经甲方指定人员及乙方人员签字后各自留存，作为结算依据。</w:t>
      </w:r>
    </w:p>
    <w:p w14:paraId="762B6F82">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3、乙方送货时必须按照甲方要求附送货交接单，并确保送货交接单与所送物品相符，肉类、 米面及干杂类送货交接单与实物误差控制在 1%以内，蔬菜类送货交接单与实物误差控制在 5%以内，出现 2 次以上（含 2 次）实物少于约定误差的情况，或者累计少于总供货量的 1%，则扣除当月供货款总值的         %作为质量赔偿。</w:t>
      </w:r>
    </w:p>
    <w:p w14:paraId="360E0260">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第十四条、乙方对甲方作出如下承诺</w:t>
      </w:r>
    </w:p>
    <w:p w14:paraId="6DD4038F">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1.不以任何形式转让、转包或分包本合同。</w:t>
      </w:r>
    </w:p>
    <w:p w14:paraId="259C8618">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2.乙方应允许甲方或其授权的人员对产品、服务质量控制进行检查，如检查不合格，有关费用由乙方承担。</w:t>
      </w:r>
    </w:p>
    <w:p w14:paraId="62FFF8CF">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3.乙方配送时间必须满足甲方的工作要求，包括星期天及公众假期。如遇特殊情况， 甲方可要求乙方调整配送时间和配送地点。</w:t>
      </w:r>
    </w:p>
    <w:p w14:paraId="4779375E">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4.乙方必须指定一位经理（负责人），全权代表乙方与甲方保持密切联系并保证服务工作，乙方提供书面证明。根据综合考评或工作情况， 甲方有权要求乙方更换经理人（负责人）及相关服务工作人员。乙方送货人和送货车辆应保持相对固定，如遇变更，应提前 2 天向 甲方提供新的人员和车辆信息。如乙方逾期通知甲方变更人员和车辆信息的， 由此产生的一切责任均由乙方自行承担。</w:t>
      </w:r>
    </w:p>
    <w:p w14:paraId="448E258F">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5.乙方必须确保为甲方提供优质、高效的专业服务，并根据甲方要求改变不满意的服务状况。接受有关部门监督与检查。</w:t>
      </w:r>
    </w:p>
    <w:p w14:paraId="44FE652E">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6.甲方在烹制菜品中若缺少有个别食材，乙方应在规定时间内送达。</w:t>
      </w:r>
    </w:p>
    <w:p w14:paraId="6F56F682">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7.乙方应按不低于国家、省、市有关部门规定的食品质量安全标准执行，响应甲方提出的其他合理要求，乙方不得以任何理由拒绝或推诿向甲方供货。</w:t>
      </w:r>
    </w:p>
    <w:p w14:paraId="400928EE">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8.乙方遵守甲方的定价机制以及相关规章制度，服从甲方管理，并且认可甲方的验收制度和验收结果。</w:t>
      </w:r>
    </w:p>
    <w:p w14:paraId="62533F0F">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9.乙方无条件遵守承诺书中所有承诺。</w:t>
      </w:r>
    </w:p>
    <w:p w14:paraId="1FE571B0">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第十五条、禁止事项</w:t>
      </w:r>
    </w:p>
    <w:p w14:paraId="1D4E5B11">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1.乙方不得以任何理由向甲方人员支付费用或赠送实物，违者将终止合同。乙方人员也不得以任何形式向甲方索取消费或钱物等。</w:t>
      </w:r>
    </w:p>
    <w:p w14:paraId="0B56A8B1">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2.乙方不得从事有损甲方利益的活动，同时不允许对甲方进行滋扰性的行为。</w:t>
      </w:r>
    </w:p>
    <w:p w14:paraId="546ADDE3">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第十六条、甲方对乙方作出如下承诺：</w:t>
      </w:r>
    </w:p>
    <w:p w14:paraId="5307E4AF">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1.甲方在职权范围内保证乙方的正常经营不受干扰。</w:t>
      </w:r>
    </w:p>
    <w:p w14:paraId="43BCA31B">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2.保证乙方的员工按规定正常进入甲方开展服务工作。</w:t>
      </w:r>
    </w:p>
    <w:p w14:paraId="0442F36E">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3.甲方在一年合同期满后对乙方的供货、服务等如实评价。</w:t>
      </w:r>
    </w:p>
    <w:p w14:paraId="31435EF7">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第十七条、违约责任</w:t>
      </w:r>
    </w:p>
    <w:p w14:paraId="0C7EC995">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除不可抗力外，如发生乙方不能按期交货、 甲方中途退货等情况，应及时以书面形式通知对方。双方应本着友好的态度进行协商，妥善解决。如协商无效，按下列规定支付违约金： （1）逾期交货：乙方逾期交货，按逾期交货部分总价计算向甲方支付违约金，每逾期一天，</w:t>
      </w:r>
    </w:p>
    <w:p w14:paraId="6E00AB5A">
      <w:pPr>
        <w:pageBreakBefore w:val="0"/>
        <w:widowControl w:val="0"/>
        <w:kinsoku/>
        <w:wordWrap/>
        <w:overflowPunct/>
        <w:topLinePunct w:val="0"/>
        <w:autoSpaceDE/>
        <w:autoSpaceDN/>
        <w:bidi w:val="0"/>
        <w:adjustRightInd w:val="0"/>
        <w:snapToGrid w:val="0"/>
        <w:spacing w:beforeAutospacing="0" w:afterAutospacing="0" w:line="400" w:lineRule="exac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乙方支付  %的违约金。</w:t>
      </w:r>
    </w:p>
    <w:p w14:paraId="31AE7015">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（2）乙方不能交货或甲方中途退货：若乙方不能交货，应向甲方按不能交货部分货款总值的   %支付违约金。如果甲方中途退货（因质量问题或可归责于乙方的原因引起退货除外）， 应向乙方按此次退货货款总值的            %支付违约金。如发生乙方不能交货或甲方中</w:t>
      </w:r>
    </w:p>
    <w:p w14:paraId="529DB656">
      <w:pPr>
        <w:pageBreakBefore w:val="0"/>
        <w:widowControl w:val="0"/>
        <w:kinsoku/>
        <w:wordWrap/>
        <w:overflowPunct/>
        <w:topLinePunct w:val="0"/>
        <w:autoSpaceDE/>
        <w:autoSpaceDN/>
        <w:bidi w:val="0"/>
        <w:adjustRightInd w:val="0"/>
        <w:snapToGrid w:val="0"/>
        <w:spacing w:beforeAutospacing="0" w:afterAutospacing="0" w:line="400" w:lineRule="exac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途退货等情况，应及时以书面形式通知对方。</w:t>
      </w:r>
    </w:p>
    <w:p w14:paraId="225E88AD">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（3）逾期交货的违约赔偿最高限额为迟交货部分的         %，如违约金达到最高限额时乙方仍不能交货的，甲方有权解除合同。</w:t>
      </w:r>
    </w:p>
    <w:p w14:paraId="158A9810">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（4）经双方协商同意延期交货和经双方友好协商同意退货且无需支付违约金的不在此列。（5）如因乙方食品原因给甲方食用人员造成的一切身体健康伤害，其经济法律责任均由乙 方承担。甲方可用保证金先行支付损失，保证金不足以弥补甲方损失的， 甲方继续向乙方追讨直至弥补损失，同时追究乙方违约责任，且甲方有权解除本合同而不承担任何责任。</w:t>
      </w:r>
    </w:p>
    <w:p w14:paraId="69FFD4AD">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（6）乙方对其自招标报名开始所提供的资料真实性负责。如甲方及其上级部门查实乙方所提供的资料与实际情况不符，甲方有权解除合同而不承担任何责任。</w:t>
      </w:r>
    </w:p>
    <w:p w14:paraId="4AC64376">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乙方未全面履行本合同（包含附件）约定或违反本合同（包含附件）约定的，乙方应向我方承担违约责任，且甲方有权解除合同。乙方就合同应向甲方支付的违约金、赔偿金、损失等，甲方均有权直接在履约保证金（若有时）、合同结算款中直接先行扣除。乙方应在甲方扣除保证金之日起补足相应的扣除额。</w:t>
      </w:r>
    </w:p>
    <w:p w14:paraId="02829321">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第十八条、解决合同纠纷的方式</w:t>
      </w:r>
    </w:p>
    <w:p w14:paraId="69093A3F">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1、凡有关本合同或执行本合同中发生的争议，双方应通过友好协商，妥善解决。如通过协商仍不能解决时，双方均同意将该争议提交托里县或双方认可的仲裁机构依其规则裁决。</w:t>
      </w:r>
    </w:p>
    <w:p w14:paraId="41F5241D">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2、在仲裁期间，除正在进行仲裁的部分外，本合同其他部分应继续执行。</w:t>
      </w:r>
    </w:p>
    <w:p w14:paraId="5B519283">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3、如一方不服从仲裁结果，应向甲方住所地人民法院进行诉讼。</w:t>
      </w:r>
    </w:p>
    <w:p w14:paraId="06E93FA8">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第十九条、不可抗力事件处理</w:t>
      </w:r>
    </w:p>
    <w:p w14:paraId="73C8F7B7">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任何一方由于不可抗力原因无法履行协议时，应在不可抗力事件发生后立即向对方通报， 以减轻可能给对方造成的损失。在取得有关机构的不可抗力证明或者双方谅解确认后，允</w:t>
      </w:r>
    </w:p>
    <w:p w14:paraId="6A17AAA1">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许延期履行或修订协议，并视情况免于承担部分或全部责任。</w:t>
      </w:r>
    </w:p>
    <w:p w14:paraId="3356F7BD">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第二十条、违约终止合同</w:t>
      </w:r>
    </w:p>
    <w:p w14:paraId="312B29D3">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在采取任何补救违约的措施未能实现的情况下，即在乙方收到甲方发出的违约通知后 2 天 内，或经甲方书面确认的更长时间内仍未能纠正以下任何一种违约行为， 甲方可向乙方发出违约通知，终止全部或部分合同。</w:t>
      </w:r>
    </w:p>
    <w:p w14:paraId="18979FBB">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1、乙方未能在合同规定的期限内或甲方同意延长的期限内提供全部或部分货物。</w:t>
      </w:r>
    </w:p>
    <w:p w14:paraId="45AE08BB">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2、乙方未能履行合同项下的任何其他义务。</w:t>
      </w:r>
    </w:p>
    <w:p w14:paraId="2F937BF5">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3、乙方无力继续执行合同时，应当在停止供货 5 日前告知甲方。</w:t>
      </w:r>
    </w:p>
    <w:p w14:paraId="0C0489AC">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第二十一条、甲乙双方其他约定：</w:t>
      </w:r>
    </w:p>
    <w:p w14:paraId="78B89A0A">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1.双方协商确定全部或部分采购食材的产地、生产商、商标品名和规格，以利于供货和结算。</w:t>
      </w:r>
    </w:p>
    <w:p w14:paraId="489F4118">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第二十二条、合同的修订</w:t>
      </w:r>
    </w:p>
    <w:p w14:paraId="4D23AFD6">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对合同条款做出的任何改动，均须由双方签署书面的合同修改书方为有效。</w:t>
      </w:r>
    </w:p>
    <w:p w14:paraId="5E2FC5E3">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第二十三条、合同生效执行</w:t>
      </w:r>
    </w:p>
    <w:p w14:paraId="06B984B8">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1、本合同自甲乙双方法定代表人签字盖章之日起生效。</w:t>
      </w:r>
    </w:p>
    <w:p w14:paraId="4F2C526D">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2.合同履行期内甲乙双方均不得随意变更或解除合同。合同若有未尽事宜，需经双方共同协商，做出补充规定，补充规定与本合同有同等法律效力。</w:t>
      </w:r>
    </w:p>
    <w:p w14:paraId="4D5B9B75">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3、本合同一式四份，甲方执三份，乙方执一份。</w:t>
      </w:r>
    </w:p>
    <w:p w14:paraId="1673E2FE">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第二十四条、其他条款</w:t>
      </w:r>
    </w:p>
    <w:p w14:paraId="73AAFD97">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1、本合同未尽内容也可在本合同第二十一条做补充约定或另签补充合同。补充合同与正式合同具有同等效力。</w:t>
      </w:r>
    </w:p>
    <w:p w14:paraId="769BC28E">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2、招标相关文件中如有和本合同不一致的，以本合同为准。</w:t>
      </w:r>
    </w:p>
    <w:p w14:paraId="30A43DA5">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供应商在供应过程中，必须按照甲方要求对甲方工作区域和食堂班组进行分类编号；不得向其他任何部门或者个人提供甲方相关内容，不得在甲方工作区域拍照或询问有关情况；同时，要积极配合甲方做好政治审核工作。如因违反上述条款而造成要承担的一切法律责</w:t>
      </w:r>
    </w:p>
    <w:p w14:paraId="01041803">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任，均由供应商承担。</w:t>
      </w:r>
    </w:p>
    <w:p w14:paraId="1F658ACB">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各方在本合同中标明的通讯地址，是各自现实、有效的通讯地址。本合同履行过程中的书面通知或往来函件，可以采用特快专递、短信、电子邮件的方式，寄往各方在本合同中标明的通讯地址。一方向他方在本合同中标明的地址发送的通知、函件、电子邮件、短信，发出即视为送达，以查无此人或收件人拒绝接收为由被退回的，也视为已送达。一方变更 通讯地址，应在变更事由发生之日起 3 日内以书面方式通知他方。因变更地址的一方未按协议约定及时通知他方地址变更事项而导致通知无法送达的，视为已送达。</w:t>
      </w:r>
    </w:p>
    <w:p w14:paraId="7C074D34">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双方同意，如果双方之间的纠纷以诉讼方式解决的，人民法院可以按照本合同“通知 ”条款约定的双方地址、联系人、电子邮箱号码完成民事审判中的所有送达程序，双方均无异议。</w:t>
      </w:r>
    </w:p>
    <w:p w14:paraId="70D8FF62">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后附：《食品安全承诺书》；</w:t>
      </w:r>
    </w:p>
    <w:p w14:paraId="7E904DA6">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甲方：                                        乙方：</w:t>
      </w:r>
    </w:p>
    <w:p w14:paraId="67233E38">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法人（签字）：                           法人（签字）：</w:t>
      </w:r>
    </w:p>
    <w:p w14:paraId="768808BB">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地址：                                   地址：</w:t>
      </w:r>
    </w:p>
    <w:p w14:paraId="2965B5AA">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电话：                                   电话：</w:t>
      </w:r>
    </w:p>
    <w:p w14:paraId="70390C3F">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开户银行：                               开户银行：</w:t>
      </w:r>
    </w:p>
    <w:p w14:paraId="3C735252">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账号：                                   账号：</w:t>
      </w:r>
    </w:p>
    <w:p w14:paraId="4993DCF5">
      <w:pPr>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年  月  日                                    年  月  日</w:t>
      </w:r>
    </w:p>
    <w:p w14:paraId="69F2A2AE">
      <w:pPr>
        <w:keepNext w:val="0"/>
        <w:keepLines w:val="0"/>
        <w:pageBreakBefore w:val="0"/>
        <w:widowControl w:val="0"/>
        <w:kinsoku/>
        <w:wordWrap/>
        <w:overflowPunct/>
        <w:topLinePunct w:val="0"/>
        <w:autoSpaceDE/>
        <w:autoSpaceDN/>
        <w:bidi w:val="0"/>
        <w:adjustRightInd/>
        <w:snapToGrid/>
        <w:spacing w:line="380" w:lineRule="exact"/>
        <w:textAlignment w:val="auto"/>
        <w:rPr>
          <w:sz w:val="24"/>
          <w:szCs w:val="24"/>
        </w:rPr>
      </w:pPr>
    </w:p>
    <w:p w14:paraId="0D6BCF4B">
      <w:pPr>
        <w:bidi w:val="0"/>
        <w:rPr>
          <w:rFonts w:ascii="Times New Roman" w:hAnsi="Times New Roman" w:eastAsia="宋体" w:cs="Times New Roman"/>
          <w:kern w:val="2"/>
          <w:sz w:val="21"/>
          <w:lang w:val="en-US" w:eastAsia="zh-CN" w:bidi="ar-SA"/>
        </w:rPr>
      </w:pPr>
    </w:p>
    <w:p w14:paraId="176383C8">
      <w:pPr>
        <w:bidi w:val="0"/>
        <w:rPr>
          <w:lang w:val="en-US" w:eastAsia="zh-CN"/>
        </w:rPr>
      </w:pPr>
    </w:p>
    <w:p w14:paraId="188C55A9">
      <w:pPr>
        <w:tabs>
          <w:tab w:val="left" w:pos="720"/>
        </w:tabs>
        <w:bidi w:val="0"/>
        <w:jc w:val="left"/>
        <w:rPr>
          <w:lang w:val="en-US" w:eastAsia="zh-CN"/>
        </w:rPr>
        <w:sectPr>
          <w:footerReference r:id="rId5" w:type="default"/>
          <w:pgSz w:w="11906" w:h="16839"/>
          <w:pgMar w:top="1212" w:right="1134" w:bottom="1169" w:left="1134" w:header="454" w:footer="872" w:gutter="0"/>
          <w:pgNumType w:fmt="decimal" w:start="1"/>
          <w:cols w:space="720" w:num="1"/>
        </w:sectPr>
      </w:pPr>
    </w:p>
    <w:p w14:paraId="124E72D9">
      <w:pPr>
        <w:pStyle w:val="10"/>
        <w:numPr>
          <w:ilvl w:val="0"/>
          <w:numId w:val="0"/>
        </w:numPr>
        <w:ind w:firstLine="3855" w:firstLineChars="1600"/>
        <w:rPr>
          <w:rFonts w:hint="eastAsia" w:ascii="宋体" w:hAnsi="宋体" w:eastAsia="宋体" w:cs="宋体"/>
          <w:b/>
          <w:bCs/>
          <w:kern w:val="0"/>
          <w:sz w:val="24"/>
          <w:szCs w:val="24"/>
        </w:rPr>
      </w:pPr>
      <w:r>
        <w:rPr>
          <w:rFonts w:hint="eastAsia" w:ascii="宋体" w:hAnsi="宋体" w:eastAsia="宋体" w:cs="宋体"/>
          <w:b/>
          <w:bCs/>
          <w:kern w:val="0"/>
          <w:sz w:val="24"/>
          <w:szCs w:val="24"/>
        </w:rPr>
        <w:t>廉洁合同</w:t>
      </w:r>
    </w:p>
    <w:p w14:paraId="505CD7FB">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甲方：</w:t>
      </w:r>
      <w:r>
        <w:rPr>
          <w:rFonts w:hint="eastAsia" w:ascii="宋体" w:hAnsi="宋体" w:cs="宋体"/>
          <w:kern w:val="0"/>
          <w:sz w:val="24"/>
          <w:szCs w:val="24"/>
          <w:lang w:val="en-US" w:eastAsia="zh-CN"/>
        </w:rPr>
        <w:t>吐鲁番市高昌区公安局 </w:t>
      </w:r>
    </w:p>
    <w:p w14:paraId="14F595DD">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乙方： </w:t>
      </w:r>
    </w:p>
    <w:p w14:paraId="36B21496">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项目名称：                        </w:t>
      </w:r>
    </w:p>
    <w:p w14:paraId="684BF136">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中标金额：            元</w:t>
      </w:r>
    </w:p>
    <w:p w14:paraId="4901749B">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70" w:firstLineChars="196"/>
        <w:textAlignment w:val="auto"/>
        <w:rPr>
          <w:rFonts w:hint="eastAsia" w:ascii="宋体" w:hAnsi="宋体" w:eastAsia="宋体" w:cs="宋体"/>
          <w:kern w:val="0"/>
          <w:sz w:val="24"/>
          <w:szCs w:val="24"/>
        </w:rPr>
      </w:pPr>
      <w:r>
        <w:rPr>
          <w:rFonts w:hint="eastAsia" w:ascii="宋体" w:hAnsi="宋体" w:eastAsia="宋体" w:cs="宋体"/>
          <w:kern w:val="0"/>
          <w:sz w:val="24"/>
          <w:szCs w:val="24"/>
        </w:rPr>
        <w:t>为进一步加强中心行风建设，规范中心物资采购行为，有效防范商业贿赂行为，营造公平交易、诚实守信的采购环境，经甲、乙双方协商，同意签订本合同，并共同遵守：</w:t>
      </w:r>
    </w:p>
    <w:p w14:paraId="74CE1E73">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70" w:firstLineChars="196"/>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一、甲乙双方按照《</w:t>
      </w:r>
      <w:r>
        <w:rPr>
          <w:rFonts w:hint="eastAsia" w:ascii="宋体" w:hAnsi="宋体" w:cs="宋体"/>
          <w:kern w:val="0"/>
          <w:sz w:val="24"/>
          <w:szCs w:val="24"/>
          <w:highlight w:val="none"/>
          <w:lang w:val="en-US" w:eastAsia="zh-CN"/>
        </w:rPr>
        <w:t>中华人民共和国民法典</w:t>
      </w:r>
      <w:r>
        <w:rPr>
          <w:rFonts w:hint="eastAsia" w:ascii="宋体" w:hAnsi="宋体" w:eastAsia="宋体" w:cs="宋体"/>
          <w:kern w:val="0"/>
          <w:sz w:val="24"/>
          <w:szCs w:val="24"/>
          <w:highlight w:val="none"/>
        </w:rPr>
        <w:t>》及物资采购合同约定采购物资。</w:t>
      </w:r>
    </w:p>
    <w:p w14:paraId="1AA6B187">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70" w:firstLineChars="196"/>
        <w:textAlignment w:val="auto"/>
        <w:rPr>
          <w:rFonts w:hint="eastAsia" w:ascii="宋体" w:hAnsi="宋体" w:eastAsia="宋体" w:cs="宋体"/>
          <w:kern w:val="0"/>
          <w:sz w:val="24"/>
          <w:szCs w:val="24"/>
        </w:rPr>
      </w:pPr>
      <w:r>
        <w:rPr>
          <w:rFonts w:hint="eastAsia" w:ascii="宋体" w:hAnsi="宋体" w:eastAsia="宋体" w:cs="宋体"/>
          <w:kern w:val="0"/>
          <w:sz w:val="24"/>
          <w:szCs w:val="24"/>
        </w:rPr>
        <w:t>二、甲方应当严格执行物资采购合同验收、入库制度对采购物资及发票进行查验，不得违反有关规定合同外采购、违价采购或从非规定渠道采购。</w:t>
      </w:r>
    </w:p>
    <w:p w14:paraId="4706A074">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70" w:firstLineChars="196"/>
        <w:textAlignment w:val="auto"/>
        <w:rPr>
          <w:rFonts w:hint="eastAsia" w:ascii="宋体" w:hAnsi="宋体" w:eastAsia="宋体" w:cs="宋体"/>
          <w:kern w:val="0"/>
          <w:sz w:val="24"/>
          <w:szCs w:val="24"/>
        </w:rPr>
      </w:pPr>
      <w:r>
        <w:rPr>
          <w:rFonts w:hint="eastAsia" w:ascii="宋体" w:hAnsi="宋体" w:eastAsia="宋体" w:cs="宋体"/>
          <w:kern w:val="0"/>
          <w:sz w:val="24"/>
          <w:szCs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3ADF4E56">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70" w:firstLineChars="196"/>
        <w:textAlignment w:val="auto"/>
        <w:rPr>
          <w:rFonts w:hint="eastAsia" w:ascii="宋体" w:hAnsi="宋体" w:eastAsia="宋体" w:cs="宋体"/>
          <w:kern w:val="0"/>
          <w:sz w:val="24"/>
          <w:szCs w:val="24"/>
        </w:rPr>
      </w:pPr>
      <w:r>
        <w:rPr>
          <w:rFonts w:hint="eastAsia" w:ascii="宋体" w:hAnsi="宋体" w:eastAsia="宋体" w:cs="宋体"/>
          <w:kern w:val="0"/>
          <w:sz w:val="24"/>
          <w:szCs w:val="24"/>
        </w:rPr>
        <w:t>四、严禁甲方工作人员利用任何途径和方式，私自为乙方提供物资用量、底价等信息，或为乙方投标提供便利。</w:t>
      </w:r>
    </w:p>
    <w:p w14:paraId="2C94E699">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70" w:firstLineChars="196"/>
        <w:textAlignment w:val="auto"/>
        <w:rPr>
          <w:rFonts w:hint="eastAsia" w:ascii="宋体" w:hAnsi="宋体" w:eastAsia="宋体" w:cs="宋体"/>
          <w:kern w:val="0"/>
          <w:sz w:val="24"/>
          <w:szCs w:val="24"/>
        </w:rPr>
      </w:pPr>
      <w:r>
        <w:rPr>
          <w:rFonts w:hint="eastAsia" w:ascii="宋体" w:hAnsi="宋体" w:eastAsia="宋体" w:cs="宋体"/>
          <w:kern w:val="0"/>
          <w:sz w:val="24"/>
          <w:szCs w:val="24"/>
        </w:rPr>
        <w:t>五、乙方不得以回扣、宴请等方式影响甲方工作人员采购或使用物资的选择权，不得在学术活动中提供旅游、超标准支付食宿费用。</w:t>
      </w:r>
    </w:p>
    <w:p w14:paraId="2F18C904">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70" w:firstLineChars="196"/>
        <w:textAlignment w:val="auto"/>
        <w:rPr>
          <w:rFonts w:hint="eastAsia" w:ascii="宋体" w:hAnsi="宋体" w:eastAsia="宋体" w:cs="宋体"/>
          <w:kern w:val="0"/>
          <w:sz w:val="24"/>
          <w:szCs w:val="24"/>
        </w:rPr>
      </w:pPr>
      <w:r>
        <w:rPr>
          <w:rFonts w:hint="eastAsia" w:ascii="宋体" w:hAnsi="宋体" w:eastAsia="宋体" w:cs="宋体"/>
          <w:kern w:val="0"/>
          <w:sz w:val="24"/>
          <w:szCs w:val="24"/>
        </w:rPr>
        <w:t>六、乙方指定作为销售代表洽谈业务。销售代表必须在工作时间到甲方指定地点联系商谈，不得到各科室推销产品，不得借故到甲方相关领导、部门负责人及相关工作人员家中访谈并提供任何好处费。</w:t>
      </w:r>
    </w:p>
    <w:p w14:paraId="33945604">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70" w:firstLineChars="196"/>
        <w:textAlignment w:val="auto"/>
        <w:rPr>
          <w:rFonts w:hint="eastAsia" w:ascii="宋体" w:hAnsi="宋体" w:eastAsia="宋体" w:cs="宋体"/>
          <w:kern w:val="0"/>
          <w:sz w:val="24"/>
          <w:szCs w:val="24"/>
        </w:rPr>
      </w:pPr>
      <w:r>
        <w:rPr>
          <w:rFonts w:hint="eastAsia" w:ascii="宋体" w:hAnsi="宋体" w:eastAsia="宋体" w:cs="宋体"/>
          <w:kern w:val="0"/>
          <w:sz w:val="24"/>
          <w:szCs w:val="24"/>
        </w:rPr>
        <w:t>七、乙方如违反本合同，一经发现，甲方有权终止购销合同，并向有关部门报告。如乙方被列入商业贿赂不良记录，</w:t>
      </w:r>
      <w:r>
        <w:rPr>
          <w:rFonts w:hint="eastAsia" w:ascii="宋体" w:hAnsi="宋体" w:eastAsia="宋体" w:cs="宋体"/>
          <w:kern w:val="0"/>
          <w:sz w:val="24"/>
          <w:szCs w:val="24"/>
          <w:lang w:eastAsia="zh-CN"/>
        </w:rPr>
        <w:t>则严格按照</w:t>
      </w:r>
      <w:r>
        <w:rPr>
          <w:rFonts w:hint="eastAsia" w:ascii="宋体" w:hAnsi="宋体" w:eastAsia="宋体" w:cs="宋体"/>
          <w:kern w:val="0"/>
          <w:sz w:val="24"/>
          <w:szCs w:val="24"/>
        </w:rPr>
        <w:t>相关规定处理。</w:t>
      </w:r>
    </w:p>
    <w:p w14:paraId="0EBDBFA5">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70" w:firstLineChars="196"/>
        <w:textAlignment w:val="auto"/>
        <w:rPr>
          <w:rFonts w:hint="eastAsia" w:ascii="宋体" w:hAnsi="宋体" w:eastAsia="宋体" w:cs="宋体"/>
          <w:kern w:val="0"/>
          <w:sz w:val="24"/>
          <w:szCs w:val="24"/>
        </w:rPr>
      </w:pPr>
      <w:r>
        <w:rPr>
          <w:rFonts w:hint="eastAsia" w:ascii="宋体" w:hAnsi="宋体" w:eastAsia="宋体" w:cs="宋体"/>
          <w:kern w:val="0"/>
          <w:sz w:val="24"/>
          <w:szCs w:val="24"/>
        </w:rPr>
        <w:t>八、本合同作为中心物资购销合同的重要组成部分，与购销合同一并执行，具有同等的法律效力。</w:t>
      </w:r>
    </w:p>
    <w:p w14:paraId="72FB6FFC">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ind w:firstLine="470" w:firstLineChars="196"/>
        <w:textAlignment w:val="auto"/>
        <w:rPr>
          <w:rFonts w:hint="eastAsia" w:ascii="宋体" w:hAnsi="宋体" w:eastAsia="宋体" w:cs="宋体"/>
          <w:kern w:val="0"/>
          <w:sz w:val="24"/>
          <w:szCs w:val="24"/>
        </w:rPr>
      </w:pPr>
      <w:r>
        <w:rPr>
          <w:rFonts w:hint="eastAsia" w:ascii="宋体" w:hAnsi="宋体" w:eastAsia="宋体" w:cs="宋体"/>
          <w:kern w:val="0"/>
          <w:sz w:val="24"/>
          <w:szCs w:val="24"/>
        </w:rPr>
        <w:t>九、本合同一式四份，甲、乙双方各执一份，甲方纪检监察部门执一份，并从签订之日起生效。</w:t>
      </w:r>
    </w:p>
    <w:p w14:paraId="44F5C2D6">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textAlignment w:val="auto"/>
        <w:rPr>
          <w:rFonts w:hint="eastAsia" w:ascii="宋体" w:hAnsi="宋体" w:eastAsia="宋体" w:cs="宋体"/>
          <w:kern w:val="0"/>
          <w:sz w:val="24"/>
          <w:szCs w:val="24"/>
        </w:rPr>
      </w:pPr>
    </w:p>
    <w:p w14:paraId="1A49B58E">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甲方申请部门负责人：            乙方（盖章）：</w:t>
      </w:r>
    </w:p>
    <w:p w14:paraId="6CA686D3">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甲方采购部门负责人：            法定代表人（负责人）： </w:t>
      </w:r>
    </w:p>
    <w:p w14:paraId="65C1310E">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甲方纪检监察室签章：             经办人签名：</w:t>
      </w:r>
    </w:p>
    <w:p w14:paraId="5E29A0CB">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textAlignment w:val="auto"/>
        <w:rPr>
          <w:rFonts w:hint="eastAsia" w:ascii="宋体" w:hAnsi="宋体" w:eastAsia="宋体" w:cs="宋体"/>
          <w:kern w:val="0"/>
          <w:sz w:val="24"/>
          <w:szCs w:val="24"/>
        </w:rPr>
      </w:pPr>
    </w:p>
    <w:p w14:paraId="3877D90D">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textAlignment w:val="auto"/>
        <w:rPr>
          <w:rFonts w:hint="eastAsia" w:ascii="宋体" w:hAnsi="宋体" w:eastAsia="宋体" w:cs="宋体"/>
          <w:kern w:val="0"/>
          <w:sz w:val="24"/>
          <w:szCs w:val="24"/>
        </w:rPr>
      </w:pPr>
    </w:p>
    <w:p w14:paraId="78D83FCF">
      <w:pPr>
        <w:keepNext w:val="0"/>
        <w:keepLines w:val="0"/>
        <w:pageBreakBefore w:val="0"/>
        <w:widowControl/>
        <w:kinsoku/>
        <w:wordWrap/>
        <w:overflowPunct/>
        <w:topLinePunct w:val="0"/>
        <w:autoSpaceDE/>
        <w:autoSpaceDN/>
        <w:bidi w:val="0"/>
        <w:adjustRightInd w:val="0"/>
        <w:snapToGrid w:val="0"/>
        <w:spacing w:beforeAutospacing="0" w:afterAutospacing="0" w:line="380" w:lineRule="exact"/>
        <w:textAlignment w:val="auto"/>
        <w:rPr>
          <w:rFonts w:hint="eastAsia" w:ascii="宋体" w:hAnsi="宋体" w:eastAsia="宋体" w:cs="宋体"/>
          <w:kern w:val="0"/>
          <w:sz w:val="24"/>
          <w:szCs w:val="24"/>
          <w:lang w:val="en-US" w:eastAsia="zh-CN"/>
        </w:rPr>
      </w:pPr>
    </w:p>
    <w:p w14:paraId="446A1152">
      <w:pPr>
        <w:pStyle w:val="21"/>
        <w:pageBreakBefore w:val="0"/>
        <w:kinsoku/>
        <w:wordWrap/>
        <w:overflowPunct/>
        <w:topLinePunct w:val="0"/>
        <w:bidi w:val="0"/>
        <w:spacing w:beforeAutospacing="0" w:after="0" w:afterAutospacing="0" w:line="400" w:lineRule="exact"/>
        <w:jc w:val="center"/>
        <w:rPr>
          <w:rStyle w:val="28"/>
          <w:rFonts w:hint="eastAsia" w:ascii="宋体" w:hAnsi="宋体" w:eastAsia="宋体" w:cs="宋体"/>
          <w:b/>
          <w:bCs/>
          <w:color w:val="000000" w:themeColor="text1"/>
          <w:w w:val="90"/>
          <w:sz w:val="36"/>
          <w:szCs w:val="36"/>
          <w:u w:val="none"/>
          <w:lang w:val="en-US" w:eastAsia="zh-CN"/>
          <w14:textFill>
            <w14:solidFill>
              <w14:schemeClr w14:val="tx1"/>
            </w14:solidFill>
          </w14:textFill>
        </w:rPr>
      </w:pPr>
    </w:p>
    <w:p w14:paraId="3521146D">
      <w:pPr>
        <w:pStyle w:val="21"/>
        <w:pageBreakBefore w:val="0"/>
        <w:numPr>
          <w:ilvl w:val="0"/>
          <w:numId w:val="5"/>
        </w:numPr>
        <w:kinsoku/>
        <w:wordWrap/>
        <w:overflowPunct/>
        <w:topLinePunct w:val="0"/>
        <w:bidi w:val="0"/>
        <w:spacing w:beforeAutospacing="0" w:after="0" w:afterAutospacing="0" w:line="400" w:lineRule="exact"/>
        <w:jc w:val="center"/>
        <w:rPr>
          <w:rStyle w:val="28"/>
          <w:rFonts w:hint="eastAsia" w:ascii="宋体" w:hAnsi="宋体" w:eastAsia="宋体" w:cs="宋体"/>
          <w:b/>
          <w:bCs/>
          <w:color w:val="auto"/>
          <w:w w:val="90"/>
          <w:sz w:val="36"/>
          <w:szCs w:val="36"/>
          <w:u w:val="none"/>
          <w:lang w:eastAsia="zh-Hans"/>
        </w:rPr>
      </w:pPr>
      <w:r>
        <w:rPr>
          <w:rStyle w:val="28"/>
          <w:rFonts w:hint="eastAsia" w:ascii="宋体" w:hAnsi="宋体" w:eastAsia="宋体" w:cs="宋体"/>
          <w:b/>
          <w:bCs/>
          <w:color w:val="auto"/>
          <w:w w:val="90"/>
          <w:sz w:val="36"/>
          <w:szCs w:val="36"/>
          <w:u w:val="none"/>
        </w:rPr>
        <w:t xml:space="preserve"> </w:t>
      </w:r>
      <w:r>
        <w:rPr>
          <w:rStyle w:val="28"/>
          <w:rFonts w:hint="eastAsia" w:ascii="宋体" w:hAnsi="宋体" w:eastAsia="宋体" w:cs="宋体"/>
          <w:b/>
          <w:bCs/>
          <w:color w:val="auto"/>
          <w:w w:val="90"/>
          <w:sz w:val="36"/>
          <w:szCs w:val="36"/>
          <w:u w:val="none"/>
          <w:lang w:eastAsia="zh-Hans"/>
        </w:rPr>
        <w:t>采购需求</w:t>
      </w:r>
      <w:bookmarkStart w:id="4" w:name="_Toc1579209951"/>
      <w:bookmarkEnd w:id="4"/>
    </w:p>
    <w:p w14:paraId="4A62285B">
      <w:pPr>
        <w:numPr>
          <w:ilvl w:val="0"/>
          <w:numId w:val="0"/>
        </w:numPr>
        <w:rPr>
          <w:rFonts w:hint="eastAsia"/>
          <w:color w:val="auto"/>
          <w:lang w:val="en-US" w:eastAsia="zh-CN"/>
        </w:rPr>
      </w:pPr>
    </w:p>
    <w:p w14:paraId="4EC597FC">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cs="宋体"/>
          <w:b/>
          <w:bCs/>
          <w:i w:val="0"/>
          <w:iCs w:val="0"/>
          <w:color w:val="000000" w:themeColor="text1"/>
          <w:kern w:val="0"/>
          <w:sz w:val="36"/>
          <w:szCs w:val="36"/>
          <w:u w:val="none"/>
          <w:lang w:val="en-US" w:eastAsia="zh-CN" w:bidi="ar"/>
          <w14:textFill>
            <w14:solidFill>
              <w14:schemeClr w14:val="tx1"/>
            </w14:solidFill>
          </w14:textFill>
        </w:rPr>
      </w:pPr>
      <w:r>
        <w:rPr>
          <w:rFonts w:hint="eastAsia" w:ascii="宋体" w:hAnsi="宋体" w:cs="宋体"/>
          <w:b/>
          <w:bCs/>
          <w:i w:val="0"/>
          <w:iCs w:val="0"/>
          <w:color w:val="auto"/>
          <w:kern w:val="0"/>
          <w:sz w:val="36"/>
          <w:szCs w:val="36"/>
          <w:u w:val="none"/>
          <w:lang w:val="en-US" w:eastAsia="zh-CN" w:bidi="ar"/>
        </w:rPr>
        <w:t>吐鲁番市高昌区公安局2025年度食堂食材采购项目</w:t>
      </w:r>
    </w:p>
    <w:p w14:paraId="6CE59CA4">
      <w:pPr>
        <w:pStyle w:val="21"/>
        <w:keepNext w:val="0"/>
        <w:keepLines w:val="0"/>
        <w:pageBreakBefore w:val="0"/>
        <w:widowControl/>
        <w:kinsoku/>
        <w:wordWrap/>
        <w:overflowPunct/>
        <w:topLinePunct w:val="0"/>
        <w:autoSpaceDE/>
        <w:autoSpaceDN/>
        <w:bidi w:val="0"/>
        <w:adjustRightInd/>
        <w:snapToGrid/>
        <w:spacing w:beforeAutospacing="0" w:after="0" w:afterAutospacing="0" w:line="500" w:lineRule="exact"/>
        <w:jc w:val="left"/>
        <w:rPr>
          <w:rStyle w:val="28"/>
          <w:rFonts w:hint="default" w:ascii="宋体" w:hAnsi="宋体" w:eastAsia="宋体" w:cs="宋体"/>
          <w:b/>
          <w:bCs/>
          <w:color w:val="auto"/>
          <w:w w:val="90"/>
          <w:sz w:val="36"/>
          <w:szCs w:val="36"/>
          <w:u w:val="none"/>
          <w:lang w:val="en-US" w:eastAsia="zh-CN"/>
        </w:rPr>
      </w:pPr>
      <w:r>
        <w:rPr>
          <w:rStyle w:val="28"/>
          <w:rFonts w:hint="eastAsia" w:ascii="宋体" w:hAnsi="宋体" w:cs="宋体"/>
          <w:b/>
          <w:bCs/>
          <w:color w:val="auto"/>
          <w:w w:val="90"/>
          <w:sz w:val="36"/>
          <w:szCs w:val="36"/>
          <w:u w:val="none"/>
          <w:lang w:val="en-US" w:eastAsia="zh-CN"/>
        </w:rPr>
        <w:t>一、采购内容</w:t>
      </w:r>
    </w:p>
    <w:p w14:paraId="4B00AEBA">
      <w:pPr>
        <w:pStyle w:val="10"/>
        <w:spacing w:before="209" w:line="223" w:lineRule="auto"/>
        <w:ind w:left="3514"/>
        <w:rPr>
          <w:sz w:val="28"/>
          <w:szCs w:val="28"/>
        </w:rPr>
      </w:pPr>
      <w:r>
        <w:rPr>
          <w:spacing w:val="-1"/>
          <w:sz w:val="28"/>
          <w:szCs w:val="28"/>
        </w:rPr>
        <w:t>第一包：米、面、油</w:t>
      </w:r>
    </w:p>
    <w:p w14:paraId="7E5E0FB4">
      <w:pPr>
        <w:spacing w:line="113" w:lineRule="exact"/>
      </w:pPr>
    </w:p>
    <w:tbl>
      <w:tblPr>
        <w:tblStyle w:val="54"/>
        <w:tblW w:w="91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9"/>
        <w:gridCol w:w="2637"/>
        <w:gridCol w:w="2296"/>
        <w:gridCol w:w="2505"/>
      </w:tblGrid>
      <w:tr w14:paraId="6746B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689" w:type="dxa"/>
            <w:vAlign w:val="top"/>
          </w:tcPr>
          <w:p w14:paraId="32FEA98E">
            <w:pPr>
              <w:pStyle w:val="55"/>
              <w:spacing w:before="149" w:line="222" w:lineRule="auto"/>
              <w:ind w:left="617"/>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2637" w:type="dxa"/>
            <w:vAlign w:val="top"/>
          </w:tcPr>
          <w:p w14:paraId="6737B21A">
            <w:pPr>
              <w:pStyle w:val="55"/>
              <w:spacing w:before="149" w:line="221" w:lineRule="auto"/>
              <w:ind w:left="1091"/>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名称</w:t>
            </w:r>
          </w:p>
        </w:tc>
        <w:tc>
          <w:tcPr>
            <w:tcW w:w="2296" w:type="dxa"/>
            <w:vAlign w:val="top"/>
          </w:tcPr>
          <w:p w14:paraId="1858D081">
            <w:pPr>
              <w:pStyle w:val="55"/>
              <w:spacing w:before="149" w:line="221" w:lineRule="auto"/>
              <w:ind w:left="1096"/>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单位</w:t>
            </w:r>
          </w:p>
        </w:tc>
        <w:tc>
          <w:tcPr>
            <w:tcW w:w="2505" w:type="dxa"/>
            <w:vAlign w:val="center"/>
          </w:tcPr>
          <w:p w14:paraId="79BB0FBC">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规格</w:t>
            </w:r>
          </w:p>
        </w:tc>
      </w:tr>
      <w:tr w14:paraId="37179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689" w:type="dxa"/>
            <w:vAlign w:val="top"/>
          </w:tcPr>
          <w:p w14:paraId="2AD4E6B9">
            <w:pPr>
              <w:pStyle w:val="55"/>
              <w:spacing w:before="187" w:line="181" w:lineRule="auto"/>
              <w:ind w:left="807"/>
            </w:pPr>
            <w:r>
              <w:t>1</w:t>
            </w:r>
          </w:p>
        </w:tc>
        <w:tc>
          <w:tcPr>
            <w:tcW w:w="2637" w:type="dxa"/>
            <w:vAlign w:val="center"/>
          </w:tcPr>
          <w:p w14:paraId="45FCFD1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大米</w:t>
            </w:r>
          </w:p>
        </w:tc>
        <w:tc>
          <w:tcPr>
            <w:tcW w:w="2296" w:type="dxa"/>
            <w:vAlign w:val="center"/>
          </w:tcPr>
          <w:p w14:paraId="2926C51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袋</w:t>
            </w:r>
          </w:p>
        </w:tc>
        <w:tc>
          <w:tcPr>
            <w:tcW w:w="2505" w:type="dxa"/>
            <w:vAlign w:val="center"/>
          </w:tcPr>
          <w:p w14:paraId="3713B621">
            <w:pPr>
              <w:keepNext w:val="0"/>
              <w:keepLines w:val="0"/>
              <w:widowControl/>
              <w:suppressLineNumbers w:val="0"/>
              <w:jc w:val="center"/>
              <w:textAlignment w:val="center"/>
              <w:rPr>
                <w:rFonts w:ascii="Arial"/>
                <w:sz w:val="21"/>
              </w:rPr>
            </w:pPr>
            <w:r>
              <w:rPr>
                <w:rFonts w:hint="eastAsia" w:ascii="宋体" w:hAnsi="宋体" w:eastAsia="宋体" w:cs="宋体"/>
                <w:i w:val="0"/>
                <w:iCs w:val="0"/>
                <w:color w:val="000000"/>
                <w:kern w:val="0"/>
                <w:sz w:val="22"/>
                <w:szCs w:val="22"/>
                <w:u w:val="none"/>
                <w:lang w:val="en-US" w:eastAsia="zh-CN" w:bidi="ar"/>
              </w:rPr>
              <w:t>25公斤</w:t>
            </w:r>
          </w:p>
        </w:tc>
      </w:tr>
      <w:tr w14:paraId="2DC7C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689" w:type="dxa"/>
            <w:vAlign w:val="top"/>
          </w:tcPr>
          <w:p w14:paraId="71EB6E37">
            <w:pPr>
              <w:pStyle w:val="55"/>
              <w:spacing w:before="187" w:line="180" w:lineRule="auto"/>
              <w:ind w:left="792"/>
            </w:pPr>
            <w:r>
              <w:t>2</w:t>
            </w:r>
          </w:p>
        </w:tc>
        <w:tc>
          <w:tcPr>
            <w:tcW w:w="2637" w:type="dxa"/>
            <w:vAlign w:val="center"/>
          </w:tcPr>
          <w:p w14:paraId="65D2332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面粉</w:t>
            </w:r>
          </w:p>
        </w:tc>
        <w:tc>
          <w:tcPr>
            <w:tcW w:w="2296" w:type="dxa"/>
            <w:vAlign w:val="center"/>
          </w:tcPr>
          <w:p w14:paraId="3E8A599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袋</w:t>
            </w:r>
          </w:p>
        </w:tc>
        <w:tc>
          <w:tcPr>
            <w:tcW w:w="2505" w:type="dxa"/>
            <w:vAlign w:val="center"/>
          </w:tcPr>
          <w:p w14:paraId="576BC25F">
            <w:pPr>
              <w:keepNext w:val="0"/>
              <w:keepLines w:val="0"/>
              <w:widowControl/>
              <w:suppressLineNumbers w:val="0"/>
              <w:jc w:val="center"/>
              <w:textAlignment w:val="center"/>
              <w:rPr>
                <w:rFonts w:ascii="Arial"/>
                <w:sz w:val="21"/>
              </w:rPr>
            </w:pPr>
            <w:r>
              <w:rPr>
                <w:rFonts w:hint="eastAsia" w:ascii="宋体" w:hAnsi="宋体" w:eastAsia="宋体" w:cs="宋体"/>
                <w:i w:val="0"/>
                <w:iCs w:val="0"/>
                <w:color w:val="000000"/>
                <w:kern w:val="0"/>
                <w:sz w:val="22"/>
                <w:szCs w:val="22"/>
                <w:u w:val="none"/>
                <w:lang w:val="en-US" w:eastAsia="zh-CN" w:bidi="ar"/>
              </w:rPr>
              <w:t>25公斤</w:t>
            </w:r>
          </w:p>
        </w:tc>
      </w:tr>
      <w:tr w14:paraId="1E438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689" w:type="dxa"/>
            <w:vAlign w:val="top"/>
          </w:tcPr>
          <w:p w14:paraId="067394B5">
            <w:pPr>
              <w:pStyle w:val="55"/>
              <w:spacing w:before="194" w:line="180" w:lineRule="auto"/>
              <w:ind w:left="794"/>
            </w:pPr>
            <w:r>
              <w:t>3</w:t>
            </w:r>
          </w:p>
        </w:tc>
        <w:tc>
          <w:tcPr>
            <w:tcW w:w="2637" w:type="dxa"/>
            <w:vAlign w:val="center"/>
          </w:tcPr>
          <w:p w14:paraId="26B8FD8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调和油</w:t>
            </w:r>
          </w:p>
        </w:tc>
        <w:tc>
          <w:tcPr>
            <w:tcW w:w="2296" w:type="dxa"/>
            <w:vAlign w:val="center"/>
          </w:tcPr>
          <w:p w14:paraId="56E4C47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箱</w:t>
            </w:r>
          </w:p>
        </w:tc>
        <w:tc>
          <w:tcPr>
            <w:tcW w:w="2505" w:type="dxa"/>
            <w:vAlign w:val="center"/>
          </w:tcPr>
          <w:p w14:paraId="6B6428BC">
            <w:pPr>
              <w:keepNext w:val="0"/>
              <w:keepLines w:val="0"/>
              <w:widowControl/>
              <w:suppressLineNumbers w:val="0"/>
              <w:jc w:val="center"/>
              <w:textAlignment w:val="center"/>
              <w:rPr>
                <w:rFonts w:ascii="Arial"/>
                <w:sz w:val="21"/>
              </w:rPr>
            </w:pPr>
            <w:r>
              <w:rPr>
                <w:rFonts w:hint="eastAsia" w:ascii="宋体" w:hAnsi="宋体" w:eastAsia="宋体" w:cs="宋体"/>
                <w:i w:val="0"/>
                <w:iCs w:val="0"/>
                <w:color w:val="000000"/>
                <w:kern w:val="0"/>
                <w:sz w:val="22"/>
                <w:szCs w:val="22"/>
                <w:u w:val="none"/>
                <w:lang w:val="en-US" w:eastAsia="zh-CN" w:bidi="ar"/>
              </w:rPr>
              <w:t>20升/桶</w:t>
            </w:r>
          </w:p>
        </w:tc>
      </w:tr>
    </w:tbl>
    <w:p w14:paraId="7A6C8CE4">
      <w:pPr>
        <w:spacing w:line="339" w:lineRule="auto"/>
        <w:rPr>
          <w:rFonts w:ascii="Arial"/>
          <w:sz w:val="21"/>
        </w:rPr>
      </w:pPr>
    </w:p>
    <w:p w14:paraId="25A2B43D">
      <w:pPr>
        <w:pStyle w:val="10"/>
        <w:spacing w:before="91" w:line="223" w:lineRule="auto"/>
        <w:ind w:left="3514"/>
        <w:rPr>
          <w:sz w:val="28"/>
          <w:szCs w:val="28"/>
        </w:rPr>
      </w:pPr>
      <w:r>
        <w:rPr>
          <w:spacing w:val="-2"/>
          <w:sz w:val="28"/>
          <w:szCs w:val="28"/>
        </w:rPr>
        <w:t>第</w:t>
      </w:r>
      <w:r>
        <w:rPr>
          <w:rFonts w:hint="eastAsia"/>
          <w:spacing w:val="-2"/>
          <w:sz w:val="28"/>
          <w:szCs w:val="28"/>
          <w:lang w:val="en-US" w:eastAsia="zh-CN"/>
        </w:rPr>
        <w:t>二</w:t>
      </w:r>
      <w:r>
        <w:rPr>
          <w:spacing w:val="-2"/>
          <w:sz w:val="28"/>
          <w:szCs w:val="28"/>
        </w:rPr>
        <w:t>包：肉、蛋、奶</w:t>
      </w:r>
    </w:p>
    <w:p w14:paraId="2EA7B7F3">
      <w:pPr>
        <w:spacing w:line="113" w:lineRule="exact"/>
      </w:pPr>
    </w:p>
    <w:tbl>
      <w:tblPr>
        <w:tblStyle w:val="23"/>
        <w:tblW w:w="91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2100"/>
        <w:gridCol w:w="2100"/>
        <w:gridCol w:w="2100"/>
        <w:gridCol w:w="2100"/>
      </w:tblGrid>
      <w:tr w14:paraId="5A2FC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81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52E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DB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62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4E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3AA7B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F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35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鹌鹑蛋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F14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D7337">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E65E">
            <w:pPr>
              <w:jc w:val="center"/>
              <w:rPr>
                <w:rFonts w:hint="eastAsia" w:ascii="等线" w:hAnsi="等线" w:eastAsia="等线" w:cs="等线"/>
                <w:i w:val="0"/>
                <w:iCs w:val="0"/>
                <w:color w:val="000000"/>
                <w:sz w:val="22"/>
                <w:szCs w:val="22"/>
                <w:u w:val="none"/>
              </w:rPr>
            </w:pPr>
          </w:p>
        </w:tc>
      </w:tr>
      <w:tr w14:paraId="27DCA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3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0E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4C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E0BBD">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BCA3">
            <w:pPr>
              <w:jc w:val="center"/>
              <w:rPr>
                <w:rFonts w:hint="eastAsia" w:ascii="等线" w:hAnsi="等线" w:eastAsia="等线" w:cs="等线"/>
                <w:i w:val="0"/>
                <w:iCs w:val="0"/>
                <w:color w:val="000000"/>
                <w:sz w:val="22"/>
                <w:szCs w:val="22"/>
                <w:u w:val="none"/>
              </w:rPr>
            </w:pPr>
          </w:p>
        </w:tc>
      </w:tr>
      <w:tr w14:paraId="2F5BC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E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DF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鸭腿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68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90CF8">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68DE">
            <w:pPr>
              <w:jc w:val="center"/>
              <w:rPr>
                <w:rFonts w:hint="eastAsia" w:ascii="等线" w:hAnsi="等线" w:eastAsia="等线" w:cs="等线"/>
                <w:i w:val="0"/>
                <w:iCs w:val="0"/>
                <w:color w:val="000000"/>
                <w:sz w:val="22"/>
                <w:szCs w:val="22"/>
                <w:u w:val="none"/>
              </w:rPr>
            </w:pPr>
          </w:p>
        </w:tc>
      </w:tr>
      <w:tr w14:paraId="021A8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D7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247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鸡边腿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586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BA96B">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1AD2">
            <w:pPr>
              <w:jc w:val="center"/>
              <w:rPr>
                <w:rFonts w:hint="eastAsia" w:ascii="等线" w:hAnsi="等线" w:eastAsia="等线" w:cs="等线"/>
                <w:i w:val="0"/>
                <w:iCs w:val="0"/>
                <w:color w:val="000000"/>
                <w:sz w:val="22"/>
                <w:szCs w:val="22"/>
                <w:u w:val="none"/>
              </w:rPr>
            </w:pPr>
          </w:p>
        </w:tc>
      </w:tr>
      <w:tr w14:paraId="61F2E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4C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86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9A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1DF12">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7AF6">
            <w:pPr>
              <w:jc w:val="center"/>
              <w:rPr>
                <w:rFonts w:hint="eastAsia" w:ascii="等线" w:hAnsi="等线" w:eastAsia="等线" w:cs="等线"/>
                <w:i w:val="0"/>
                <w:iCs w:val="0"/>
                <w:color w:val="000000"/>
                <w:sz w:val="22"/>
                <w:szCs w:val="22"/>
                <w:u w:val="none"/>
              </w:rPr>
            </w:pPr>
          </w:p>
        </w:tc>
      </w:tr>
      <w:tr w14:paraId="6E83C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9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A4C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白条鸡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CF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141BA">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B91D">
            <w:pPr>
              <w:jc w:val="center"/>
              <w:rPr>
                <w:rFonts w:hint="eastAsia" w:ascii="等线" w:hAnsi="等线" w:eastAsia="等线" w:cs="等线"/>
                <w:i w:val="0"/>
                <w:iCs w:val="0"/>
                <w:color w:val="000000"/>
                <w:sz w:val="22"/>
                <w:szCs w:val="22"/>
                <w:u w:val="none"/>
              </w:rPr>
            </w:pPr>
          </w:p>
        </w:tc>
      </w:tr>
      <w:tr w14:paraId="0DCC2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F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2B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95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04C1B">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251B">
            <w:pPr>
              <w:jc w:val="center"/>
              <w:rPr>
                <w:rFonts w:hint="eastAsia" w:ascii="等线" w:hAnsi="等线" w:eastAsia="等线" w:cs="等线"/>
                <w:i w:val="0"/>
                <w:iCs w:val="0"/>
                <w:color w:val="000000"/>
                <w:sz w:val="22"/>
                <w:szCs w:val="22"/>
                <w:u w:val="none"/>
              </w:rPr>
            </w:pPr>
          </w:p>
        </w:tc>
      </w:tr>
      <w:tr w14:paraId="0B2C0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62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82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羊肉剔骨肉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FED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C7DFB">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CE42">
            <w:pPr>
              <w:jc w:val="center"/>
              <w:rPr>
                <w:rFonts w:hint="eastAsia" w:ascii="等线" w:hAnsi="等线" w:eastAsia="等线" w:cs="等线"/>
                <w:i w:val="0"/>
                <w:iCs w:val="0"/>
                <w:color w:val="000000"/>
                <w:sz w:val="22"/>
                <w:szCs w:val="22"/>
                <w:u w:val="none"/>
              </w:rPr>
            </w:pPr>
          </w:p>
        </w:tc>
      </w:tr>
      <w:tr w14:paraId="4CAAB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F63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3CA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羊肉连骨肉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18D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D54EC">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5FDA">
            <w:pPr>
              <w:jc w:val="center"/>
              <w:rPr>
                <w:rFonts w:hint="eastAsia" w:ascii="等线" w:hAnsi="等线" w:eastAsia="等线" w:cs="等线"/>
                <w:i w:val="0"/>
                <w:iCs w:val="0"/>
                <w:color w:val="000000"/>
                <w:sz w:val="22"/>
                <w:szCs w:val="22"/>
                <w:u w:val="none"/>
              </w:rPr>
            </w:pPr>
          </w:p>
        </w:tc>
      </w:tr>
      <w:tr w14:paraId="30E04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7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C95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羊后腿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7A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B9E5F">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B118">
            <w:pPr>
              <w:jc w:val="center"/>
              <w:rPr>
                <w:rFonts w:hint="eastAsia" w:ascii="等线" w:hAnsi="等线" w:eastAsia="等线" w:cs="等线"/>
                <w:i w:val="0"/>
                <w:iCs w:val="0"/>
                <w:color w:val="000000"/>
                <w:sz w:val="22"/>
                <w:szCs w:val="22"/>
                <w:u w:val="none"/>
              </w:rPr>
            </w:pPr>
          </w:p>
        </w:tc>
      </w:tr>
      <w:tr w14:paraId="60032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E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76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羊前腿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80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12A97">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8A7A">
            <w:pPr>
              <w:jc w:val="center"/>
              <w:rPr>
                <w:rFonts w:hint="eastAsia" w:ascii="等线" w:hAnsi="等线" w:eastAsia="等线" w:cs="等线"/>
                <w:i w:val="0"/>
                <w:iCs w:val="0"/>
                <w:color w:val="000000"/>
                <w:sz w:val="22"/>
                <w:szCs w:val="22"/>
                <w:u w:val="none"/>
              </w:rPr>
            </w:pPr>
          </w:p>
        </w:tc>
      </w:tr>
      <w:tr w14:paraId="3E69D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5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A0D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羊肉（整）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D9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F7862">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12DC">
            <w:pPr>
              <w:jc w:val="center"/>
              <w:rPr>
                <w:rFonts w:hint="eastAsia" w:ascii="等线" w:hAnsi="等线" w:eastAsia="等线" w:cs="等线"/>
                <w:i w:val="0"/>
                <w:iCs w:val="0"/>
                <w:color w:val="000000"/>
                <w:sz w:val="22"/>
                <w:szCs w:val="22"/>
                <w:u w:val="none"/>
              </w:rPr>
            </w:pPr>
          </w:p>
        </w:tc>
      </w:tr>
      <w:tr w14:paraId="4D802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A9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84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牛排骨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488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CBF30">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AF53C">
            <w:pPr>
              <w:jc w:val="center"/>
              <w:rPr>
                <w:rFonts w:hint="eastAsia" w:ascii="等线" w:hAnsi="等线" w:eastAsia="等线" w:cs="等线"/>
                <w:i w:val="0"/>
                <w:iCs w:val="0"/>
                <w:color w:val="000000"/>
                <w:sz w:val="22"/>
                <w:szCs w:val="22"/>
                <w:u w:val="none"/>
              </w:rPr>
            </w:pPr>
          </w:p>
        </w:tc>
      </w:tr>
      <w:tr w14:paraId="5F0DE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11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48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牛肉后腿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D40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42920">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BD11">
            <w:pPr>
              <w:jc w:val="center"/>
              <w:rPr>
                <w:rFonts w:hint="eastAsia" w:ascii="等线" w:hAnsi="等线" w:eastAsia="等线" w:cs="等线"/>
                <w:i w:val="0"/>
                <w:iCs w:val="0"/>
                <w:color w:val="000000"/>
                <w:sz w:val="22"/>
                <w:szCs w:val="22"/>
                <w:u w:val="none"/>
              </w:rPr>
            </w:pPr>
          </w:p>
        </w:tc>
      </w:tr>
      <w:tr w14:paraId="51C5B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2C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17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牛肉前腿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969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F24FB">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E0CF">
            <w:pPr>
              <w:jc w:val="center"/>
              <w:rPr>
                <w:rFonts w:hint="eastAsia" w:ascii="等线" w:hAnsi="等线" w:eastAsia="等线" w:cs="等线"/>
                <w:i w:val="0"/>
                <w:iCs w:val="0"/>
                <w:color w:val="000000"/>
                <w:sz w:val="22"/>
                <w:szCs w:val="22"/>
                <w:u w:val="none"/>
              </w:rPr>
            </w:pPr>
          </w:p>
        </w:tc>
      </w:tr>
      <w:tr w14:paraId="639C4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E5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1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猪肉精瘦肉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FC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CCA87">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49DA">
            <w:pPr>
              <w:jc w:val="center"/>
              <w:rPr>
                <w:rFonts w:hint="eastAsia" w:ascii="等线" w:hAnsi="等线" w:eastAsia="等线" w:cs="等线"/>
                <w:i w:val="0"/>
                <w:iCs w:val="0"/>
                <w:color w:val="000000"/>
                <w:sz w:val="22"/>
                <w:szCs w:val="22"/>
                <w:u w:val="none"/>
              </w:rPr>
            </w:pPr>
          </w:p>
        </w:tc>
      </w:tr>
      <w:tr w14:paraId="7C487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9A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44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猪后肘子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30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C7E13">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BB45">
            <w:pPr>
              <w:jc w:val="center"/>
              <w:rPr>
                <w:rFonts w:hint="eastAsia" w:ascii="等线" w:hAnsi="等线" w:eastAsia="等线" w:cs="等线"/>
                <w:i w:val="0"/>
                <w:iCs w:val="0"/>
                <w:color w:val="000000"/>
                <w:sz w:val="22"/>
                <w:szCs w:val="22"/>
                <w:u w:val="none"/>
              </w:rPr>
            </w:pPr>
          </w:p>
        </w:tc>
      </w:tr>
      <w:tr w14:paraId="5523D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A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7FF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猪大排肌肉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EA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50751">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2C1E">
            <w:pPr>
              <w:jc w:val="center"/>
              <w:rPr>
                <w:rFonts w:hint="eastAsia" w:ascii="等线" w:hAnsi="等线" w:eastAsia="等线" w:cs="等线"/>
                <w:i w:val="0"/>
                <w:iCs w:val="0"/>
                <w:color w:val="000000"/>
                <w:sz w:val="22"/>
                <w:szCs w:val="22"/>
                <w:u w:val="none"/>
              </w:rPr>
            </w:pPr>
          </w:p>
        </w:tc>
      </w:tr>
      <w:tr w14:paraId="23872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17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D9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猪后腿肌肉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80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A0D02">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D09F">
            <w:pPr>
              <w:jc w:val="center"/>
              <w:rPr>
                <w:rFonts w:hint="eastAsia" w:ascii="等线" w:hAnsi="等线" w:eastAsia="等线" w:cs="等线"/>
                <w:i w:val="0"/>
                <w:iCs w:val="0"/>
                <w:color w:val="000000"/>
                <w:sz w:val="22"/>
                <w:szCs w:val="22"/>
                <w:u w:val="none"/>
              </w:rPr>
            </w:pPr>
          </w:p>
        </w:tc>
      </w:tr>
      <w:tr w14:paraId="1F3AB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F9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0B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猪肉五花肉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39B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48052">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F490">
            <w:pPr>
              <w:jc w:val="center"/>
              <w:rPr>
                <w:rFonts w:hint="eastAsia" w:ascii="等线" w:hAnsi="等线" w:eastAsia="等线" w:cs="等线"/>
                <w:i w:val="0"/>
                <w:iCs w:val="0"/>
                <w:color w:val="000000"/>
                <w:sz w:val="22"/>
                <w:szCs w:val="22"/>
                <w:u w:val="none"/>
              </w:rPr>
            </w:pPr>
          </w:p>
        </w:tc>
      </w:tr>
      <w:tr w14:paraId="3F691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9B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63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大黄花鱼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10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92DB3">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13F8">
            <w:pPr>
              <w:jc w:val="center"/>
              <w:rPr>
                <w:rFonts w:hint="eastAsia" w:ascii="等线" w:hAnsi="等线" w:eastAsia="等线" w:cs="等线"/>
                <w:b/>
                <w:bCs/>
                <w:i w:val="0"/>
                <w:iCs w:val="0"/>
                <w:color w:val="000000"/>
                <w:sz w:val="22"/>
                <w:szCs w:val="22"/>
                <w:u w:val="none"/>
              </w:rPr>
            </w:pPr>
          </w:p>
        </w:tc>
      </w:tr>
      <w:tr w14:paraId="15453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98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62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FC7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1D04C">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8F52">
            <w:pPr>
              <w:jc w:val="center"/>
              <w:rPr>
                <w:rFonts w:hint="eastAsia" w:ascii="等线" w:hAnsi="等线" w:eastAsia="等线" w:cs="等线"/>
                <w:b/>
                <w:bCs/>
                <w:i w:val="0"/>
                <w:iCs w:val="0"/>
                <w:color w:val="000000"/>
                <w:sz w:val="22"/>
                <w:szCs w:val="22"/>
                <w:u w:val="none"/>
              </w:rPr>
            </w:pPr>
          </w:p>
        </w:tc>
      </w:tr>
      <w:tr w14:paraId="2573D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0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FA1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ED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81CE4">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051D">
            <w:pPr>
              <w:jc w:val="center"/>
              <w:rPr>
                <w:rFonts w:hint="eastAsia" w:ascii="等线" w:hAnsi="等线" w:eastAsia="等线" w:cs="等线"/>
                <w:b/>
                <w:bCs/>
                <w:i w:val="0"/>
                <w:iCs w:val="0"/>
                <w:color w:val="000000"/>
                <w:sz w:val="22"/>
                <w:szCs w:val="22"/>
                <w:u w:val="none"/>
              </w:rPr>
            </w:pPr>
          </w:p>
        </w:tc>
      </w:tr>
      <w:tr w14:paraId="3C6C2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3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1F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青黄鱼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F59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ED3CE">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4A44">
            <w:pPr>
              <w:jc w:val="center"/>
              <w:rPr>
                <w:rFonts w:hint="eastAsia" w:ascii="等线" w:hAnsi="等线" w:eastAsia="等线" w:cs="等线"/>
                <w:i w:val="0"/>
                <w:iCs w:val="0"/>
                <w:color w:val="000000"/>
                <w:sz w:val="22"/>
                <w:szCs w:val="22"/>
                <w:u w:val="none"/>
              </w:rPr>
            </w:pPr>
          </w:p>
        </w:tc>
      </w:tr>
      <w:tr w14:paraId="4AA7C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0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ACD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黄辣丁鱼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6B0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A49B6">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BC7C">
            <w:pPr>
              <w:jc w:val="center"/>
              <w:rPr>
                <w:rFonts w:hint="eastAsia" w:ascii="等线" w:hAnsi="等线" w:eastAsia="等线" w:cs="等线"/>
                <w:i w:val="0"/>
                <w:iCs w:val="0"/>
                <w:color w:val="000000"/>
                <w:sz w:val="22"/>
                <w:szCs w:val="22"/>
                <w:u w:val="none"/>
              </w:rPr>
            </w:pPr>
          </w:p>
        </w:tc>
      </w:tr>
      <w:tr w14:paraId="58DD8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CB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7E2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鲟鱼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1D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E35E0">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6A15">
            <w:pPr>
              <w:jc w:val="center"/>
              <w:rPr>
                <w:rFonts w:hint="eastAsia" w:ascii="等线" w:hAnsi="等线" w:eastAsia="等线" w:cs="等线"/>
                <w:i w:val="0"/>
                <w:iCs w:val="0"/>
                <w:color w:val="000000"/>
                <w:sz w:val="22"/>
                <w:szCs w:val="22"/>
                <w:u w:val="none"/>
              </w:rPr>
            </w:pPr>
          </w:p>
        </w:tc>
      </w:tr>
      <w:tr w14:paraId="1DCCD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D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45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多宝鱼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94D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9F4B1">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C3C6">
            <w:pPr>
              <w:jc w:val="center"/>
              <w:rPr>
                <w:rFonts w:hint="eastAsia" w:ascii="等线" w:hAnsi="等线" w:eastAsia="等线" w:cs="等线"/>
                <w:i w:val="0"/>
                <w:iCs w:val="0"/>
                <w:color w:val="000000"/>
                <w:sz w:val="22"/>
                <w:szCs w:val="22"/>
                <w:u w:val="none"/>
              </w:rPr>
            </w:pPr>
          </w:p>
        </w:tc>
      </w:tr>
      <w:tr w14:paraId="51764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2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DDC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扇贝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C0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7033E">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8BA8">
            <w:pPr>
              <w:jc w:val="center"/>
              <w:rPr>
                <w:rFonts w:hint="eastAsia" w:ascii="等线" w:hAnsi="等线" w:eastAsia="等线" w:cs="等线"/>
                <w:i w:val="0"/>
                <w:iCs w:val="0"/>
                <w:color w:val="000000"/>
                <w:sz w:val="22"/>
                <w:szCs w:val="22"/>
                <w:u w:val="none"/>
              </w:rPr>
            </w:pPr>
          </w:p>
        </w:tc>
      </w:tr>
      <w:tr w14:paraId="4F341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6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B5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泥鳅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1D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BE502">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6CBC">
            <w:pPr>
              <w:jc w:val="center"/>
              <w:rPr>
                <w:rFonts w:hint="eastAsia" w:ascii="等线" w:hAnsi="等线" w:eastAsia="等线" w:cs="等线"/>
                <w:i w:val="0"/>
                <w:iCs w:val="0"/>
                <w:color w:val="000000"/>
                <w:sz w:val="22"/>
                <w:szCs w:val="22"/>
                <w:u w:val="none"/>
              </w:rPr>
            </w:pPr>
          </w:p>
        </w:tc>
      </w:tr>
      <w:tr w14:paraId="1FDCF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2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29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AE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61035">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3C53">
            <w:pPr>
              <w:jc w:val="center"/>
              <w:rPr>
                <w:rFonts w:hint="eastAsia" w:ascii="等线" w:hAnsi="等线" w:eastAsia="等线" w:cs="等线"/>
                <w:i w:val="0"/>
                <w:iCs w:val="0"/>
                <w:color w:val="000000"/>
                <w:sz w:val="22"/>
                <w:szCs w:val="22"/>
                <w:u w:val="none"/>
              </w:rPr>
            </w:pPr>
          </w:p>
        </w:tc>
      </w:tr>
      <w:tr w14:paraId="6A402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7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80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人工甲鱼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5C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3015F">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3F6C">
            <w:pPr>
              <w:jc w:val="center"/>
              <w:rPr>
                <w:rFonts w:hint="eastAsia" w:ascii="等线" w:hAnsi="等线" w:eastAsia="等线" w:cs="等线"/>
                <w:i w:val="0"/>
                <w:iCs w:val="0"/>
                <w:color w:val="000000"/>
                <w:sz w:val="22"/>
                <w:szCs w:val="22"/>
                <w:u w:val="none"/>
              </w:rPr>
            </w:pPr>
          </w:p>
        </w:tc>
      </w:tr>
      <w:tr w14:paraId="5EF06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B4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B6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武昌鱼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7C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AD8BC">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13BA">
            <w:pPr>
              <w:jc w:val="center"/>
              <w:rPr>
                <w:rFonts w:hint="eastAsia" w:ascii="等线" w:hAnsi="等线" w:eastAsia="等线" w:cs="等线"/>
                <w:i w:val="0"/>
                <w:iCs w:val="0"/>
                <w:color w:val="000000"/>
                <w:sz w:val="22"/>
                <w:szCs w:val="22"/>
                <w:u w:val="none"/>
              </w:rPr>
            </w:pPr>
          </w:p>
        </w:tc>
      </w:tr>
      <w:tr w14:paraId="73DF0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3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76A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罗非鱼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D1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A80AF">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4F2E">
            <w:pPr>
              <w:jc w:val="center"/>
              <w:rPr>
                <w:rFonts w:hint="eastAsia" w:ascii="等线" w:hAnsi="等线" w:eastAsia="等线" w:cs="等线"/>
                <w:i w:val="0"/>
                <w:iCs w:val="0"/>
                <w:color w:val="000000"/>
                <w:sz w:val="22"/>
                <w:szCs w:val="22"/>
                <w:u w:val="none"/>
              </w:rPr>
            </w:pPr>
          </w:p>
        </w:tc>
      </w:tr>
      <w:tr w14:paraId="01994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80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A7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小龙虾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4B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084AA">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A4FD">
            <w:pPr>
              <w:jc w:val="center"/>
              <w:rPr>
                <w:rFonts w:hint="eastAsia" w:ascii="等线" w:hAnsi="等线" w:eastAsia="等线" w:cs="等线"/>
                <w:i w:val="0"/>
                <w:iCs w:val="0"/>
                <w:color w:val="000000"/>
                <w:sz w:val="22"/>
                <w:szCs w:val="22"/>
                <w:u w:val="none"/>
              </w:rPr>
            </w:pPr>
          </w:p>
        </w:tc>
      </w:tr>
      <w:tr w14:paraId="18749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17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6CE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鲫鱼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15D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3DFBD">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8527">
            <w:pPr>
              <w:jc w:val="center"/>
              <w:rPr>
                <w:rFonts w:hint="eastAsia" w:ascii="等线" w:hAnsi="等线" w:eastAsia="等线" w:cs="等线"/>
                <w:i w:val="0"/>
                <w:iCs w:val="0"/>
                <w:color w:val="000000"/>
                <w:sz w:val="22"/>
                <w:szCs w:val="22"/>
                <w:u w:val="none"/>
              </w:rPr>
            </w:pPr>
          </w:p>
        </w:tc>
      </w:tr>
      <w:tr w14:paraId="31598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BF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A40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17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ECDEB">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3E0D">
            <w:pPr>
              <w:jc w:val="center"/>
              <w:rPr>
                <w:rFonts w:hint="eastAsia" w:ascii="等线" w:hAnsi="等线" w:eastAsia="等线" w:cs="等线"/>
                <w:i w:val="0"/>
                <w:iCs w:val="0"/>
                <w:color w:val="000000"/>
                <w:sz w:val="22"/>
                <w:szCs w:val="22"/>
                <w:u w:val="none"/>
              </w:rPr>
            </w:pPr>
          </w:p>
        </w:tc>
      </w:tr>
      <w:tr w14:paraId="0A57F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5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809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B97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99096">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B133">
            <w:pPr>
              <w:jc w:val="center"/>
              <w:rPr>
                <w:rFonts w:hint="eastAsia" w:ascii="等线" w:hAnsi="等线" w:eastAsia="等线" w:cs="等线"/>
                <w:i w:val="0"/>
                <w:iCs w:val="0"/>
                <w:color w:val="000000"/>
                <w:sz w:val="22"/>
                <w:szCs w:val="22"/>
                <w:u w:val="none"/>
              </w:rPr>
            </w:pPr>
          </w:p>
        </w:tc>
      </w:tr>
      <w:tr w14:paraId="29BC5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DD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312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鲤鱼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22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6A47D">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42DD">
            <w:pPr>
              <w:jc w:val="center"/>
              <w:rPr>
                <w:rFonts w:hint="eastAsia" w:ascii="等线" w:hAnsi="等线" w:eastAsia="等线" w:cs="等线"/>
                <w:i w:val="0"/>
                <w:iCs w:val="0"/>
                <w:color w:val="000000"/>
                <w:sz w:val="22"/>
                <w:szCs w:val="22"/>
                <w:u w:val="none"/>
              </w:rPr>
            </w:pPr>
          </w:p>
        </w:tc>
      </w:tr>
      <w:tr w14:paraId="5E648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6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A5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04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0BC69">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5AAD">
            <w:pPr>
              <w:jc w:val="center"/>
              <w:rPr>
                <w:rFonts w:hint="eastAsia" w:ascii="等线" w:hAnsi="等线" w:eastAsia="等线" w:cs="等线"/>
                <w:i w:val="0"/>
                <w:iCs w:val="0"/>
                <w:color w:val="000000"/>
                <w:sz w:val="22"/>
                <w:szCs w:val="22"/>
                <w:u w:val="none"/>
              </w:rPr>
            </w:pPr>
          </w:p>
        </w:tc>
      </w:tr>
      <w:tr w14:paraId="358DC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7E5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100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E1B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A641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3B0FC">
            <w:pPr>
              <w:jc w:val="center"/>
              <w:rPr>
                <w:rFonts w:hint="eastAsia" w:ascii="宋体" w:hAnsi="宋体" w:eastAsia="宋体" w:cs="宋体"/>
                <w:i w:val="0"/>
                <w:iCs w:val="0"/>
                <w:color w:val="000000"/>
                <w:sz w:val="22"/>
                <w:szCs w:val="22"/>
                <w:u w:val="none"/>
              </w:rPr>
            </w:pPr>
          </w:p>
        </w:tc>
      </w:tr>
    </w:tbl>
    <w:p w14:paraId="644F6684">
      <w:pPr>
        <w:pStyle w:val="10"/>
        <w:spacing w:before="91" w:line="219" w:lineRule="auto"/>
        <w:ind w:left="3514"/>
        <w:rPr>
          <w:spacing w:val="-4"/>
          <w:sz w:val="28"/>
          <w:szCs w:val="28"/>
        </w:rPr>
      </w:pPr>
    </w:p>
    <w:p w14:paraId="248687FA">
      <w:pPr>
        <w:pStyle w:val="10"/>
        <w:spacing w:before="91" w:line="222" w:lineRule="auto"/>
        <w:ind w:left="3889"/>
        <w:outlineLvl w:val="1"/>
        <w:rPr>
          <w:sz w:val="28"/>
          <w:szCs w:val="28"/>
        </w:rPr>
      </w:pPr>
      <w:r>
        <w:rPr>
          <w:spacing w:val="-5"/>
          <w:sz w:val="28"/>
          <w:szCs w:val="28"/>
        </w:rPr>
        <w:t>第</w:t>
      </w:r>
      <w:r>
        <w:rPr>
          <w:rFonts w:hint="eastAsia"/>
          <w:spacing w:val="-5"/>
          <w:sz w:val="28"/>
          <w:szCs w:val="28"/>
          <w:lang w:val="en-US" w:eastAsia="zh-CN"/>
        </w:rPr>
        <w:t>三</w:t>
      </w:r>
      <w:r>
        <w:rPr>
          <w:spacing w:val="-5"/>
          <w:sz w:val="28"/>
          <w:szCs w:val="28"/>
        </w:rPr>
        <w:t>包：调味品</w:t>
      </w:r>
    </w:p>
    <w:p w14:paraId="24AFF642">
      <w:pPr>
        <w:spacing w:before="133"/>
      </w:pPr>
    </w:p>
    <w:tbl>
      <w:tblPr>
        <w:tblStyle w:val="23"/>
        <w:tblW w:w="91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2100"/>
        <w:gridCol w:w="2100"/>
        <w:gridCol w:w="2100"/>
        <w:gridCol w:w="2100"/>
      </w:tblGrid>
      <w:tr w14:paraId="70F70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C4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65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40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AD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DCE9">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14:paraId="179CD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26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F3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食用加碘盐</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E5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1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500g*40袋</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DF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E777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BC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7D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腌菜盐</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3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F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500g*50袋</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22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CF2F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3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E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老抽</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03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AE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1.75L*6桶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B3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7FA4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8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E3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生抽</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1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0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1.75L*6桶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D6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4A01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89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7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酱油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ED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8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4.1L*4桶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6A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B444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BD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1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醋</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4A8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4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4.1L*4桶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2D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1623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1D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D1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番茄酱</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51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0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4.5KG*6桶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2D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0D45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A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7E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风味豆鼓辣酱</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9D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1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280g*24瓶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50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FFA9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C5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0D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4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8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5L*4桶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77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ED62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8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F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豆瓣酱</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0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F0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10KG</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C1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87E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A4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B91A">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麻辣鱼调料</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5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74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40袋</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E9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3287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4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4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花生米</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4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F6A0">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78CD">
            <w:pPr>
              <w:jc w:val="center"/>
              <w:rPr>
                <w:rFonts w:hint="eastAsia" w:ascii="宋体" w:hAnsi="宋体" w:eastAsia="宋体" w:cs="宋体"/>
                <w:i w:val="0"/>
                <w:iCs w:val="0"/>
                <w:color w:val="000000"/>
                <w:sz w:val="22"/>
                <w:szCs w:val="22"/>
                <w:u w:val="none"/>
              </w:rPr>
            </w:pPr>
          </w:p>
        </w:tc>
      </w:tr>
      <w:tr w14:paraId="71056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22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9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鸡精</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5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0D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1KG*10袋</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C5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70CE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58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4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味精</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F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6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1KG*20袋</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7E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08EB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6B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547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海带丝</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3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A40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2B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AB27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1C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52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八宝米</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92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6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B4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287F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6B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289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腐竹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C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A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800g*10袋</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42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303D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1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0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粉条</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A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5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9KG</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93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D76D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7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E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花椒油</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7C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60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400ml*12瓶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40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54C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0D9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C3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料酒</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2A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2F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5L*4桶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E8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96CF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50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CB9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小米辣</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E1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4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2KG*6袋</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6D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FA3E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BB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9FF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玉米淀粉</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7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1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D6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4AEF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30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800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玉米珍</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1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EF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4D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EE73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3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100" w:type="dxa"/>
            <w:tcBorders>
              <w:top w:val="single" w:color="000000" w:sz="4" w:space="0"/>
              <w:left w:val="single" w:color="000000" w:sz="4" w:space="0"/>
              <w:bottom w:val="nil"/>
              <w:right w:val="single" w:color="000000" w:sz="4" w:space="0"/>
            </w:tcBorders>
            <w:shd w:val="clear" w:color="auto" w:fill="auto"/>
            <w:vAlign w:val="center"/>
          </w:tcPr>
          <w:p w14:paraId="5F03136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黄豆</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5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72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23KG</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AF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333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F7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F0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十三香</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50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1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45g*10盒</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AA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4411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D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A4C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洗洁精</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4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0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1.28L*10桶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01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A287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4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9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白糖</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D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6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50KG</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31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B1E7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6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66F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发酵粉</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9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15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450g*20袋</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FE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D4A4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80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AE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绿豆</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8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AF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7D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BCA9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C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E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线椒</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E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843F">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12A5">
            <w:pPr>
              <w:jc w:val="center"/>
              <w:rPr>
                <w:rFonts w:hint="eastAsia" w:ascii="宋体" w:hAnsi="宋体" w:eastAsia="宋体" w:cs="宋体"/>
                <w:i w:val="0"/>
                <w:iCs w:val="0"/>
                <w:color w:val="000000"/>
                <w:sz w:val="22"/>
                <w:szCs w:val="22"/>
                <w:u w:val="none"/>
              </w:rPr>
            </w:pPr>
          </w:p>
        </w:tc>
      </w:tr>
      <w:tr w14:paraId="771D0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61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51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木耳</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FB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DFF0">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D5F9">
            <w:pPr>
              <w:jc w:val="center"/>
              <w:rPr>
                <w:rFonts w:hint="eastAsia" w:ascii="宋体" w:hAnsi="宋体" w:eastAsia="宋体" w:cs="宋体"/>
                <w:i w:val="0"/>
                <w:iCs w:val="0"/>
                <w:color w:val="000000"/>
                <w:sz w:val="22"/>
                <w:szCs w:val="22"/>
                <w:u w:val="none"/>
              </w:rPr>
            </w:pPr>
          </w:p>
        </w:tc>
      </w:tr>
      <w:tr w14:paraId="398A7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99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0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干香菇</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1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686E6">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A177">
            <w:pPr>
              <w:jc w:val="center"/>
              <w:rPr>
                <w:rFonts w:hint="eastAsia" w:ascii="宋体" w:hAnsi="宋体" w:eastAsia="宋体" w:cs="宋体"/>
                <w:i w:val="0"/>
                <w:iCs w:val="0"/>
                <w:color w:val="000000"/>
                <w:sz w:val="22"/>
                <w:szCs w:val="22"/>
                <w:u w:val="none"/>
              </w:rPr>
            </w:pPr>
          </w:p>
        </w:tc>
      </w:tr>
      <w:tr w14:paraId="46665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C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5F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辣子面</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B5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5E4C">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7D59">
            <w:pPr>
              <w:jc w:val="center"/>
              <w:rPr>
                <w:rFonts w:hint="eastAsia" w:ascii="宋体" w:hAnsi="宋体" w:eastAsia="宋体" w:cs="宋体"/>
                <w:i w:val="0"/>
                <w:iCs w:val="0"/>
                <w:color w:val="000000"/>
                <w:sz w:val="22"/>
                <w:szCs w:val="22"/>
                <w:u w:val="none"/>
              </w:rPr>
            </w:pPr>
          </w:p>
        </w:tc>
      </w:tr>
      <w:tr w14:paraId="36AC5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5E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02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黑米</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B7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46F8">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6BF7">
            <w:pPr>
              <w:jc w:val="center"/>
              <w:rPr>
                <w:rFonts w:hint="eastAsia" w:ascii="宋体" w:hAnsi="宋体" w:eastAsia="宋体" w:cs="宋体"/>
                <w:i w:val="0"/>
                <w:iCs w:val="0"/>
                <w:color w:val="000000"/>
                <w:sz w:val="22"/>
                <w:szCs w:val="22"/>
                <w:u w:val="none"/>
              </w:rPr>
            </w:pPr>
          </w:p>
        </w:tc>
      </w:tr>
      <w:tr w14:paraId="742B1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C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6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花椒面</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C7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AECC">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FB3C">
            <w:pPr>
              <w:jc w:val="center"/>
              <w:rPr>
                <w:rFonts w:hint="eastAsia" w:ascii="宋体" w:hAnsi="宋体" w:eastAsia="宋体" w:cs="宋体"/>
                <w:i w:val="0"/>
                <w:iCs w:val="0"/>
                <w:color w:val="000000"/>
                <w:sz w:val="22"/>
                <w:szCs w:val="22"/>
                <w:u w:val="none"/>
              </w:rPr>
            </w:pPr>
          </w:p>
        </w:tc>
      </w:tr>
      <w:tr w14:paraId="0D736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64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BD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花椒</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6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0ED0">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A47E">
            <w:pPr>
              <w:jc w:val="center"/>
              <w:rPr>
                <w:rFonts w:hint="eastAsia" w:ascii="宋体" w:hAnsi="宋体" w:eastAsia="宋体" w:cs="宋体"/>
                <w:i w:val="0"/>
                <w:iCs w:val="0"/>
                <w:color w:val="000000"/>
                <w:sz w:val="22"/>
                <w:szCs w:val="22"/>
                <w:u w:val="none"/>
              </w:rPr>
            </w:pPr>
          </w:p>
        </w:tc>
      </w:tr>
      <w:tr w14:paraId="001DA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5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F9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八角</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9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C8F4">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7FE2">
            <w:pPr>
              <w:jc w:val="center"/>
              <w:rPr>
                <w:rFonts w:hint="eastAsia" w:ascii="宋体" w:hAnsi="宋体" w:eastAsia="宋体" w:cs="宋体"/>
                <w:i w:val="0"/>
                <w:iCs w:val="0"/>
                <w:color w:val="000000"/>
                <w:sz w:val="22"/>
                <w:szCs w:val="22"/>
                <w:u w:val="none"/>
              </w:rPr>
            </w:pPr>
          </w:p>
        </w:tc>
      </w:tr>
      <w:tr w14:paraId="4FAF5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EA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100" w:type="dxa"/>
            <w:tcBorders>
              <w:top w:val="single" w:color="000000" w:sz="4" w:space="0"/>
              <w:left w:val="single" w:color="000000" w:sz="4" w:space="0"/>
              <w:bottom w:val="nil"/>
              <w:right w:val="single" w:color="000000" w:sz="4" w:space="0"/>
            </w:tcBorders>
            <w:shd w:val="clear" w:color="auto" w:fill="auto"/>
            <w:vAlign w:val="center"/>
          </w:tcPr>
          <w:p w14:paraId="026394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草果</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D1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21C4">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EAE8">
            <w:pPr>
              <w:jc w:val="center"/>
              <w:rPr>
                <w:rFonts w:hint="eastAsia" w:ascii="宋体" w:hAnsi="宋体" w:eastAsia="宋体" w:cs="宋体"/>
                <w:i w:val="0"/>
                <w:iCs w:val="0"/>
                <w:color w:val="000000"/>
                <w:sz w:val="22"/>
                <w:szCs w:val="22"/>
                <w:u w:val="none"/>
              </w:rPr>
            </w:pPr>
          </w:p>
        </w:tc>
      </w:tr>
      <w:tr w14:paraId="4CE3C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C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461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黑芝麻</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E4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74818">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615CA">
            <w:pPr>
              <w:jc w:val="center"/>
              <w:rPr>
                <w:rFonts w:hint="eastAsia" w:ascii="宋体" w:hAnsi="宋体" w:eastAsia="宋体" w:cs="宋体"/>
                <w:i w:val="0"/>
                <w:iCs w:val="0"/>
                <w:color w:val="000000"/>
                <w:sz w:val="22"/>
                <w:szCs w:val="22"/>
                <w:u w:val="none"/>
              </w:rPr>
            </w:pPr>
          </w:p>
        </w:tc>
      </w:tr>
      <w:tr w14:paraId="76F54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8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7F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芝麻</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9A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6452C">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5224E">
            <w:pPr>
              <w:jc w:val="center"/>
              <w:rPr>
                <w:rFonts w:hint="eastAsia" w:ascii="宋体" w:hAnsi="宋体" w:eastAsia="宋体" w:cs="宋体"/>
                <w:i w:val="0"/>
                <w:iCs w:val="0"/>
                <w:color w:val="000000"/>
                <w:sz w:val="22"/>
                <w:szCs w:val="22"/>
                <w:u w:val="none"/>
              </w:rPr>
            </w:pPr>
          </w:p>
        </w:tc>
      </w:tr>
      <w:tr w14:paraId="3F3E6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5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365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小米</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7F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7219B">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E2646">
            <w:pPr>
              <w:jc w:val="center"/>
              <w:rPr>
                <w:rFonts w:hint="eastAsia" w:ascii="宋体" w:hAnsi="宋体" w:eastAsia="宋体" w:cs="宋体"/>
                <w:i w:val="0"/>
                <w:iCs w:val="0"/>
                <w:color w:val="000000"/>
                <w:sz w:val="22"/>
                <w:szCs w:val="22"/>
                <w:u w:val="none"/>
              </w:rPr>
            </w:pPr>
          </w:p>
        </w:tc>
      </w:tr>
      <w:tr w14:paraId="3C213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7D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EF7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糯米</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1C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5CCA2">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B6B47">
            <w:pPr>
              <w:jc w:val="center"/>
              <w:rPr>
                <w:rFonts w:hint="eastAsia" w:ascii="宋体" w:hAnsi="宋体" w:eastAsia="宋体" w:cs="宋体"/>
                <w:i w:val="0"/>
                <w:iCs w:val="0"/>
                <w:color w:val="000000"/>
                <w:sz w:val="22"/>
                <w:szCs w:val="22"/>
                <w:u w:val="none"/>
              </w:rPr>
            </w:pPr>
          </w:p>
        </w:tc>
      </w:tr>
      <w:tr w14:paraId="05845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B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C1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孜然</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C88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F8C2">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CCB6C">
            <w:pPr>
              <w:jc w:val="center"/>
              <w:rPr>
                <w:rFonts w:hint="eastAsia" w:ascii="宋体" w:hAnsi="宋体" w:eastAsia="宋体" w:cs="宋体"/>
                <w:i w:val="0"/>
                <w:iCs w:val="0"/>
                <w:color w:val="000000"/>
                <w:sz w:val="22"/>
                <w:szCs w:val="22"/>
                <w:u w:val="none"/>
              </w:rPr>
            </w:pPr>
          </w:p>
        </w:tc>
      </w:tr>
      <w:tr w14:paraId="1E146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F8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E1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孜然粉</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BE9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FB86A">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6201A">
            <w:pPr>
              <w:jc w:val="center"/>
              <w:rPr>
                <w:rFonts w:hint="eastAsia" w:ascii="宋体" w:hAnsi="宋体" w:eastAsia="宋体" w:cs="宋体"/>
                <w:i w:val="0"/>
                <w:iCs w:val="0"/>
                <w:color w:val="000000"/>
                <w:sz w:val="22"/>
                <w:szCs w:val="22"/>
                <w:u w:val="none"/>
              </w:rPr>
            </w:pPr>
          </w:p>
        </w:tc>
      </w:tr>
      <w:tr w14:paraId="04E32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B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841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生姜粉</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22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0F11B">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91977">
            <w:pPr>
              <w:jc w:val="center"/>
              <w:rPr>
                <w:rFonts w:hint="eastAsia" w:ascii="宋体" w:hAnsi="宋体" w:eastAsia="宋体" w:cs="宋体"/>
                <w:i w:val="0"/>
                <w:iCs w:val="0"/>
                <w:color w:val="000000"/>
                <w:sz w:val="22"/>
                <w:szCs w:val="22"/>
                <w:u w:val="none"/>
              </w:rPr>
            </w:pPr>
          </w:p>
        </w:tc>
      </w:tr>
      <w:tr w14:paraId="21B42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6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2DF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胡椒</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83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67346">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C4C81">
            <w:pPr>
              <w:jc w:val="center"/>
              <w:rPr>
                <w:rFonts w:hint="eastAsia" w:ascii="宋体" w:hAnsi="宋体" w:eastAsia="宋体" w:cs="宋体"/>
                <w:i w:val="0"/>
                <w:iCs w:val="0"/>
                <w:color w:val="000000"/>
                <w:sz w:val="22"/>
                <w:szCs w:val="22"/>
                <w:u w:val="none"/>
              </w:rPr>
            </w:pPr>
          </w:p>
        </w:tc>
      </w:tr>
      <w:tr w14:paraId="71F5D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F5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90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胡椒粉</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DC5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67D2D">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465E6">
            <w:pPr>
              <w:jc w:val="center"/>
              <w:rPr>
                <w:rFonts w:hint="eastAsia" w:ascii="宋体" w:hAnsi="宋体" w:eastAsia="宋体" w:cs="宋体"/>
                <w:i w:val="0"/>
                <w:iCs w:val="0"/>
                <w:color w:val="000000"/>
                <w:sz w:val="22"/>
                <w:szCs w:val="22"/>
                <w:u w:val="none"/>
              </w:rPr>
            </w:pPr>
          </w:p>
        </w:tc>
      </w:tr>
      <w:tr w14:paraId="44628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9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A9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陈皮</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AE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CF7C6">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7EF93">
            <w:pPr>
              <w:jc w:val="center"/>
              <w:rPr>
                <w:rFonts w:hint="eastAsia" w:ascii="宋体" w:hAnsi="宋体" w:eastAsia="宋体" w:cs="宋体"/>
                <w:i w:val="0"/>
                <w:iCs w:val="0"/>
                <w:color w:val="000000"/>
                <w:sz w:val="22"/>
                <w:szCs w:val="22"/>
                <w:u w:val="none"/>
              </w:rPr>
            </w:pPr>
          </w:p>
        </w:tc>
      </w:tr>
      <w:tr w14:paraId="2B1A1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8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E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香茅</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5B9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CE483">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FA09A">
            <w:pPr>
              <w:jc w:val="center"/>
              <w:rPr>
                <w:rFonts w:hint="eastAsia" w:ascii="宋体" w:hAnsi="宋体" w:eastAsia="宋体" w:cs="宋体"/>
                <w:i w:val="0"/>
                <w:iCs w:val="0"/>
                <w:color w:val="000000"/>
                <w:sz w:val="22"/>
                <w:szCs w:val="22"/>
                <w:u w:val="none"/>
              </w:rPr>
            </w:pPr>
          </w:p>
        </w:tc>
      </w:tr>
      <w:tr w14:paraId="14391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14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D6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姜黄</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AF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9E261">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BFF49">
            <w:pPr>
              <w:jc w:val="center"/>
              <w:rPr>
                <w:rFonts w:hint="eastAsia" w:ascii="宋体" w:hAnsi="宋体" w:eastAsia="宋体" w:cs="宋体"/>
                <w:i w:val="0"/>
                <w:iCs w:val="0"/>
                <w:color w:val="000000"/>
                <w:sz w:val="22"/>
                <w:szCs w:val="22"/>
                <w:u w:val="none"/>
              </w:rPr>
            </w:pPr>
          </w:p>
        </w:tc>
      </w:tr>
      <w:tr w14:paraId="73CDC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4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FF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桂枝</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BF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B5867">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1F50F">
            <w:pPr>
              <w:jc w:val="center"/>
              <w:rPr>
                <w:rFonts w:hint="eastAsia" w:ascii="宋体" w:hAnsi="宋体" w:eastAsia="宋体" w:cs="宋体"/>
                <w:i w:val="0"/>
                <w:iCs w:val="0"/>
                <w:color w:val="000000"/>
                <w:sz w:val="22"/>
                <w:szCs w:val="22"/>
                <w:u w:val="none"/>
              </w:rPr>
            </w:pPr>
          </w:p>
        </w:tc>
      </w:tr>
      <w:tr w14:paraId="7BA5A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4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33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桂皮</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6D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480F3">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84CF5">
            <w:pPr>
              <w:jc w:val="center"/>
              <w:rPr>
                <w:rFonts w:hint="eastAsia" w:ascii="宋体" w:hAnsi="宋体" w:eastAsia="宋体" w:cs="宋体"/>
                <w:i w:val="0"/>
                <w:iCs w:val="0"/>
                <w:color w:val="000000"/>
                <w:sz w:val="22"/>
                <w:szCs w:val="22"/>
                <w:u w:val="none"/>
              </w:rPr>
            </w:pPr>
          </w:p>
        </w:tc>
      </w:tr>
      <w:tr w14:paraId="41050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4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B5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草寇</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13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326E8">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1233">
            <w:pPr>
              <w:jc w:val="center"/>
              <w:rPr>
                <w:rFonts w:hint="eastAsia" w:ascii="宋体" w:hAnsi="宋体" w:eastAsia="宋体" w:cs="宋体"/>
                <w:i w:val="0"/>
                <w:iCs w:val="0"/>
                <w:color w:val="000000"/>
                <w:sz w:val="22"/>
                <w:szCs w:val="22"/>
                <w:u w:val="none"/>
              </w:rPr>
            </w:pPr>
          </w:p>
        </w:tc>
      </w:tr>
      <w:tr w14:paraId="77DA8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F6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96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肉蔻</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CE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A43F1">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2C31F">
            <w:pPr>
              <w:jc w:val="center"/>
              <w:rPr>
                <w:rFonts w:hint="eastAsia" w:ascii="宋体" w:hAnsi="宋体" w:eastAsia="宋体" w:cs="宋体"/>
                <w:i w:val="0"/>
                <w:iCs w:val="0"/>
                <w:color w:val="000000"/>
                <w:sz w:val="22"/>
                <w:szCs w:val="22"/>
                <w:u w:val="none"/>
              </w:rPr>
            </w:pPr>
          </w:p>
        </w:tc>
      </w:tr>
      <w:tr w14:paraId="5A716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9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C05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肉桂</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908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3EE8B">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AF31B">
            <w:pPr>
              <w:jc w:val="center"/>
              <w:rPr>
                <w:rFonts w:hint="eastAsia" w:ascii="宋体" w:hAnsi="宋体" w:eastAsia="宋体" w:cs="宋体"/>
                <w:i w:val="0"/>
                <w:iCs w:val="0"/>
                <w:color w:val="000000"/>
                <w:sz w:val="22"/>
                <w:szCs w:val="22"/>
                <w:u w:val="none"/>
              </w:rPr>
            </w:pPr>
          </w:p>
        </w:tc>
      </w:tr>
      <w:tr w14:paraId="3695D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F4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EBB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当归</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65D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94FF1">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D253B">
            <w:pPr>
              <w:jc w:val="center"/>
              <w:rPr>
                <w:rFonts w:hint="eastAsia" w:ascii="宋体" w:hAnsi="宋体" w:eastAsia="宋体" w:cs="宋体"/>
                <w:i w:val="0"/>
                <w:iCs w:val="0"/>
                <w:color w:val="000000"/>
                <w:sz w:val="22"/>
                <w:szCs w:val="22"/>
                <w:u w:val="none"/>
              </w:rPr>
            </w:pPr>
          </w:p>
        </w:tc>
      </w:tr>
      <w:tr w14:paraId="3130E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D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D9F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豆蔻</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9E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B1118">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BA6B1">
            <w:pPr>
              <w:jc w:val="center"/>
              <w:rPr>
                <w:rFonts w:hint="eastAsia" w:ascii="宋体" w:hAnsi="宋体" w:eastAsia="宋体" w:cs="宋体"/>
                <w:i w:val="0"/>
                <w:iCs w:val="0"/>
                <w:color w:val="000000"/>
                <w:sz w:val="22"/>
                <w:szCs w:val="22"/>
                <w:u w:val="none"/>
              </w:rPr>
            </w:pPr>
          </w:p>
        </w:tc>
      </w:tr>
      <w:tr w14:paraId="0D26C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1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D12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白芷</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DEC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F12EE">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9B679">
            <w:pPr>
              <w:jc w:val="center"/>
              <w:rPr>
                <w:rFonts w:hint="eastAsia" w:ascii="宋体" w:hAnsi="宋体" w:eastAsia="宋体" w:cs="宋体"/>
                <w:i w:val="0"/>
                <w:iCs w:val="0"/>
                <w:color w:val="000000"/>
                <w:sz w:val="22"/>
                <w:szCs w:val="22"/>
                <w:u w:val="none"/>
              </w:rPr>
            </w:pPr>
          </w:p>
        </w:tc>
      </w:tr>
      <w:tr w14:paraId="0FA0B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0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55A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干姜</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3F6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CFF84">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C0930">
            <w:pPr>
              <w:jc w:val="center"/>
              <w:rPr>
                <w:rFonts w:hint="eastAsia" w:ascii="宋体" w:hAnsi="宋体" w:eastAsia="宋体" w:cs="宋体"/>
                <w:i w:val="0"/>
                <w:iCs w:val="0"/>
                <w:color w:val="000000"/>
                <w:sz w:val="22"/>
                <w:szCs w:val="22"/>
                <w:u w:val="none"/>
              </w:rPr>
            </w:pPr>
          </w:p>
        </w:tc>
      </w:tr>
      <w:tr w14:paraId="40CAF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2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E4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木香</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77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DDFD0">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D87D2">
            <w:pPr>
              <w:jc w:val="center"/>
              <w:rPr>
                <w:rFonts w:hint="eastAsia" w:ascii="宋体" w:hAnsi="宋体" w:eastAsia="宋体" w:cs="宋体"/>
                <w:i w:val="0"/>
                <w:iCs w:val="0"/>
                <w:color w:val="000000"/>
                <w:sz w:val="22"/>
                <w:szCs w:val="22"/>
                <w:u w:val="none"/>
              </w:rPr>
            </w:pPr>
          </w:p>
        </w:tc>
      </w:tr>
      <w:tr w14:paraId="63183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EC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D06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小茴</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C9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B61F0">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ED759">
            <w:pPr>
              <w:jc w:val="center"/>
              <w:rPr>
                <w:rFonts w:hint="eastAsia" w:ascii="宋体" w:hAnsi="宋体" w:eastAsia="宋体" w:cs="宋体"/>
                <w:i w:val="0"/>
                <w:iCs w:val="0"/>
                <w:color w:val="000000"/>
                <w:sz w:val="22"/>
                <w:szCs w:val="22"/>
                <w:u w:val="none"/>
              </w:rPr>
            </w:pPr>
          </w:p>
        </w:tc>
      </w:tr>
      <w:tr w14:paraId="4CD64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78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96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山楂</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3E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2E98F">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5BC2F">
            <w:pPr>
              <w:jc w:val="center"/>
              <w:rPr>
                <w:rFonts w:hint="eastAsia" w:ascii="宋体" w:hAnsi="宋体" w:eastAsia="宋体" w:cs="宋体"/>
                <w:i w:val="0"/>
                <w:iCs w:val="0"/>
                <w:color w:val="000000"/>
                <w:sz w:val="22"/>
                <w:szCs w:val="22"/>
                <w:u w:val="none"/>
              </w:rPr>
            </w:pPr>
          </w:p>
        </w:tc>
      </w:tr>
      <w:tr w14:paraId="51F77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F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393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橘壳</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5C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D37EF">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851FF">
            <w:pPr>
              <w:jc w:val="center"/>
              <w:rPr>
                <w:rFonts w:hint="eastAsia" w:ascii="宋体" w:hAnsi="宋体" w:eastAsia="宋体" w:cs="宋体"/>
                <w:i w:val="0"/>
                <w:iCs w:val="0"/>
                <w:color w:val="000000"/>
                <w:sz w:val="22"/>
                <w:szCs w:val="22"/>
                <w:u w:val="none"/>
              </w:rPr>
            </w:pPr>
          </w:p>
        </w:tc>
      </w:tr>
      <w:tr w14:paraId="67867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3D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18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香草</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FB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68A81">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179FA">
            <w:pPr>
              <w:jc w:val="center"/>
              <w:rPr>
                <w:rFonts w:hint="eastAsia" w:ascii="宋体" w:hAnsi="宋体" w:eastAsia="宋体" w:cs="宋体"/>
                <w:i w:val="0"/>
                <w:iCs w:val="0"/>
                <w:color w:val="000000"/>
                <w:sz w:val="22"/>
                <w:szCs w:val="22"/>
                <w:u w:val="none"/>
              </w:rPr>
            </w:pPr>
          </w:p>
        </w:tc>
      </w:tr>
      <w:tr w14:paraId="03E1C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5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CE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沙仁</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029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13E33">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6B373">
            <w:pPr>
              <w:jc w:val="center"/>
              <w:rPr>
                <w:rFonts w:hint="eastAsia" w:ascii="宋体" w:hAnsi="宋体" w:eastAsia="宋体" w:cs="宋体"/>
                <w:i w:val="0"/>
                <w:iCs w:val="0"/>
                <w:color w:val="000000"/>
                <w:sz w:val="22"/>
                <w:szCs w:val="22"/>
                <w:u w:val="none"/>
              </w:rPr>
            </w:pPr>
          </w:p>
        </w:tc>
      </w:tr>
      <w:tr w14:paraId="284CD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19D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8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老扣</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DC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C9720">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8491B">
            <w:pPr>
              <w:jc w:val="center"/>
              <w:rPr>
                <w:rFonts w:hint="eastAsia" w:ascii="宋体" w:hAnsi="宋体" w:eastAsia="宋体" w:cs="宋体"/>
                <w:i w:val="0"/>
                <w:iCs w:val="0"/>
                <w:color w:val="000000"/>
                <w:sz w:val="22"/>
                <w:szCs w:val="22"/>
                <w:u w:val="none"/>
              </w:rPr>
            </w:pPr>
          </w:p>
        </w:tc>
      </w:tr>
      <w:tr w14:paraId="217D8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9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D43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香叶</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D7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D32DD">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EB342">
            <w:pPr>
              <w:jc w:val="center"/>
              <w:rPr>
                <w:rFonts w:hint="eastAsia" w:ascii="宋体" w:hAnsi="宋体" w:eastAsia="宋体" w:cs="宋体"/>
                <w:i w:val="0"/>
                <w:iCs w:val="0"/>
                <w:color w:val="000000"/>
                <w:sz w:val="22"/>
                <w:szCs w:val="22"/>
                <w:u w:val="none"/>
              </w:rPr>
            </w:pPr>
          </w:p>
        </w:tc>
      </w:tr>
      <w:tr w14:paraId="35DEF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81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548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甘草</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AB8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2B33D">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896A9">
            <w:pPr>
              <w:jc w:val="center"/>
              <w:rPr>
                <w:rFonts w:hint="eastAsia" w:ascii="宋体" w:hAnsi="宋体" w:eastAsia="宋体" w:cs="宋体"/>
                <w:i w:val="0"/>
                <w:iCs w:val="0"/>
                <w:color w:val="000000"/>
                <w:sz w:val="22"/>
                <w:szCs w:val="22"/>
                <w:u w:val="none"/>
              </w:rPr>
            </w:pPr>
          </w:p>
        </w:tc>
      </w:tr>
      <w:tr w14:paraId="37A2F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B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0F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山奈</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43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D1D92">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9B9E4">
            <w:pPr>
              <w:jc w:val="center"/>
              <w:rPr>
                <w:rFonts w:hint="eastAsia" w:ascii="宋体" w:hAnsi="宋体" w:eastAsia="宋体" w:cs="宋体"/>
                <w:i w:val="0"/>
                <w:iCs w:val="0"/>
                <w:color w:val="000000"/>
                <w:sz w:val="22"/>
                <w:szCs w:val="22"/>
                <w:u w:val="none"/>
              </w:rPr>
            </w:pPr>
          </w:p>
        </w:tc>
      </w:tr>
      <w:tr w14:paraId="15CFD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99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624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丁香</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4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E67D9">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E1CBF">
            <w:pPr>
              <w:jc w:val="center"/>
              <w:rPr>
                <w:rFonts w:hint="eastAsia" w:ascii="宋体" w:hAnsi="宋体" w:eastAsia="宋体" w:cs="宋体"/>
                <w:i w:val="0"/>
                <w:iCs w:val="0"/>
                <w:color w:val="000000"/>
                <w:sz w:val="22"/>
                <w:szCs w:val="22"/>
                <w:u w:val="none"/>
              </w:rPr>
            </w:pPr>
          </w:p>
        </w:tc>
      </w:tr>
      <w:tr w14:paraId="10CB0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B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C4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七星椒</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4E2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FEDE0">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B44AD">
            <w:pPr>
              <w:jc w:val="center"/>
              <w:rPr>
                <w:rFonts w:hint="eastAsia" w:ascii="宋体" w:hAnsi="宋体" w:eastAsia="宋体" w:cs="宋体"/>
                <w:i w:val="0"/>
                <w:iCs w:val="0"/>
                <w:color w:val="000000"/>
                <w:sz w:val="22"/>
                <w:szCs w:val="22"/>
                <w:u w:val="none"/>
              </w:rPr>
            </w:pPr>
          </w:p>
        </w:tc>
      </w:tr>
      <w:tr w14:paraId="501F2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DB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6E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朝天椒</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13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44D55">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9C7F7">
            <w:pPr>
              <w:jc w:val="center"/>
              <w:rPr>
                <w:rFonts w:hint="eastAsia" w:ascii="宋体" w:hAnsi="宋体" w:eastAsia="宋体" w:cs="宋体"/>
                <w:i w:val="0"/>
                <w:iCs w:val="0"/>
                <w:color w:val="000000"/>
                <w:sz w:val="22"/>
                <w:szCs w:val="22"/>
                <w:u w:val="none"/>
              </w:rPr>
            </w:pPr>
          </w:p>
        </w:tc>
      </w:tr>
      <w:tr w14:paraId="4AF4F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84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8D2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白砂糖</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3B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82645">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DDCAB">
            <w:pPr>
              <w:jc w:val="center"/>
              <w:rPr>
                <w:rFonts w:hint="eastAsia" w:ascii="宋体" w:hAnsi="宋体" w:eastAsia="宋体" w:cs="宋体"/>
                <w:i w:val="0"/>
                <w:iCs w:val="0"/>
                <w:color w:val="000000"/>
                <w:sz w:val="22"/>
                <w:szCs w:val="22"/>
                <w:u w:val="none"/>
              </w:rPr>
            </w:pPr>
          </w:p>
        </w:tc>
      </w:tr>
    </w:tbl>
    <w:p w14:paraId="509AC7F1">
      <w:pPr>
        <w:pStyle w:val="10"/>
        <w:spacing w:before="91" w:line="219" w:lineRule="auto"/>
        <w:ind w:left="3514"/>
        <w:rPr>
          <w:spacing w:val="-4"/>
          <w:sz w:val="28"/>
          <w:szCs w:val="28"/>
        </w:rPr>
      </w:pPr>
    </w:p>
    <w:p w14:paraId="40CC5B24">
      <w:pPr>
        <w:pStyle w:val="10"/>
        <w:spacing w:before="91" w:line="219" w:lineRule="auto"/>
        <w:ind w:left="3514"/>
        <w:rPr>
          <w:spacing w:val="-4"/>
          <w:sz w:val="28"/>
          <w:szCs w:val="28"/>
        </w:rPr>
      </w:pPr>
    </w:p>
    <w:p w14:paraId="053B1244">
      <w:pPr>
        <w:pStyle w:val="10"/>
        <w:spacing w:before="91" w:line="219" w:lineRule="auto"/>
        <w:ind w:left="3514"/>
        <w:rPr>
          <w:spacing w:val="-4"/>
          <w:sz w:val="28"/>
          <w:szCs w:val="28"/>
        </w:rPr>
      </w:pPr>
    </w:p>
    <w:p w14:paraId="2E323B6C">
      <w:pPr>
        <w:pStyle w:val="10"/>
        <w:spacing w:before="91" w:line="219" w:lineRule="auto"/>
        <w:ind w:left="3514"/>
        <w:rPr>
          <w:spacing w:val="-4"/>
          <w:sz w:val="28"/>
          <w:szCs w:val="28"/>
        </w:rPr>
      </w:pPr>
    </w:p>
    <w:p w14:paraId="666F48BA">
      <w:pPr>
        <w:pStyle w:val="10"/>
        <w:spacing w:before="91" w:line="219" w:lineRule="auto"/>
        <w:ind w:left="3514"/>
        <w:rPr>
          <w:sz w:val="28"/>
          <w:szCs w:val="28"/>
        </w:rPr>
      </w:pPr>
      <w:r>
        <w:rPr>
          <w:spacing w:val="-4"/>
          <w:sz w:val="28"/>
          <w:szCs w:val="28"/>
        </w:rPr>
        <w:t>第四包：水果、蔬菜</w:t>
      </w:r>
    </w:p>
    <w:p w14:paraId="47DE2DE2">
      <w:pPr>
        <w:spacing w:line="119" w:lineRule="exact"/>
      </w:pPr>
    </w:p>
    <w:tbl>
      <w:tblPr>
        <w:tblStyle w:val="23"/>
        <w:tblW w:w="91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2100"/>
        <w:gridCol w:w="2100"/>
        <w:gridCol w:w="2100"/>
        <w:gridCol w:w="2100"/>
      </w:tblGrid>
      <w:tr w14:paraId="13B0C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F4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7D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C8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C1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9D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0AD29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1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533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空心菜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C35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4241D">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49B9">
            <w:pPr>
              <w:jc w:val="center"/>
              <w:rPr>
                <w:rFonts w:hint="eastAsia" w:ascii="等线" w:hAnsi="等线" w:eastAsia="等线" w:cs="等线"/>
                <w:i w:val="0"/>
                <w:iCs w:val="0"/>
                <w:color w:val="000000"/>
                <w:sz w:val="22"/>
                <w:szCs w:val="22"/>
                <w:u w:val="none"/>
              </w:rPr>
            </w:pPr>
          </w:p>
        </w:tc>
      </w:tr>
      <w:tr w14:paraId="0170A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73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CB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尖椒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61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5823F">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CCB7">
            <w:pPr>
              <w:jc w:val="center"/>
              <w:rPr>
                <w:rFonts w:hint="eastAsia" w:ascii="等线" w:hAnsi="等线" w:eastAsia="等线" w:cs="等线"/>
                <w:i w:val="0"/>
                <w:iCs w:val="0"/>
                <w:color w:val="000000"/>
                <w:sz w:val="22"/>
                <w:szCs w:val="22"/>
                <w:u w:val="none"/>
              </w:rPr>
            </w:pPr>
          </w:p>
        </w:tc>
      </w:tr>
      <w:tr w14:paraId="08659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4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B7D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茭白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74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9DE0">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68E8">
            <w:pPr>
              <w:jc w:val="center"/>
              <w:rPr>
                <w:rFonts w:hint="eastAsia" w:ascii="等线" w:hAnsi="等线" w:eastAsia="等线" w:cs="等线"/>
                <w:i w:val="0"/>
                <w:iCs w:val="0"/>
                <w:color w:val="000000"/>
                <w:sz w:val="22"/>
                <w:szCs w:val="22"/>
                <w:u w:val="none"/>
              </w:rPr>
            </w:pPr>
          </w:p>
        </w:tc>
      </w:tr>
      <w:tr w14:paraId="2A440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8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A6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绿泡椒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41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87537">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BC65">
            <w:pPr>
              <w:jc w:val="center"/>
              <w:rPr>
                <w:rFonts w:hint="eastAsia" w:ascii="等线" w:hAnsi="等线" w:eastAsia="等线" w:cs="等线"/>
                <w:i w:val="0"/>
                <w:iCs w:val="0"/>
                <w:color w:val="000000"/>
                <w:sz w:val="22"/>
                <w:szCs w:val="22"/>
                <w:u w:val="none"/>
              </w:rPr>
            </w:pPr>
          </w:p>
        </w:tc>
      </w:tr>
      <w:tr w14:paraId="03571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4A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66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毛白菜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88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F8A2F">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99BF">
            <w:pPr>
              <w:jc w:val="center"/>
              <w:rPr>
                <w:rFonts w:hint="eastAsia" w:ascii="等线" w:hAnsi="等线" w:eastAsia="等线" w:cs="等线"/>
                <w:i w:val="0"/>
                <w:iCs w:val="0"/>
                <w:color w:val="000000"/>
                <w:sz w:val="22"/>
                <w:szCs w:val="22"/>
                <w:u w:val="none"/>
              </w:rPr>
            </w:pPr>
          </w:p>
        </w:tc>
      </w:tr>
      <w:tr w14:paraId="0DF5C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7F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DA7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娃娃菜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C7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081AB">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4732">
            <w:pPr>
              <w:jc w:val="center"/>
              <w:rPr>
                <w:rFonts w:hint="eastAsia" w:ascii="等线" w:hAnsi="等线" w:eastAsia="等线" w:cs="等线"/>
                <w:i w:val="0"/>
                <w:iCs w:val="0"/>
                <w:color w:val="000000"/>
                <w:sz w:val="22"/>
                <w:szCs w:val="22"/>
                <w:u w:val="none"/>
              </w:rPr>
            </w:pPr>
          </w:p>
        </w:tc>
      </w:tr>
      <w:tr w14:paraId="7D08B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0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45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菜心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F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74C5B">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2B10">
            <w:pPr>
              <w:jc w:val="center"/>
              <w:rPr>
                <w:rFonts w:hint="eastAsia" w:ascii="等线" w:hAnsi="等线" w:eastAsia="等线" w:cs="等线"/>
                <w:i w:val="0"/>
                <w:iCs w:val="0"/>
                <w:color w:val="000000"/>
                <w:sz w:val="22"/>
                <w:szCs w:val="22"/>
                <w:u w:val="none"/>
              </w:rPr>
            </w:pPr>
          </w:p>
        </w:tc>
      </w:tr>
      <w:tr w14:paraId="1DBE8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C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CC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0E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7C2CB">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5A3C">
            <w:pPr>
              <w:jc w:val="center"/>
              <w:rPr>
                <w:rFonts w:hint="eastAsia" w:ascii="等线" w:hAnsi="等线" w:eastAsia="等线" w:cs="等线"/>
                <w:i w:val="0"/>
                <w:iCs w:val="0"/>
                <w:color w:val="000000"/>
                <w:sz w:val="22"/>
                <w:szCs w:val="22"/>
                <w:u w:val="none"/>
              </w:rPr>
            </w:pPr>
          </w:p>
        </w:tc>
      </w:tr>
      <w:tr w14:paraId="53CB3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50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8A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杏鲍菇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BF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DD648">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9A51A">
            <w:pPr>
              <w:jc w:val="center"/>
              <w:rPr>
                <w:rFonts w:hint="eastAsia" w:ascii="等线" w:hAnsi="等线" w:eastAsia="等线" w:cs="等线"/>
                <w:i w:val="0"/>
                <w:iCs w:val="0"/>
                <w:color w:val="000000"/>
                <w:sz w:val="22"/>
                <w:szCs w:val="22"/>
                <w:u w:val="none"/>
              </w:rPr>
            </w:pPr>
          </w:p>
        </w:tc>
      </w:tr>
      <w:tr w14:paraId="5477B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24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7D7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DE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E4525">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F793">
            <w:pPr>
              <w:jc w:val="center"/>
              <w:rPr>
                <w:rFonts w:hint="eastAsia" w:ascii="等线" w:hAnsi="等线" w:eastAsia="等线" w:cs="等线"/>
                <w:i w:val="0"/>
                <w:iCs w:val="0"/>
                <w:color w:val="000000"/>
                <w:sz w:val="22"/>
                <w:szCs w:val="22"/>
                <w:u w:val="none"/>
              </w:rPr>
            </w:pPr>
          </w:p>
        </w:tc>
      </w:tr>
      <w:tr w14:paraId="0A719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1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F00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8BC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718D3">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0725">
            <w:pPr>
              <w:jc w:val="center"/>
              <w:rPr>
                <w:rFonts w:hint="eastAsia" w:ascii="等线" w:hAnsi="等线" w:eastAsia="等线" w:cs="等线"/>
                <w:i w:val="0"/>
                <w:iCs w:val="0"/>
                <w:color w:val="000000"/>
                <w:sz w:val="22"/>
                <w:szCs w:val="22"/>
                <w:u w:val="none"/>
              </w:rPr>
            </w:pPr>
          </w:p>
        </w:tc>
      </w:tr>
      <w:tr w14:paraId="75370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FD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0F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芋头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8F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826AA">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AC7E">
            <w:pPr>
              <w:jc w:val="center"/>
              <w:rPr>
                <w:rFonts w:hint="eastAsia" w:ascii="等线" w:hAnsi="等线" w:eastAsia="等线" w:cs="等线"/>
                <w:i w:val="0"/>
                <w:iCs w:val="0"/>
                <w:color w:val="000000"/>
                <w:sz w:val="22"/>
                <w:szCs w:val="22"/>
                <w:u w:val="none"/>
              </w:rPr>
            </w:pPr>
          </w:p>
        </w:tc>
      </w:tr>
      <w:tr w14:paraId="74701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2C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D6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红心萝卜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3CA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22CA">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1304">
            <w:pPr>
              <w:jc w:val="center"/>
              <w:rPr>
                <w:rFonts w:hint="eastAsia" w:ascii="等线" w:hAnsi="等线" w:eastAsia="等线" w:cs="等线"/>
                <w:i w:val="0"/>
                <w:iCs w:val="0"/>
                <w:color w:val="000000"/>
                <w:sz w:val="22"/>
                <w:szCs w:val="22"/>
                <w:u w:val="none"/>
              </w:rPr>
            </w:pPr>
          </w:p>
        </w:tc>
      </w:tr>
      <w:tr w14:paraId="638D0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F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9C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毛芹菜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81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AFFE8">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E845">
            <w:pPr>
              <w:jc w:val="center"/>
              <w:rPr>
                <w:rFonts w:hint="eastAsia" w:ascii="等线" w:hAnsi="等线" w:eastAsia="等线" w:cs="等线"/>
                <w:i w:val="0"/>
                <w:iCs w:val="0"/>
                <w:color w:val="000000"/>
                <w:sz w:val="22"/>
                <w:szCs w:val="22"/>
                <w:u w:val="none"/>
              </w:rPr>
            </w:pPr>
          </w:p>
        </w:tc>
      </w:tr>
      <w:tr w14:paraId="36C02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D7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B8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661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C935A">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E5B7">
            <w:pPr>
              <w:jc w:val="center"/>
              <w:rPr>
                <w:rFonts w:hint="eastAsia" w:ascii="等线" w:hAnsi="等线" w:eastAsia="等线" w:cs="等线"/>
                <w:i w:val="0"/>
                <w:iCs w:val="0"/>
                <w:color w:val="000000"/>
                <w:sz w:val="22"/>
                <w:szCs w:val="22"/>
                <w:u w:val="none"/>
              </w:rPr>
            </w:pPr>
          </w:p>
        </w:tc>
      </w:tr>
      <w:tr w14:paraId="4B928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DE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578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FE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6584B">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105A">
            <w:pPr>
              <w:jc w:val="center"/>
              <w:rPr>
                <w:rFonts w:hint="eastAsia" w:ascii="等线" w:hAnsi="等线" w:eastAsia="等线" w:cs="等线"/>
                <w:b/>
                <w:bCs/>
                <w:i w:val="0"/>
                <w:iCs w:val="0"/>
                <w:color w:val="000000"/>
                <w:sz w:val="22"/>
                <w:szCs w:val="22"/>
                <w:u w:val="none"/>
              </w:rPr>
            </w:pPr>
          </w:p>
        </w:tc>
      </w:tr>
      <w:tr w14:paraId="46D6A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DC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5B5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7F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7F25C">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3031">
            <w:pPr>
              <w:jc w:val="center"/>
              <w:rPr>
                <w:rFonts w:hint="eastAsia" w:ascii="等线" w:hAnsi="等线" w:eastAsia="等线" w:cs="等线"/>
                <w:b/>
                <w:bCs/>
                <w:i w:val="0"/>
                <w:iCs w:val="0"/>
                <w:color w:val="000000"/>
                <w:sz w:val="22"/>
                <w:szCs w:val="22"/>
                <w:u w:val="none"/>
              </w:rPr>
            </w:pPr>
          </w:p>
        </w:tc>
      </w:tr>
      <w:tr w14:paraId="6C2F8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C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C7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857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60047">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1E7B">
            <w:pPr>
              <w:jc w:val="center"/>
              <w:rPr>
                <w:rFonts w:hint="eastAsia" w:ascii="等线" w:hAnsi="等线" w:eastAsia="等线" w:cs="等线"/>
                <w:b/>
                <w:bCs/>
                <w:i w:val="0"/>
                <w:iCs w:val="0"/>
                <w:color w:val="000000"/>
                <w:sz w:val="22"/>
                <w:szCs w:val="22"/>
                <w:u w:val="none"/>
              </w:rPr>
            </w:pPr>
          </w:p>
        </w:tc>
      </w:tr>
      <w:tr w14:paraId="1F6D2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5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4AE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阿魏菇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09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351AF">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A6DE">
            <w:pPr>
              <w:jc w:val="center"/>
              <w:rPr>
                <w:rFonts w:hint="eastAsia" w:ascii="等线" w:hAnsi="等线" w:eastAsia="等线" w:cs="等线"/>
                <w:i w:val="0"/>
                <w:iCs w:val="0"/>
                <w:color w:val="000000"/>
                <w:sz w:val="22"/>
                <w:szCs w:val="22"/>
                <w:u w:val="none"/>
              </w:rPr>
            </w:pPr>
          </w:p>
        </w:tc>
      </w:tr>
      <w:tr w14:paraId="01ACF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7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187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茴香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FF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ABA8A">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DF64">
            <w:pPr>
              <w:jc w:val="center"/>
              <w:rPr>
                <w:rFonts w:hint="eastAsia" w:ascii="等线" w:hAnsi="等线" w:eastAsia="等线" w:cs="等线"/>
                <w:i w:val="0"/>
                <w:iCs w:val="0"/>
                <w:color w:val="000000"/>
                <w:sz w:val="22"/>
                <w:szCs w:val="22"/>
                <w:u w:val="none"/>
              </w:rPr>
            </w:pPr>
          </w:p>
        </w:tc>
      </w:tr>
      <w:tr w14:paraId="12A21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D2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33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青萝卜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37E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7D737">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E689">
            <w:pPr>
              <w:jc w:val="center"/>
              <w:rPr>
                <w:rFonts w:hint="eastAsia" w:ascii="等线" w:hAnsi="等线" w:eastAsia="等线" w:cs="等线"/>
                <w:i w:val="0"/>
                <w:iCs w:val="0"/>
                <w:color w:val="000000"/>
                <w:sz w:val="22"/>
                <w:szCs w:val="22"/>
                <w:u w:val="none"/>
              </w:rPr>
            </w:pPr>
          </w:p>
        </w:tc>
      </w:tr>
      <w:tr w14:paraId="34EEA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B7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037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79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50328">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9295">
            <w:pPr>
              <w:jc w:val="center"/>
              <w:rPr>
                <w:rFonts w:hint="eastAsia" w:ascii="等线" w:hAnsi="等线" w:eastAsia="等线" w:cs="等线"/>
                <w:i w:val="0"/>
                <w:iCs w:val="0"/>
                <w:color w:val="000000"/>
                <w:sz w:val="22"/>
                <w:szCs w:val="22"/>
                <w:u w:val="none"/>
              </w:rPr>
            </w:pPr>
          </w:p>
        </w:tc>
      </w:tr>
      <w:tr w14:paraId="1332A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95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D9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紫甘蓝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E4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E9048">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C144">
            <w:pPr>
              <w:jc w:val="center"/>
              <w:rPr>
                <w:rFonts w:hint="eastAsia" w:ascii="等线" w:hAnsi="等线" w:eastAsia="等线" w:cs="等线"/>
                <w:i w:val="0"/>
                <w:iCs w:val="0"/>
                <w:color w:val="000000"/>
                <w:sz w:val="22"/>
                <w:szCs w:val="22"/>
                <w:u w:val="none"/>
              </w:rPr>
            </w:pPr>
          </w:p>
        </w:tc>
      </w:tr>
      <w:tr w14:paraId="1C4C0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D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CA2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韭苔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0E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23F5D">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EE16">
            <w:pPr>
              <w:jc w:val="center"/>
              <w:rPr>
                <w:rFonts w:hint="eastAsia" w:ascii="等线" w:hAnsi="等线" w:eastAsia="等线" w:cs="等线"/>
                <w:i w:val="0"/>
                <w:iCs w:val="0"/>
                <w:color w:val="000000"/>
                <w:sz w:val="22"/>
                <w:szCs w:val="22"/>
                <w:u w:val="none"/>
              </w:rPr>
            </w:pPr>
          </w:p>
        </w:tc>
      </w:tr>
      <w:tr w14:paraId="4C62A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F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55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螺丝椒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A5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24FCB">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EC6C">
            <w:pPr>
              <w:jc w:val="center"/>
              <w:rPr>
                <w:rFonts w:hint="eastAsia" w:ascii="等线" w:hAnsi="等线" w:eastAsia="等线" w:cs="等线"/>
                <w:i w:val="0"/>
                <w:iCs w:val="0"/>
                <w:color w:val="000000"/>
                <w:sz w:val="22"/>
                <w:szCs w:val="22"/>
                <w:u w:val="none"/>
              </w:rPr>
            </w:pPr>
          </w:p>
        </w:tc>
      </w:tr>
      <w:tr w14:paraId="5B7C5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C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1E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红泡椒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BE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A90AC">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944F">
            <w:pPr>
              <w:jc w:val="center"/>
              <w:rPr>
                <w:rFonts w:hint="eastAsia" w:ascii="等线" w:hAnsi="等线" w:eastAsia="等线" w:cs="等线"/>
                <w:i w:val="0"/>
                <w:iCs w:val="0"/>
                <w:color w:val="000000"/>
                <w:sz w:val="22"/>
                <w:szCs w:val="22"/>
                <w:u w:val="none"/>
              </w:rPr>
            </w:pPr>
          </w:p>
        </w:tc>
      </w:tr>
      <w:tr w14:paraId="3EB5E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6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81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绿豆芽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C3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A57A2">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3938">
            <w:pPr>
              <w:jc w:val="center"/>
              <w:rPr>
                <w:rFonts w:hint="eastAsia" w:ascii="等线" w:hAnsi="等线" w:eastAsia="等线" w:cs="等线"/>
                <w:i w:val="0"/>
                <w:iCs w:val="0"/>
                <w:color w:val="000000"/>
                <w:sz w:val="22"/>
                <w:szCs w:val="22"/>
                <w:u w:val="none"/>
              </w:rPr>
            </w:pPr>
          </w:p>
        </w:tc>
      </w:tr>
      <w:tr w14:paraId="005CB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E2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D6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黄豆芽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7FE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B2DD5">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E199">
            <w:pPr>
              <w:jc w:val="center"/>
              <w:rPr>
                <w:rFonts w:hint="eastAsia" w:ascii="等线" w:hAnsi="等线" w:eastAsia="等线" w:cs="等线"/>
                <w:i w:val="0"/>
                <w:iCs w:val="0"/>
                <w:color w:val="000000"/>
                <w:sz w:val="22"/>
                <w:szCs w:val="22"/>
                <w:u w:val="none"/>
              </w:rPr>
            </w:pPr>
          </w:p>
        </w:tc>
      </w:tr>
      <w:tr w14:paraId="1727D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0B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C8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茼蒿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47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65BE8">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98B1">
            <w:pPr>
              <w:jc w:val="center"/>
              <w:rPr>
                <w:rFonts w:hint="eastAsia" w:ascii="等线" w:hAnsi="等线" w:eastAsia="等线" w:cs="等线"/>
                <w:i w:val="0"/>
                <w:iCs w:val="0"/>
                <w:color w:val="000000"/>
                <w:sz w:val="22"/>
                <w:szCs w:val="22"/>
                <w:u w:val="none"/>
              </w:rPr>
            </w:pPr>
          </w:p>
        </w:tc>
      </w:tr>
      <w:tr w14:paraId="53CB2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7D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E4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金针菇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E7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ACB62">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F94C">
            <w:pPr>
              <w:jc w:val="center"/>
              <w:rPr>
                <w:rFonts w:hint="eastAsia" w:ascii="等线" w:hAnsi="等线" w:eastAsia="等线" w:cs="等线"/>
                <w:i w:val="0"/>
                <w:iCs w:val="0"/>
                <w:color w:val="000000"/>
                <w:sz w:val="22"/>
                <w:szCs w:val="22"/>
                <w:u w:val="none"/>
              </w:rPr>
            </w:pPr>
          </w:p>
        </w:tc>
      </w:tr>
      <w:tr w14:paraId="1E7A2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7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BC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茄王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A32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E81C">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C892">
            <w:pPr>
              <w:jc w:val="center"/>
              <w:rPr>
                <w:rFonts w:hint="eastAsia" w:ascii="等线" w:hAnsi="等线" w:eastAsia="等线" w:cs="等线"/>
                <w:i w:val="0"/>
                <w:iCs w:val="0"/>
                <w:color w:val="000000"/>
                <w:sz w:val="22"/>
                <w:szCs w:val="22"/>
                <w:u w:val="none"/>
              </w:rPr>
            </w:pPr>
          </w:p>
        </w:tc>
      </w:tr>
      <w:tr w14:paraId="12334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0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183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芥菜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8B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04C9F">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87B5">
            <w:pPr>
              <w:jc w:val="center"/>
              <w:rPr>
                <w:rFonts w:hint="eastAsia" w:ascii="等线" w:hAnsi="等线" w:eastAsia="等线" w:cs="等线"/>
                <w:i w:val="0"/>
                <w:iCs w:val="0"/>
                <w:color w:val="000000"/>
                <w:sz w:val="22"/>
                <w:szCs w:val="22"/>
                <w:u w:val="none"/>
              </w:rPr>
            </w:pPr>
          </w:p>
        </w:tc>
      </w:tr>
      <w:tr w14:paraId="5DF60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8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09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荷兰豆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2B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004FF">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BE0F">
            <w:pPr>
              <w:jc w:val="center"/>
              <w:rPr>
                <w:rFonts w:hint="eastAsia" w:ascii="等线" w:hAnsi="等线" w:eastAsia="等线" w:cs="等线"/>
                <w:i w:val="0"/>
                <w:iCs w:val="0"/>
                <w:color w:val="000000"/>
                <w:sz w:val="22"/>
                <w:szCs w:val="22"/>
                <w:u w:val="none"/>
              </w:rPr>
            </w:pPr>
          </w:p>
        </w:tc>
      </w:tr>
      <w:tr w14:paraId="3BB87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20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3B2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西洋芹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D25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C6A49">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B1BC">
            <w:pPr>
              <w:jc w:val="center"/>
              <w:rPr>
                <w:rFonts w:hint="eastAsia" w:ascii="等线" w:hAnsi="等线" w:eastAsia="等线" w:cs="等线"/>
                <w:i w:val="0"/>
                <w:iCs w:val="0"/>
                <w:color w:val="000000"/>
                <w:sz w:val="22"/>
                <w:szCs w:val="22"/>
                <w:u w:val="none"/>
              </w:rPr>
            </w:pPr>
          </w:p>
        </w:tc>
      </w:tr>
      <w:tr w14:paraId="6C038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8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34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茶树菇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6D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44078">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597F">
            <w:pPr>
              <w:jc w:val="center"/>
              <w:rPr>
                <w:rFonts w:hint="eastAsia" w:ascii="等线" w:hAnsi="等线" w:eastAsia="等线" w:cs="等线"/>
                <w:i w:val="0"/>
                <w:iCs w:val="0"/>
                <w:color w:val="000000"/>
                <w:sz w:val="22"/>
                <w:szCs w:val="22"/>
                <w:u w:val="none"/>
              </w:rPr>
            </w:pPr>
          </w:p>
        </w:tc>
      </w:tr>
      <w:tr w14:paraId="56C29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D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B7A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豇豆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B20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24AB4">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8A8C">
            <w:pPr>
              <w:jc w:val="center"/>
              <w:rPr>
                <w:rFonts w:hint="eastAsia" w:ascii="等线" w:hAnsi="等线" w:eastAsia="等线" w:cs="等线"/>
                <w:i w:val="0"/>
                <w:iCs w:val="0"/>
                <w:color w:val="000000"/>
                <w:sz w:val="22"/>
                <w:szCs w:val="22"/>
                <w:u w:val="none"/>
              </w:rPr>
            </w:pPr>
          </w:p>
        </w:tc>
      </w:tr>
      <w:tr w14:paraId="4D306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FB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521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0DA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10FAA">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BC71">
            <w:pPr>
              <w:jc w:val="center"/>
              <w:rPr>
                <w:rFonts w:hint="eastAsia" w:ascii="等线" w:hAnsi="等线" w:eastAsia="等线" w:cs="等线"/>
                <w:i w:val="0"/>
                <w:iCs w:val="0"/>
                <w:color w:val="000000"/>
                <w:sz w:val="22"/>
                <w:szCs w:val="22"/>
                <w:u w:val="none"/>
              </w:rPr>
            </w:pPr>
          </w:p>
        </w:tc>
      </w:tr>
      <w:tr w14:paraId="584D0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A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6F7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苦瓜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0F1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11D0F">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3715">
            <w:pPr>
              <w:jc w:val="center"/>
              <w:rPr>
                <w:rFonts w:hint="eastAsia" w:ascii="等线" w:hAnsi="等线" w:eastAsia="等线" w:cs="等线"/>
                <w:i w:val="0"/>
                <w:iCs w:val="0"/>
                <w:color w:val="000000"/>
                <w:sz w:val="22"/>
                <w:szCs w:val="22"/>
                <w:u w:val="none"/>
              </w:rPr>
            </w:pPr>
          </w:p>
        </w:tc>
      </w:tr>
      <w:tr w14:paraId="27669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67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BE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丝瓜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41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F6ADA">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3B46">
            <w:pPr>
              <w:jc w:val="center"/>
              <w:rPr>
                <w:rFonts w:hint="eastAsia" w:ascii="等线" w:hAnsi="等线" w:eastAsia="等线" w:cs="等线"/>
                <w:i w:val="0"/>
                <w:iCs w:val="0"/>
                <w:color w:val="000000"/>
                <w:sz w:val="22"/>
                <w:szCs w:val="22"/>
                <w:u w:val="none"/>
              </w:rPr>
            </w:pPr>
          </w:p>
        </w:tc>
      </w:tr>
      <w:tr w14:paraId="353AE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7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B5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西兰花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31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034E4">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8136">
            <w:pPr>
              <w:jc w:val="center"/>
              <w:rPr>
                <w:rFonts w:hint="eastAsia" w:ascii="等线" w:hAnsi="等线" w:eastAsia="等线" w:cs="等线"/>
                <w:i w:val="0"/>
                <w:iCs w:val="0"/>
                <w:color w:val="000000"/>
                <w:sz w:val="22"/>
                <w:szCs w:val="22"/>
                <w:u w:val="none"/>
              </w:rPr>
            </w:pPr>
          </w:p>
        </w:tc>
      </w:tr>
      <w:tr w14:paraId="73F83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C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244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油麦菜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E5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8CE78">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61DB">
            <w:pPr>
              <w:jc w:val="center"/>
              <w:rPr>
                <w:rFonts w:hint="eastAsia" w:ascii="等线" w:hAnsi="等线" w:eastAsia="等线" w:cs="等线"/>
                <w:i w:val="0"/>
                <w:iCs w:val="0"/>
                <w:color w:val="000000"/>
                <w:sz w:val="22"/>
                <w:szCs w:val="22"/>
                <w:u w:val="none"/>
              </w:rPr>
            </w:pPr>
          </w:p>
        </w:tc>
      </w:tr>
      <w:tr w14:paraId="38C2E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21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19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3A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73F35">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E257">
            <w:pPr>
              <w:jc w:val="center"/>
              <w:rPr>
                <w:rFonts w:hint="eastAsia" w:ascii="等线" w:hAnsi="等线" w:eastAsia="等线" w:cs="等线"/>
                <w:i w:val="0"/>
                <w:iCs w:val="0"/>
                <w:color w:val="000000"/>
                <w:sz w:val="22"/>
                <w:szCs w:val="22"/>
                <w:u w:val="none"/>
              </w:rPr>
            </w:pPr>
          </w:p>
        </w:tc>
      </w:tr>
      <w:tr w14:paraId="4A544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9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510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D3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7F77B">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7A6F">
            <w:pPr>
              <w:jc w:val="center"/>
              <w:rPr>
                <w:rFonts w:hint="eastAsia" w:ascii="等线" w:hAnsi="等线" w:eastAsia="等线" w:cs="等线"/>
                <w:i w:val="0"/>
                <w:iCs w:val="0"/>
                <w:color w:val="000000"/>
                <w:sz w:val="22"/>
                <w:szCs w:val="22"/>
                <w:u w:val="none"/>
              </w:rPr>
            </w:pPr>
          </w:p>
        </w:tc>
      </w:tr>
      <w:tr w14:paraId="18BD6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9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BF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548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D02D8">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64AF">
            <w:pPr>
              <w:jc w:val="center"/>
              <w:rPr>
                <w:rFonts w:hint="eastAsia" w:ascii="等线" w:hAnsi="等线" w:eastAsia="等线" w:cs="等线"/>
                <w:i w:val="0"/>
                <w:iCs w:val="0"/>
                <w:color w:val="000000"/>
                <w:sz w:val="22"/>
                <w:szCs w:val="22"/>
                <w:u w:val="none"/>
              </w:rPr>
            </w:pPr>
          </w:p>
        </w:tc>
      </w:tr>
      <w:tr w14:paraId="670F5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8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10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蒜苗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2AE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C8310">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A781">
            <w:pPr>
              <w:jc w:val="center"/>
              <w:rPr>
                <w:rFonts w:hint="eastAsia" w:ascii="等线" w:hAnsi="等线" w:eastAsia="等线" w:cs="等线"/>
                <w:i w:val="0"/>
                <w:iCs w:val="0"/>
                <w:color w:val="000000"/>
                <w:sz w:val="22"/>
                <w:szCs w:val="22"/>
                <w:u w:val="none"/>
              </w:rPr>
            </w:pPr>
          </w:p>
        </w:tc>
      </w:tr>
      <w:tr w14:paraId="11E60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C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3E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韭黄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1D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6556B">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4C1F">
            <w:pPr>
              <w:jc w:val="center"/>
              <w:rPr>
                <w:rFonts w:hint="eastAsia" w:ascii="等线" w:hAnsi="等线" w:eastAsia="等线" w:cs="等线"/>
                <w:i w:val="0"/>
                <w:iCs w:val="0"/>
                <w:color w:val="000000"/>
                <w:sz w:val="22"/>
                <w:szCs w:val="22"/>
                <w:u w:val="none"/>
              </w:rPr>
            </w:pPr>
          </w:p>
        </w:tc>
      </w:tr>
      <w:tr w14:paraId="473C7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4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7DC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50D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C4B5B">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3378">
            <w:pPr>
              <w:jc w:val="center"/>
              <w:rPr>
                <w:rFonts w:hint="eastAsia" w:ascii="等线" w:hAnsi="等线" w:eastAsia="等线" w:cs="等线"/>
                <w:i w:val="0"/>
                <w:iCs w:val="0"/>
                <w:color w:val="000000"/>
                <w:sz w:val="22"/>
                <w:szCs w:val="22"/>
                <w:u w:val="none"/>
              </w:rPr>
            </w:pPr>
          </w:p>
        </w:tc>
      </w:tr>
      <w:tr w14:paraId="4C61D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B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214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31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F0A01">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7B05">
            <w:pPr>
              <w:jc w:val="center"/>
              <w:rPr>
                <w:rFonts w:hint="eastAsia" w:ascii="等线" w:hAnsi="等线" w:eastAsia="等线" w:cs="等线"/>
                <w:i w:val="0"/>
                <w:iCs w:val="0"/>
                <w:color w:val="000000"/>
                <w:sz w:val="22"/>
                <w:szCs w:val="22"/>
                <w:u w:val="none"/>
              </w:rPr>
            </w:pPr>
          </w:p>
        </w:tc>
      </w:tr>
      <w:tr w14:paraId="4D66B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56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F1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B6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7D570">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CFAC">
            <w:pPr>
              <w:jc w:val="center"/>
              <w:rPr>
                <w:rFonts w:hint="eastAsia" w:ascii="等线" w:hAnsi="等线" w:eastAsia="等线" w:cs="等线"/>
                <w:i w:val="0"/>
                <w:iCs w:val="0"/>
                <w:color w:val="000000"/>
                <w:sz w:val="22"/>
                <w:szCs w:val="22"/>
                <w:u w:val="none"/>
              </w:rPr>
            </w:pPr>
          </w:p>
        </w:tc>
      </w:tr>
      <w:tr w14:paraId="3117F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1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29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莲藕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4B6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37E4E">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E099">
            <w:pPr>
              <w:jc w:val="center"/>
              <w:rPr>
                <w:rFonts w:hint="eastAsia" w:ascii="等线" w:hAnsi="等线" w:eastAsia="等线" w:cs="等线"/>
                <w:i w:val="0"/>
                <w:iCs w:val="0"/>
                <w:color w:val="000000"/>
                <w:sz w:val="22"/>
                <w:szCs w:val="22"/>
                <w:u w:val="none"/>
              </w:rPr>
            </w:pPr>
          </w:p>
        </w:tc>
      </w:tr>
      <w:tr w14:paraId="08511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3B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FE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葱头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FF6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F7BA2">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3BEF">
            <w:pPr>
              <w:jc w:val="center"/>
              <w:rPr>
                <w:rFonts w:hint="eastAsia" w:ascii="等线" w:hAnsi="等线" w:eastAsia="等线" w:cs="等线"/>
                <w:i w:val="0"/>
                <w:iCs w:val="0"/>
                <w:color w:val="000000"/>
                <w:sz w:val="22"/>
                <w:szCs w:val="22"/>
                <w:u w:val="none"/>
              </w:rPr>
            </w:pPr>
          </w:p>
        </w:tc>
      </w:tr>
      <w:tr w14:paraId="47A15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F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60E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西葫芦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FA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1DCC3">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0E07">
            <w:pPr>
              <w:jc w:val="center"/>
              <w:rPr>
                <w:rFonts w:hint="eastAsia" w:ascii="等线" w:hAnsi="等线" w:eastAsia="等线" w:cs="等线"/>
                <w:i w:val="0"/>
                <w:iCs w:val="0"/>
                <w:color w:val="000000"/>
                <w:sz w:val="22"/>
                <w:szCs w:val="22"/>
                <w:u w:val="none"/>
              </w:rPr>
            </w:pPr>
          </w:p>
        </w:tc>
      </w:tr>
      <w:tr w14:paraId="690ED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38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17D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莴笋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F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32843">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5E42">
            <w:pPr>
              <w:jc w:val="center"/>
              <w:rPr>
                <w:rFonts w:hint="eastAsia" w:ascii="等线" w:hAnsi="等线" w:eastAsia="等线" w:cs="等线"/>
                <w:i w:val="0"/>
                <w:iCs w:val="0"/>
                <w:color w:val="000000"/>
                <w:sz w:val="22"/>
                <w:szCs w:val="22"/>
                <w:u w:val="none"/>
              </w:rPr>
            </w:pPr>
          </w:p>
        </w:tc>
      </w:tr>
      <w:tr w14:paraId="52AB0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5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88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02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EFBEA">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CB29">
            <w:pPr>
              <w:jc w:val="center"/>
              <w:rPr>
                <w:rFonts w:hint="eastAsia" w:ascii="等线" w:hAnsi="等线" w:eastAsia="等线" w:cs="等线"/>
                <w:i w:val="0"/>
                <w:iCs w:val="0"/>
                <w:color w:val="000000"/>
                <w:sz w:val="22"/>
                <w:szCs w:val="22"/>
                <w:u w:val="none"/>
              </w:rPr>
            </w:pPr>
          </w:p>
        </w:tc>
      </w:tr>
      <w:tr w14:paraId="69485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5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19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冬瓜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C7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3E57D">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F42F">
            <w:pPr>
              <w:jc w:val="center"/>
              <w:rPr>
                <w:rFonts w:hint="eastAsia" w:ascii="等线" w:hAnsi="等线" w:eastAsia="等线" w:cs="等线"/>
                <w:i w:val="0"/>
                <w:iCs w:val="0"/>
                <w:color w:val="000000"/>
                <w:sz w:val="22"/>
                <w:szCs w:val="22"/>
                <w:u w:val="none"/>
              </w:rPr>
            </w:pPr>
          </w:p>
        </w:tc>
      </w:tr>
      <w:tr w14:paraId="4AC6B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2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82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白萝卜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A5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473E4">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5B07">
            <w:pPr>
              <w:jc w:val="center"/>
              <w:rPr>
                <w:rFonts w:hint="eastAsia" w:ascii="等线" w:hAnsi="等线" w:eastAsia="等线" w:cs="等线"/>
                <w:i w:val="0"/>
                <w:iCs w:val="0"/>
                <w:color w:val="000000"/>
                <w:sz w:val="22"/>
                <w:szCs w:val="22"/>
                <w:u w:val="none"/>
              </w:rPr>
            </w:pPr>
          </w:p>
        </w:tc>
      </w:tr>
      <w:tr w14:paraId="3ED44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E9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14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胡萝卜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7A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84A9">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46DE">
            <w:pPr>
              <w:jc w:val="center"/>
              <w:rPr>
                <w:rFonts w:hint="eastAsia" w:ascii="等线" w:hAnsi="等线" w:eastAsia="等线" w:cs="等线"/>
                <w:i w:val="0"/>
                <w:iCs w:val="0"/>
                <w:color w:val="000000"/>
                <w:sz w:val="22"/>
                <w:szCs w:val="22"/>
                <w:u w:val="none"/>
              </w:rPr>
            </w:pPr>
          </w:p>
        </w:tc>
      </w:tr>
      <w:tr w14:paraId="67691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5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706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53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AF51C">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EB54">
            <w:pPr>
              <w:jc w:val="center"/>
              <w:rPr>
                <w:rFonts w:hint="eastAsia" w:ascii="等线" w:hAnsi="等线" w:eastAsia="等线" w:cs="等线"/>
                <w:i w:val="0"/>
                <w:iCs w:val="0"/>
                <w:color w:val="000000"/>
                <w:sz w:val="22"/>
                <w:szCs w:val="22"/>
                <w:u w:val="none"/>
              </w:rPr>
            </w:pPr>
          </w:p>
        </w:tc>
      </w:tr>
      <w:tr w14:paraId="0C920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8E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21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西红柿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E4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01F82">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3EE5">
            <w:pPr>
              <w:jc w:val="center"/>
              <w:rPr>
                <w:rFonts w:hint="eastAsia" w:ascii="等线" w:hAnsi="等线" w:eastAsia="等线" w:cs="等线"/>
                <w:i w:val="0"/>
                <w:iCs w:val="0"/>
                <w:color w:val="000000"/>
                <w:sz w:val="22"/>
                <w:szCs w:val="22"/>
                <w:u w:val="none"/>
              </w:rPr>
            </w:pPr>
          </w:p>
        </w:tc>
      </w:tr>
      <w:tr w14:paraId="14824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5E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699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长茄子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B30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527E0">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16BA">
            <w:pPr>
              <w:jc w:val="center"/>
              <w:rPr>
                <w:rFonts w:hint="eastAsia" w:ascii="等线" w:hAnsi="等线" w:eastAsia="等线" w:cs="等线"/>
                <w:i w:val="0"/>
                <w:iCs w:val="0"/>
                <w:color w:val="000000"/>
                <w:sz w:val="22"/>
                <w:szCs w:val="22"/>
                <w:u w:val="none"/>
              </w:rPr>
            </w:pPr>
          </w:p>
        </w:tc>
      </w:tr>
      <w:tr w14:paraId="4B199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B4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06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圆茄子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AE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2C722">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7AFE">
            <w:pPr>
              <w:jc w:val="center"/>
              <w:rPr>
                <w:rFonts w:hint="eastAsia" w:ascii="等线" w:hAnsi="等线" w:eastAsia="等线" w:cs="等线"/>
                <w:i w:val="0"/>
                <w:iCs w:val="0"/>
                <w:color w:val="000000"/>
                <w:sz w:val="22"/>
                <w:szCs w:val="22"/>
                <w:u w:val="none"/>
              </w:rPr>
            </w:pPr>
          </w:p>
        </w:tc>
      </w:tr>
      <w:tr w14:paraId="68D5C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AC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38A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FE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2E198">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4CDE">
            <w:pPr>
              <w:jc w:val="center"/>
              <w:rPr>
                <w:rFonts w:hint="eastAsia" w:ascii="等线" w:hAnsi="等线" w:eastAsia="等线" w:cs="等线"/>
                <w:i w:val="0"/>
                <w:iCs w:val="0"/>
                <w:color w:val="000000"/>
                <w:sz w:val="22"/>
                <w:szCs w:val="22"/>
                <w:u w:val="none"/>
              </w:rPr>
            </w:pPr>
          </w:p>
        </w:tc>
      </w:tr>
      <w:tr w14:paraId="587AA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40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DC8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21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5C6CE">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9655">
            <w:pPr>
              <w:jc w:val="center"/>
              <w:rPr>
                <w:rFonts w:hint="eastAsia" w:ascii="等线" w:hAnsi="等线" w:eastAsia="等线" w:cs="等线"/>
                <w:i w:val="0"/>
                <w:iCs w:val="0"/>
                <w:color w:val="000000"/>
                <w:sz w:val="22"/>
                <w:szCs w:val="22"/>
                <w:u w:val="none"/>
              </w:rPr>
            </w:pPr>
          </w:p>
        </w:tc>
      </w:tr>
      <w:tr w14:paraId="165EA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D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7C9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7FC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3A4E3">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141C">
            <w:pPr>
              <w:jc w:val="center"/>
              <w:rPr>
                <w:rFonts w:hint="eastAsia" w:ascii="等线" w:hAnsi="等线" w:eastAsia="等线" w:cs="等线"/>
                <w:i w:val="0"/>
                <w:iCs w:val="0"/>
                <w:color w:val="000000"/>
                <w:sz w:val="22"/>
                <w:szCs w:val="22"/>
                <w:u w:val="none"/>
              </w:rPr>
            </w:pPr>
          </w:p>
        </w:tc>
      </w:tr>
      <w:tr w14:paraId="132D7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0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00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蒜苔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D3F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7E151">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C663">
            <w:pPr>
              <w:jc w:val="center"/>
              <w:rPr>
                <w:rFonts w:hint="eastAsia" w:ascii="等线" w:hAnsi="等线" w:eastAsia="等线" w:cs="等线"/>
                <w:i w:val="0"/>
                <w:iCs w:val="0"/>
                <w:color w:val="000000"/>
                <w:sz w:val="22"/>
                <w:szCs w:val="22"/>
                <w:u w:val="none"/>
              </w:rPr>
            </w:pPr>
          </w:p>
        </w:tc>
      </w:tr>
      <w:tr w14:paraId="58A3D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6C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23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菜花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788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A2D19">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324D">
            <w:pPr>
              <w:jc w:val="center"/>
              <w:rPr>
                <w:rFonts w:hint="eastAsia" w:ascii="等线" w:hAnsi="等线" w:eastAsia="等线" w:cs="等线"/>
                <w:i w:val="0"/>
                <w:iCs w:val="0"/>
                <w:color w:val="000000"/>
                <w:sz w:val="22"/>
                <w:szCs w:val="22"/>
                <w:u w:val="none"/>
              </w:rPr>
            </w:pPr>
          </w:p>
        </w:tc>
      </w:tr>
      <w:tr w14:paraId="399BC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7C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5B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95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AE1E3">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07E8">
            <w:pPr>
              <w:jc w:val="center"/>
              <w:rPr>
                <w:rFonts w:hint="eastAsia" w:ascii="等线" w:hAnsi="等线" w:eastAsia="等线" w:cs="等线"/>
                <w:i w:val="0"/>
                <w:iCs w:val="0"/>
                <w:color w:val="000000"/>
                <w:sz w:val="22"/>
                <w:szCs w:val="22"/>
                <w:u w:val="none"/>
              </w:rPr>
            </w:pPr>
          </w:p>
        </w:tc>
      </w:tr>
      <w:tr w14:paraId="62B1F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B3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965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芹菜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E3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FE3ED">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A318">
            <w:pPr>
              <w:jc w:val="center"/>
              <w:rPr>
                <w:rFonts w:hint="eastAsia" w:ascii="等线" w:hAnsi="等线" w:eastAsia="等线" w:cs="等线"/>
                <w:i w:val="0"/>
                <w:iCs w:val="0"/>
                <w:color w:val="000000"/>
                <w:sz w:val="22"/>
                <w:szCs w:val="22"/>
                <w:u w:val="none"/>
              </w:rPr>
            </w:pPr>
          </w:p>
        </w:tc>
      </w:tr>
      <w:tr w14:paraId="438B0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88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51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韭菜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001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ADAAC">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CA6D">
            <w:pPr>
              <w:jc w:val="center"/>
              <w:rPr>
                <w:rFonts w:hint="eastAsia" w:ascii="等线" w:hAnsi="等线" w:eastAsia="等线" w:cs="等线"/>
                <w:i w:val="0"/>
                <w:iCs w:val="0"/>
                <w:color w:val="000000"/>
                <w:sz w:val="22"/>
                <w:szCs w:val="22"/>
                <w:u w:val="none"/>
              </w:rPr>
            </w:pPr>
          </w:p>
        </w:tc>
      </w:tr>
      <w:tr w14:paraId="4C3F6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41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9D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菠菜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61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83818">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5B6E">
            <w:pPr>
              <w:jc w:val="center"/>
              <w:rPr>
                <w:rFonts w:hint="eastAsia" w:ascii="等线" w:hAnsi="等线" w:eastAsia="等线" w:cs="等线"/>
                <w:i w:val="0"/>
                <w:iCs w:val="0"/>
                <w:color w:val="000000"/>
                <w:sz w:val="22"/>
                <w:szCs w:val="22"/>
                <w:u w:val="none"/>
              </w:rPr>
            </w:pPr>
          </w:p>
        </w:tc>
      </w:tr>
      <w:tr w14:paraId="20294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35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12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圣女果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DE1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74EE8">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4271">
            <w:pPr>
              <w:jc w:val="center"/>
              <w:rPr>
                <w:rFonts w:hint="eastAsia" w:ascii="等线" w:hAnsi="等线" w:eastAsia="等线" w:cs="等线"/>
                <w:i w:val="0"/>
                <w:iCs w:val="0"/>
                <w:color w:val="000000"/>
                <w:sz w:val="22"/>
                <w:szCs w:val="22"/>
                <w:u w:val="none"/>
              </w:rPr>
            </w:pPr>
          </w:p>
        </w:tc>
      </w:tr>
      <w:tr w14:paraId="10852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0D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3B7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砂糖桔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25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25EE7">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3CAF">
            <w:pPr>
              <w:jc w:val="center"/>
              <w:rPr>
                <w:rFonts w:hint="eastAsia" w:ascii="宋体" w:hAnsi="宋体" w:eastAsia="宋体" w:cs="宋体"/>
                <w:b/>
                <w:bCs/>
                <w:i w:val="0"/>
                <w:iCs w:val="0"/>
                <w:color w:val="000000"/>
                <w:sz w:val="22"/>
                <w:szCs w:val="22"/>
                <w:u w:val="none"/>
              </w:rPr>
            </w:pPr>
          </w:p>
        </w:tc>
      </w:tr>
      <w:tr w14:paraId="48BD7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39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C8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柚子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2D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5863F">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F46B">
            <w:pPr>
              <w:jc w:val="center"/>
              <w:rPr>
                <w:rFonts w:hint="eastAsia" w:ascii="宋体" w:hAnsi="宋体" w:eastAsia="宋体" w:cs="宋体"/>
                <w:b/>
                <w:bCs/>
                <w:i w:val="0"/>
                <w:iCs w:val="0"/>
                <w:color w:val="000000"/>
                <w:sz w:val="22"/>
                <w:szCs w:val="22"/>
                <w:u w:val="none"/>
              </w:rPr>
            </w:pPr>
          </w:p>
        </w:tc>
      </w:tr>
      <w:tr w14:paraId="20E23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9E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B27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蜜桔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D4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5B2B5">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6FE0">
            <w:pPr>
              <w:jc w:val="center"/>
              <w:rPr>
                <w:rFonts w:hint="eastAsia" w:ascii="宋体" w:hAnsi="宋体" w:eastAsia="宋体" w:cs="宋体"/>
                <w:b/>
                <w:bCs/>
                <w:i w:val="0"/>
                <w:iCs w:val="0"/>
                <w:color w:val="000000"/>
                <w:sz w:val="22"/>
                <w:szCs w:val="22"/>
                <w:u w:val="none"/>
              </w:rPr>
            </w:pPr>
          </w:p>
        </w:tc>
      </w:tr>
      <w:tr w14:paraId="357DF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8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D7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芒果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C1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08615">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DEC0">
            <w:pPr>
              <w:jc w:val="center"/>
              <w:rPr>
                <w:rFonts w:hint="eastAsia" w:ascii="宋体" w:hAnsi="宋体" w:eastAsia="宋体" w:cs="宋体"/>
                <w:b/>
                <w:bCs/>
                <w:i w:val="0"/>
                <w:iCs w:val="0"/>
                <w:color w:val="000000"/>
                <w:sz w:val="22"/>
                <w:szCs w:val="22"/>
                <w:u w:val="none"/>
              </w:rPr>
            </w:pPr>
          </w:p>
        </w:tc>
      </w:tr>
      <w:tr w14:paraId="51F47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A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CC2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0D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26F0E">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B1C9">
            <w:pPr>
              <w:jc w:val="center"/>
              <w:rPr>
                <w:rFonts w:hint="eastAsia" w:ascii="宋体" w:hAnsi="宋体" w:eastAsia="宋体" w:cs="宋体"/>
                <w:b/>
                <w:bCs/>
                <w:i w:val="0"/>
                <w:iCs w:val="0"/>
                <w:color w:val="000000"/>
                <w:sz w:val="22"/>
                <w:szCs w:val="22"/>
                <w:u w:val="none"/>
              </w:rPr>
            </w:pPr>
          </w:p>
        </w:tc>
      </w:tr>
      <w:tr w14:paraId="2E50A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1E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3DC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苹果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CB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22F58">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4AAD">
            <w:pPr>
              <w:jc w:val="center"/>
              <w:rPr>
                <w:rFonts w:hint="eastAsia" w:ascii="宋体" w:hAnsi="宋体" w:eastAsia="宋体" w:cs="宋体"/>
                <w:b/>
                <w:bCs/>
                <w:i w:val="0"/>
                <w:iCs w:val="0"/>
                <w:color w:val="000000"/>
                <w:sz w:val="22"/>
                <w:szCs w:val="22"/>
                <w:u w:val="none"/>
              </w:rPr>
            </w:pPr>
          </w:p>
        </w:tc>
      </w:tr>
      <w:tr w14:paraId="2F09A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AC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D2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FDB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32A93">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7A7E">
            <w:pPr>
              <w:jc w:val="center"/>
              <w:rPr>
                <w:rFonts w:hint="eastAsia" w:ascii="宋体" w:hAnsi="宋体" w:eastAsia="宋体" w:cs="宋体"/>
                <w:b/>
                <w:bCs/>
                <w:i w:val="0"/>
                <w:iCs w:val="0"/>
                <w:color w:val="000000"/>
                <w:sz w:val="22"/>
                <w:szCs w:val="22"/>
                <w:u w:val="none"/>
              </w:rPr>
            </w:pPr>
          </w:p>
        </w:tc>
      </w:tr>
      <w:tr w14:paraId="37642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A0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B2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柠檬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981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E3BCF">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F6C3">
            <w:pPr>
              <w:jc w:val="center"/>
              <w:rPr>
                <w:rFonts w:hint="eastAsia" w:ascii="宋体" w:hAnsi="宋体" w:eastAsia="宋体" w:cs="宋体"/>
                <w:b/>
                <w:bCs/>
                <w:i w:val="0"/>
                <w:iCs w:val="0"/>
                <w:color w:val="000000"/>
                <w:sz w:val="22"/>
                <w:szCs w:val="22"/>
                <w:u w:val="none"/>
              </w:rPr>
            </w:pPr>
          </w:p>
        </w:tc>
      </w:tr>
      <w:tr w14:paraId="07878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8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C83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猕猴桃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55E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2C7ED">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D7C8">
            <w:pPr>
              <w:jc w:val="center"/>
              <w:rPr>
                <w:rFonts w:hint="eastAsia" w:ascii="宋体" w:hAnsi="宋体" w:eastAsia="宋体" w:cs="宋体"/>
                <w:b/>
                <w:bCs/>
                <w:i w:val="0"/>
                <w:iCs w:val="0"/>
                <w:color w:val="000000"/>
                <w:sz w:val="22"/>
                <w:szCs w:val="22"/>
                <w:u w:val="none"/>
              </w:rPr>
            </w:pPr>
          </w:p>
        </w:tc>
      </w:tr>
      <w:tr w14:paraId="39B7E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0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74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脐橙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48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D8393">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686D">
            <w:pPr>
              <w:jc w:val="center"/>
              <w:rPr>
                <w:rFonts w:hint="eastAsia" w:ascii="宋体" w:hAnsi="宋体" w:eastAsia="宋体" w:cs="宋体"/>
                <w:b/>
                <w:bCs/>
                <w:i w:val="0"/>
                <w:iCs w:val="0"/>
                <w:color w:val="000000"/>
                <w:sz w:val="22"/>
                <w:szCs w:val="22"/>
                <w:u w:val="none"/>
              </w:rPr>
            </w:pPr>
          </w:p>
        </w:tc>
      </w:tr>
      <w:tr w14:paraId="1C5FE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F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A60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2C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B7F0">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8F55">
            <w:pPr>
              <w:jc w:val="center"/>
              <w:rPr>
                <w:rFonts w:hint="eastAsia" w:ascii="宋体" w:hAnsi="宋体" w:eastAsia="宋体" w:cs="宋体"/>
                <w:b/>
                <w:bCs/>
                <w:i w:val="0"/>
                <w:iCs w:val="0"/>
                <w:color w:val="000000"/>
                <w:sz w:val="22"/>
                <w:szCs w:val="22"/>
                <w:u w:val="none"/>
              </w:rPr>
            </w:pPr>
          </w:p>
        </w:tc>
      </w:tr>
      <w:tr w14:paraId="406F3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68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DA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哈密瓜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84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8C60B">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9333">
            <w:pPr>
              <w:jc w:val="center"/>
              <w:rPr>
                <w:rFonts w:hint="eastAsia" w:ascii="宋体" w:hAnsi="宋体" w:eastAsia="宋体" w:cs="宋体"/>
                <w:b/>
                <w:bCs/>
                <w:i w:val="0"/>
                <w:iCs w:val="0"/>
                <w:color w:val="000000"/>
                <w:sz w:val="22"/>
                <w:szCs w:val="22"/>
                <w:u w:val="none"/>
              </w:rPr>
            </w:pPr>
          </w:p>
        </w:tc>
      </w:tr>
      <w:tr w14:paraId="42455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8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E0A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8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48C99">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956A">
            <w:pPr>
              <w:jc w:val="center"/>
              <w:rPr>
                <w:rFonts w:hint="eastAsia" w:ascii="宋体" w:hAnsi="宋体" w:eastAsia="宋体" w:cs="宋体"/>
                <w:b/>
                <w:bCs/>
                <w:i w:val="0"/>
                <w:iCs w:val="0"/>
                <w:color w:val="000000"/>
                <w:sz w:val="22"/>
                <w:szCs w:val="22"/>
                <w:u w:val="none"/>
              </w:rPr>
            </w:pPr>
          </w:p>
        </w:tc>
      </w:tr>
      <w:tr w14:paraId="5BE84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3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515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枸杞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766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65A20">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3C24">
            <w:pPr>
              <w:jc w:val="center"/>
              <w:rPr>
                <w:rFonts w:hint="eastAsia" w:ascii="宋体" w:hAnsi="宋体" w:eastAsia="宋体" w:cs="宋体"/>
                <w:b/>
                <w:bCs/>
                <w:i w:val="0"/>
                <w:iCs w:val="0"/>
                <w:color w:val="000000"/>
                <w:sz w:val="22"/>
                <w:szCs w:val="22"/>
                <w:u w:val="none"/>
              </w:rPr>
            </w:pPr>
          </w:p>
        </w:tc>
      </w:tr>
      <w:tr w14:paraId="6F51D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6E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09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开心果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99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B18D2">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4331">
            <w:pPr>
              <w:jc w:val="center"/>
              <w:rPr>
                <w:rFonts w:hint="eastAsia" w:ascii="宋体" w:hAnsi="宋体" w:eastAsia="宋体" w:cs="宋体"/>
                <w:b/>
                <w:bCs/>
                <w:i w:val="0"/>
                <w:iCs w:val="0"/>
                <w:color w:val="000000"/>
                <w:sz w:val="22"/>
                <w:szCs w:val="22"/>
                <w:u w:val="none"/>
              </w:rPr>
            </w:pPr>
          </w:p>
        </w:tc>
      </w:tr>
      <w:tr w14:paraId="44924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C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25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沙漠果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ECD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E3F32">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A00B">
            <w:pPr>
              <w:jc w:val="center"/>
              <w:rPr>
                <w:rFonts w:hint="eastAsia" w:ascii="宋体" w:hAnsi="宋体" w:eastAsia="宋体" w:cs="宋体"/>
                <w:b/>
                <w:bCs/>
                <w:i w:val="0"/>
                <w:iCs w:val="0"/>
                <w:color w:val="000000"/>
                <w:sz w:val="22"/>
                <w:szCs w:val="22"/>
                <w:u w:val="none"/>
              </w:rPr>
            </w:pPr>
          </w:p>
        </w:tc>
      </w:tr>
      <w:tr w14:paraId="1072C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6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31C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长寿果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FE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0AD36">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9DEE">
            <w:pPr>
              <w:jc w:val="center"/>
              <w:rPr>
                <w:rFonts w:hint="eastAsia" w:ascii="宋体" w:hAnsi="宋体" w:eastAsia="宋体" w:cs="宋体"/>
                <w:b/>
                <w:bCs/>
                <w:i w:val="0"/>
                <w:iCs w:val="0"/>
                <w:color w:val="000000"/>
                <w:sz w:val="22"/>
                <w:szCs w:val="22"/>
                <w:u w:val="none"/>
              </w:rPr>
            </w:pPr>
          </w:p>
        </w:tc>
      </w:tr>
      <w:tr w14:paraId="14093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E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6B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无花果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8A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C814F">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F931">
            <w:pPr>
              <w:jc w:val="center"/>
              <w:rPr>
                <w:rFonts w:hint="eastAsia" w:ascii="宋体" w:hAnsi="宋体" w:eastAsia="宋体" w:cs="宋体"/>
                <w:b/>
                <w:bCs/>
                <w:i w:val="0"/>
                <w:iCs w:val="0"/>
                <w:color w:val="000000"/>
                <w:sz w:val="22"/>
                <w:szCs w:val="22"/>
                <w:u w:val="none"/>
              </w:rPr>
            </w:pPr>
          </w:p>
        </w:tc>
      </w:tr>
      <w:tr w14:paraId="17EED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C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42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巴达木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5F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675A5">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163A">
            <w:pPr>
              <w:jc w:val="center"/>
              <w:rPr>
                <w:rFonts w:hint="eastAsia" w:ascii="宋体" w:hAnsi="宋体" w:eastAsia="宋体" w:cs="宋体"/>
                <w:b/>
                <w:bCs/>
                <w:i w:val="0"/>
                <w:iCs w:val="0"/>
                <w:color w:val="000000"/>
                <w:sz w:val="22"/>
                <w:szCs w:val="22"/>
                <w:u w:val="none"/>
              </w:rPr>
            </w:pPr>
          </w:p>
        </w:tc>
      </w:tr>
      <w:tr w14:paraId="7F8EB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40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18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03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C5F4A">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F124">
            <w:pPr>
              <w:jc w:val="center"/>
              <w:rPr>
                <w:rFonts w:hint="eastAsia" w:ascii="宋体" w:hAnsi="宋体" w:eastAsia="宋体" w:cs="宋体"/>
                <w:b/>
                <w:bCs/>
                <w:i w:val="0"/>
                <w:iCs w:val="0"/>
                <w:color w:val="000000"/>
                <w:sz w:val="22"/>
                <w:szCs w:val="22"/>
                <w:u w:val="none"/>
              </w:rPr>
            </w:pPr>
          </w:p>
        </w:tc>
      </w:tr>
      <w:tr w14:paraId="7E16B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2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E01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BE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EC772">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5C48">
            <w:pPr>
              <w:jc w:val="center"/>
              <w:rPr>
                <w:rFonts w:hint="eastAsia" w:ascii="等线" w:hAnsi="等线" w:eastAsia="等线" w:cs="等线"/>
                <w:i w:val="0"/>
                <w:iCs w:val="0"/>
                <w:color w:val="000000"/>
                <w:sz w:val="22"/>
                <w:szCs w:val="22"/>
                <w:u w:val="none"/>
              </w:rPr>
            </w:pPr>
          </w:p>
        </w:tc>
      </w:tr>
      <w:tr w14:paraId="6AC67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A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D88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葡萄干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BC6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5398C">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9C40">
            <w:pPr>
              <w:jc w:val="center"/>
              <w:rPr>
                <w:rFonts w:hint="eastAsia" w:ascii="等线" w:hAnsi="等线" w:eastAsia="等线" w:cs="等线"/>
                <w:i w:val="0"/>
                <w:iCs w:val="0"/>
                <w:color w:val="000000"/>
                <w:sz w:val="22"/>
                <w:szCs w:val="22"/>
                <w:u w:val="none"/>
              </w:rPr>
            </w:pPr>
          </w:p>
        </w:tc>
      </w:tr>
    </w:tbl>
    <w:p w14:paraId="24A31E7F">
      <w:pPr>
        <w:pStyle w:val="21"/>
        <w:keepNext w:val="0"/>
        <w:keepLines w:val="0"/>
        <w:pageBreakBefore w:val="0"/>
        <w:widowControl/>
        <w:kinsoku/>
        <w:wordWrap/>
        <w:overflowPunct/>
        <w:topLinePunct w:val="0"/>
        <w:autoSpaceDE/>
        <w:autoSpaceDN/>
        <w:bidi w:val="0"/>
        <w:adjustRightInd/>
        <w:snapToGrid/>
        <w:spacing w:beforeAutospacing="0" w:after="0" w:afterAutospacing="0" w:line="500" w:lineRule="exact"/>
        <w:jc w:val="center"/>
        <w:rPr>
          <w:rStyle w:val="28"/>
          <w:rFonts w:hint="eastAsia" w:ascii="宋体" w:hAnsi="宋体" w:eastAsia="宋体" w:cs="宋体"/>
          <w:b/>
          <w:bCs/>
          <w:color w:val="auto"/>
          <w:w w:val="90"/>
          <w:sz w:val="36"/>
          <w:szCs w:val="36"/>
          <w:u w:val="none"/>
          <w:lang w:val="en-US" w:eastAsia="zh-CN"/>
        </w:rPr>
      </w:pPr>
    </w:p>
    <w:p w14:paraId="131F34EC">
      <w:pPr>
        <w:pStyle w:val="10"/>
        <w:numPr>
          <w:ilvl w:val="0"/>
          <w:numId w:val="6"/>
        </w:numPr>
        <w:spacing w:before="66" w:line="228" w:lineRule="auto"/>
        <w:ind w:left="124"/>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服务内容及要求：</w:t>
      </w:r>
    </w:p>
    <w:p w14:paraId="664D0B08">
      <w:pPr>
        <w:pStyle w:val="10"/>
        <w:spacing w:before="163" w:line="408" w:lineRule="exact"/>
        <w:ind w:left="1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1、供应：</w:t>
      </w:r>
    </w:p>
    <w:p w14:paraId="285574B0">
      <w:pPr>
        <w:pStyle w:val="10"/>
        <w:spacing w:before="163" w:line="408" w:lineRule="exact"/>
        <w:ind w:left="1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（1）按甲方指定的品种、数量统一打包，运送到甲方指定地点后， 由甲方除去包装验收称重。</w:t>
      </w:r>
    </w:p>
    <w:p w14:paraId="1484832D">
      <w:pPr>
        <w:pStyle w:val="10"/>
        <w:spacing w:before="163" w:line="408" w:lineRule="exact"/>
        <w:ind w:left="1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（2）供货地点： 甲方指定地点。</w:t>
      </w:r>
    </w:p>
    <w:p w14:paraId="63EF1DF8">
      <w:pPr>
        <w:pStyle w:val="10"/>
        <w:spacing w:before="163" w:line="408" w:lineRule="exact"/>
        <w:ind w:left="1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（3）供货时间：遵照甲方安排，如乙方不能及时送货造成甲方无法正常供餐者，累计二次出现同样情况者， 甲方有权单方终止合同。</w:t>
      </w:r>
    </w:p>
    <w:p w14:paraId="16DDD402">
      <w:pPr>
        <w:pStyle w:val="10"/>
        <w:spacing w:before="163" w:line="408" w:lineRule="exact"/>
        <w:ind w:left="1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2、供应商应确保在采购人有临时需求时，半小时内能够送货（含肉、鱼、海鲜、瓜果等）。</w:t>
      </w:r>
    </w:p>
    <w:p w14:paraId="79EA83C3">
      <w:pPr>
        <w:pStyle w:val="10"/>
        <w:spacing w:before="163" w:line="408" w:lineRule="exact"/>
        <w:ind w:left="1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3、供应商所提供的所有食材清单，经采购人确认后，再进行配送。</w:t>
      </w:r>
    </w:p>
    <w:p w14:paraId="4B163493">
      <w:pPr>
        <w:pStyle w:val="10"/>
        <w:spacing w:before="163" w:line="408" w:lineRule="exact"/>
        <w:ind w:left="1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4、供应方在供应过程中，若供应产品食品因质量原因引起的不良后果，供方应承担全部经济责任，直至追究相关法律责任；同时甲方可视情况严重程度扣减货款，情况特别严重的可取消其以后的供应资格。</w:t>
      </w:r>
    </w:p>
    <w:p w14:paraId="66102832">
      <w:pPr>
        <w:pStyle w:val="10"/>
        <w:spacing w:before="163" w:line="408" w:lineRule="exact"/>
        <w:ind w:left="1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5、若中标供应商在采购人规定的时间内未能及时配送食材或经采购人日常随机检查（包括满意 度调查）的检查考核中出现服务质量未达到采购人配送标准达三次以上，均视为中标人违约，采购人有权视具体情况，随时取消该单位的中标资格，且有权立即解除合同。对此投标人必须承诺不得有异议，否则视为不响应招标文件要求。</w:t>
      </w:r>
    </w:p>
    <w:p w14:paraId="5BB830A2">
      <w:pPr>
        <w:pStyle w:val="10"/>
        <w:spacing w:before="66" w:line="227" w:lineRule="auto"/>
        <w:ind w:left="18"/>
        <w:rPr>
          <w:rFonts w:hint="eastAsia" w:ascii="宋体" w:hAnsi="宋体" w:eastAsia="宋体" w:cs="宋体"/>
          <w:kern w:val="0"/>
          <w:sz w:val="24"/>
          <w:szCs w:val="24"/>
          <w:lang w:val="en-US" w:eastAsia="zh-CN" w:bidi="ar-SA"/>
        </w:rPr>
      </w:pPr>
      <w:r>
        <w:rPr>
          <w:rFonts w:hint="eastAsia" w:ascii="宋体" w:hAnsi="宋体" w:cs="宋体"/>
          <w:b/>
          <w:bCs/>
          <w:kern w:val="0"/>
          <w:sz w:val="24"/>
          <w:szCs w:val="24"/>
          <w:lang w:val="en-US" w:eastAsia="zh-CN" w:bidi="ar-SA"/>
        </w:rPr>
        <w:t>第一包、米面油</w:t>
      </w:r>
      <w:r>
        <w:rPr>
          <w:rFonts w:hint="eastAsia" w:ascii="宋体" w:hAnsi="宋体" w:eastAsia="宋体" w:cs="宋体"/>
          <w:kern w:val="0"/>
          <w:sz w:val="24"/>
          <w:szCs w:val="24"/>
          <w:lang w:val="en-US" w:eastAsia="zh-CN" w:bidi="ar-SA"/>
        </w:rPr>
        <w:t>：</w:t>
      </w:r>
    </w:p>
    <w:p w14:paraId="55392FD0">
      <w:pPr>
        <w:pStyle w:val="10"/>
        <w:spacing w:before="163" w:line="377" w:lineRule="auto"/>
        <w:ind w:left="7" w:right="68" w:firstLine="16"/>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1、大米：25kg/袋，质量标准依照国家 GB1345-2009，卫生标准 GB2715-2005 执行，必须有对无机砷、铅、汞、镉、黄曲霉素 BI、马拉硫 磷进行检验的证明。不得有变质、变味、过期等现象出现，须有生产日期及有效期。</w:t>
      </w:r>
    </w:p>
    <w:p w14:paraId="6AC29859">
      <w:pPr>
        <w:pStyle w:val="10"/>
        <w:spacing w:before="161" w:line="408"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2、面粉：25kg/袋，质量标准国家 ；不得有变质、变味、过期等现象出现，须有生产日期及有效期。</w:t>
      </w:r>
    </w:p>
    <w:p w14:paraId="1897B86E">
      <w:pPr>
        <w:pStyle w:val="10"/>
        <w:spacing w:before="161" w:line="408" w:lineRule="exact"/>
        <w:ind w:left="1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3、油：20L/桶，行业标准 GB/T10464-2017。不得有变质、变味、过期等现象出现，须有生产日期及有效期。</w:t>
      </w:r>
    </w:p>
    <w:p w14:paraId="7AF874FB">
      <w:pPr>
        <w:pStyle w:val="10"/>
        <w:spacing w:before="161" w:line="408" w:lineRule="exact"/>
        <w:ind w:left="137"/>
        <w:rPr>
          <w:rFonts w:hint="eastAsia" w:ascii="宋体" w:hAnsi="宋体" w:eastAsia="宋体" w:cs="宋体"/>
          <w:b/>
          <w:bCs/>
          <w:kern w:val="0"/>
          <w:sz w:val="24"/>
          <w:szCs w:val="24"/>
          <w:lang w:val="en-US" w:eastAsia="zh-CN" w:bidi="ar-SA"/>
        </w:rPr>
      </w:pPr>
      <w:r>
        <w:rPr>
          <w:rFonts w:hint="eastAsia" w:ascii="宋体" w:hAnsi="宋体" w:cs="宋体"/>
          <w:b/>
          <w:bCs/>
          <w:kern w:val="0"/>
          <w:sz w:val="24"/>
          <w:szCs w:val="24"/>
          <w:lang w:val="en-US" w:eastAsia="zh-CN" w:bidi="ar-SA"/>
        </w:rPr>
        <w:t>第二包、肉、蛋、奶</w:t>
      </w:r>
    </w:p>
    <w:p w14:paraId="727CF68E">
      <w:pPr>
        <w:pStyle w:val="10"/>
        <w:spacing w:before="162" w:line="228" w:lineRule="auto"/>
        <w:ind w:left="120"/>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w:t>
      </w:r>
      <w:r>
        <w:rPr>
          <w:rFonts w:hint="eastAsia" w:ascii="宋体" w:hAnsi="宋体" w:eastAsia="宋体" w:cs="宋体"/>
          <w:kern w:val="0"/>
          <w:sz w:val="24"/>
          <w:szCs w:val="24"/>
          <w:lang w:val="en-US" w:eastAsia="zh-CN" w:bidi="ar-SA"/>
        </w:rPr>
        <w:t>、配送的奶制品生产日期为3天内，米面油等生产日期与配送日期相差不得超过3个月。</w:t>
      </w:r>
    </w:p>
    <w:p w14:paraId="3FA4BE01">
      <w:pPr>
        <w:pStyle w:val="10"/>
        <w:spacing w:before="164" w:line="228" w:lineRule="auto"/>
        <w:ind w:left="24"/>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2</w:t>
      </w:r>
      <w:r>
        <w:rPr>
          <w:rFonts w:hint="eastAsia" w:ascii="宋体" w:hAnsi="宋体" w:eastAsia="宋体" w:cs="宋体"/>
          <w:kern w:val="0"/>
          <w:sz w:val="24"/>
          <w:szCs w:val="24"/>
          <w:lang w:val="en-US" w:eastAsia="zh-CN" w:bidi="ar-SA"/>
        </w:rPr>
        <w:t>、牛羊肉验收标准及要求：</w:t>
      </w:r>
    </w:p>
    <w:p w14:paraId="24D68B0A">
      <w:pPr>
        <w:pStyle w:val="10"/>
        <w:spacing w:before="161" w:line="228" w:lineRule="auto"/>
        <w:ind w:left="18"/>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（1）产品的品种：牛羊肉（均为鲜肉），羊肉为绵羊肉。</w:t>
      </w:r>
    </w:p>
    <w:p w14:paraId="76A2ABE3">
      <w:pPr>
        <w:pStyle w:val="10"/>
        <w:spacing w:before="161" w:line="408" w:lineRule="exact"/>
        <w:ind w:left="18"/>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（2）数量：按甲方指定定购数量为准。</w:t>
      </w:r>
    </w:p>
    <w:p w14:paraId="3C2461EF">
      <w:pPr>
        <w:pStyle w:val="10"/>
        <w:spacing w:before="1" w:line="227" w:lineRule="auto"/>
        <w:ind w:left="18"/>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（3）计量单位：按公斤计。</w:t>
      </w:r>
    </w:p>
    <w:p w14:paraId="472EAC18">
      <w:pPr>
        <w:pStyle w:val="10"/>
        <w:spacing w:before="163" w:line="408" w:lineRule="exact"/>
        <w:ind w:left="18"/>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（4）计量方法： 由乙方称重，送到甲方所指定地点，再由甲方核准称重。</w:t>
      </w:r>
    </w:p>
    <w:p w14:paraId="00C4376B">
      <w:pPr>
        <w:pStyle w:val="10"/>
        <w:spacing w:before="1" w:line="227" w:lineRule="auto"/>
        <w:ind w:left="18"/>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（5）牛羊肉肉的质量、验收及要求：</w:t>
      </w:r>
    </w:p>
    <w:p w14:paraId="409DDBE5">
      <w:pPr>
        <w:pStyle w:val="10"/>
        <w:spacing w:before="162" w:line="408" w:lineRule="exact"/>
        <w:ind w:left="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a 牛肉（牛腿肉为剔骨肉）：执行国家标准 GB/T17238-2008，均匀深红色、表面光泽、纹路紧密、脂肪乳白色或是微黄无异味、触摸时不粘手、弹性好、严禁使用注水肉。</w:t>
      </w:r>
    </w:p>
    <w:p w14:paraId="371DDCDA">
      <w:pPr>
        <w:pStyle w:val="10"/>
        <w:spacing w:before="65" w:line="408" w:lineRule="exact"/>
        <w:ind w:left="5"/>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b 牛排：执行国家标准 GB/T17238-2008，深红色、脂肪乳白色、无异味、排骨肉厚度不低于1厘米。</w:t>
      </w:r>
    </w:p>
    <w:p w14:paraId="33EE4588">
      <w:pPr>
        <w:pStyle w:val="10"/>
        <w:spacing w:before="163" w:line="408" w:lineRule="exact"/>
        <w:ind w:left="1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c 全羊肉的执行标准：GB/T9961-2008，整羊要求重量在 20 公斤以下，当天宰杀，羊肉呈粉红色、表面光泽、纹路紧密、质地坚实有弹性，肌肉细嫩，整羊需现场分割剔好。</w:t>
      </w:r>
    </w:p>
    <w:p w14:paraId="225D9563">
      <w:pPr>
        <w:pStyle w:val="10"/>
        <w:spacing w:before="162" w:line="378" w:lineRule="auto"/>
        <w:ind w:left="8" w:right="22" w:firstLine="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2、供货方所提供的产品质量必须符合国家法定的质量标准及行业标准要求，不得有掺假、变质、 变味、过期等现象出现，须有生产日期、有效期及产品合格证明、动物检验检疫证明，两证必须随肉同行。严禁伪劣、假冒、无证不合格产品进入。</w:t>
      </w:r>
    </w:p>
    <w:p w14:paraId="3FD4AF41">
      <w:pPr>
        <w:pStyle w:val="10"/>
        <w:spacing w:before="161" w:line="377" w:lineRule="auto"/>
        <w:ind w:left="9" w:firstLine="3"/>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3、提供所需证件及产品检验报告单。在供货过程中， 甲方将核实供货方投标书中的产品的质量  标准、检验报告、QS《质量安全》标志与实际供货的产品的质量标准、检验报告、QS《质量安全》是否一致，如发现偏离， 甲方将取消其供货资格。</w:t>
      </w:r>
    </w:p>
    <w:p w14:paraId="5F23BFE1">
      <w:pPr>
        <w:pStyle w:val="10"/>
        <w:spacing w:before="163" w:line="408" w:lineRule="exact"/>
        <w:ind w:left="7"/>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4、根据甲方采购计划单的品种数量，乙方不得缺斤少两，缺货少货由乙方及时补齐，运输费用乙方自理。</w:t>
      </w:r>
    </w:p>
    <w:p w14:paraId="512172F4">
      <w:pPr>
        <w:pStyle w:val="10"/>
        <w:spacing w:before="162" w:line="377" w:lineRule="auto"/>
        <w:ind w:left="9" w:right="38" w:firstLine="3"/>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5、牛羊肉供货时每批次货物必须提供动物检疫合格证明；包装必须标识齐全，有生产厂家信息， 有生产日期、保质期。无干缩、无变色、无异味，水分损失不得超过 3%。理化指标及药残必须符合国家对于新鲜牛羊肉要求的相关质量标准，并符合《中华人民共和国食品安全法》。</w:t>
      </w:r>
    </w:p>
    <w:p w14:paraId="6CCC8A62">
      <w:pPr>
        <w:pStyle w:val="10"/>
        <w:numPr>
          <w:ilvl w:val="0"/>
          <w:numId w:val="7"/>
        </w:numPr>
        <w:spacing w:before="161" w:line="411" w:lineRule="exact"/>
        <w:ind w:left="1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甲方对不符合验收要求的新鲜牛羊肉等有权予以退回，乙方确认后于 24 小时内必须及时换货，费用乙方自理。</w:t>
      </w:r>
    </w:p>
    <w:p w14:paraId="3DB9BD44">
      <w:pPr>
        <w:pStyle w:val="10"/>
        <w:spacing w:before="161" w:line="377" w:lineRule="auto"/>
        <w:ind w:left="14" w:right="90" w:firstLine="9"/>
        <w:jc w:val="both"/>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7</w:t>
      </w:r>
      <w:r>
        <w:rPr>
          <w:rFonts w:hint="eastAsia" w:ascii="宋体" w:hAnsi="宋体" w:eastAsia="宋体" w:cs="宋体"/>
          <w:kern w:val="0"/>
          <w:sz w:val="24"/>
          <w:szCs w:val="24"/>
          <w:lang w:val="en-US" w:eastAsia="zh-CN" w:bidi="ar-SA"/>
        </w:rPr>
        <w:t>、水产、海（河）产类：执行现行的国家卫生标准系列；光洁健壮，无斑点，无畸形；规格大 小一致；理化指标达标：达到无公害标准；卫生指标：无有害物残留、无病害。随货物提供检疫合格证明。</w:t>
      </w:r>
    </w:p>
    <w:p w14:paraId="43CB5FD2">
      <w:pPr>
        <w:pStyle w:val="10"/>
        <w:spacing w:before="164" w:line="408" w:lineRule="exact"/>
        <w:ind w:left="11"/>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8</w:t>
      </w:r>
      <w:r>
        <w:rPr>
          <w:rFonts w:hint="eastAsia" w:ascii="宋体" w:hAnsi="宋体" w:eastAsia="宋体" w:cs="宋体"/>
          <w:kern w:val="0"/>
          <w:sz w:val="24"/>
          <w:szCs w:val="24"/>
          <w:lang w:val="en-US" w:eastAsia="zh-CN" w:bidi="ar-SA"/>
        </w:rPr>
        <w:t>、禽肉类：执行现行的国家卫生标准系列；皮肤有光泽，并有该禽肉固有的色泽；肌肉切面光亮。具有新鲜肉固有的鲜、香气味并无异味。不粘手。随货物提供检疫合格证明。</w:t>
      </w:r>
    </w:p>
    <w:p w14:paraId="5C01AE37">
      <w:pPr>
        <w:pStyle w:val="10"/>
        <w:spacing w:before="162" w:line="408" w:lineRule="exact"/>
        <w:jc w:val="left"/>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9</w:t>
      </w:r>
      <w:r>
        <w:rPr>
          <w:rFonts w:hint="eastAsia" w:ascii="宋体" w:hAnsi="宋体" w:eastAsia="宋体" w:cs="宋体"/>
          <w:kern w:val="0"/>
          <w:sz w:val="24"/>
          <w:szCs w:val="24"/>
          <w:lang w:val="en-US" w:eastAsia="zh-CN" w:bidi="ar-SA"/>
        </w:rPr>
        <w:t>、供应方所提供产品质量必须符合行业标准要求，不得有掺假、变质、变味、过期等现象出现，须有生产日期及有效期。严禁伪劣、假冒、无证不合格产品进入。</w:t>
      </w:r>
    </w:p>
    <w:p w14:paraId="2DE93202">
      <w:pPr>
        <w:pStyle w:val="10"/>
        <w:spacing w:before="162" w:line="408" w:lineRule="exact"/>
        <w:jc w:val="left"/>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10</w:t>
      </w:r>
      <w:r>
        <w:rPr>
          <w:rFonts w:hint="eastAsia" w:ascii="宋体" w:hAnsi="宋体" w:eastAsia="宋体" w:cs="宋体"/>
          <w:kern w:val="0"/>
          <w:sz w:val="24"/>
          <w:szCs w:val="24"/>
          <w:lang w:val="en-US" w:eastAsia="zh-CN" w:bidi="ar-SA"/>
        </w:rPr>
        <w:t>、保证供应产品、食品符合国家法定的质量标准，如无国家标准的应符合行业标准。</w:t>
      </w:r>
    </w:p>
    <w:p w14:paraId="4DB32A0C">
      <w:pPr>
        <w:pStyle w:val="10"/>
        <w:spacing w:before="161" w:line="408" w:lineRule="exact"/>
        <w:ind w:left="137"/>
        <w:rPr>
          <w:rFonts w:hint="eastAsia" w:ascii="宋体" w:hAnsi="宋体" w:cs="宋体"/>
          <w:b/>
          <w:bCs/>
          <w:kern w:val="0"/>
          <w:sz w:val="24"/>
          <w:szCs w:val="24"/>
          <w:lang w:val="en-US" w:eastAsia="zh-CN" w:bidi="ar-SA"/>
        </w:rPr>
      </w:pPr>
      <w:r>
        <w:rPr>
          <w:rFonts w:hint="eastAsia" w:ascii="宋体" w:hAnsi="宋体" w:cs="宋体"/>
          <w:b/>
          <w:bCs/>
          <w:kern w:val="0"/>
          <w:sz w:val="24"/>
          <w:szCs w:val="24"/>
          <w:lang w:val="en-US" w:eastAsia="zh-CN" w:bidi="ar-SA"/>
        </w:rPr>
        <w:t>第三包、调味品</w:t>
      </w:r>
    </w:p>
    <w:p w14:paraId="7E1F1193">
      <w:pPr>
        <w:pStyle w:val="10"/>
        <w:spacing w:before="161" w:line="408" w:lineRule="exact"/>
        <w:ind w:left="137"/>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副食品：其他各类食材必须符合行业标准要求，不得有变质、变味、过期等现象出现， 须有生产日期及有效期。严禁伪劣、假冒、无证不合格产品进入。各种食材均不得高于市场指导价，且包装符合行业规定。</w:t>
      </w:r>
    </w:p>
    <w:p w14:paraId="69B47B56">
      <w:pPr>
        <w:pStyle w:val="10"/>
        <w:spacing w:line="227" w:lineRule="auto"/>
        <w:ind w:left="131"/>
        <w:rPr>
          <w:rFonts w:hint="eastAsia" w:ascii="宋体" w:hAnsi="宋体" w:eastAsia="宋体" w:cs="宋体"/>
          <w:b/>
          <w:bCs/>
          <w:kern w:val="0"/>
          <w:sz w:val="24"/>
          <w:szCs w:val="24"/>
          <w:lang w:val="en-US" w:eastAsia="zh-CN" w:bidi="ar-SA"/>
        </w:rPr>
      </w:pPr>
      <w:r>
        <w:rPr>
          <w:rFonts w:hint="eastAsia" w:ascii="宋体" w:hAnsi="宋体" w:cs="宋体"/>
          <w:b/>
          <w:bCs/>
          <w:kern w:val="0"/>
          <w:sz w:val="24"/>
          <w:szCs w:val="24"/>
          <w:lang w:val="en-US" w:eastAsia="zh-CN" w:bidi="ar-SA"/>
        </w:rPr>
        <w:t>第四包、</w:t>
      </w:r>
      <w:r>
        <w:rPr>
          <w:rFonts w:hint="eastAsia" w:ascii="宋体" w:hAnsi="宋体" w:eastAsia="宋体" w:cs="宋体"/>
          <w:b/>
          <w:bCs/>
          <w:kern w:val="0"/>
          <w:sz w:val="24"/>
          <w:szCs w:val="24"/>
          <w:lang w:val="en-US" w:eastAsia="zh-CN" w:bidi="ar-SA"/>
        </w:rPr>
        <w:t>蔬菜类</w:t>
      </w:r>
    </w:p>
    <w:p w14:paraId="4C25C8E0">
      <w:pPr>
        <w:pStyle w:val="10"/>
        <w:spacing w:before="162" w:line="408" w:lineRule="exact"/>
        <w:ind w:left="137"/>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1、叶菜类、根茎类：执行国家卫生标准 GB 5009 系列，色泽鲜嫩、无黑斑、无烂叶、无烂心、无虫眼、无机械损伤等。农残不超标，并可溯源。</w:t>
      </w:r>
    </w:p>
    <w:p w14:paraId="0CFE0B53">
      <w:pPr>
        <w:pStyle w:val="10"/>
        <w:spacing w:before="162" w:line="410" w:lineRule="exact"/>
        <w:ind w:right="14"/>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2、瓜类与茄果类：执行国家卫生标准 GB 5009 系列，表皮无损伤、手感坚实、无断裂、无病斑、无腐烂。农残不超标，并可溯源。</w:t>
      </w:r>
    </w:p>
    <w:p w14:paraId="237948DB">
      <w:pPr>
        <w:pStyle w:val="10"/>
        <w:spacing w:before="161" w:line="408" w:lineRule="exact"/>
        <w:ind w:left="125"/>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3、菌类：执行国家卫生标准 GB 5009 系列，状完整、无腐烂、无发霉、无虫蛀、无失水枯萎。农残不超标，并可溯源。</w:t>
      </w:r>
    </w:p>
    <w:p w14:paraId="5B2E23FD">
      <w:pPr>
        <w:pStyle w:val="10"/>
        <w:spacing w:before="161" w:line="411" w:lineRule="exact"/>
        <w:ind w:left="12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4、蔬菜、加工面的数量：按甲方每日指定定购数量为准。</w:t>
      </w:r>
    </w:p>
    <w:p w14:paraId="23ED252B">
      <w:pPr>
        <w:pStyle w:val="10"/>
        <w:spacing w:line="227" w:lineRule="auto"/>
        <w:ind w:left="125"/>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5、计量单位：按公斤计。</w:t>
      </w:r>
    </w:p>
    <w:p w14:paraId="502F1A99">
      <w:pPr>
        <w:pStyle w:val="10"/>
        <w:spacing w:before="161" w:line="410" w:lineRule="exact"/>
        <w:ind w:left="9"/>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6</w:t>
      </w:r>
      <w:r>
        <w:rPr>
          <w:rFonts w:hint="eastAsia" w:ascii="宋体" w:hAnsi="宋体" w:eastAsia="宋体" w:cs="宋体"/>
          <w:kern w:val="0"/>
          <w:sz w:val="24"/>
          <w:szCs w:val="24"/>
          <w:lang w:val="en-US" w:eastAsia="zh-CN" w:bidi="ar-SA"/>
        </w:rPr>
        <w:t>、根据甲方采购计划单的品种数量，乙方不得缺斤少两，缺货少货由乙方及时补齐，运输费用乙方自理。</w:t>
      </w:r>
    </w:p>
    <w:p w14:paraId="7BC9ACA8">
      <w:pPr>
        <w:pStyle w:val="10"/>
        <w:spacing w:before="160" w:line="227" w:lineRule="auto"/>
        <w:ind w:left="9"/>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7</w:t>
      </w:r>
      <w:r>
        <w:rPr>
          <w:rFonts w:hint="eastAsia" w:ascii="宋体" w:hAnsi="宋体" w:eastAsia="宋体" w:cs="宋体"/>
          <w:kern w:val="0"/>
          <w:sz w:val="24"/>
          <w:szCs w:val="24"/>
          <w:lang w:val="en-US" w:eastAsia="zh-CN" w:bidi="ar-SA"/>
        </w:rPr>
        <w:t>、 甲方对不符合验收要求的蔬菜、加工面有权予以退回，乙方必须及时换货，费用乙方自理。</w:t>
      </w:r>
    </w:p>
    <w:p w14:paraId="0C458128">
      <w:pPr>
        <w:pStyle w:val="10"/>
        <w:spacing w:before="162" w:line="408" w:lineRule="exact"/>
        <w:ind w:left="24"/>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8</w:t>
      </w:r>
      <w:r>
        <w:rPr>
          <w:rFonts w:hint="eastAsia" w:ascii="宋体" w:hAnsi="宋体" w:eastAsia="宋体" w:cs="宋体"/>
          <w:kern w:val="0"/>
          <w:sz w:val="24"/>
          <w:szCs w:val="24"/>
          <w:lang w:val="en-US" w:eastAsia="zh-CN" w:bidi="ar-SA"/>
        </w:rPr>
        <w:t>、蔬菜要求品种丰富，质量均匀。外观要求：形状完整、色泽鲜亮、气味正常、长度均匀。品质要求：有新鲜度、无虫害病害、无畸形、无腐烂、少损伤和杂质。</w:t>
      </w:r>
    </w:p>
    <w:p w14:paraId="1EB6BA2B">
      <w:pPr>
        <w:pStyle w:val="10"/>
        <w:spacing w:before="164" w:line="228" w:lineRule="auto"/>
        <w:ind w:left="11"/>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净菜率要求：</w:t>
      </w:r>
    </w:p>
    <w:p w14:paraId="70C37762">
      <w:pPr>
        <w:pStyle w:val="10"/>
        <w:spacing w:before="161" w:line="228" w:lineRule="auto"/>
        <w:ind w:left="8"/>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辣椒类：95%以上；</w:t>
      </w:r>
    </w:p>
    <w:p w14:paraId="372BAA3D">
      <w:pPr>
        <w:pStyle w:val="10"/>
        <w:spacing w:before="161" w:line="228" w:lineRule="auto"/>
        <w:ind w:left="21"/>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叶菜类：80%以上；</w:t>
      </w:r>
    </w:p>
    <w:p w14:paraId="00CDC1EA">
      <w:pPr>
        <w:pStyle w:val="10"/>
        <w:spacing w:before="161" w:line="228" w:lineRule="auto"/>
        <w:ind w:left="16"/>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葱蒜类：90%以上；</w:t>
      </w:r>
    </w:p>
    <w:p w14:paraId="2219A84C">
      <w:pPr>
        <w:pStyle w:val="10"/>
        <w:spacing w:before="161" w:line="228" w:lineRule="auto"/>
        <w:ind w:left="1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果菜类：95%以上；</w:t>
      </w:r>
    </w:p>
    <w:p w14:paraId="704F2691">
      <w:pPr>
        <w:pStyle w:val="10"/>
        <w:spacing w:before="161" w:line="228" w:lineRule="auto"/>
        <w:ind w:left="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花菜类：95%以上；</w:t>
      </w:r>
    </w:p>
    <w:p w14:paraId="7EEC1534">
      <w:pPr>
        <w:pStyle w:val="10"/>
        <w:spacing w:before="163" w:line="228" w:lineRule="auto"/>
        <w:ind w:left="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茎菜类：90%以上；</w:t>
      </w:r>
    </w:p>
    <w:p w14:paraId="0075A2DD">
      <w:pPr>
        <w:pStyle w:val="10"/>
        <w:spacing w:before="161" w:line="228" w:lineRule="auto"/>
        <w:ind w:left="8"/>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根菜类：90%以上；</w:t>
      </w:r>
    </w:p>
    <w:p w14:paraId="58CBAE5A">
      <w:pPr>
        <w:pStyle w:val="10"/>
        <w:spacing w:before="161" w:line="228" w:lineRule="auto"/>
        <w:ind w:left="8"/>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食用菌类：95%以上。</w:t>
      </w:r>
    </w:p>
    <w:p w14:paraId="680836BE">
      <w:pPr>
        <w:pStyle w:val="10"/>
        <w:spacing w:before="161" w:line="227" w:lineRule="auto"/>
        <w:ind w:left="24"/>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9</w:t>
      </w:r>
      <w:r>
        <w:rPr>
          <w:rFonts w:hint="eastAsia" w:ascii="宋体" w:hAnsi="宋体" w:eastAsia="宋体" w:cs="宋体"/>
          <w:kern w:val="0"/>
          <w:sz w:val="24"/>
          <w:szCs w:val="24"/>
          <w:lang w:val="en-US" w:eastAsia="zh-CN" w:bidi="ar-SA"/>
        </w:rPr>
        <w:t>、如甲方临时需购菜品、加工面，乙方必须按指定的品种、数量及时送货，运输费用自理。</w:t>
      </w:r>
    </w:p>
    <w:p w14:paraId="70AEB533">
      <w:pPr>
        <w:pStyle w:val="10"/>
        <w:spacing w:before="165" w:line="408" w:lineRule="exact"/>
        <w:ind w:left="24"/>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w:t>
      </w:r>
      <w:r>
        <w:rPr>
          <w:rFonts w:hint="eastAsia" w:ascii="宋体" w:hAnsi="宋体" w:cs="宋体"/>
          <w:kern w:val="0"/>
          <w:sz w:val="24"/>
          <w:szCs w:val="24"/>
          <w:lang w:val="en-US" w:eastAsia="zh-CN" w:bidi="ar-SA"/>
        </w:rPr>
        <w:t>0</w:t>
      </w:r>
      <w:r>
        <w:rPr>
          <w:rFonts w:hint="eastAsia" w:ascii="宋体" w:hAnsi="宋体" w:eastAsia="宋体" w:cs="宋体"/>
          <w:kern w:val="0"/>
          <w:sz w:val="24"/>
          <w:szCs w:val="24"/>
          <w:lang w:val="en-US" w:eastAsia="zh-CN" w:bidi="ar-SA"/>
        </w:rPr>
        <w:t>、如发现质次价高的菜品或同等质量菜品价格虚高的现象，甲方根据所验货物数量金额对乙方双倍处罚或减半付款，并提出一次警告；二次出现同样情况者， 甲方有权单方终止合同。</w:t>
      </w:r>
    </w:p>
    <w:p w14:paraId="5256B1A8">
      <w:pPr>
        <w:pStyle w:val="10"/>
        <w:spacing w:before="162" w:line="377" w:lineRule="auto"/>
        <w:ind w:left="8" w:firstLine="15"/>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w:t>
      </w:r>
      <w:r>
        <w:rPr>
          <w:rFonts w:hint="eastAsia" w:ascii="宋体" w:hAnsi="宋体" w:cs="宋体"/>
          <w:kern w:val="0"/>
          <w:sz w:val="24"/>
          <w:szCs w:val="24"/>
          <w:lang w:val="en-US" w:eastAsia="zh-CN" w:bidi="ar-SA"/>
        </w:rPr>
        <w:t>1</w:t>
      </w:r>
      <w:r>
        <w:rPr>
          <w:rFonts w:hint="eastAsia" w:ascii="宋体" w:hAnsi="宋体" w:eastAsia="宋体" w:cs="宋体"/>
          <w:kern w:val="0"/>
          <w:sz w:val="24"/>
          <w:szCs w:val="24"/>
          <w:lang w:val="en-US" w:eastAsia="zh-CN" w:bidi="ar-SA"/>
        </w:rPr>
        <w:t>、提供所需证件及产品检验报告单。在实施中，甲方将核实供货方投标书中的产品的质量标准、检验报告、QS《质量安全》标志与实际供货的产品的质量标准、检验报告、QS《质量安全》是否一致，如发现偏离，甲方将取消其供货资格。</w:t>
      </w:r>
    </w:p>
    <w:p w14:paraId="3B6C4295">
      <w:pPr>
        <w:pStyle w:val="10"/>
        <w:spacing w:before="65" w:line="228" w:lineRule="auto"/>
        <w:ind w:left="18"/>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瓜果类：</w:t>
      </w:r>
    </w:p>
    <w:p w14:paraId="3552D88F">
      <w:pPr>
        <w:pStyle w:val="10"/>
        <w:spacing w:before="161" w:line="378" w:lineRule="auto"/>
        <w:ind w:left="12" w:right="68" w:firstLine="12"/>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1、瓜果类：执行国家相关的标准，果形完整、未软化、新鲜、完好，无腐烂变质，基本不含可 见异物，无坏死斑块、无明显机械损伤，基本无虫害，无异常气味和味道，发育充分，达到适当的成熟度，带柄时，其长度不能超过 1 cm。农残不超标，并可溯源。</w:t>
      </w:r>
    </w:p>
    <w:p w14:paraId="1550D0A6">
      <w:pPr>
        <w:pStyle w:val="10"/>
        <w:spacing w:before="161" w:line="408" w:lineRule="exact"/>
        <w:ind w:left="11"/>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2、数量：按甲方每日指定定购数量为准。</w:t>
      </w:r>
    </w:p>
    <w:p w14:paraId="1CF606EE">
      <w:pPr>
        <w:pStyle w:val="10"/>
        <w:spacing w:before="1" w:line="227" w:lineRule="auto"/>
        <w:ind w:left="1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3、计量单位：按公斤计。</w:t>
      </w:r>
    </w:p>
    <w:p w14:paraId="57F9400C">
      <w:pPr>
        <w:pStyle w:val="10"/>
        <w:spacing w:before="161" w:line="411" w:lineRule="exact"/>
        <w:ind w:left="7"/>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4、计量方法： 由乙方称重，送到甲方所指定地点，再由甲方核准称重。</w:t>
      </w:r>
    </w:p>
    <w:p w14:paraId="1D5545BC">
      <w:pPr>
        <w:pStyle w:val="10"/>
        <w:spacing w:before="1" w:line="226" w:lineRule="auto"/>
        <w:ind w:left="1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5、瓜果的供应：</w:t>
      </w:r>
    </w:p>
    <w:p w14:paraId="70A7F234">
      <w:pPr>
        <w:pStyle w:val="10"/>
        <w:spacing w:before="162" w:line="408" w:lineRule="exact"/>
        <w:ind w:left="18"/>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（1）瓜果由乙方按甲方指定的品种、数量统一打包，运送到甲方指定地点后， 由甲方除去包装验收称重。</w:t>
      </w:r>
    </w:p>
    <w:p w14:paraId="1A4E80D2">
      <w:pPr>
        <w:pStyle w:val="10"/>
        <w:spacing w:before="65" w:line="408" w:lineRule="exact"/>
        <w:ind w:left="18"/>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（2）供货地点： 甲方指定地点。（3）供货时间： 由甲方指定供货时间，如乙方不能及时送货造成甲方无法正常供餐者，累计二次出现同样情况者，甲方有权单方终止合同。</w:t>
      </w:r>
    </w:p>
    <w:p w14:paraId="3A04B75A">
      <w:pPr>
        <w:pStyle w:val="10"/>
        <w:spacing w:before="163" w:line="408" w:lineRule="exact"/>
        <w:ind w:left="1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6、根据甲方采购计划单的品种数量，乙方不得缺斤少两，缺货少货由乙方及时补齐，运输费用乙方自理。</w:t>
      </w:r>
    </w:p>
    <w:p w14:paraId="398F92B5">
      <w:pPr>
        <w:pStyle w:val="10"/>
        <w:spacing w:before="160" w:line="408" w:lineRule="exact"/>
        <w:ind w:left="13"/>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7、 甲方对不符合验收要求的瓜果有权予以退回，乙方必须及时换货，费用乙方自理。</w:t>
      </w:r>
    </w:p>
    <w:p w14:paraId="7502DD3C">
      <w:pPr>
        <w:pStyle w:val="10"/>
        <w:spacing w:before="1" w:line="227" w:lineRule="auto"/>
        <w:ind w:left="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8、要求品种丰富，质量合格。</w:t>
      </w:r>
    </w:p>
    <w:p w14:paraId="7884C1DA">
      <w:pPr>
        <w:pStyle w:val="10"/>
        <w:spacing w:before="163" w:line="377" w:lineRule="auto"/>
        <w:ind w:left="8"/>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9、提供所需证件及产品检验报告单。在实施中，甲方将核实供货方投标书中的产品的质量标准、 检验报告、QS《质量安全》标志与实际供货的产品的质量标准、检验报告、QS《质量安全》是否一致，如发现偏离， 甲方将取消其供货资格。</w:t>
      </w:r>
    </w:p>
    <w:p w14:paraId="6D7CCBF1">
      <w:pPr>
        <w:pStyle w:val="10"/>
        <w:spacing w:before="162" w:line="408" w:lineRule="exact"/>
        <w:ind w:left="24"/>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10、如甲方临时需购瓜果，乙方必须按指定的品种、数量及时送货，运输费乙方用自理。</w:t>
      </w:r>
    </w:p>
    <w:p w14:paraId="0175B0DB">
      <w:pPr>
        <w:pStyle w:val="10"/>
        <w:spacing w:before="1" w:line="226" w:lineRule="auto"/>
        <w:ind w:left="24"/>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11、每批货物都必须提供农产品检测合格证（必须提供）。</w:t>
      </w:r>
    </w:p>
    <w:p w14:paraId="42702B97">
      <w:pPr>
        <w:pStyle w:val="10"/>
        <w:spacing w:before="65" w:line="228" w:lineRule="auto"/>
        <w:ind w:left="18"/>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对其他产品的质量要求：</w:t>
      </w:r>
    </w:p>
    <w:p w14:paraId="475C8384">
      <w:pPr>
        <w:pStyle w:val="10"/>
        <w:spacing w:before="66" w:line="227" w:lineRule="auto"/>
        <w:ind w:left="8"/>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三、对投标供应商的要求：</w:t>
      </w:r>
    </w:p>
    <w:p w14:paraId="65B3CF79">
      <w:pPr>
        <w:pStyle w:val="10"/>
        <w:spacing w:before="162" w:line="408" w:lineRule="exact"/>
        <w:ind w:left="24"/>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1、所有参与投标供应商必须讲诚信、讲信誉，恪守职业道德和行业规则。以质量求生存，认真做到同质同价、货真价实、保质保量。</w:t>
      </w:r>
    </w:p>
    <w:p w14:paraId="43A7023D">
      <w:pPr>
        <w:pStyle w:val="10"/>
        <w:spacing w:before="65" w:line="378" w:lineRule="auto"/>
        <w:ind w:left="8" w:right="52" w:firstLine="2"/>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2、所有参与招标的供应商需做到质量合格、价格稳定，坚决杜绝以次充好，所报价格应低于同 类产品的一级市场批发价，所报价格均为到货价（此价格包括物品储藏、运输、搬运装卸、税费等一切相关费用）。</w:t>
      </w:r>
    </w:p>
    <w:p w14:paraId="0D7E3F79">
      <w:pPr>
        <w:pStyle w:val="10"/>
        <w:spacing w:before="161" w:line="408"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3、供应商对所提供的物资需送货并搬运入库。并装卸码放整齐；在验收品种、数量、质量之后，由甲方指定人员和乙方人员在送货单上确认签字后则完成交货。</w:t>
      </w:r>
    </w:p>
    <w:p w14:paraId="7BDF1760">
      <w:pPr>
        <w:pStyle w:val="10"/>
        <w:spacing w:before="163" w:line="410" w:lineRule="exact"/>
        <w:ind w:left="7"/>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 甲方对不符合验收要求的货物等有权予以退回，乙方确认后于 24 小时内必须及时换货，费用乙方自理。</w:t>
      </w:r>
    </w:p>
    <w:p w14:paraId="352493E1">
      <w:pPr>
        <w:pStyle w:val="10"/>
        <w:spacing w:before="161" w:line="408" w:lineRule="exact"/>
        <w:ind w:left="1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5、中标供应商保证在供货时遵从甲方关于本项目的采购程序，保证不会将合同及（或）其中的权利、义务转让，不得转包、分包。</w:t>
      </w:r>
    </w:p>
    <w:p w14:paraId="0A219131">
      <w:pPr>
        <w:pStyle w:val="10"/>
        <w:spacing w:before="161" w:line="408" w:lineRule="exact"/>
        <w:ind w:left="1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6、供货时间：遵照甲方安排。如乙方不能及时送货造成甲方无法正常供餐者，累计二次出现同样情况者或季度满意度低于 50%的， 甲方有权单方终止合同。</w:t>
      </w:r>
    </w:p>
    <w:p w14:paraId="4F8FC3D5">
      <w:pPr>
        <w:pStyle w:val="10"/>
        <w:spacing w:before="161" w:line="411" w:lineRule="exact"/>
        <w:ind w:left="13"/>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7、</w:t>
      </w:r>
      <w:r>
        <w:rPr>
          <w:rFonts w:hint="eastAsia" w:ascii="宋体" w:hAnsi="宋体" w:eastAsia="宋体" w:cs="宋体"/>
          <w:kern w:val="0"/>
          <w:sz w:val="24"/>
          <w:szCs w:val="24"/>
          <w:highlight w:val="none"/>
          <w:lang w:val="en-US" w:eastAsia="zh-CN" w:bidi="ar-SA"/>
        </w:rPr>
        <w:t>配送人员不得少于2人。</w:t>
      </w:r>
    </w:p>
    <w:p w14:paraId="760A47ED">
      <w:pPr>
        <w:pStyle w:val="10"/>
        <w:spacing w:line="227" w:lineRule="auto"/>
        <w:ind w:left="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8、配送人员拥有从业人员健康体检合格证明。</w:t>
      </w:r>
    </w:p>
    <w:p w14:paraId="42A05A53">
      <w:pPr>
        <w:pStyle w:val="10"/>
        <w:spacing w:before="162" w:line="408" w:lineRule="exact"/>
        <w:ind w:left="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9、投标供应商应充分考虑供货渠道及食品安全问题，如遇特殊情况，投标供应商应能够保障供货，不会出现断供、无货等情况发生。</w:t>
      </w:r>
    </w:p>
    <w:p w14:paraId="3F1F3862">
      <w:pPr>
        <w:pStyle w:val="10"/>
        <w:numPr>
          <w:ilvl w:val="0"/>
          <w:numId w:val="0"/>
        </w:numPr>
        <w:spacing w:before="161" w:line="411" w:lineRule="exact"/>
        <w:rPr>
          <w:spacing w:val="7"/>
          <w:sz w:val="20"/>
          <w:szCs w:val="20"/>
        </w:rPr>
      </w:pPr>
    </w:p>
    <w:p w14:paraId="7296E7ED">
      <w:pPr>
        <w:rPr>
          <w:rStyle w:val="28"/>
          <w:rFonts w:hint="eastAsia" w:ascii="宋体" w:hAnsi="宋体" w:eastAsia="宋体" w:cs="宋体"/>
          <w:b/>
          <w:bCs/>
          <w:color w:val="auto"/>
          <w:w w:val="90"/>
          <w:sz w:val="36"/>
          <w:szCs w:val="36"/>
          <w:u w:val="none"/>
          <w:lang w:val="en-US" w:eastAsia="zh-CN"/>
        </w:rPr>
      </w:pPr>
    </w:p>
    <w:p w14:paraId="2251597F">
      <w:pPr>
        <w:pStyle w:val="21"/>
        <w:pageBreakBefore w:val="0"/>
        <w:kinsoku/>
        <w:wordWrap/>
        <w:overflowPunct/>
        <w:topLinePunct w:val="0"/>
        <w:bidi w:val="0"/>
        <w:spacing w:beforeAutospacing="0" w:after="0" w:afterAutospacing="0" w:line="400" w:lineRule="exact"/>
        <w:jc w:val="center"/>
        <w:rPr>
          <w:rStyle w:val="28"/>
          <w:rFonts w:hint="eastAsia" w:ascii="宋体" w:hAnsi="宋体" w:eastAsia="宋体" w:cs="宋体"/>
          <w:b/>
          <w:bCs/>
          <w:color w:val="auto"/>
          <w:w w:val="90"/>
          <w:sz w:val="36"/>
          <w:szCs w:val="36"/>
          <w:u w:val="none"/>
          <w:lang w:val="en-US" w:eastAsia="zh-CN"/>
        </w:rPr>
      </w:pPr>
      <w:r>
        <w:rPr>
          <w:rStyle w:val="28"/>
          <w:rFonts w:hint="eastAsia" w:ascii="宋体" w:hAnsi="宋体" w:eastAsia="宋体" w:cs="宋体"/>
          <w:b/>
          <w:bCs/>
          <w:color w:val="auto"/>
          <w:w w:val="90"/>
          <w:sz w:val="36"/>
          <w:szCs w:val="36"/>
          <w:u w:val="none"/>
          <w:lang w:val="en-US" w:eastAsia="zh-CN"/>
        </w:rPr>
        <w:t>第六章 评标方法及评标标准</w:t>
      </w:r>
    </w:p>
    <w:p w14:paraId="591795D0">
      <w:pPr>
        <w:pageBreakBefore w:val="0"/>
        <w:kinsoku/>
        <w:wordWrap/>
        <w:overflowPunct/>
        <w:topLinePunct w:val="0"/>
        <w:bidi w:val="0"/>
        <w:spacing w:beforeAutospacing="0" w:afterAutospacing="0" w:line="400" w:lineRule="exact"/>
        <w:rPr>
          <w:rFonts w:hint="eastAsia" w:ascii="宋体" w:hAnsi="宋体" w:eastAsia="宋体" w:cs="宋体"/>
          <w:sz w:val="24"/>
          <w:szCs w:val="24"/>
          <w:lang w:val="en-US" w:eastAsia="zh-CN"/>
        </w:rPr>
      </w:pPr>
    </w:p>
    <w:p w14:paraId="2F560756">
      <w:pPr>
        <w:pStyle w:val="31"/>
        <w:pageBreakBefore w:val="0"/>
        <w:kinsoku/>
        <w:wordWrap/>
        <w:overflowPunct/>
        <w:topLinePunct w:val="0"/>
        <w:bidi w:val="0"/>
        <w:spacing w:beforeAutospacing="0" w:afterAutospacing="0" w:line="400" w:lineRule="exact"/>
        <w:ind w:firstLine="482" w:firstLineChars="200"/>
        <w:rPr>
          <w:rFonts w:hint="eastAsia" w:ascii="宋体" w:hAnsi="宋体" w:eastAsia="宋体" w:cs="宋体"/>
          <w:b/>
          <w:color w:val="000000"/>
          <w:kern w:val="2"/>
          <w:sz w:val="24"/>
          <w:szCs w:val="24"/>
          <w:highlight w:val="none"/>
        </w:rPr>
      </w:pPr>
      <w:r>
        <w:rPr>
          <w:rFonts w:hint="eastAsia" w:ascii="宋体" w:hAnsi="宋体" w:eastAsia="宋体" w:cs="宋体"/>
          <w:b/>
          <w:color w:val="000000"/>
          <w:kern w:val="2"/>
          <w:sz w:val="24"/>
          <w:szCs w:val="24"/>
          <w:highlight w:val="none"/>
          <w:lang w:val="en-US" w:eastAsia="zh-CN"/>
        </w:rPr>
        <w:t>一</w:t>
      </w:r>
      <w:r>
        <w:rPr>
          <w:rFonts w:hint="eastAsia" w:ascii="宋体" w:hAnsi="宋体" w:eastAsia="宋体" w:cs="宋体"/>
          <w:b/>
          <w:color w:val="000000"/>
          <w:kern w:val="2"/>
          <w:sz w:val="24"/>
          <w:szCs w:val="24"/>
          <w:highlight w:val="none"/>
        </w:rPr>
        <w:t>、评标办法</w:t>
      </w:r>
    </w:p>
    <w:p w14:paraId="1FDBB715">
      <w:pPr>
        <w:pageBreakBefore w:val="0"/>
        <w:kinsoku/>
        <w:wordWrap/>
        <w:overflowPunct/>
        <w:topLinePunct w:val="0"/>
        <w:bidi w:val="0"/>
        <w:adjustRightInd w:val="0"/>
        <w:snapToGrid w:val="0"/>
        <w:spacing w:beforeAutospacing="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一</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招标评标标准——综合评分法</w:t>
      </w:r>
    </w:p>
    <w:p w14:paraId="7EA3AC5A">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eastAsia="宋体" w:cs="宋体"/>
          <w:sz w:val="24"/>
          <w:szCs w:val="24"/>
        </w:rPr>
        <w:t>本项目采用综合评分法（是指投标文件满足招标文件全部实质性要求，且按照评审因素的量化指标评审得分最高的投标人为中标候选人的评标方法），总分100分，其中商务技术部分占</w:t>
      </w:r>
      <w:r>
        <w:rPr>
          <w:rFonts w:hint="eastAsia" w:ascii="宋体" w:hAnsi="宋体" w:cs="宋体"/>
          <w:sz w:val="24"/>
          <w:szCs w:val="24"/>
          <w:lang w:val="en-US" w:eastAsia="zh-CN"/>
        </w:rPr>
        <w:t>7</w:t>
      </w:r>
      <w:r>
        <w:rPr>
          <w:rFonts w:hint="eastAsia" w:ascii="宋体" w:hAnsi="宋体" w:eastAsia="宋体" w:cs="宋体"/>
          <w:sz w:val="24"/>
          <w:szCs w:val="24"/>
        </w:rPr>
        <w:t>0分</w:t>
      </w:r>
      <w:r>
        <w:rPr>
          <w:rFonts w:hint="eastAsia" w:ascii="宋体" w:hAnsi="宋体" w:eastAsia="宋体" w:cs="宋体"/>
          <w:sz w:val="24"/>
          <w:szCs w:val="24"/>
          <w:lang w:eastAsia="zh-CN"/>
        </w:rPr>
        <w:t>、</w:t>
      </w:r>
      <w:r>
        <w:rPr>
          <w:rFonts w:hint="eastAsia" w:ascii="宋体" w:hAnsi="宋体" w:eastAsia="宋体" w:cs="宋体"/>
          <w:sz w:val="24"/>
          <w:szCs w:val="24"/>
        </w:rPr>
        <w:t>价格占</w:t>
      </w:r>
      <w:r>
        <w:rPr>
          <w:rFonts w:hint="eastAsia" w:ascii="宋体" w:hAnsi="宋体" w:cs="宋体"/>
          <w:sz w:val="24"/>
          <w:szCs w:val="24"/>
          <w:lang w:val="en-US" w:eastAsia="zh-CN"/>
        </w:rPr>
        <w:t>3</w:t>
      </w:r>
      <w:r>
        <w:rPr>
          <w:rFonts w:hint="eastAsia" w:ascii="宋体" w:hAnsi="宋体" w:eastAsia="宋体" w:cs="宋体"/>
          <w:sz w:val="24"/>
          <w:szCs w:val="24"/>
        </w:rPr>
        <w:t>0分。</w:t>
      </w:r>
    </w:p>
    <w:p w14:paraId="6E3042FE">
      <w:pPr>
        <w:pageBreakBefore w:val="0"/>
        <w:numPr>
          <w:ilvl w:val="0"/>
          <w:numId w:val="8"/>
        </w:numPr>
        <w:kinsoku/>
        <w:wordWrap/>
        <w:overflowPunct/>
        <w:topLinePunct w:val="0"/>
        <w:bidi w:val="0"/>
        <w:spacing w:beforeAutospacing="0" w:afterAutospacing="0"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资格性审查</w:t>
      </w:r>
    </w:p>
    <w:p w14:paraId="4D159213">
      <w:pPr>
        <w:pStyle w:val="10"/>
        <w:spacing w:before="202" w:line="540" w:lineRule="exact"/>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开标结束后，</w:t>
      </w:r>
      <w:r>
        <w:rPr>
          <w:rFonts w:hint="eastAsia" w:ascii="宋体" w:hAnsi="宋体" w:cs="宋体"/>
          <w:kern w:val="2"/>
          <w:sz w:val="24"/>
          <w:szCs w:val="24"/>
          <w:lang w:val="en-US" w:eastAsia="zh-CN" w:bidi="ar-SA"/>
        </w:rPr>
        <w:t>资格评审小组</w:t>
      </w:r>
      <w:r>
        <w:rPr>
          <w:rFonts w:hint="eastAsia" w:ascii="宋体" w:hAnsi="宋体" w:eastAsia="宋体" w:cs="宋体"/>
          <w:kern w:val="2"/>
          <w:sz w:val="24"/>
          <w:szCs w:val="24"/>
          <w:lang w:val="en-US" w:eastAsia="zh-CN" w:bidi="ar-SA"/>
        </w:rPr>
        <w:t>按照以下内容对各供应商的投标文件进行资格审查。资格审查不合格的，其投标无效。</w:t>
      </w:r>
    </w:p>
    <w:p w14:paraId="377BCA34">
      <w:pPr>
        <w:pStyle w:val="10"/>
        <w:spacing w:before="202" w:line="540" w:lineRule="exact"/>
        <w:ind w:left="619"/>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en-US" w:eastAsia="zh-CN" w:bidi="ar-SA"/>
        </w:rPr>
        <w:t>供应商有效的《食品经营许可证》或《食品生产许可证》，原件扫描件</w:t>
      </w:r>
      <w:r>
        <w:rPr>
          <w:rFonts w:hint="eastAsia" w:ascii="宋体" w:hAnsi="宋体" w:cs="宋体"/>
          <w:kern w:val="2"/>
          <w:sz w:val="24"/>
          <w:szCs w:val="24"/>
          <w:lang w:val="en-US" w:eastAsia="zh-CN" w:bidi="ar-SA"/>
        </w:rPr>
        <w:t>；</w:t>
      </w:r>
    </w:p>
    <w:p w14:paraId="5E8D2344">
      <w:pPr>
        <w:pStyle w:val="10"/>
        <w:spacing w:before="202" w:line="540" w:lineRule="exact"/>
        <w:ind w:left="619"/>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en-US" w:eastAsia="zh-CN"/>
        </w:rPr>
        <w:t>合格的三证合一营业执照；</w:t>
      </w:r>
    </w:p>
    <w:p w14:paraId="7153F313">
      <w:pPr>
        <w:pStyle w:val="10"/>
        <w:spacing w:before="202" w:line="540" w:lineRule="exact"/>
        <w:ind w:left="619"/>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val="en-US" w:eastAsia="zh-CN"/>
        </w:rPr>
        <w:t>法定代表人须提供法定代表人资格证明书及身份证或法定代表人授权委托书及被授权人身份证；</w:t>
      </w:r>
    </w:p>
    <w:p w14:paraId="2A41EC29">
      <w:pPr>
        <w:pStyle w:val="10"/>
        <w:spacing w:before="202" w:line="540" w:lineRule="exact"/>
        <w:ind w:left="619"/>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中小企业声明函；</w:t>
      </w:r>
    </w:p>
    <w:p w14:paraId="75F0CDB9">
      <w:pPr>
        <w:pStyle w:val="10"/>
        <w:spacing w:before="202" w:line="540" w:lineRule="exact"/>
        <w:ind w:left="619"/>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val="en-US" w:eastAsia="zh-CN"/>
        </w:rPr>
        <w:t>供应商提供投标保证金收据或保函，原件扫描件加盖企业公章；</w:t>
      </w:r>
    </w:p>
    <w:p w14:paraId="31440A01">
      <w:pPr>
        <w:pStyle w:val="10"/>
        <w:spacing w:before="202" w:line="540" w:lineRule="exact"/>
        <w:ind w:left="619"/>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lang w:val="en-US" w:eastAsia="zh-CN"/>
        </w:rPr>
        <w:t>提供本单位在参加政府采购活动中前三年内无重大违法记录的承诺声明函；</w:t>
      </w:r>
    </w:p>
    <w:p w14:paraId="014FEB48">
      <w:pPr>
        <w:pStyle w:val="10"/>
        <w:spacing w:before="202" w:line="540" w:lineRule="exact"/>
        <w:ind w:left="619"/>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在“信用中国”网站 被列入失信被执行人、重大税收违法案件当事人名单；“中国政府采购网”严重违法失信行为记录名单的（尚在处罚期内的）；“国家企业信用信息公示系统”列入经营异常名录信息、列入严重违法失信企业名单（黑名单）信息的企业投标商，拒绝参与该项目投标；(以采购人或采购代理机构查询为准) ；</w:t>
      </w:r>
    </w:p>
    <w:p w14:paraId="0AF5B934">
      <w:pPr>
        <w:pStyle w:val="10"/>
        <w:spacing w:before="202" w:line="540" w:lineRule="exact"/>
        <w:ind w:left="619"/>
        <w:rPr>
          <w:rFonts w:hint="default" w:ascii="宋体" w:hAnsi="宋体" w:cs="宋体"/>
          <w:kern w:val="2"/>
          <w:sz w:val="24"/>
          <w:szCs w:val="24"/>
          <w:lang w:val="en-US" w:eastAsia="zh-CN" w:bidi="ar-SA"/>
        </w:rPr>
      </w:pPr>
      <w:r>
        <w:rPr>
          <w:rFonts w:hint="eastAsia" w:ascii="宋体" w:hAnsi="宋体" w:eastAsia="宋体" w:cs="宋体"/>
          <w:b/>
          <w:color w:val="auto"/>
          <w:sz w:val="24"/>
          <w:szCs w:val="24"/>
          <w:highlight w:val="none"/>
          <w:lang w:val="en-US" w:eastAsia="zh-CN"/>
        </w:rPr>
        <w:t>注：供应商在递交响应文件的同时，应逐项对照上述资格性检查要求提交相应的原件扫描件和资格证明文件供资格审查小组核查，否则资格审查小组将不寻求其他资格性检查以外的材料。资格审查小组无法核查相应的材料时资格审查小组将按照无效标响应处理。</w:t>
      </w:r>
    </w:p>
    <w:p w14:paraId="18BB16AA">
      <w:pPr>
        <w:pStyle w:val="10"/>
        <w:spacing w:before="199" w:line="222" w:lineRule="auto"/>
        <w:ind w:left="573"/>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 合格供应商不足三家的，不进行评标。</w:t>
      </w:r>
    </w:p>
    <w:p w14:paraId="163143B0">
      <w:pPr>
        <w:pageBreakBefore w:val="0"/>
        <w:numPr>
          <w:ilvl w:val="0"/>
          <w:numId w:val="8"/>
        </w:numPr>
        <w:kinsoku/>
        <w:wordWrap/>
        <w:overflowPunct/>
        <w:topLinePunct w:val="0"/>
        <w:bidi w:val="0"/>
        <w:spacing w:beforeAutospacing="0" w:afterAutospacing="0"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符合性审查</w:t>
      </w:r>
    </w:p>
    <w:p w14:paraId="13BEA289">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eastAsia="宋体" w:cs="宋体"/>
          <w:sz w:val="24"/>
          <w:szCs w:val="24"/>
        </w:rPr>
        <w:t>评标委员会对符合资格的供应商的投标文件进行符合性审查，以确定其是 否满足招标文件的实质性要求，是否存在重大偏离。重大偏离系指投标文件的 有效性、真实性、合同的供货范围、质量、性能和规格等内容在实质上与招标 文件形成了重大的不一致，而这种不一致可能限制了买方的权力和供应商的义 务，纠正或承认这些偏离将会对该供应商和其它供应商合理的竞争地位产生不 公正的影响。与招标文件有重大偏离的投标文件将被拒绝，投标无效。具体评审内容系指：</w:t>
      </w:r>
    </w:p>
    <w:p w14:paraId="6F89CAC7">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1 投标文件组成</w:t>
      </w:r>
      <w:r>
        <w:rPr>
          <w:rFonts w:hint="eastAsia" w:ascii="宋体" w:hAnsi="宋体" w:cs="宋体"/>
          <w:sz w:val="24"/>
          <w:szCs w:val="24"/>
          <w:lang w:val="en-US" w:eastAsia="zh-CN"/>
        </w:rPr>
        <w:t>是否</w:t>
      </w:r>
      <w:r>
        <w:rPr>
          <w:rFonts w:hint="eastAsia" w:ascii="宋体" w:hAnsi="宋体" w:eastAsia="宋体" w:cs="宋体"/>
          <w:sz w:val="24"/>
          <w:szCs w:val="24"/>
        </w:rPr>
        <w:t>完整，主要内容</w:t>
      </w:r>
      <w:r>
        <w:rPr>
          <w:rFonts w:hint="eastAsia" w:ascii="宋体" w:hAnsi="宋体" w:cs="宋体"/>
          <w:sz w:val="24"/>
          <w:szCs w:val="24"/>
          <w:lang w:val="en-US" w:eastAsia="zh-CN"/>
        </w:rPr>
        <w:t>是否</w:t>
      </w:r>
      <w:r>
        <w:rPr>
          <w:rFonts w:hint="eastAsia" w:ascii="宋体" w:hAnsi="宋体" w:eastAsia="宋体" w:cs="宋体"/>
          <w:sz w:val="24"/>
          <w:szCs w:val="24"/>
        </w:rPr>
        <w:t>能按招标文件规定的内容、格式填写、装订；</w:t>
      </w:r>
    </w:p>
    <w:p w14:paraId="649C683F">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.2 投标文件的有效期</w:t>
      </w:r>
      <w:r>
        <w:rPr>
          <w:rFonts w:hint="eastAsia" w:ascii="宋体" w:hAnsi="宋体" w:cs="宋体"/>
          <w:sz w:val="24"/>
          <w:szCs w:val="24"/>
          <w:lang w:val="en-US" w:eastAsia="zh-CN"/>
        </w:rPr>
        <w:t>是否</w:t>
      </w:r>
      <w:r>
        <w:rPr>
          <w:rFonts w:hint="eastAsia" w:ascii="宋体" w:hAnsi="宋体" w:eastAsia="宋体" w:cs="宋体"/>
          <w:sz w:val="24"/>
          <w:szCs w:val="24"/>
        </w:rPr>
        <w:t>满足招标文件的规定；</w:t>
      </w:r>
    </w:p>
    <w:p w14:paraId="290AA981">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eastAsia="宋体" w:cs="宋体"/>
          <w:sz w:val="24"/>
          <w:szCs w:val="24"/>
        </w:rPr>
        <w:t>2.3 投标代表授权书</w:t>
      </w:r>
      <w:r>
        <w:rPr>
          <w:rFonts w:hint="eastAsia" w:ascii="宋体" w:hAnsi="宋体" w:cs="宋体"/>
          <w:sz w:val="24"/>
          <w:szCs w:val="24"/>
          <w:lang w:val="en-US" w:eastAsia="zh-CN"/>
        </w:rPr>
        <w:t>是否</w:t>
      </w:r>
      <w:r>
        <w:rPr>
          <w:rFonts w:hint="eastAsia" w:ascii="宋体" w:hAnsi="宋体" w:eastAsia="宋体" w:cs="宋体"/>
          <w:sz w:val="24"/>
          <w:szCs w:val="24"/>
        </w:rPr>
        <w:t>能由法定代表人签署并加盖公章；</w:t>
      </w:r>
    </w:p>
    <w:p w14:paraId="41940921">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eastAsia="宋体" w:cs="宋体"/>
          <w:sz w:val="24"/>
          <w:szCs w:val="24"/>
        </w:rPr>
        <w:t>2.4 投标文件</w:t>
      </w:r>
      <w:r>
        <w:rPr>
          <w:rFonts w:hint="eastAsia" w:ascii="宋体" w:hAnsi="宋体" w:cs="宋体"/>
          <w:sz w:val="24"/>
          <w:szCs w:val="24"/>
          <w:lang w:val="en-US" w:eastAsia="zh-CN"/>
        </w:rPr>
        <w:t>是否</w:t>
      </w:r>
      <w:r>
        <w:rPr>
          <w:rFonts w:hint="eastAsia" w:ascii="宋体" w:hAnsi="宋体" w:eastAsia="宋体" w:cs="宋体"/>
          <w:sz w:val="24"/>
          <w:szCs w:val="24"/>
        </w:rPr>
        <w:t>按照规定在应由企业法人或法人授权代表在所有规定签章处逐一签署及加盖单位公章的；</w:t>
      </w:r>
    </w:p>
    <w:p w14:paraId="0193D2C5">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eastAsia="宋体" w:cs="宋体"/>
          <w:sz w:val="24"/>
          <w:szCs w:val="24"/>
        </w:rPr>
        <w:t>2.5 投标文件</w:t>
      </w:r>
      <w:r>
        <w:rPr>
          <w:rFonts w:hint="eastAsia" w:ascii="宋体" w:hAnsi="宋体" w:cs="宋体"/>
          <w:sz w:val="24"/>
          <w:szCs w:val="24"/>
          <w:lang w:val="en-US" w:eastAsia="zh-CN"/>
        </w:rPr>
        <w:t>是否</w:t>
      </w:r>
      <w:r>
        <w:rPr>
          <w:rFonts w:hint="eastAsia" w:ascii="宋体" w:hAnsi="宋体" w:eastAsia="宋体" w:cs="宋体"/>
          <w:sz w:val="24"/>
          <w:szCs w:val="24"/>
        </w:rPr>
        <w:t>出现了两个或两个以上的报价；</w:t>
      </w:r>
    </w:p>
    <w:p w14:paraId="61B2F6A2">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eastAsia="宋体" w:cs="宋体"/>
          <w:sz w:val="24"/>
          <w:szCs w:val="24"/>
        </w:rPr>
        <w:t xml:space="preserve">2.6 </w:t>
      </w:r>
      <w:r>
        <w:rPr>
          <w:rFonts w:hint="eastAsia" w:ascii="宋体" w:hAnsi="宋体" w:cs="宋体"/>
          <w:sz w:val="24"/>
          <w:szCs w:val="24"/>
          <w:lang w:val="en-US" w:eastAsia="zh-CN"/>
        </w:rPr>
        <w:t>是否</w:t>
      </w:r>
      <w:r>
        <w:rPr>
          <w:rFonts w:hint="eastAsia" w:ascii="宋体" w:hAnsi="宋体" w:eastAsia="宋体" w:cs="宋体"/>
          <w:sz w:val="24"/>
          <w:szCs w:val="24"/>
        </w:rPr>
        <w:t>符合招标文件关于对招标货物技术规格和标准的要求；</w:t>
      </w:r>
    </w:p>
    <w:p w14:paraId="24BA4C82">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eastAsia="宋体" w:cs="宋体"/>
          <w:sz w:val="24"/>
          <w:szCs w:val="24"/>
        </w:rPr>
        <w:t>2.7 投标文件载明的招标项目交货期限</w:t>
      </w:r>
      <w:r>
        <w:rPr>
          <w:rFonts w:hint="eastAsia" w:ascii="宋体" w:hAnsi="宋体" w:cs="宋体"/>
          <w:sz w:val="24"/>
          <w:szCs w:val="24"/>
          <w:lang w:val="en-US" w:eastAsia="zh-CN"/>
        </w:rPr>
        <w:t>未</w:t>
      </w:r>
      <w:r>
        <w:rPr>
          <w:rFonts w:hint="eastAsia" w:ascii="宋体" w:hAnsi="宋体" w:eastAsia="宋体" w:cs="宋体"/>
          <w:sz w:val="24"/>
          <w:szCs w:val="24"/>
        </w:rPr>
        <w:t>超过招标文件规定的期限；</w:t>
      </w:r>
    </w:p>
    <w:p w14:paraId="4F3E826C">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eastAsia="宋体" w:cs="宋体"/>
          <w:sz w:val="24"/>
          <w:szCs w:val="24"/>
        </w:rPr>
        <w:t>2.8 投标文件</w:t>
      </w:r>
      <w:r>
        <w:rPr>
          <w:rFonts w:hint="eastAsia" w:ascii="宋体" w:hAnsi="宋体" w:cs="宋体"/>
          <w:sz w:val="24"/>
          <w:szCs w:val="24"/>
          <w:lang w:val="en-US" w:eastAsia="zh-CN"/>
        </w:rPr>
        <w:t>未</w:t>
      </w:r>
      <w:r>
        <w:rPr>
          <w:rFonts w:hint="eastAsia" w:ascii="宋体" w:hAnsi="宋体" w:eastAsia="宋体" w:cs="宋体"/>
          <w:sz w:val="24"/>
          <w:szCs w:val="24"/>
        </w:rPr>
        <w:t>含有采购人不能接受的附加条件；</w:t>
      </w:r>
    </w:p>
    <w:p w14:paraId="2630B48C">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eastAsia="宋体" w:cs="宋体"/>
          <w:sz w:val="24"/>
          <w:szCs w:val="24"/>
        </w:rPr>
        <w:t>2.9 不符合法律、法规和招标文件中规定的其他实质性要求。</w:t>
      </w:r>
    </w:p>
    <w:p w14:paraId="1A7579A7">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cs="宋体"/>
          <w:sz w:val="24"/>
          <w:szCs w:val="24"/>
          <w:lang w:val="en-US" w:eastAsia="zh-CN"/>
        </w:rPr>
        <w:t>2.10</w:t>
      </w:r>
      <w:r>
        <w:rPr>
          <w:rFonts w:hint="eastAsia" w:ascii="宋体" w:hAnsi="宋体" w:eastAsia="宋体" w:cs="宋体"/>
          <w:sz w:val="24"/>
          <w:szCs w:val="24"/>
        </w:rPr>
        <w:t>对通过符合性审查的投标文件，评标委员会将对其进行算术性修正。 算术性修正是指对投标文件报价出现前后不一致的进行校核，并对其算术上和运算上的差错给予修正。修正的原则如下：</w:t>
      </w:r>
    </w:p>
    <w:p w14:paraId="40D4A398">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cs="宋体"/>
          <w:sz w:val="24"/>
          <w:szCs w:val="24"/>
          <w:lang w:val="en-US" w:eastAsia="zh-CN"/>
        </w:rPr>
        <w:t>2.10.1</w:t>
      </w:r>
      <w:r>
        <w:rPr>
          <w:rFonts w:hint="eastAsia" w:ascii="宋体" w:hAnsi="宋体" w:eastAsia="宋体" w:cs="宋体"/>
          <w:sz w:val="24"/>
          <w:szCs w:val="24"/>
        </w:rPr>
        <w:t xml:space="preserve"> 投标文件中开标一览表内容与投标文件中相应内容不一致的，以开标一览表为准；</w:t>
      </w:r>
    </w:p>
    <w:p w14:paraId="62C61151">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cs="宋体"/>
          <w:sz w:val="24"/>
          <w:szCs w:val="24"/>
          <w:lang w:val="en-US" w:eastAsia="zh-CN"/>
        </w:rPr>
        <w:t>2.10.2</w:t>
      </w:r>
      <w:r>
        <w:rPr>
          <w:rFonts w:hint="eastAsia" w:ascii="宋体" w:hAnsi="宋体" w:eastAsia="宋体" w:cs="宋体"/>
          <w:sz w:val="24"/>
          <w:szCs w:val="24"/>
        </w:rPr>
        <w:t>投标文件的大写金额和小写金额不一致的，以大写金额为准；</w:t>
      </w:r>
    </w:p>
    <w:p w14:paraId="713B0145">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cs="宋体"/>
          <w:sz w:val="24"/>
          <w:szCs w:val="24"/>
          <w:lang w:val="en-US" w:eastAsia="zh-CN"/>
        </w:rPr>
        <w:t>2.10.3</w:t>
      </w:r>
      <w:r>
        <w:rPr>
          <w:rFonts w:hint="eastAsia" w:ascii="宋体" w:hAnsi="宋体" w:eastAsia="宋体" w:cs="宋体"/>
          <w:sz w:val="24"/>
          <w:szCs w:val="24"/>
        </w:rPr>
        <w:t xml:space="preserve"> 单价金额小数点或者百分比有明显错位的，以开标一览表的总价为准，并修改单价；</w:t>
      </w:r>
    </w:p>
    <w:p w14:paraId="75A95154">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.10</w:t>
      </w:r>
      <w:r>
        <w:rPr>
          <w:rFonts w:hint="eastAsia" w:ascii="宋体" w:hAnsi="宋体" w:eastAsia="宋体" w:cs="宋体"/>
          <w:sz w:val="24"/>
          <w:szCs w:val="24"/>
        </w:rPr>
        <w:t>.4 总价金额与按单价汇总金额不一致的，以单价金额计算结果为准。</w:t>
      </w:r>
    </w:p>
    <w:p w14:paraId="7E99A72E">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.10</w:t>
      </w:r>
      <w:r>
        <w:rPr>
          <w:rFonts w:hint="eastAsia" w:ascii="宋体" w:hAnsi="宋体" w:eastAsia="宋体" w:cs="宋体"/>
          <w:sz w:val="24"/>
          <w:szCs w:val="24"/>
        </w:rPr>
        <w:t>.5 同时出现两种以上不一致的，按照上述规定的顺序修正。修正后的报价须供应商确认，如果供应商拒绝确认，其投标无效。</w:t>
      </w:r>
    </w:p>
    <w:p w14:paraId="332E5D7C">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.10</w:t>
      </w:r>
      <w:r>
        <w:rPr>
          <w:rFonts w:hint="eastAsia" w:ascii="宋体" w:hAnsi="宋体" w:eastAsia="宋体" w:cs="宋体"/>
          <w:sz w:val="24"/>
          <w:szCs w:val="24"/>
        </w:rPr>
        <w:t>.6 对不同文字文本投标文件的解释发生异议的，以中文文本为准。</w:t>
      </w:r>
    </w:p>
    <w:p w14:paraId="296058A6">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.10</w:t>
      </w:r>
      <w:r>
        <w:rPr>
          <w:rFonts w:hint="eastAsia" w:ascii="宋体" w:hAnsi="宋体" w:eastAsia="宋体" w:cs="宋体"/>
          <w:sz w:val="24"/>
          <w:szCs w:val="24"/>
        </w:rPr>
        <w:t>.7 评标委员会将拒绝被定为实质上非响应性的投标，供应商不能通过修正或撤销不符之处而使其投标成为响应性投标。</w:t>
      </w:r>
    </w:p>
    <w:p w14:paraId="2658496F">
      <w:pPr>
        <w:pageBreakBefore w:val="0"/>
        <w:kinsoku/>
        <w:wordWrap/>
        <w:overflowPunct/>
        <w:topLinePunct w:val="0"/>
        <w:bidi w:val="0"/>
        <w:spacing w:beforeAutospacing="0" w:afterAutospacing="0" w:line="400" w:lineRule="exact"/>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.10</w:t>
      </w:r>
      <w:r>
        <w:rPr>
          <w:rFonts w:hint="eastAsia" w:ascii="宋体" w:hAnsi="宋体" w:eastAsia="宋体" w:cs="宋体"/>
          <w:sz w:val="24"/>
          <w:szCs w:val="24"/>
        </w:rPr>
        <w:t>.8 评标委员会将允许投标中有微小的不正规、不一致或不规则，而该微小之处不构成重大偏离。</w:t>
      </w:r>
    </w:p>
    <w:p w14:paraId="697F08A0">
      <w:pPr>
        <w:pStyle w:val="4"/>
        <w:pageBreakBefore w:val="0"/>
        <w:kinsoku/>
        <w:wordWrap/>
        <w:overflowPunct/>
        <w:topLinePunct w:val="0"/>
        <w:bidi w:val="0"/>
        <w:spacing w:beforeAutospacing="0" w:afterAutospacing="0" w:line="400" w:lineRule="exact"/>
        <w:jc w:val="center"/>
        <w:outlineLvl w:val="9"/>
        <w:rPr>
          <w:rFonts w:hint="eastAsia" w:ascii="宋体" w:hAnsi="宋体" w:eastAsia="宋体" w:cs="宋体"/>
          <w:bCs w:val="0"/>
          <w:sz w:val="24"/>
          <w:szCs w:val="24"/>
          <w:highlight w:val="none"/>
        </w:rPr>
      </w:pPr>
    </w:p>
    <w:p w14:paraId="6151E2FB">
      <w:pPr>
        <w:pStyle w:val="4"/>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r>
        <w:rPr>
          <w:rFonts w:hint="eastAsia" w:ascii="宋体" w:hAnsi="宋体" w:eastAsia="宋体" w:cs="宋体"/>
          <w:bCs w:val="0"/>
          <w:sz w:val="24"/>
          <w:szCs w:val="24"/>
          <w:highlight w:val="none"/>
        </w:rPr>
        <w:t>符合性审查表</w:t>
      </w:r>
    </w:p>
    <w:tbl>
      <w:tblPr>
        <w:tblStyle w:val="23"/>
        <w:tblW w:w="888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9"/>
        <w:gridCol w:w="5190"/>
        <w:gridCol w:w="964"/>
        <w:gridCol w:w="930"/>
        <w:gridCol w:w="1020"/>
      </w:tblGrid>
      <w:tr w14:paraId="3CFA3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0D7F2491">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5190" w:type="dxa"/>
            <w:tcBorders>
              <w:top w:val="single" w:color="000000" w:sz="4" w:space="0"/>
              <w:left w:val="single" w:color="000000" w:sz="4" w:space="0"/>
              <w:bottom w:val="single" w:color="000000" w:sz="4" w:space="0"/>
              <w:right w:val="single" w:color="000000" w:sz="4" w:space="0"/>
            </w:tcBorders>
            <w:noWrap/>
            <w:vAlign w:val="center"/>
          </w:tcPr>
          <w:p w14:paraId="21F6B62C">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评审内容</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7E7F26BE">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2246A13">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C194A2E">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p>
        </w:tc>
      </w:tr>
      <w:tr w14:paraId="766EA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2B67476D">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14:paraId="4B39FCCD">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sz w:val="24"/>
                <w:szCs w:val="24"/>
              </w:rPr>
              <w:t>投标文件组成</w:t>
            </w:r>
            <w:r>
              <w:rPr>
                <w:rFonts w:hint="eastAsia" w:ascii="宋体" w:hAnsi="宋体" w:cs="宋体"/>
                <w:sz w:val="24"/>
                <w:szCs w:val="24"/>
                <w:lang w:val="en-US" w:eastAsia="zh-CN"/>
              </w:rPr>
              <w:t>是否</w:t>
            </w:r>
            <w:r>
              <w:rPr>
                <w:rFonts w:hint="eastAsia" w:ascii="宋体" w:hAnsi="宋体" w:eastAsia="宋体" w:cs="宋体"/>
                <w:sz w:val="24"/>
                <w:szCs w:val="24"/>
              </w:rPr>
              <w:t>完整，主要内容</w:t>
            </w:r>
            <w:r>
              <w:rPr>
                <w:rFonts w:hint="eastAsia" w:ascii="宋体" w:hAnsi="宋体" w:cs="宋体"/>
                <w:sz w:val="24"/>
                <w:szCs w:val="24"/>
                <w:lang w:val="en-US" w:eastAsia="zh-CN"/>
              </w:rPr>
              <w:t>是否</w:t>
            </w:r>
            <w:r>
              <w:rPr>
                <w:rFonts w:hint="eastAsia" w:ascii="宋体" w:hAnsi="宋体" w:eastAsia="宋体" w:cs="宋体"/>
                <w:sz w:val="24"/>
                <w:szCs w:val="24"/>
              </w:rPr>
              <w:t>能按招标文件规定的内容、格式填写、装订；</w:t>
            </w:r>
          </w:p>
        </w:tc>
        <w:tc>
          <w:tcPr>
            <w:tcW w:w="964" w:type="dxa"/>
            <w:tcBorders>
              <w:top w:val="single" w:color="000000" w:sz="4" w:space="0"/>
              <w:left w:val="single" w:color="000000" w:sz="4" w:space="0"/>
              <w:bottom w:val="single" w:color="000000" w:sz="4" w:space="0"/>
              <w:right w:val="single" w:color="000000" w:sz="4" w:space="0"/>
            </w:tcBorders>
            <w:noWrap/>
            <w:vAlign w:val="center"/>
          </w:tcPr>
          <w:p w14:paraId="7FE9AE2F">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4D38B45F">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0B840699">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r>
      <w:tr w14:paraId="0AB90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7B19BE7B">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14:paraId="46E55EF4">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sz w:val="24"/>
                <w:szCs w:val="24"/>
              </w:rPr>
              <w:t>投标文件的有效期</w:t>
            </w:r>
            <w:r>
              <w:rPr>
                <w:rFonts w:hint="eastAsia" w:ascii="宋体" w:hAnsi="宋体" w:cs="宋体"/>
                <w:sz w:val="24"/>
                <w:szCs w:val="24"/>
                <w:lang w:val="en-US" w:eastAsia="zh-CN"/>
              </w:rPr>
              <w:t>是否</w:t>
            </w:r>
            <w:r>
              <w:rPr>
                <w:rFonts w:hint="eastAsia" w:ascii="宋体" w:hAnsi="宋体" w:eastAsia="宋体" w:cs="宋体"/>
                <w:sz w:val="24"/>
                <w:szCs w:val="24"/>
              </w:rPr>
              <w:t>满足招标文件的规定；</w:t>
            </w:r>
          </w:p>
        </w:tc>
        <w:tc>
          <w:tcPr>
            <w:tcW w:w="964" w:type="dxa"/>
            <w:tcBorders>
              <w:top w:val="single" w:color="000000" w:sz="4" w:space="0"/>
              <w:left w:val="single" w:color="000000" w:sz="4" w:space="0"/>
              <w:bottom w:val="single" w:color="000000" w:sz="4" w:space="0"/>
              <w:right w:val="single" w:color="000000" w:sz="4" w:space="0"/>
            </w:tcBorders>
            <w:noWrap/>
            <w:vAlign w:val="center"/>
          </w:tcPr>
          <w:p w14:paraId="0A0C4BD0">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29CEBD35">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46E644F2">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r>
      <w:tr w14:paraId="30682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3D397951">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14:paraId="17645960">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sz w:val="24"/>
                <w:szCs w:val="24"/>
              </w:rPr>
              <w:t>投标代表授权书</w:t>
            </w:r>
            <w:r>
              <w:rPr>
                <w:rFonts w:hint="eastAsia" w:ascii="宋体" w:hAnsi="宋体" w:cs="宋体"/>
                <w:sz w:val="24"/>
                <w:szCs w:val="24"/>
                <w:lang w:val="en-US" w:eastAsia="zh-CN"/>
              </w:rPr>
              <w:t>是否</w:t>
            </w:r>
            <w:r>
              <w:rPr>
                <w:rFonts w:hint="eastAsia" w:ascii="宋体" w:hAnsi="宋体" w:eastAsia="宋体" w:cs="宋体"/>
                <w:sz w:val="24"/>
                <w:szCs w:val="24"/>
              </w:rPr>
              <w:t>能由法定代表人签署并加盖公章；</w:t>
            </w:r>
          </w:p>
        </w:tc>
        <w:tc>
          <w:tcPr>
            <w:tcW w:w="964" w:type="dxa"/>
            <w:tcBorders>
              <w:top w:val="single" w:color="000000" w:sz="4" w:space="0"/>
              <w:left w:val="single" w:color="000000" w:sz="4" w:space="0"/>
              <w:bottom w:val="single" w:color="000000" w:sz="4" w:space="0"/>
              <w:right w:val="single" w:color="000000" w:sz="4" w:space="0"/>
            </w:tcBorders>
            <w:noWrap/>
            <w:vAlign w:val="center"/>
          </w:tcPr>
          <w:p w14:paraId="225C7C27">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3DBF8085">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377C02A8">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r>
      <w:tr w14:paraId="08E74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4277CC35">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14:paraId="6A37F792">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rPr>
              <w:t>投标文件</w:t>
            </w:r>
            <w:r>
              <w:rPr>
                <w:rFonts w:hint="eastAsia" w:ascii="宋体" w:hAnsi="宋体" w:cs="宋体"/>
                <w:sz w:val="24"/>
                <w:szCs w:val="24"/>
                <w:lang w:val="en-US" w:eastAsia="zh-CN"/>
              </w:rPr>
              <w:t>是否</w:t>
            </w:r>
            <w:r>
              <w:rPr>
                <w:rFonts w:hint="eastAsia" w:ascii="宋体" w:hAnsi="宋体" w:eastAsia="宋体" w:cs="宋体"/>
                <w:sz w:val="24"/>
                <w:szCs w:val="24"/>
              </w:rPr>
              <w:t>按照规定在应由企业法人或法人授权代表在所有规定签章处逐一签署及加盖单位公章的；</w:t>
            </w:r>
          </w:p>
        </w:tc>
        <w:tc>
          <w:tcPr>
            <w:tcW w:w="964" w:type="dxa"/>
            <w:tcBorders>
              <w:top w:val="single" w:color="000000" w:sz="4" w:space="0"/>
              <w:left w:val="single" w:color="000000" w:sz="4" w:space="0"/>
              <w:bottom w:val="single" w:color="000000" w:sz="4" w:space="0"/>
              <w:right w:val="single" w:color="000000" w:sz="4" w:space="0"/>
            </w:tcBorders>
            <w:noWrap/>
            <w:vAlign w:val="center"/>
          </w:tcPr>
          <w:p w14:paraId="3AFD2296">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122C16AE">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7AD54FA0">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r>
      <w:tr w14:paraId="06E70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68EEB2B7">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14:paraId="4A57C5C5">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rPr>
              <w:t>投标文件</w:t>
            </w:r>
            <w:r>
              <w:rPr>
                <w:rFonts w:hint="eastAsia" w:ascii="宋体" w:hAnsi="宋体" w:cs="宋体"/>
                <w:sz w:val="24"/>
                <w:szCs w:val="24"/>
                <w:lang w:val="en-US" w:eastAsia="zh-CN"/>
              </w:rPr>
              <w:t>是否未</w:t>
            </w:r>
            <w:r>
              <w:rPr>
                <w:rFonts w:hint="eastAsia" w:ascii="宋体" w:hAnsi="宋体" w:eastAsia="宋体" w:cs="宋体"/>
                <w:sz w:val="24"/>
                <w:szCs w:val="24"/>
              </w:rPr>
              <w:t>出现了两个或两个以上的报价；</w:t>
            </w:r>
          </w:p>
        </w:tc>
        <w:tc>
          <w:tcPr>
            <w:tcW w:w="964" w:type="dxa"/>
            <w:tcBorders>
              <w:top w:val="single" w:color="000000" w:sz="4" w:space="0"/>
              <w:left w:val="single" w:color="000000" w:sz="4" w:space="0"/>
              <w:bottom w:val="single" w:color="000000" w:sz="4" w:space="0"/>
              <w:right w:val="single" w:color="000000" w:sz="4" w:space="0"/>
            </w:tcBorders>
            <w:noWrap/>
            <w:vAlign w:val="center"/>
          </w:tcPr>
          <w:p w14:paraId="59F184F5">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03439A35">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4A43E013">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r>
      <w:tr w14:paraId="75E1C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1CAD0BC3">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14:paraId="343AC2B3">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cs="宋体"/>
                <w:sz w:val="24"/>
                <w:szCs w:val="24"/>
                <w:lang w:val="en-US" w:eastAsia="zh-CN"/>
              </w:rPr>
              <w:t>是否</w:t>
            </w:r>
            <w:r>
              <w:rPr>
                <w:rFonts w:hint="eastAsia" w:ascii="宋体" w:hAnsi="宋体" w:eastAsia="宋体" w:cs="宋体"/>
                <w:sz w:val="24"/>
                <w:szCs w:val="24"/>
              </w:rPr>
              <w:t>符合招标文件关于对招标货物技术规格和标准的要求；</w:t>
            </w:r>
          </w:p>
        </w:tc>
        <w:tc>
          <w:tcPr>
            <w:tcW w:w="964" w:type="dxa"/>
            <w:tcBorders>
              <w:top w:val="single" w:color="000000" w:sz="4" w:space="0"/>
              <w:left w:val="single" w:color="000000" w:sz="4" w:space="0"/>
              <w:bottom w:val="single" w:color="000000" w:sz="4" w:space="0"/>
              <w:right w:val="single" w:color="000000" w:sz="4" w:space="0"/>
            </w:tcBorders>
            <w:noWrap/>
            <w:vAlign w:val="center"/>
          </w:tcPr>
          <w:p w14:paraId="79517AB7">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1B1A1837">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5C9C5B43">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r>
      <w:tr w14:paraId="12AF7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153A32FF">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14:paraId="0EC62DDD">
            <w:pPr>
              <w:pageBreakBefore w:val="0"/>
              <w:kinsoku/>
              <w:wordWrap/>
              <w:overflowPunct/>
              <w:topLinePunct w:val="0"/>
              <w:bidi w:val="0"/>
              <w:spacing w:beforeAutospacing="0" w:afterAutospacing="0" w:line="400" w:lineRule="exact"/>
              <w:rPr>
                <w:rFonts w:hint="eastAsia" w:ascii="宋体" w:hAnsi="宋体" w:eastAsia="宋体" w:cs="宋体"/>
                <w:i w:val="0"/>
                <w:iCs w:val="0"/>
                <w:color w:val="000000"/>
                <w:sz w:val="24"/>
                <w:szCs w:val="24"/>
                <w:u w:val="none"/>
              </w:rPr>
            </w:pPr>
            <w:r>
              <w:rPr>
                <w:rFonts w:hint="eastAsia" w:ascii="宋体" w:hAnsi="宋体" w:eastAsia="宋体" w:cs="宋体"/>
                <w:sz w:val="24"/>
                <w:szCs w:val="24"/>
              </w:rPr>
              <w:t>投标文件载明的招标项目交货期限</w:t>
            </w:r>
            <w:r>
              <w:rPr>
                <w:rFonts w:hint="eastAsia" w:ascii="宋体" w:hAnsi="宋体" w:cs="宋体"/>
                <w:sz w:val="24"/>
                <w:szCs w:val="24"/>
                <w:lang w:val="en-US" w:eastAsia="zh-CN"/>
              </w:rPr>
              <w:t>未</w:t>
            </w:r>
            <w:r>
              <w:rPr>
                <w:rFonts w:hint="eastAsia" w:ascii="宋体" w:hAnsi="宋体" w:eastAsia="宋体" w:cs="宋体"/>
                <w:sz w:val="24"/>
                <w:szCs w:val="24"/>
              </w:rPr>
              <w:t>超过招标文件规定的期限；</w:t>
            </w:r>
          </w:p>
        </w:tc>
        <w:tc>
          <w:tcPr>
            <w:tcW w:w="964" w:type="dxa"/>
            <w:tcBorders>
              <w:top w:val="single" w:color="000000" w:sz="4" w:space="0"/>
              <w:left w:val="single" w:color="000000" w:sz="4" w:space="0"/>
              <w:bottom w:val="single" w:color="000000" w:sz="4" w:space="0"/>
              <w:right w:val="single" w:color="000000" w:sz="4" w:space="0"/>
            </w:tcBorders>
            <w:noWrap/>
            <w:vAlign w:val="center"/>
          </w:tcPr>
          <w:p w14:paraId="0AAB136B">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4F18C6C6">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26CAD018">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r>
      <w:tr w14:paraId="6CF7D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38757D00">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14:paraId="03730A2D">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rPr>
              <w:t>投标文件</w:t>
            </w:r>
            <w:r>
              <w:rPr>
                <w:rFonts w:hint="eastAsia" w:ascii="宋体" w:hAnsi="宋体" w:cs="宋体"/>
                <w:sz w:val="24"/>
                <w:szCs w:val="24"/>
                <w:lang w:val="en-US" w:eastAsia="zh-CN"/>
              </w:rPr>
              <w:t>未</w:t>
            </w:r>
            <w:r>
              <w:rPr>
                <w:rFonts w:hint="eastAsia" w:ascii="宋体" w:hAnsi="宋体" w:eastAsia="宋体" w:cs="宋体"/>
                <w:sz w:val="24"/>
                <w:szCs w:val="24"/>
              </w:rPr>
              <w:t>含有采购人不能接受的附加条件；</w:t>
            </w:r>
            <w:r>
              <w:rPr>
                <w:rFonts w:hint="eastAsia" w:ascii="宋体" w:hAnsi="宋体" w:eastAsia="宋体" w:cs="宋体"/>
                <w:i w:val="0"/>
                <w:iCs w:val="0"/>
                <w:color w:val="000000"/>
                <w:kern w:val="0"/>
                <w:sz w:val="24"/>
                <w:szCs w:val="24"/>
                <w:u w:val="none"/>
                <w:lang w:val="en-US" w:eastAsia="zh-CN" w:bidi="ar"/>
              </w:rPr>
              <w:t xml:space="preserve"> </w:t>
            </w:r>
          </w:p>
        </w:tc>
        <w:tc>
          <w:tcPr>
            <w:tcW w:w="964" w:type="dxa"/>
            <w:tcBorders>
              <w:top w:val="single" w:color="000000" w:sz="4" w:space="0"/>
              <w:left w:val="single" w:color="000000" w:sz="4" w:space="0"/>
              <w:bottom w:val="single" w:color="000000" w:sz="4" w:space="0"/>
              <w:right w:val="single" w:color="000000" w:sz="4" w:space="0"/>
            </w:tcBorders>
            <w:noWrap/>
            <w:vAlign w:val="center"/>
          </w:tcPr>
          <w:p w14:paraId="6748C79B">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50980F21">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28693CFD">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r>
      <w:tr w14:paraId="23C71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79" w:type="dxa"/>
            <w:tcBorders>
              <w:top w:val="single" w:color="000000" w:sz="4" w:space="0"/>
              <w:left w:val="single" w:color="000000" w:sz="4" w:space="0"/>
              <w:bottom w:val="single" w:color="000000" w:sz="4" w:space="0"/>
              <w:right w:val="single" w:color="000000" w:sz="4" w:space="0"/>
            </w:tcBorders>
            <w:noWrap/>
            <w:vAlign w:val="center"/>
          </w:tcPr>
          <w:p w14:paraId="1FCF9377">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9</w:t>
            </w:r>
          </w:p>
        </w:tc>
        <w:tc>
          <w:tcPr>
            <w:tcW w:w="5190" w:type="dxa"/>
            <w:tcBorders>
              <w:top w:val="single" w:color="000000" w:sz="4" w:space="0"/>
              <w:left w:val="single" w:color="000000" w:sz="4" w:space="0"/>
              <w:bottom w:val="single" w:color="000000" w:sz="4" w:space="0"/>
              <w:right w:val="single" w:color="000000" w:sz="4" w:space="0"/>
            </w:tcBorders>
            <w:noWrap w:val="0"/>
            <w:vAlign w:val="center"/>
          </w:tcPr>
          <w:p w14:paraId="35A141F3">
            <w:pPr>
              <w:keepNext w:val="0"/>
              <w:keepLines w:val="0"/>
              <w:pageBreakBefore w:val="0"/>
              <w:widowControl/>
              <w:suppressLineNumbers w:val="0"/>
              <w:kinsoku/>
              <w:wordWrap/>
              <w:overflowPunct/>
              <w:topLinePunct w:val="0"/>
              <w:bidi w:val="0"/>
              <w:spacing w:beforeAutospacing="0" w:afterAutospacing="0"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未出现</w:t>
            </w:r>
            <w:r>
              <w:rPr>
                <w:rFonts w:hint="eastAsia" w:ascii="宋体" w:hAnsi="宋体" w:eastAsia="宋体" w:cs="宋体"/>
                <w:i w:val="0"/>
                <w:iCs w:val="0"/>
                <w:color w:val="000000"/>
                <w:kern w:val="0"/>
                <w:sz w:val="24"/>
                <w:szCs w:val="24"/>
                <w:u w:val="none"/>
                <w:lang w:val="en-US" w:eastAsia="zh-CN" w:bidi="ar"/>
              </w:rPr>
              <w:t>法律、法规和招标文件规定的其他无效情形；</w:t>
            </w:r>
          </w:p>
        </w:tc>
        <w:tc>
          <w:tcPr>
            <w:tcW w:w="964" w:type="dxa"/>
            <w:tcBorders>
              <w:top w:val="single" w:color="000000" w:sz="4" w:space="0"/>
              <w:left w:val="single" w:color="000000" w:sz="4" w:space="0"/>
              <w:bottom w:val="single" w:color="000000" w:sz="4" w:space="0"/>
              <w:right w:val="single" w:color="000000" w:sz="4" w:space="0"/>
            </w:tcBorders>
            <w:noWrap/>
            <w:vAlign w:val="center"/>
          </w:tcPr>
          <w:p w14:paraId="0B95A181">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46A653EB">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67600722">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r>
      <w:tr w14:paraId="192AF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5969" w:type="dxa"/>
            <w:gridSpan w:val="2"/>
            <w:tcBorders>
              <w:top w:val="single" w:color="000000" w:sz="4" w:space="0"/>
              <w:left w:val="single" w:color="000000" w:sz="4" w:space="0"/>
              <w:bottom w:val="single" w:color="000000" w:sz="4" w:space="0"/>
              <w:right w:val="single" w:color="000000" w:sz="4" w:space="0"/>
            </w:tcBorders>
            <w:noWrap w:val="0"/>
            <w:vAlign w:val="center"/>
          </w:tcPr>
          <w:p w14:paraId="1BAE8D50">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评审结果</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5B94003A">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3202B3E">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7702568A">
            <w:pPr>
              <w:pageBreakBefore w:val="0"/>
              <w:kinsoku/>
              <w:wordWrap/>
              <w:overflowPunct/>
              <w:topLinePunct w:val="0"/>
              <w:bidi w:val="0"/>
              <w:spacing w:beforeAutospacing="0" w:afterAutospacing="0" w:line="400" w:lineRule="exact"/>
              <w:jc w:val="center"/>
              <w:rPr>
                <w:rFonts w:hint="eastAsia" w:ascii="宋体" w:hAnsi="宋体" w:eastAsia="宋体" w:cs="宋体"/>
                <w:i w:val="0"/>
                <w:iCs w:val="0"/>
                <w:color w:val="000000"/>
                <w:sz w:val="24"/>
                <w:szCs w:val="24"/>
                <w:u w:val="none"/>
              </w:rPr>
            </w:pPr>
          </w:p>
        </w:tc>
      </w:tr>
      <w:tr w14:paraId="7572A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trPr>
        <w:tc>
          <w:tcPr>
            <w:tcW w:w="8883" w:type="dxa"/>
            <w:gridSpan w:val="5"/>
            <w:tcBorders>
              <w:top w:val="single" w:color="000000" w:sz="4" w:space="0"/>
              <w:left w:val="single" w:color="000000" w:sz="4" w:space="0"/>
              <w:bottom w:val="single" w:color="000000" w:sz="4" w:space="0"/>
              <w:right w:val="single" w:color="000000" w:sz="4" w:space="0"/>
            </w:tcBorders>
            <w:noWrap w:val="0"/>
            <w:vAlign w:val="center"/>
          </w:tcPr>
          <w:p w14:paraId="5C9BC401">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注：符合性评审内容只有“通过”与“不通过”，“通过”打“√”，“不通过”打“╳”，只要有一项为“不通过”， 符合性评审结果为“不通过”，“不通过”的供货商将无资格进行后续</w:t>
            </w:r>
            <w:r>
              <w:rPr>
                <w:rFonts w:hint="eastAsia" w:ascii="宋体" w:hAnsi="宋体" w:cs="宋体"/>
                <w:i w:val="0"/>
                <w:iCs w:val="0"/>
                <w:color w:val="000000"/>
                <w:kern w:val="0"/>
                <w:sz w:val="24"/>
                <w:szCs w:val="24"/>
                <w:u w:val="none"/>
                <w:lang w:val="en-US" w:eastAsia="zh-CN" w:bidi="ar"/>
              </w:rPr>
              <w:t>评审</w:t>
            </w:r>
            <w:r>
              <w:rPr>
                <w:rFonts w:hint="eastAsia" w:ascii="宋体" w:hAnsi="宋体" w:eastAsia="宋体" w:cs="宋体"/>
                <w:i w:val="0"/>
                <w:iCs w:val="0"/>
                <w:color w:val="000000"/>
                <w:kern w:val="0"/>
                <w:sz w:val="24"/>
                <w:szCs w:val="24"/>
                <w:u w:val="none"/>
                <w:lang w:val="en-US" w:eastAsia="zh-CN" w:bidi="ar"/>
              </w:rPr>
              <w:t>。</w:t>
            </w:r>
          </w:p>
        </w:tc>
      </w:tr>
    </w:tbl>
    <w:p w14:paraId="57FF75B9">
      <w:pPr>
        <w:pageBreakBefore w:val="0"/>
        <w:widowControl/>
        <w:kinsoku/>
        <w:wordWrap/>
        <w:overflowPunct/>
        <w:topLinePunct w:val="0"/>
        <w:bidi w:val="0"/>
        <w:spacing w:beforeAutospacing="0" w:afterAutospacing="0" w:line="400" w:lineRule="exact"/>
        <w:jc w:val="left"/>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 xml:space="preserve"> 注：投标人有一项未通过不得参与下阶段评审，视为废标。</w:t>
      </w:r>
    </w:p>
    <w:p w14:paraId="6D64BDEF">
      <w:pPr>
        <w:pageBreakBefore w:val="0"/>
        <w:kinsoku/>
        <w:wordWrap/>
        <w:overflowPunct/>
        <w:topLinePunct w:val="0"/>
        <w:bidi w:val="0"/>
        <w:spacing w:beforeAutospacing="0" w:afterAutospacing="0" w:line="400" w:lineRule="exact"/>
        <w:rPr>
          <w:rFonts w:hint="eastAsia" w:ascii="宋体" w:hAnsi="宋体" w:eastAsia="宋体" w:cs="宋体"/>
          <w:sz w:val="24"/>
          <w:szCs w:val="24"/>
        </w:rPr>
      </w:pPr>
    </w:p>
    <w:p w14:paraId="5DCB642E">
      <w:pPr>
        <w:pageBreakBefore w:val="0"/>
        <w:kinsoku/>
        <w:wordWrap/>
        <w:overflowPunct/>
        <w:topLinePunct w:val="0"/>
        <w:bidi w:val="0"/>
        <w:spacing w:beforeAutospacing="0" w:afterAutospacing="0" w:line="400" w:lineRule="exact"/>
        <w:ind w:firstLine="480"/>
        <w:rPr>
          <w:rFonts w:hint="eastAsia" w:ascii="宋体" w:hAnsi="宋体" w:eastAsia="宋体" w:cs="宋体"/>
          <w:b/>
          <w:bCs/>
          <w:sz w:val="24"/>
          <w:szCs w:val="24"/>
        </w:rPr>
      </w:pPr>
      <w:r>
        <w:rPr>
          <w:rFonts w:hint="eastAsia" w:ascii="宋体" w:hAnsi="宋体" w:cs="宋体"/>
          <w:b/>
          <w:bCs/>
          <w:sz w:val="24"/>
          <w:szCs w:val="24"/>
          <w:lang w:val="en-US" w:eastAsia="zh-CN"/>
        </w:rPr>
        <w:t>3、</w:t>
      </w:r>
      <w:r>
        <w:rPr>
          <w:rFonts w:hint="eastAsia" w:ascii="宋体" w:hAnsi="宋体" w:eastAsia="宋体" w:cs="宋体"/>
          <w:b/>
          <w:bCs/>
          <w:sz w:val="24"/>
          <w:szCs w:val="24"/>
        </w:rPr>
        <w:t xml:space="preserve"> 详细评审</w:t>
      </w:r>
    </w:p>
    <w:p w14:paraId="47BE36DA">
      <w:pPr>
        <w:pageBreakBefore w:val="0"/>
        <w:kinsoku/>
        <w:wordWrap/>
        <w:overflowPunct/>
        <w:topLinePunct w:val="0"/>
        <w:bidi w:val="0"/>
        <w:spacing w:beforeAutospacing="0" w:afterAutospacing="0" w:line="400" w:lineRule="exact"/>
        <w:ind w:firstLine="480"/>
        <w:rPr>
          <w:rFonts w:hint="eastAsia" w:ascii="宋体" w:hAnsi="宋体" w:cs="宋体"/>
          <w:sz w:val="24"/>
          <w:szCs w:val="24"/>
          <w:lang w:eastAsia="zh-CN"/>
        </w:rPr>
      </w:pPr>
      <w:r>
        <w:rPr>
          <w:rFonts w:hint="eastAsia" w:ascii="宋体" w:hAnsi="宋体" w:eastAsia="宋体" w:cs="宋体"/>
          <w:sz w:val="24"/>
          <w:szCs w:val="24"/>
        </w:rPr>
        <w:t>评标委员会对符合性审查合格的投标文件进行商务和技术评审，综合比较与评价。以投标文件能最大限度地满足招标文件中规定的各项评价标准为依据，独立地对各投标文件进行评审和打分</w:t>
      </w:r>
      <w:r>
        <w:rPr>
          <w:rFonts w:hint="eastAsia" w:ascii="宋体" w:hAnsi="宋体" w:cs="宋体"/>
          <w:sz w:val="24"/>
          <w:szCs w:val="24"/>
          <w:lang w:eastAsia="zh-CN"/>
        </w:rPr>
        <w:t>。</w:t>
      </w:r>
    </w:p>
    <w:p w14:paraId="21663B32">
      <w:pPr>
        <w:pStyle w:val="10"/>
        <w:spacing w:before="204" w:line="356" w:lineRule="auto"/>
        <w:ind w:left="41" w:right="187" w:firstLine="554"/>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3.1评标委员会将对下述评审因素进行量化，并根据评委会每个成员 对投标文件的评审和理解进行打分，满分为100 分。</w:t>
      </w:r>
      <w:r>
        <w:rPr>
          <w:rFonts w:hint="eastAsia" w:ascii="宋体" w:hAnsi="宋体" w:cs="宋体"/>
          <w:kern w:val="2"/>
          <w:sz w:val="24"/>
          <w:szCs w:val="24"/>
          <w:lang w:val="en-US" w:eastAsia="zh-CN" w:bidi="ar-SA"/>
        </w:rPr>
        <w:t>经济</w:t>
      </w:r>
      <w:r>
        <w:rPr>
          <w:rFonts w:hint="eastAsia" w:ascii="宋体" w:hAnsi="宋体" w:eastAsia="宋体" w:cs="宋体"/>
          <w:kern w:val="2"/>
          <w:sz w:val="24"/>
          <w:szCs w:val="24"/>
          <w:lang w:val="en-US" w:eastAsia="zh-CN" w:bidi="ar-SA"/>
        </w:rPr>
        <w:t>部分权重占 3</w:t>
      </w:r>
      <w:r>
        <w:rPr>
          <w:rFonts w:hint="eastAsia" w:ascii="宋体" w:hAnsi="宋体" w:cs="宋体"/>
          <w:kern w:val="2"/>
          <w:sz w:val="24"/>
          <w:szCs w:val="24"/>
          <w:lang w:val="en-US" w:eastAsia="zh-CN" w:bidi="ar-SA"/>
        </w:rPr>
        <w:t>0</w:t>
      </w:r>
      <w:r>
        <w:rPr>
          <w:rFonts w:hint="eastAsia" w:ascii="宋体" w:hAnsi="宋体" w:eastAsia="宋体" w:cs="宋体"/>
          <w:kern w:val="2"/>
          <w:sz w:val="24"/>
          <w:szCs w:val="24"/>
          <w:lang w:val="en-US" w:eastAsia="zh-CN" w:bidi="ar-SA"/>
        </w:rPr>
        <w:t>%；满分为</w:t>
      </w:r>
      <w:r>
        <w:rPr>
          <w:rFonts w:hint="eastAsia" w:ascii="宋体" w:hAnsi="宋体" w:cs="宋体"/>
          <w:kern w:val="2"/>
          <w:sz w:val="24"/>
          <w:szCs w:val="24"/>
          <w:lang w:val="en-US" w:eastAsia="zh-CN" w:bidi="ar-SA"/>
        </w:rPr>
        <w:t>30</w:t>
      </w:r>
      <w:r>
        <w:rPr>
          <w:rFonts w:hint="eastAsia" w:ascii="宋体" w:hAnsi="宋体" w:eastAsia="宋体" w:cs="宋体"/>
          <w:kern w:val="2"/>
          <w:sz w:val="24"/>
          <w:szCs w:val="24"/>
          <w:lang w:val="en-US" w:eastAsia="zh-CN" w:bidi="ar-SA"/>
        </w:rPr>
        <w:t>分</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商务技术部分权重占</w:t>
      </w:r>
      <w:r>
        <w:rPr>
          <w:rFonts w:hint="eastAsia" w:ascii="宋体" w:hAnsi="宋体" w:cs="宋体"/>
          <w:kern w:val="2"/>
          <w:sz w:val="24"/>
          <w:szCs w:val="24"/>
          <w:lang w:val="en-US" w:eastAsia="zh-CN" w:bidi="ar-SA"/>
        </w:rPr>
        <w:t>70</w:t>
      </w:r>
      <w:r>
        <w:rPr>
          <w:rFonts w:hint="eastAsia" w:ascii="宋体" w:hAnsi="宋体" w:eastAsia="宋体" w:cs="宋体"/>
          <w:kern w:val="2"/>
          <w:sz w:val="24"/>
          <w:szCs w:val="24"/>
          <w:lang w:val="en-US" w:eastAsia="zh-CN" w:bidi="ar-SA"/>
        </w:rPr>
        <w:t>%，满分为</w:t>
      </w:r>
      <w:r>
        <w:rPr>
          <w:rFonts w:hint="eastAsia" w:ascii="宋体" w:hAnsi="宋体" w:cs="宋体"/>
          <w:kern w:val="2"/>
          <w:sz w:val="24"/>
          <w:szCs w:val="24"/>
          <w:lang w:val="en-US" w:eastAsia="zh-CN" w:bidi="ar-SA"/>
        </w:rPr>
        <w:t>70</w:t>
      </w:r>
      <w:r>
        <w:rPr>
          <w:rFonts w:hint="eastAsia" w:ascii="宋体" w:hAnsi="宋体" w:eastAsia="宋体" w:cs="宋体"/>
          <w:kern w:val="2"/>
          <w:sz w:val="24"/>
          <w:szCs w:val="24"/>
          <w:lang w:val="en-US" w:eastAsia="zh-CN" w:bidi="ar-SA"/>
        </w:rPr>
        <w:t>分。供应商两部分的分值相加，即为该供应商的综合评估分。</w:t>
      </w:r>
    </w:p>
    <w:p w14:paraId="2C86ECE6">
      <w:pPr>
        <w:pStyle w:val="10"/>
        <w:spacing w:before="205" w:line="223" w:lineRule="auto"/>
        <w:ind w:left="42"/>
        <w:rPr>
          <w:rFonts w:hint="eastAsia" w:ascii="宋体" w:hAnsi="宋体" w:cs="宋体"/>
          <w:sz w:val="24"/>
          <w:szCs w:val="24"/>
          <w:lang w:eastAsia="zh-CN"/>
        </w:rPr>
      </w:pPr>
      <w:r>
        <w:rPr>
          <w:rFonts w:hint="eastAsia" w:ascii="宋体" w:hAnsi="宋体" w:eastAsia="宋体" w:cs="宋体"/>
          <w:kern w:val="2"/>
          <w:sz w:val="24"/>
          <w:szCs w:val="24"/>
          <w:lang w:val="en-US" w:eastAsia="zh-CN" w:bidi="ar-SA"/>
        </w:rPr>
        <w:t>具体分值见下表：</w:t>
      </w:r>
    </w:p>
    <w:tbl>
      <w:tblPr>
        <w:tblStyle w:val="54"/>
        <w:tblpPr w:leftFromText="180" w:rightFromText="180" w:vertAnchor="text" w:horzAnchor="page" w:tblpX="1561" w:tblpY="391"/>
        <w:tblOverlap w:val="never"/>
        <w:tblW w:w="896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5"/>
        <w:gridCol w:w="6930"/>
        <w:gridCol w:w="917"/>
      </w:tblGrid>
      <w:tr w14:paraId="083CA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1115" w:type="dxa"/>
            <w:vAlign w:val="top"/>
          </w:tcPr>
          <w:p w14:paraId="65FA3C8D">
            <w:pPr>
              <w:spacing w:before="261" w:line="184" w:lineRule="auto"/>
              <w:rPr>
                <w:rFonts w:ascii="微软雅黑" w:hAnsi="微软雅黑" w:eastAsia="微软雅黑" w:cs="微软雅黑"/>
                <w:color w:val="auto"/>
                <w:sz w:val="22"/>
                <w:szCs w:val="22"/>
              </w:rPr>
            </w:pPr>
            <w:r>
              <w:rPr>
                <w:rFonts w:ascii="微软雅黑" w:hAnsi="微软雅黑" w:eastAsia="微软雅黑" w:cs="微软雅黑"/>
                <w:color w:val="auto"/>
                <w:spacing w:val="-1"/>
                <w:sz w:val="22"/>
                <w:szCs w:val="22"/>
              </w:rPr>
              <w:t>评分项目</w:t>
            </w:r>
          </w:p>
        </w:tc>
        <w:tc>
          <w:tcPr>
            <w:tcW w:w="6930" w:type="dxa"/>
            <w:vAlign w:val="top"/>
          </w:tcPr>
          <w:p w14:paraId="1363A6AD">
            <w:pPr>
              <w:spacing w:before="259" w:line="185" w:lineRule="auto"/>
              <w:ind w:left="2812"/>
              <w:rPr>
                <w:rFonts w:ascii="微软雅黑" w:hAnsi="微软雅黑" w:eastAsia="微软雅黑" w:cs="微软雅黑"/>
                <w:color w:val="auto"/>
                <w:sz w:val="22"/>
                <w:szCs w:val="22"/>
              </w:rPr>
            </w:pPr>
            <w:r>
              <w:rPr>
                <w:rFonts w:ascii="微软雅黑" w:hAnsi="微软雅黑" w:eastAsia="微软雅黑" w:cs="微软雅黑"/>
                <w:color w:val="auto"/>
                <w:spacing w:val="-1"/>
                <w:sz w:val="22"/>
                <w:szCs w:val="22"/>
              </w:rPr>
              <w:t>评审内容</w:t>
            </w:r>
          </w:p>
        </w:tc>
        <w:tc>
          <w:tcPr>
            <w:tcW w:w="917" w:type="dxa"/>
            <w:vAlign w:val="top"/>
          </w:tcPr>
          <w:p w14:paraId="21ECDB24">
            <w:pPr>
              <w:spacing w:before="261" w:line="184" w:lineRule="auto"/>
              <w:ind w:left="152"/>
              <w:rPr>
                <w:rFonts w:ascii="微软雅黑" w:hAnsi="微软雅黑" w:eastAsia="微软雅黑" w:cs="微软雅黑"/>
                <w:b w:val="0"/>
                <w:bCs w:val="0"/>
                <w:color w:val="auto"/>
                <w:sz w:val="22"/>
                <w:szCs w:val="22"/>
              </w:rPr>
            </w:pPr>
            <w:r>
              <w:rPr>
                <w:rFonts w:ascii="微软雅黑" w:hAnsi="微软雅黑" w:eastAsia="微软雅黑" w:cs="微软雅黑"/>
                <w:b w:val="0"/>
                <w:bCs w:val="0"/>
                <w:color w:val="auto"/>
                <w:sz w:val="22"/>
                <w:szCs w:val="22"/>
              </w:rPr>
              <w:t>分值</w:t>
            </w:r>
          </w:p>
        </w:tc>
      </w:tr>
      <w:tr w14:paraId="1524B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1115" w:type="dxa"/>
            <w:tcBorders>
              <w:bottom w:val="single" w:color="auto" w:sz="4" w:space="0"/>
            </w:tcBorders>
            <w:vAlign w:val="top"/>
          </w:tcPr>
          <w:p w14:paraId="69C433B5">
            <w:pPr>
              <w:spacing w:line="266" w:lineRule="auto"/>
              <w:rPr>
                <w:rFonts w:ascii="Arial"/>
                <w:color w:val="auto"/>
                <w:sz w:val="21"/>
              </w:rPr>
            </w:pPr>
          </w:p>
          <w:p w14:paraId="257FE48F">
            <w:pPr>
              <w:pStyle w:val="55"/>
              <w:spacing w:before="71" w:line="231" w:lineRule="auto"/>
              <w:ind w:right="169"/>
              <w:rPr>
                <w:color w:val="auto"/>
                <w:sz w:val="22"/>
                <w:szCs w:val="22"/>
              </w:rPr>
            </w:pPr>
            <w:r>
              <w:rPr>
                <w:color w:val="auto"/>
                <w:spacing w:val="-3"/>
                <w:sz w:val="22"/>
                <w:szCs w:val="22"/>
              </w:rPr>
              <w:t>价格部分</w:t>
            </w:r>
            <w:r>
              <w:rPr>
                <w:color w:val="auto"/>
                <w:spacing w:val="2"/>
                <w:sz w:val="22"/>
                <w:szCs w:val="22"/>
              </w:rPr>
              <w:t xml:space="preserve"> </w:t>
            </w:r>
            <w:r>
              <w:rPr>
                <w:color w:val="auto"/>
                <w:spacing w:val="-3"/>
                <w:sz w:val="22"/>
                <w:szCs w:val="22"/>
              </w:rPr>
              <w:t>（30分）</w:t>
            </w:r>
          </w:p>
        </w:tc>
        <w:tc>
          <w:tcPr>
            <w:tcW w:w="6930" w:type="dxa"/>
            <w:vAlign w:val="top"/>
          </w:tcPr>
          <w:p w14:paraId="244AA4C7">
            <w:pPr>
              <w:pStyle w:val="55"/>
              <w:spacing w:before="24" w:line="219" w:lineRule="auto"/>
              <w:ind w:left="8"/>
              <w:rPr>
                <w:color w:val="auto"/>
                <w:spacing w:val="-2"/>
                <w:sz w:val="22"/>
                <w:szCs w:val="22"/>
              </w:rPr>
            </w:pPr>
            <w:r>
              <w:rPr>
                <w:color w:val="auto"/>
                <w:spacing w:val="-1"/>
                <w:sz w:val="22"/>
                <w:szCs w:val="22"/>
                <w:highlight w:val="none"/>
              </w:rPr>
              <w:t>满足</w:t>
            </w:r>
            <w:r>
              <w:rPr>
                <w:rFonts w:hint="eastAsia" w:eastAsia="宋体"/>
                <w:color w:val="auto"/>
                <w:spacing w:val="-1"/>
                <w:sz w:val="22"/>
                <w:szCs w:val="22"/>
                <w:highlight w:val="none"/>
                <w:lang w:val="en-US" w:eastAsia="zh-CN"/>
              </w:rPr>
              <w:t>招标</w:t>
            </w:r>
            <w:r>
              <w:rPr>
                <w:color w:val="auto"/>
                <w:spacing w:val="-1"/>
                <w:sz w:val="22"/>
                <w:szCs w:val="22"/>
                <w:highlight w:val="none"/>
              </w:rPr>
              <w:t>文件要求（通过资格、符合性审查）评标基准价=1-</w:t>
            </w:r>
            <w:r>
              <w:rPr>
                <w:rFonts w:hint="eastAsia" w:eastAsia="宋体"/>
                <w:color w:val="auto"/>
                <w:spacing w:val="-1"/>
                <w:sz w:val="22"/>
                <w:szCs w:val="22"/>
                <w:highlight w:val="none"/>
                <w:lang w:val="en-US" w:eastAsia="zh-CN"/>
              </w:rPr>
              <w:t>投标人</w:t>
            </w:r>
            <w:r>
              <w:rPr>
                <w:color w:val="auto"/>
                <w:spacing w:val="-1"/>
                <w:sz w:val="22"/>
                <w:szCs w:val="22"/>
                <w:highlight w:val="none"/>
              </w:rPr>
              <w:t>最</w:t>
            </w:r>
            <w:r>
              <w:rPr>
                <w:rFonts w:hint="eastAsia" w:eastAsia="宋体"/>
                <w:color w:val="auto"/>
                <w:spacing w:val="-1"/>
                <w:sz w:val="22"/>
                <w:szCs w:val="22"/>
                <w:highlight w:val="none"/>
                <w:lang w:val="en-US" w:eastAsia="zh-CN"/>
              </w:rPr>
              <w:t>大下浮率</w:t>
            </w:r>
            <w:r>
              <w:rPr>
                <w:color w:val="auto"/>
                <w:spacing w:val="-1"/>
                <w:sz w:val="22"/>
                <w:szCs w:val="22"/>
                <w:highlight w:val="none"/>
              </w:rPr>
              <w:t>，</w:t>
            </w:r>
            <w:r>
              <w:rPr>
                <w:rFonts w:hint="eastAsia"/>
                <w:color w:val="auto"/>
                <w:spacing w:val="-1"/>
                <w:sz w:val="22"/>
                <w:szCs w:val="22"/>
                <w:highlight w:val="none"/>
                <w:lang w:val="en-US" w:eastAsia="zh-CN"/>
              </w:rPr>
              <w:t>有效投标报价</w:t>
            </w:r>
            <w:r>
              <w:rPr>
                <w:rFonts w:hint="eastAsia" w:eastAsia="宋体"/>
                <w:color w:val="auto"/>
                <w:spacing w:val="-1"/>
                <w:sz w:val="22"/>
                <w:szCs w:val="22"/>
                <w:highlight w:val="none"/>
                <w:lang w:val="en-US" w:eastAsia="zh-CN"/>
              </w:rPr>
              <w:t>=1-投标人报价下浮率，</w:t>
            </w:r>
            <w:r>
              <w:rPr>
                <w:rFonts w:hint="eastAsia"/>
                <w:color w:val="auto"/>
                <w:spacing w:val="-1"/>
                <w:sz w:val="22"/>
                <w:szCs w:val="22"/>
                <w:highlight w:val="none"/>
                <w:lang w:val="en-US" w:eastAsia="zh-CN"/>
              </w:rPr>
              <w:t>有效投标报价等于</w:t>
            </w:r>
            <w:r>
              <w:rPr>
                <w:color w:val="auto"/>
                <w:spacing w:val="-1"/>
                <w:sz w:val="22"/>
                <w:szCs w:val="22"/>
                <w:highlight w:val="none"/>
              </w:rPr>
              <w:t>评标基准价的得满分。投标报价得分=（评标基准价/有效投标报价）*×</w:t>
            </w:r>
            <w:r>
              <w:rPr>
                <w:rFonts w:hint="eastAsia"/>
                <w:color w:val="auto"/>
                <w:spacing w:val="-1"/>
                <w:sz w:val="22"/>
                <w:szCs w:val="22"/>
                <w:highlight w:val="none"/>
                <w:lang w:val="en-US" w:eastAsia="zh-CN"/>
              </w:rPr>
              <w:t>3</w:t>
            </w:r>
            <w:r>
              <w:rPr>
                <w:color w:val="auto"/>
                <w:spacing w:val="-1"/>
                <w:sz w:val="22"/>
                <w:szCs w:val="22"/>
                <w:highlight w:val="none"/>
              </w:rPr>
              <w:t>0×100%。</w:t>
            </w:r>
          </w:p>
        </w:tc>
        <w:tc>
          <w:tcPr>
            <w:tcW w:w="917" w:type="dxa"/>
            <w:vAlign w:val="top"/>
          </w:tcPr>
          <w:p w14:paraId="7BB0BF33">
            <w:pPr>
              <w:spacing w:line="281" w:lineRule="auto"/>
              <w:rPr>
                <w:rFonts w:ascii="Arial"/>
                <w:b w:val="0"/>
                <w:bCs w:val="0"/>
                <w:color w:val="auto"/>
                <w:sz w:val="21"/>
              </w:rPr>
            </w:pPr>
          </w:p>
          <w:p w14:paraId="321D841A">
            <w:pPr>
              <w:spacing w:line="282" w:lineRule="auto"/>
              <w:rPr>
                <w:rFonts w:ascii="Arial"/>
                <w:b w:val="0"/>
                <w:bCs w:val="0"/>
                <w:color w:val="auto"/>
                <w:sz w:val="21"/>
              </w:rPr>
            </w:pPr>
          </w:p>
          <w:p w14:paraId="1F10892E">
            <w:pPr>
              <w:spacing w:line="282" w:lineRule="auto"/>
              <w:rPr>
                <w:rFonts w:ascii="Arial"/>
                <w:b w:val="0"/>
                <w:bCs w:val="0"/>
                <w:color w:val="auto"/>
                <w:sz w:val="21"/>
              </w:rPr>
            </w:pPr>
          </w:p>
          <w:p w14:paraId="38077659">
            <w:pPr>
              <w:pStyle w:val="55"/>
              <w:spacing w:before="71" w:line="184" w:lineRule="auto"/>
              <w:ind w:left="274"/>
              <w:rPr>
                <w:b w:val="0"/>
                <w:bCs w:val="0"/>
                <w:color w:val="auto"/>
                <w:sz w:val="22"/>
                <w:szCs w:val="22"/>
              </w:rPr>
            </w:pPr>
            <w:r>
              <w:rPr>
                <w:b w:val="0"/>
                <w:bCs w:val="0"/>
                <w:color w:val="auto"/>
                <w:spacing w:val="-7"/>
                <w:sz w:val="22"/>
                <w:szCs w:val="22"/>
              </w:rPr>
              <w:t>30</w:t>
            </w:r>
          </w:p>
        </w:tc>
      </w:tr>
      <w:tr w14:paraId="299620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trPr>
        <w:tc>
          <w:tcPr>
            <w:tcW w:w="1115" w:type="dxa"/>
            <w:vMerge w:val="restart"/>
            <w:tcBorders>
              <w:top w:val="single" w:color="auto" w:sz="4" w:space="0"/>
              <w:left w:val="single" w:color="auto" w:sz="4" w:space="0"/>
              <w:bottom w:val="single" w:color="auto" w:sz="4" w:space="0"/>
              <w:right w:val="single" w:color="auto" w:sz="4" w:space="0"/>
            </w:tcBorders>
            <w:vAlign w:val="top"/>
          </w:tcPr>
          <w:p w14:paraId="758BE25A">
            <w:pPr>
              <w:spacing w:line="263" w:lineRule="auto"/>
              <w:rPr>
                <w:rFonts w:ascii="Arial"/>
                <w:color w:val="auto"/>
                <w:sz w:val="21"/>
              </w:rPr>
            </w:pPr>
          </w:p>
          <w:p w14:paraId="08E40B22">
            <w:pPr>
              <w:pStyle w:val="55"/>
              <w:spacing w:before="71" w:line="231" w:lineRule="auto"/>
              <w:ind w:right="169"/>
              <w:rPr>
                <w:color w:val="auto"/>
                <w:spacing w:val="-4"/>
                <w:sz w:val="22"/>
                <w:szCs w:val="22"/>
              </w:rPr>
            </w:pPr>
          </w:p>
          <w:p w14:paraId="0443A13B">
            <w:pPr>
              <w:pStyle w:val="55"/>
              <w:spacing w:before="71" w:line="231" w:lineRule="auto"/>
              <w:ind w:right="169"/>
              <w:rPr>
                <w:color w:val="auto"/>
                <w:spacing w:val="-4"/>
                <w:sz w:val="22"/>
                <w:szCs w:val="22"/>
              </w:rPr>
            </w:pPr>
          </w:p>
          <w:p w14:paraId="17C05112">
            <w:pPr>
              <w:pStyle w:val="55"/>
              <w:spacing w:before="71" w:line="231" w:lineRule="auto"/>
              <w:ind w:right="169"/>
              <w:rPr>
                <w:color w:val="auto"/>
                <w:spacing w:val="-4"/>
                <w:sz w:val="22"/>
                <w:szCs w:val="22"/>
              </w:rPr>
            </w:pPr>
          </w:p>
          <w:p w14:paraId="358537B3">
            <w:pPr>
              <w:pStyle w:val="55"/>
              <w:spacing w:before="71" w:line="231" w:lineRule="auto"/>
              <w:ind w:right="169"/>
              <w:rPr>
                <w:color w:val="auto"/>
                <w:sz w:val="22"/>
                <w:szCs w:val="22"/>
              </w:rPr>
            </w:pPr>
            <w:r>
              <w:rPr>
                <w:color w:val="auto"/>
                <w:spacing w:val="-4"/>
                <w:sz w:val="22"/>
                <w:szCs w:val="22"/>
              </w:rPr>
              <w:t>商务部分</w:t>
            </w:r>
            <w:r>
              <w:rPr>
                <w:color w:val="auto"/>
                <w:spacing w:val="2"/>
                <w:sz w:val="22"/>
                <w:szCs w:val="22"/>
              </w:rPr>
              <w:t xml:space="preserve"> </w:t>
            </w:r>
            <w:r>
              <w:rPr>
                <w:color w:val="auto"/>
                <w:spacing w:val="-3"/>
                <w:sz w:val="22"/>
                <w:szCs w:val="22"/>
              </w:rPr>
              <w:t>（</w:t>
            </w:r>
            <w:r>
              <w:rPr>
                <w:rFonts w:hint="eastAsia" w:eastAsia="宋体"/>
                <w:color w:val="auto"/>
                <w:spacing w:val="-3"/>
                <w:sz w:val="22"/>
                <w:szCs w:val="22"/>
                <w:lang w:val="en-US" w:eastAsia="zh-CN"/>
              </w:rPr>
              <w:t>15</w:t>
            </w:r>
            <w:r>
              <w:rPr>
                <w:color w:val="auto"/>
                <w:spacing w:val="-3"/>
                <w:sz w:val="22"/>
                <w:szCs w:val="22"/>
              </w:rPr>
              <w:t>分）</w:t>
            </w:r>
          </w:p>
        </w:tc>
        <w:tc>
          <w:tcPr>
            <w:tcW w:w="6930" w:type="dxa"/>
            <w:vAlign w:val="top"/>
          </w:tcPr>
          <w:p w14:paraId="4A362F98">
            <w:pPr>
              <w:pStyle w:val="55"/>
              <w:keepNext w:val="0"/>
              <w:keepLines w:val="0"/>
              <w:pageBreakBefore w:val="0"/>
              <w:kinsoku/>
              <w:wordWrap/>
              <w:overflowPunct/>
              <w:topLinePunct w:val="0"/>
              <w:autoSpaceDE/>
              <w:autoSpaceDN/>
              <w:bidi w:val="0"/>
              <w:snapToGrid/>
              <w:spacing w:before="34" w:line="300" w:lineRule="exact"/>
              <w:ind w:left="8" w:leftChars="0" w:right="115" w:rightChars="0"/>
              <w:textAlignment w:val="auto"/>
              <w:rPr>
                <w:color w:val="auto"/>
                <w:spacing w:val="-1"/>
              </w:rPr>
            </w:pPr>
            <w:r>
              <w:rPr>
                <w:rFonts w:hint="eastAsia" w:eastAsia="宋体"/>
                <w:color w:val="auto"/>
                <w:spacing w:val="-3"/>
                <w:sz w:val="22"/>
                <w:szCs w:val="22"/>
                <w:lang w:val="en-US" w:eastAsia="zh-CN"/>
              </w:rPr>
              <w:t>类似业绩：</w:t>
            </w:r>
            <w:r>
              <w:rPr>
                <w:color w:val="auto"/>
                <w:spacing w:val="-1"/>
              </w:rPr>
              <w:t>投标人具有近三年</w:t>
            </w:r>
            <w:r>
              <w:rPr>
                <w:rFonts w:hint="eastAsia" w:eastAsia="宋体"/>
                <w:color w:val="auto"/>
                <w:spacing w:val="-1"/>
                <w:lang w:eastAsia="zh-CN"/>
              </w:rPr>
              <w:t>（</w:t>
            </w:r>
            <w:r>
              <w:rPr>
                <w:rFonts w:hint="eastAsia" w:eastAsia="宋体"/>
                <w:color w:val="auto"/>
                <w:spacing w:val="-1"/>
                <w:lang w:val="en-US" w:eastAsia="zh-CN"/>
              </w:rPr>
              <w:t>2022年7月1日至今</w:t>
            </w:r>
            <w:r>
              <w:rPr>
                <w:rFonts w:hint="eastAsia" w:eastAsia="宋体"/>
                <w:color w:val="auto"/>
                <w:spacing w:val="-1"/>
                <w:lang w:eastAsia="zh-CN"/>
              </w:rPr>
              <w:t>）</w:t>
            </w:r>
            <w:r>
              <w:rPr>
                <w:color w:val="auto"/>
                <w:spacing w:val="-1"/>
              </w:rPr>
              <w:t>类似项目业绩，每提供一个</w:t>
            </w:r>
            <w:r>
              <w:rPr>
                <w:color w:val="auto"/>
                <w:spacing w:val="-5"/>
              </w:rPr>
              <w:t>得</w:t>
            </w:r>
            <w:r>
              <w:rPr>
                <w:color w:val="auto"/>
                <w:spacing w:val="-17"/>
              </w:rPr>
              <w:t xml:space="preserve"> </w:t>
            </w:r>
            <w:r>
              <w:rPr>
                <w:color w:val="auto"/>
                <w:spacing w:val="-5"/>
              </w:rPr>
              <w:t>1</w:t>
            </w:r>
            <w:r>
              <w:rPr>
                <w:color w:val="auto"/>
                <w:spacing w:val="-41"/>
              </w:rPr>
              <w:t xml:space="preserve"> </w:t>
            </w:r>
            <w:r>
              <w:rPr>
                <w:color w:val="auto"/>
                <w:spacing w:val="-5"/>
              </w:rPr>
              <w:t>分，最高得</w:t>
            </w:r>
            <w:r>
              <w:rPr>
                <w:color w:val="auto"/>
                <w:spacing w:val="-44"/>
              </w:rPr>
              <w:t xml:space="preserve"> </w:t>
            </w:r>
            <w:r>
              <w:rPr>
                <w:color w:val="auto"/>
                <w:spacing w:val="-5"/>
              </w:rPr>
              <w:t>5</w:t>
            </w:r>
            <w:r>
              <w:rPr>
                <w:color w:val="auto"/>
                <w:spacing w:val="-42"/>
              </w:rPr>
              <w:t xml:space="preserve"> </w:t>
            </w:r>
            <w:r>
              <w:rPr>
                <w:color w:val="auto"/>
                <w:spacing w:val="-5"/>
              </w:rPr>
              <w:t>分（需提供采购合</w:t>
            </w:r>
            <w:r>
              <w:rPr>
                <w:color w:val="auto"/>
                <w:spacing w:val="-1"/>
              </w:rPr>
              <w:t>同关键页复印件，加盖投标人公章）。</w:t>
            </w:r>
          </w:p>
        </w:tc>
        <w:tc>
          <w:tcPr>
            <w:tcW w:w="917" w:type="dxa"/>
            <w:vAlign w:val="top"/>
          </w:tcPr>
          <w:p w14:paraId="0F8ACFEE">
            <w:pPr>
              <w:pStyle w:val="55"/>
              <w:keepNext w:val="0"/>
              <w:keepLines w:val="0"/>
              <w:pageBreakBefore w:val="0"/>
              <w:kinsoku/>
              <w:wordWrap/>
              <w:overflowPunct/>
              <w:topLinePunct w:val="0"/>
              <w:autoSpaceDE/>
              <w:autoSpaceDN/>
              <w:bidi w:val="0"/>
              <w:snapToGrid/>
              <w:spacing w:before="71" w:line="300" w:lineRule="exact"/>
              <w:ind w:left="326" w:leftChars="0"/>
              <w:textAlignment w:val="auto"/>
              <w:rPr>
                <w:rFonts w:hint="default" w:eastAsia="宋体"/>
                <w:b w:val="0"/>
                <w:bCs w:val="0"/>
                <w:color w:val="auto"/>
                <w:sz w:val="22"/>
                <w:szCs w:val="22"/>
                <w:lang w:val="en-US" w:eastAsia="zh-CN"/>
              </w:rPr>
            </w:pPr>
            <w:r>
              <w:rPr>
                <w:rFonts w:hint="eastAsia" w:eastAsia="宋体"/>
                <w:b w:val="0"/>
                <w:bCs w:val="0"/>
                <w:color w:val="auto"/>
                <w:sz w:val="22"/>
                <w:szCs w:val="22"/>
                <w:lang w:val="en-US" w:eastAsia="zh-CN"/>
              </w:rPr>
              <w:t>5</w:t>
            </w:r>
          </w:p>
        </w:tc>
      </w:tr>
      <w:tr w14:paraId="1BCB4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trPr>
        <w:tc>
          <w:tcPr>
            <w:tcW w:w="1115" w:type="dxa"/>
            <w:vMerge w:val="continue"/>
            <w:tcBorders>
              <w:top w:val="single" w:color="auto" w:sz="4" w:space="0"/>
              <w:left w:val="single" w:color="auto" w:sz="4" w:space="0"/>
              <w:bottom w:val="single" w:color="auto" w:sz="4" w:space="0"/>
              <w:right w:val="single" w:color="auto" w:sz="4" w:space="0"/>
            </w:tcBorders>
            <w:vAlign w:val="top"/>
          </w:tcPr>
          <w:p w14:paraId="4B378F50">
            <w:pPr>
              <w:pStyle w:val="55"/>
              <w:spacing w:before="71" w:line="231" w:lineRule="auto"/>
              <w:ind w:right="169"/>
              <w:rPr>
                <w:color w:val="auto"/>
                <w:sz w:val="22"/>
                <w:szCs w:val="22"/>
              </w:rPr>
            </w:pPr>
          </w:p>
        </w:tc>
        <w:tc>
          <w:tcPr>
            <w:tcW w:w="6930" w:type="dxa"/>
            <w:vAlign w:val="top"/>
          </w:tcPr>
          <w:p w14:paraId="65A62210">
            <w:pPr>
              <w:pStyle w:val="55"/>
              <w:keepNext w:val="0"/>
              <w:keepLines w:val="0"/>
              <w:pageBreakBefore w:val="0"/>
              <w:kinsoku/>
              <w:wordWrap/>
              <w:overflowPunct/>
              <w:topLinePunct w:val="0"/>
              <w:autoSpaceDE/>
              <w:autoSpaceDN/>
              <w:bidi w:val="0"/>
              <w:snapToGrid/>
              <w:spacing w:before="34" w:line="300" w:lineRule="exact"/>
              <w:ind w:left="8" w:leftChars="0" w:right="115" w:rightChars="0"/>
              <w:textAlignment w:val="auto"/>
              <w:rPr>
                <w:color w:val="auto"/>
                <w:spacing w:val="-2"/>
              </w:rPr>
            </w:pPr>
            <w:r>
              <w:rPr>
                <w:color w:val="auto"/>
                <w:spacing w:val="-4"/>
              </w:rPr>
              <w:t>服务团队</w:t>
            </w:r>
            <w:r>
              <w:rPr>
                <w:rFonts w:hint="eastAsia" w:eastAsia="宋体"/>
                <w:color w:val="auto"/>
                <w:spacing w:val="-4"/>
                <w:lang w:eastAsia="zh-CN"/>
              </w:rPr>
              <w:t>：</w:t>
            </w:r>
            <w:r>
              <w:rPr>
                <w:color w:val="auto"/>
                <w:spacing w:val="-2"/>
              </w:rPr>
              <w:t>配送服务主要人员配置情况：配送服务人员配置</w:t>
            </w:r>
            <w:r>
              <w:rPr>
                <w:color w:val="auto"/>
                <w:spacing w:val="-37"/>
              </w:rPr>
              <w:t xml:space="preserve"> </w:t>
            </w:r>
            <w:r>
              <w:rPr>
                <w:color w:val="auto"/>
                <w:spacing w:val="-2"/>
              </w:rPr>
              <w:t>2</w:t>
            </w:r>
            <w:r>
              <w:rPr>
                <w:color w:val="auto"/>
              </w:rPr>
              <w:t xml:space="preserve"> </w:t>
            </w:r>
            <w:r>
              <w:rPr>
                <w:color w:val="auto"/>
                <w:spacing w:val="-5"/>
              </w:rPr>
              <w:t>人，得基础分</w:t>
            </w:r>
            <w:r>
              <w:rPr>
                <w:color w:val="auto"/>
                <w:spacing w:val="-47"/>
              </w:rPr>
              <w:t xml:space="preserve"> </w:t>
            </w:r>
            <w:r>
              <w:rPr>
                <w:color w:val="auto"/>
                <w:spacing w:val="-5"/>
              </w:rPr>
              <w:t>2</w:t>
            </w:r>
            <w:r>
              <w:rPr>
                <w:color w:val="auto"/>
                <w:spacing w:val="-41"/>
              </w:rPr>
              <w:t xml:space="preserve"> </w:t>
            </w:r>
            <w:r>
              <w:rPr>
                <w:color w:val="auto"/>
                <w:spacing w:val="-5"/>
              </w:rPr>
              <w:t>分，每增加一人加</w:t>
            </w:r>
            <w:r>
              <w:rPr>
                <w:color w:val="auto"/>
                <w:spacing w:val="-34"/>
              </w:rPr>
              <w:t xml:space="preserve"> </w:t>
            </w:r>
            <w:r>
              <w:rPr>
                <w:color w:val="auto"/>
                <w:spacing w:val="-5"/>
              </w:rPr>
              <w:t>1</w:t>
            </w:r>
            <w:r>
              <w:rPr>
                <w:color w:val="auto"/>
                <w:spacing w:val="-41"/>
              </w:rPr>
              <w:t xml:space="preserve"> </w:t>
            </w:r>
            <w:r>
              <w:rPr>
                <w:color w:val="auto"/>
                <w:spacing w:val="-5"/>
              </w:rPr>
              <w:t>分，最高得</w:t>
            </w:r>
            <w:r>
              <w:rPr>
                <w:color w:val="auto"/>
                <w:spacing w:val="-47"/>
              </w:rPr>
              <w:t xml:space="preserve"> </w:t>
            </w:r>
            <w:r>
              <w:rPr>
                <w:color w:val="auto"/>
                <w:spacing w:val="-5"/>
              </w:rPr>
              <w:t>5</w:t>
            </w:r>
            <w:r>
              <w:rPr>
                <w:color w:val="auto"/>
              </w:rPr>
              <w:t xml:space="preserve"> </w:t>
            </w:r>
            <w:r>
              <w:rPr>
                <w:color w:val="auto"/>
                <w:spacing w:val="-2"/>
              </w:rPr>
              <w:t>分（配送人员需提供健康证，未提供的不得分。）</w:t>
            </w:r>
          </w:p>
        </w:tc>
        <w:tc>
          <w:tcPr>
            <w:tcW w:w="917" w:type="dxa"/>
            <w:vAlign w:val="top"/>
          </w:tcPr>
          <w:p w14:paraId="3340E14B">
            <w:pPr>
              <w:pStyle w:val="55"/>
              <w:keepNext w:val="0"/>
              <w:keepLines w:val="0"/>
              <w:pageBreakBefore w:val="0"/>
              <w:kinsoku/>
              <w:wordWrap/>
              <w:overflowPunct/>
              <w:topLinePunct w:val="0"/>
              <w:autoSpaceDE/>
              <w:autoSpaceDN/>
              <w:bidi w:val="0"/>
              <w:snapToGrid/>
              <w:spacing w:before="71" w:line="300" w:lineRule="exact"/>
              <w:ind w:left="326" w:leftChars="0"/>
              <w:textAlignment w:val="auto"/>
              <w:rPr>
                <w:rFonts w:hint="default" w:eastAsia="宋体"/>
                <w:b w:val="0"/>
                <w:bCs w:val="0"/>
                <w:color w:val="auto"/>
                <w:sz w:val="22"/>
                <w:szCs w:val="22"/>
                <w:lang w:val="en-US" w:eastAsia="zh-CN"/>
              </w:rPr>
            </w:pPr>
            <w:r>
              <w:rPr>
                <w:rFonts w:hint="eastAsia" w:eastAsia="宋体"/>
                <w:b w:val="0"/>
                <w:bCs w:val="0"/>
                <w:color w:val="auto"/>
                <w:sz w:val="22"/>
                <w:szCs w:val="22"/>
                <w:lang w:val="en-US" w:eastAsia="zh-CN"/>
              </w:rPr>
              <w:t>5</w:t>
            </w:r>
          </w:p>
        </w:tc>
      </w:tr>
      <w:tr w14:paraId="1031B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trPr>
        <w:tc>
          <w:tcPr>
            <w:tcW w:w="1115" w:type="dxa"/>
            <w:vMerge w:val="continue"/>
            <w:tcBorders>
              <w:top w:val="single" w:color="auto" w:sz="4" w:space="0"/>
              <w:left w:val="single" w:color="auto" w:sz="4" w:space="0"/>
              <w:bottom w:val="single" w:color="auto" w:sz="4" w:space="0"/>
              <w:right w:val="single" w:color="auto" w:sz="4" w:space="0"/>
            </w:tcBorders>
            <w:vAlign w:val="top"/>
          </w:tcPr>
          <w:p w14:paraId="0A03CF55">
            <w:pPr>
              <w:pStyle w:val="55"/>
              <w:spacing w:before="71" w:line="231" w:lineRule="auto"/>
              <w:ind w:right="169"/>
              <w:rPr>
                <w:color w:val="auto"/>
                <w:sz w:val="22"/>
                <w:szCs w:val="22"/>
              </w:rPr>
            </w:pPr>
          </w:p>
        </w:tc>
        <w:tc>
          <w:tcPr>
            <w:tcW w:w="6930" w:type="dxa"/>
            <w:vAlign w:val="top"/>
          </w:tcPr>
          <w:p w14:paraId="73E483E6">
            <w:pPr>
              <w:pStyle w:val="55"/>
              <w:keepNext w:val="0"/>
              <w:keepLines w:val="0"/>
              <w:pageBreakBefore w:val="0"/>
              <w:kinsoku/>
              <w:wordWrap/>
              <w:overflowPunct/>
              <w:topLinePunct w:val="0"/>
              <w:autoSpaceDE/>
              <w:autoSpaceDN/>
              <w:bidi w:val="0"/>
              <w:snapToGrid/>
              <w:spacing w:before="34" w:line="300" w:lineRule="exact"/>
              <w:ind w:left="8" w:leftChars="0" w:right="115" w:rightChars="0"/>
              <w:textAlignment w:val="auto"/>
              <w:rPr>
                <w:color w:val="auto"/>
                <w:spacing w:val="-2"/>
              </w:rPr>
            </w:pPr>
            <w:r>
              <w:rPr>
                <w:color w:val="auto"/>
                <w:spacing w:val="-5"/>
              </w:rPr>
              <w:t>配送能力</w:t>
            </w:r>
            <w:r>
              <w:rPr>
                <w:rFonts w:hint="eastAsia" w:eastAsia="宋体"/>
                <w:color w:val="auto"/>
                <w:spacing w:val="-5"/>
                <w:lang w:eastAsia="zh-CN"/>
              </w:rPr>
              <w:t>：</w:t>
            </w:r>
            <w:r>
              <w:rPr>
                <w:color w:val="auto"/>
                <w:spacing w:val="-1"/>
              </w:rPr>
              <w:t>拥有专用配送车辆（配送车辆型号应为面包车或厢</w:t>
            </w:r>
            <w:r>
              <w:rPr>
                <w:color w:val="auto"/>
                <w:spacing w:val="-8"/>
              </w:rPr>
              <w:t>式货车</w:t>
            </w:r>
            <w:r>
              <w:rPr>
                <w:color w:val="auto"/>
                <w:spacing w:val="12"/>
              </w:rPr>
              <w:t>），</w:t>
            </w:r>
            <w:r>
              <w:rPr>
                <w:color w:val="auto"/>
                <w:spacing w:val="-8"/>
              </w:rPr>
              <w:t>提供</w:t>
            </w:r>
            <w:r>
              <w:rPr>
                <w:color w:val="auto"/>
                <w:spacing w:val="-33"/>
              </w:rPr>
              <w:t xml:space="preserve"> </w:t>
            </w:r>
            <w:r>
              <w:rPr>
                <w:color w:val="auto"/>
                <w:spacing w:val="-8"/>
              </w:rPr>
              <w:t>1</w:t>
            </w:r>
            <w:r>
              <w:rPr>
                <w:color w:val="auto"/>
                <w:spacing w:val="-45"/>
              </w:rPr>
              <w:t xml:space="preserve"> </w:t>
            </w:r>
            <w:r>
              <w:rPr>
                <w:color w:val="auto"/>
                <w:spacing w:val="-8"/>
              </w:rPr>
              <w:t>辆得</w:t>
            </w:r>
            <w:r>
              <w:rPr>
                <w:color w:val="auto"/>
                <w:spacing w:val="-34"/>
              </w:rPr>
              <w:t xml:space="preserve"> </w:t>
            </w:r>
            <w:r>
              <w:rPr>
                <w:color w:val="auto"/>
                <w:spacing w:val="-8"/>
              </w:rPr>
              <w:t>1</w:t>
            </w:r>
            <w:r>
              <w:rPr>
                <w:color w:val="auto"/>
                <w:spacing w:val="-41"/>
              </w:rPr>
              <w:t xml:space="preserve"> </w:t>
            </w:r>
            <w:r>
              <w:rPr>
                <w:color w:val="auto"/>
                <w:spacing w:val="-8"/>
              </w:rPr>
              <w:t>分，最高得</w:t>
            </w:r>
            <w:r>
              <w:rPr>
                <w:color w:val="auto"/>
                <w:spacing w:val="-49"/>
              </w:rPr>
              <w:t xml:space="preserve"> </w:t>
            </w:r>
            <w:r>
              <w:rPr>
                <w:color w:val="auto"/>
                <w:spacing w:val="-8"/>
              </w:rPr>
              <w:t>2</w:t>
            </w:r>
            <w:r>
              <w:rPr>
                <w:color w:val="auto"/>
                <w:spacing w:val="-41"/>
              </w:rPr>
              <w:t xml:space="preserve"> </w:t>
            </w:r>
            <w:r>
              <w:rPr>
                <w:color w:val="auto"/>
                <w:spacing w:val="-8"/>
              </w:rPr>
              <w:t>分。（车辆</w:t>
            </w:r>
            <w:r>
              <w:rPr>
                <w:color w:val="auto"/>
                <w:spacing w:val="-1"/>
              </w:rPr>
              <w:t>需提供车辆行驶证或有效期内的车辆租赁协议，未</w:t>
            </w:r>
            <w:r>
              <w:rPr>
                <w:color w:val="auto"/>
                <w:spacing w:val="-3"/>
              </w:rPr>
              <w:t>提供不得分。）</w:t>
            </w:r>
          </w:p>
        </w:tc>
        <w:tc>
          <w:tcPr>
            <w:tcW w:w="917" w:type="dxa"/>
            <w:vAlign w:val="top"/>
          </w:tcPr>
          <w:p w14:paraId="04180C0C">
            <w:pPr>
              <w:pStyle w:val="55"/>
              <w:keepNext w:val="0"/>
              <w:keepLines w:val="0"/>
              <w:pageBreakBefore w:val="0"/>
              <w:kinsoku/>
              <w:wordWrap/>
              <w:overflowPunct/>
              <w:topLinePunct w:val="0"/>
              <w:autoSpaceDE/>
              <w:autoSpaceDN/>
              <w:bidi w:val="0"/>
              <w:snapToGrid/>
              <w:spacing w:before="71" w:line="300" w:lineRule="exact"/>
              <w:ind w:left="326" w:leftChars="0"/>
              <w:textAlignment w:val="auto"/>
              <w:rPr>
                <w:rFonts w:hint="default" w:eastAsia="宋体"/>
                <w:b w:val="0"/>
                <w:bCs w:val="0"/>
                <w:color w:val="auto"/>
                <w:sz w:val="22"/>
                <w:szCs w:val="22"/>
                <w:lang w:val="en-US" w:eastAsia="zh-CN"/>
              </w:rPr>
            </w:pPr>
            <w:r>
              <w:rPr>
                <w:rFonts w:hint="eastAsia" w:eastAsia="宋体"/>
                <w:b w:val="0"/>
                <w:bCs w:val="0"/>
                <w:color w:val="auto"/>
                <w:sz w:val="22"/>
                <w:szCs w:val="22"/>
                <w:lang w:val="en-US" w:eastAsia="zh-CN"/>
              </w:rPr>
              <w:t>2</w:t>
            </w:r>
          </w:p>
        </w:tc>
      </w:tr>
      <w:tr w14:paraId="0FBD2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115" w:type="dxa"/>
            <w:vMerge w:val="continue"/>
            <w:tcBorders>
              <w:top w:val="single" w:color="auto" w:sz="4" w:space="0"/>
              <w:left w:val="single" w:color="auto" w:sz="4" w:space="0"/>
              <w:bottom w:val="single" w:color="auto" w:sz="4" w:space="0"/>
              <w:right w:val="single" w:color="auto" w:sz="4" w:space="0"/>
            </w:tcBorders>
            <w:vAlign w:val="top"/>
          </w:tcPr>
          <w:p w14:paraId="2803F269">
            <w:pPr>
              <w:pStyle w:val="55"/>
              <w:spacing w:before="71" w:line="231" w:lineRule="auto"/>
              <w:ind w:right="169"/>
              <w:rPr>
                <w:color w:val="auto"/>
                <w:sz w:val="22"/>
                <w:szCs w:val="22"/>
              </w:rPr>
            </w:pPr>
          </w:p>
        </w:tc>
        <w:tc>
          <w:tcPr>
            <w:tcW w:w="6930" w:type="dxa"/>
            <w:vAlign w:val="top"/>
          </w:tcPr>
          <w:p w14:paraId="0CF0EB3A">
            <w:pPr>
              <w:pStyle w:val="55"/>
              <w:keepNext w:val="0"/>
              <w:keepLines w:val="0"/>
              <w:pageBreakBefore w:val="0"/>
              <w:kinsoku/>
              <w:wordWrap/>
              <w:overflowPunct/>
              <w:topLinePunct w:val="0"/>
              <w:autoSpaceDE/>
              <w:autoSpaceDN/>
              <w:bidi w:val="0"/>
              <w:snapToGrid/>
              <w:spacing w:before="34" w:line="300" w:lineRule="exact"/>
              <w:ind w:left="8" w:leftChars="0" w:right="115" w:rightChars="0"/>
              <w:textAlignment w:val="auto"/>
              <w:rPr>
                <w:color w:val="auto"/>
                <w:sz w:val="22"/>
                <w:szCs w:val="22"/>
              </w:rPr>
            </w:pPr>
            <w:r>
              <w:rPr>
                <w:color w:val="auto"/>
                <w:spacing w:val="-6"/>
              </w:rPr>
              <w:t>三包承诺</w:t>
            </w:r>
            <w:r>
              <w:rPr>
                <w:rFonts w:hint="eastAsia" w:eastAsia="宋体"/>
                <w:color w:val="auto"/>
                <w:spacing w:val="-6"/>
                <w:lang w:eastAsia="zh-CN"/>
              </w:rPr>
              <w:t>：</w:t>
            </w:r>
            <w:r>
              <w:rPr>
                <w:color w:val="auto"/>
                <w:spacing w:val="-7"/>
              </w:rPr>
              <w:t>投标人针对本项目提供“三包</w:t>
            </w:r>
            <w:r>
              <w:rPr>
                <w:color w:val="auto"/>
                <w:spacing w:val="-88"/>
              </w:rPr>
              <w:t xml:space="preserve"> </w:t>
            </w:r>
            <w:r>
              <w:rPr>
                <w:color w:val="auto"/>
                <w:spacing w:val="-7"/>
              </w:rPr>
              <w:t>”服务(即包质</w:t>
            </w:r>
            <w:r>
              <w:rPr>
                <w:color w:val="auto"/>
                <w:spacing w:val="-8"/>
              </w:rPr>
              <w:t>量、包</w:t>
            </w:r>
            <w:r>
              <w:rPr>
                <w:color w:val="auto"/>
                <w:spacing w:val="-3"/>
              </w:rPr>
              <w:t>数量、包调换)书面承诺得</w:t>
            </w:r>
            <w:r>
              <w:rPr>
                <w:color w:val="auto"/>
                <w:spacing w:val="-32"/>
              </w:rPr>
              <w:t xml:space="preserve"> </w:t>
            </w:r>
            <w:r>
              <w:rPr>
                <w:color w:val="auto"/>
                <w:spacing w:val="-3"/>
              </w:rPr>
              <w:t>3</w:t>
            </w:r>
            <w:r>
              <w:rPr>
                <w:color w:val="auto"/>
                <w:spacing w:val="-42"/>
              </w:rPr>
              <w:t xml:space="preserve"> </w:t>
            </w:r>
            <w:r>
              <w:rPr>
                <w:color w:val="auto"/>
                <w:spacing w:val="-3"/>
              </w:rPr>
              <w:t>分，否则不得分。</w:t>
            </w:r>
          </w:p>
        </w:tc>
        <w:tc>
          <w:tcPr>
            <w:tcW w:w="917" w:type="dxa"/>
            <w:vAlign w:val="top"/>
          </w:tcPr>
          <w:p w14:paraId="6708B8F4">
            <w:pPr>
              <w:keepNext w:val="0"/>
              <w:keepLines w:val="0"/>
              <w:pageBreakBefore w:val="0"/>
              <w:kinsoku/>
              <w:wordWrap/>
              <w:overflowPunct/>
              <w:topLinePunct w:val="0"/>
              <w:autoSpaceDE/>
              <w:autoSpaceDN/>
              <w:bidi w:val="0"/>
              <w:snapToGrid/>
              <w:spacing w:line="300" w:lineRule="exact"/>
              <w:textAlignment w:val="auto"/>
              <w:rPr>
                <w:rFonts w:ascii="Arial"/>
                <w:b w:val="0"/>
                <w:bCs w:val="0"/>
                <w:color w:val="auto"/>
                <w:sz w:val="21"/>
              </w:rPr>
            </w:pPr>
          </w:p>
          <w:p w14:paraId="7B1522E5">
            <w:pPr>
              <w:pStyle w:val="55"/>
              <w:keepNext w:val="0"/>
              <w:keepLines w:val="0"/>
              <w:pageBreakBefore w:val="0"/>
              <w:kinsoku/>
              <w:wordWrap/>
              <w:overflowPunct/>
              <w:topLinePunct w:val="0"/>
              <w:autoSpaceDE/>
              <w:autoSpaceDN/>
              <w:bidi w:val="0"/>
              <w:snapToGrid/>
              <w:spacing w:before="71" w:line="300" w:lineRule="exact"/>
              <w:ind w:left="326" w:leftChars="0"/>
              <w:textAlignment w:val="auto"/>
              <w:rPr>
                <w:rFonts w:hint="eastAsia" w:eastAsia="宋体"/>
                <w:b w:val="0"/>
                <w:bCs w:val="0"/>
                <w:color w:val="auto"/>
                <w:sz w:val="22"/>
                <w:szCs w:val="22"/>
                <w:lang w:eastAsia="zh-CN"/>
              </w:rPr>
            </w:pPr>
            <w:r>
              <w:rPr>
                <w:rFonts w:hint="eastAsia" w:eastAsia="宋体"/>
                <w:b w:val="0"/>
                <w:bCs w:val="0"/>
                <w:color w:val="auto"/>
                <w:sz w:val="22"/>
                <w:szCs w:val="22"/>
                <w:lang w:val="en-US" w:eastAsia="zh-CN"/>
              </w:rPr>
              <w:t>3</w:t>
            </w:r>
          </w:p>
        </w:tc>
      </w:tr>
      <w:tr w14:paraId="6C7D06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1115" w:type="dxa"/>
            <w:vMerge w:val="restart"/>
            <w:tcBorders>
              <w:top w:val="single" w:color="auto" w:sz="4" w:space="0"/>
              <w:left w:val="single" w:color="auto" w:sz="4" w:space="0"/>
              <w:bottom w:val="single" w:color="auto" w:sz="4" w:space="0"/>
              <w:right w:val="single" w:color="auto" w:sz="4" w:space="0"/>
            </w:tcBorders>
            <w:vAlign w:val="top"/>
          </w:tcPr>
          <w:p w14:paraId="1353DBC4">
            <w:pPr>
              <w:keepNext w:val="0"/>
              <w:keepLines w:val="0"/>
              <w:pageBreakBefore w:val="0"/>
              <w:kinsoku/>
              <w:wordWrap/>
              <w:overflowPunct/>
              <w:topLinePunct w:val="0"/>
              <w:autoSpaceDE/>
              <w:autoSpaceDN/>
              <w:bidi w:val="0"/>
              <w:snapToGrid/>
              <w:spacing w:line="300" w:lineRule="exact"/>
              <w:textAlignment w:val="auto"/>
              <w:rPr>
                <w:rFonts w:ascii="Arial"/>
                <w:color w:val="auto"/>
                <w:sz w:val="21"/>
              </w:rPr>
            </w:pPr>
          </w:p>
          <w:p w14:paraId="24B88F19">
            <w:pPr>
              <w:keepNext w:val="0"/>
              <w:keepLines w:val="0"/>
              <w:pageBreakBefore w:val="0"/>
              <w:kinsoku/>
              <w:wordWrap/>
              <w:overflowPunct/>
              <w:topLinePunct w:val="0"/>
              <w:autoSpaceDE/>
              <w:autoSpaceDN/>
              <w:bidi w:val="0"/>
              <w:snapToGrid/>
              <w:spacing w:line="300" w:lineRule="exact"/>
              <w:textAlignment w:val="auto"/>
              <w:rPr>
                <w:rFonts w:ascii="Arial"/>
                <w:color w:val="auto"/>
                <w:sz w:val="21"/>
              </w:rPr>
            </w:pPr>
          </w:p>
          <w:p w14:paraId="5FBBD8E5">
            <w:pPr>
              <w:keepNext w:val="0"/>
              <w:keepLines w:val="0"/>
              <w:pageBreakBefore w:val="0"/>
              <w:kinsoku/>
              <w:wordWrap/>
              <w:overflowPunct/>
              <w:topLinePunct w:val="0"/>
              <w:autoSpaceDE/>
              <w:autoSpaceDN/>
              <w:bidi w:val="0"/>
              <w:snapToGrid/>
              <w:spacing w:line="300" w:lineRule="exact"/>
              <w:textAlignment w:val="auto"/>
              <w:rPr>
                <w:rFonts w:ascii="Arial"/>
                <w:color w:val="auto"/>
                <w:sz w:val="21"/>
              </w:rPr>
            </w:pPr>
          </w:p>
          <w:p w14:paraId="6F245BAA">
            <w:pPr>
              <w:keepNext w:val="0"/>
              <w:keepLines w:val="0"/>
              <w:pageBreakBefore w:val="0"/>
              <w:kinsoku/>
              <w:wordWrap/>
              <w:overflowPunct/>
              <w:topLinePunct w:val="0"/>
              <w:autoSpaceDE/>
              <w:autoSpaceDN/>
              <w:bidi w:val="0"/>
              <w:snapToGrid/>
              <w:spacing w:line="300" w:lineRule="exact"/>
              <w:textAlignment w:val="auto"/>
              <w:rPr>
                <w:rFonts w:ascii="Arial"/>
                <w:color w:val="auto"/>
                <w:sz w:val="21"/>
              </w:rPr>
            </w:pPr>
          </w:p>
          <w:p w14:paraId="27E32F97">
            <w:pPr>
              <w:keepNext w:val="0"/>
              <w:keepLines w:val="0"/>
              <w:pageBreakBefore w:val="0"/>
              <w:kinsoku/>
              <w:wordWrap/>
              <w:overflowPunct/>
              <w:topLinePunct w:val="0"/>
              <w:autoSpaceDE/>
              <w:autoSpaceDN/>
              <w:bidi w:val="0"/>
              <w:snapToGrid/>
              <w:spacing w:line="300" w:lineRule="exact"/>
              <w:textAlignment w:val="auto"/>
              <w:rPr>
                <w:rFonts w:ascii="Arial"/>
                <w:color w:val="auto"/>
                <w:sz w:val="21"/>
              </w:rPr>
            </w:pPr>
          </w:p>
          <w:p w14:paraId="5D624DC5">
            <w:pPr>
              <w:keepNext w:val="0"/>
              <w:keepLines w:val="0"/>
              <w:pageBreakBefore w:val="0"/>
              <w:kinsoku/>
              <w:wordWrap/>
              <w:overflowPunct/>
              <w:topLinePunct w:val="0"/>
              <w:autoSpaceDE/>
              <w:autoSpaceDN/>
              <w:bidi w:val="0"/>
              <w:snapToGrid/>
              <w:spacing w:line="300" w:lineRule="exact"/>
              <w:textAlignment w:val="auto"/>
              <w:rPr>
                <w:rFonts w:ascii="Arial"/>
                <w:color w:val="auto"/>
                <w:sz w:val="21"/>
              </w:rPr>
            </w:pPr>
          </w:p>
          <w:p w14:paraId="406E46BE">
            <w:pPr>
              <w:keepNext w:val="0"/>
              <w:keepLines w:val="0"/>
              <w:pageBreakBefore w:val="0"/>
              <w:kinsoku/>
              <w:wordWrap/>
              <w:overflowPunct/>
              <w:topLinePunct w:val="0"/>
              <w:autoSpaceDE/>
              <w:autoSpaceDN/>
              <w:bidi w:val="0"/>
              <w:snapToGrid/>
              <w:spacing w:line="300" w:lineRule="exact"/>
              <w:textAlignment w:val="auto"/>
              <w:rPr>
                <w:rFonts w:ascii="Arial"/>
                <w:color w:val="auto"/>
                <w:sz w:val="21"/>
              </w:rPr>
            </w:pPr>
          </w:p>
          <w:p w14:paraId="08E813EC">
            <w:pPr>
              <w:keepNext w:val="0"/>
              <w:keepLines w:val="0"/>
              <w:pageBreakBefore w:val="0"/>
              <w:kinsoku/>
              <w:wordWrap/>
              <w:overflowPunct/>
              <w:topLinePunct w:val="0"/>
              <w:autoSpaceDE/>
              <w:autoSpaceDN/>
              <w:bidi w:val="0"/>
              <w:snapToGrid/>
              <w:spacing w:line="300" w:lineRule="exact"/>
              <w:textAlignment w:val="auto"/>
              <w:rPr>
                <w:rFonts w:ascii="Arial"/>
                <w:color w:val="auto"/>
                <w:sz w:val="21"/>
              </w:rPr>
            </w:pPr>
          </w:p>
          <w:p w14:paraId="27B2D612">
            <w:pPr>
              <w:pStyle w:val="55"/>
              <w:keepNext w:val="0"/>
              <w:keepLines w:val="0"/>
              <w:pageBreakBefore w:val="0"/>
              <w:kinsoku/>
              <w:wordWrap/>
              <w:overflowPunct/>
              <w:topLinePunct w:val="0"/>
              <w:autoSpaceDE/>
              <w:autoSpaceDN/>
              <w:bidi w:val="0"/>
              <w:snapToGrid/>
              <w:spacing w:before="71" w:line="300" w:lineRule="exact"/>
              <w:ind w:left="183" w:leftChars="0" w:right="169" w:rightChars="0" w:hanging="5" w:firstLineChars="0"/>
              <w:textAlignment w:val="auto"/>
              <w:rPr>
                <w:color w:val="auto"/>
                <w:sz w:val="22"/>
                <w:szCs w:val="22"/>
              </w:rPr>
            </w:pPr>
            <w:r>
              <w:rPr>
                <w:color w:val="auto"/>
                <w:spacing w:val="-3"/>
                <w:sz w:val="22"/>
                <w:szCs w:val="22"/>
              </w:rPr>
              <w:t>技术部分</w:t>
            </w:r>
            <w:r>
              <w:rPr>
                <w:color w:val="auto"/>
                <w:spacing w:val="2"/>
                <w:sz w:val="22"/>
                <w:szCs w:val="22"/>
              </w:rPr>
              <w:t xml:space="preserve"> </w:t>
            </w:r>
            <w:r>
              <w:rPr>
                <w:color w:val="auto"/>
                <w:spacing w:val="-3"/>
                <w:sz w:val="22"/>
                <w:szCs w:val="22"/>
              </w:rPr>
              <w:t>（</w:t>
            </w:r>
            <w:r>
              <w:rPr>
                <w:rFonts w:hint="eastAsia" w:eastAsia="宋体"/>
                <w:color w:val="auto"/>
                <w:spacing w:val="-3"/>
                <w:sz w:val="22"/>
                <w:szCs w:val="22"/>
                <w:lang w:val="en-US" w:eastAsia="zh-CN"/>
              </w:rPr>
              <w:t>55</w:t>
            </w:r>
            <w:r>
              <w:rPr>
                <w:color w:val="auto"/>
                <w:spacing w:val="-3"/>
                <w:sz w:val="22"/>
                <w:szCs w:val="22"/>
              </w:rPr>
              <w:t>分）</w:t>
            </w:r>
          </w:p>
        </w:tc>
        <w:tc>
          <w:tcPr>
            <w:tcW w:w="6930" w:type="dxa"/>
            <w:vAlign w:val="top"/>
          </w:tcPr>
          <w:p w14:paraId="37902EC1">
            <w:pPr>
              <w:pStyle w:val="55"/>
              <w:keepNext w:val="0"/>
              <w:keepLines w:val="0"/>
              <w:pageBreakBefore w:val="0"/>
              <w:kinsoku/>
              <w:wordWrap/>
              <w:overflowPunct/>
              <w:topLinePunct w:val="0"/>
              <w:autoSpaceDE/>
              <w:autoSpaceDN/>
              <w:bidi w:val="0"/>
              <w:snapToGrid/>
              <w:spacing w:before="21" w:line="300" w:lineRule="exact"/>
              <w:textAlignment w:val="auto"/>
              <w:rPr>
                <w:color w:val="auto"/>
                <w:sz w:val="22"/>
                <w:szCs w:val="22"/>
              </w:rPr>
            </w:pPr>
            <w:r>
              <w:rPr>
                <w:color w:val="auto"/>
                <w:spacing w:val="-4"/>
              </w:rPr>
              <w:t>服务方案</w:t>
            </w:r>
            <w:r>
              <w:rPr>
                <w:rFonts w:hint="eastAsia" w:eastAsia="宋体"/>
                <w:color w:val="auto"/>
                <w:spacing w:val="-4"/>
                <w:lang w:eastAsia="zh-CN"/>
              </w:rPr>
              <w:t>：</w:t>
            </w:r>
            <w:r>
              <w:rPr>
                <w:color w:val="auto"/>
                <w:spacing w:val="-2"/>
              </w:rPr>
              <w:t>方案详细全面完善，整体方案针对性较强，可行性</w:t>
            </w:r>
            <w:r>
              <w:rPr>
                <w:color w:val="auto"/>
                <w:spacing w:val="-1"/>
              </w:rPr>
              <w:t>较高，完全满足项目要求、能够顺利实施，</w:t>
            </w:r>
            <w:r>
              <w:rPr>
                <w:color w:val="auto"/>
                <w:spacing w:val="-2"/>
              </w:rPr>
              <w:t>包含①</w:t>
            </w:r>
            <w:r>
              <w:rPr>
                <w:color w:val="auto"/>
                <w:spacing w:val="-1"/>
              </w:rPr>
              <w:t>项目整体管理措施</w:t>
            </w:r>
            <w:r>
              <w:rPr>
                <w:rFonts w:hint="eastAsia" w:eastAsia="宋体"/>
                <w:color w:val="auto"/>
                <w:spacing w:val="-1"/>
                <w:lang w:eastAsia="zh-CN"/>
              </w:rPr>
              <w:t>；</w:t>
            </w:r>
            <w:r>
              <w:rPr>
                <w:color w:val="auto"/>
                <w:spacing w:val="-1"/>
              </w:rPr>
              <w:t>②具体实施及流程</w:t>
            </w:r>
            <w:r>
              <w:rPr>
                <w:rFonts w:hint="eastAsia" w:eastAsia="宋体"/>
                <w:color w:val="auto"/>
                <w:spacing w:val="-1"/>
                <w:lang w:eastAsia="zh-CN"/>
              </w:rPr>
              <w:t>；</w:t>
            </w:r>
            <w:r>
              <w:rPr>
                <w:color w:val="auto"/>
                <w:spacing w:val="-1"/>
              </w:rPr>
              <w:t>③</w:t>
            </w:r>
            <w:r>
              <w:rPr>
                <w:color w:val="auto"/>
                <w:spacing w:val="-2"/>
              </w:rPr>
              <w:t>进度安</w:t>
            </w:r>
            <w:r>
              <w:rPr>
                <w:color w:val="auto"/>
                <w:spacing w:val="-1"/>
              </w:rPr>
              <w:t>排</w:t>
            </w:r>
            <w:r>
              <w:rPr>
                <w:rFonts w:hint="eastAsia" w:eastAsia="宋体"/>
                <w:color w:val="auto"/>
                <w:spacing w:val="-1"/>
                <w:lang w:eastAsia="zh-CN"/>
              </w:rPr>
              <w:t>；</w:t>
            </w:r>
            <w:r>
              <w:rPr>
                <w:color w:val="auto"/>
                <w:spacing w:val="-1"/>
              </w:rPr>
              <w:t>④食品原料及预包食品验收方案⑤货</w:t>
            </w:r>
            <w:r>
              <w:rPr>
                <w:color w:val="auto"/>
                <w:spacing w:val="-2"/>
              </w:rPr>
              <w:t xml:space="preserve">源保障 </w:t>
            </w:r>
            <w:r>
              <w:rPr>
                <w:color w:val="auto"/>
                <w:spacing w:val="-1"/>
              </w:rPr>
              <w:t>措施及方案</w:t>
            </w:r>
            <w:r>
              <w:rPr>
                <w:rFonts w:hint="eastAsia" w:eastAsia="宋体"/>
                <w:color w:val="auto"/>
                <w:spacing w:val="-1"/>
                <w:lang w:eastAsia="zh-CN"/>
              </w:rPr>
              <w:t>；</w:t>
            </w:r>
            <w:r>
              <w:rPr>
                <w:color w:val="auto"/>
                <w:spacing w:val="-1"/>
              </w:rPr>
              <w:t>⑥仓储能力及方案，投标文件</w:t>
            </w:r>
            <w:r>
              <w:rPr>
                <w:color w:val="auto"/>
                <w:spacing w:val="-2"/>
              </w:rPr>
              <w:t>中提供</w:t>
            </w:r>
            <w:r>
              <w:rPr>
                <w:color w:val="auto"/>
                <w:spacing w:val="-9"/>
              </w:rPr>
              <w:t>以上内容的，每提供一项得</w:t>
            </w:r>
            <w:r>
              <w:rPr>
                <w:color w:val="auto"/>
                <w:spacing w:val="-39"/>
              </w:rPr>
              <w:t xml:space="preserve"> </w:t>
            </w:r>
            <w:r>
              <w:rPr>
                <w:color w:val="auto"/>
                <w:spacing w:val="-9"/>
              </w:rPr>
              <w:t>2</w:t>
            </w:r>
            <w:r>
              <w:rPr>
                <w:color w:val="auto"/>
                <w:spacing w:val="-41"/>
              </w:rPr>
              <w:t xml:space="preserve"> </w:t>
            </w:r>
            <w:r>
              <w:rPr>
                <w:color w:val="auto"/>
                <w:spacing w:val="-9"/>
              </w:rPr>
              <w:t>分，未提供的不得分。</w:t>
            </w:r>
          </w:p>
        </w:tc>
        <w:tc>
          <w:tcPr>
            <w:tcW w:w="917" w:type="dxa"/>
            <w:vAlign w:val="top"/>
          </w:tcPr>
          <w:p w14:paraId="39B4EC57">
            <w:pPr>
              <w:pStyle w:val="55"/>
              <w:keepNext w:val="0"/>
              <w:keepLines w:val="0"/>
              <w:pageBreakBefore w:val="0"/>
              <w:kinsoku/>
              <w:wordWrap/>
              <w:overflowPunct/>
              <w:topLinePunct w:val="0"/>
              <w:autoSpaceDE/>
              <w:autoSpaceDN/>
              <w:bidi w:val="0"/>
              <w:snapToGrid/>
              <w:spacing w:before="71" w:line="300" w:lineRule="exact"/>
              <w:ind w:left="272"/>
              <w:textAlignment w:val="auto"/>
              <w:rPr>
                <w:rFonts w:hint="eastAsia" w:eastAsia="宋体"/>
                <w:b w:val="0"/>
                <w:bCs w:val="0"/>
                <w:color w:val="auto"/>
                <w:sz w:val="22"/>
                <w:szCs w:val="22"/>
                <w:lang w:val="en-US" w:eastAsia="zh-CN"/>
              </w:rPr>
            </w:pPr>
          </w:p>
          <w:p w14:paraId="08FD2CA3">
            <w:pPr>
              <w:pStyle w:val="55"/>
              <w:keepNext w:val="0"/>
              <w:keepLines w:val="0"/>
              <w:pageBreakBefore w:val="0"/>
              <w:kinsoku/>
              <w:wordWrap/>
              <w:overflowPunct/>
              <w:topLinePunct w:val="0"/>
              <w:autoSpaceDE/>
              <w:autoSpaceDN/>
              <w:bidi w:val="0"/>
              <w:snapToGrid/>
              <w:spacing w:before="71" w:line="300" w:lineRule="exact"/>
              <w:ind w:left="272"/>
              <w:textAlignment w:val="auto"/>
              <w:rPr>
                <w:rFonts w:hint="eastAsia" w:eastAsia="宋体"/>
                <w:b w:val="0"/>
                <w:bCs w:val="0"/>
                <w:color w:val="auto"/>
                <w:sz w:val="22"/>
                <w:szCs w:val="22"/>
                <w:lang w:val="en-US" w:eastAsia="zh-CN"/>
              </w:rPr>
            </w:pPr>
          </w:p>
          <w:p w14:paraId="17FC20C3">
            <w:pPr>
              <w:pStyle w:val="55"/>
              <w:keepNext w:val="0"/>
              <w:keepLines w:val="0"/>
              <w:pageBreakBefore w:val="0"/>
              <w:kinsoku/>
              <w:wordWrap/>
              <w:overflowPunct/>
              <w:topLinePunct w:val="0"/>
              <w:autoSpaceDE/>
              <w:autoSpaceDN/>
              <w:bidi w:val="0"/>
              <w:snapToGrid/>
              <w:spacing w:before="71" w:line="300" w:lineRule="exact"/>
              <w:ind w:firstLine="220" w:firstLineChars="100"/>
              <w:textAlignment w:val="auto"/>
              <w:rPr>
                <w:rFonts w:hint="default" w:eastAsia="宋体"/>
                <w:b w:val="0"/>
                <w:bCs w:val="0"/>
                <w:color w:val="auto"/>
                <w:sz w:val="22"/>
                <w:szCs w:val="22"/>
                <w:lang w:val="en-US" w:eastAsia="zh-CN"/>
              </w:rPr>
            </w:pPr>
            <w:r>
              <w:rPr>
                <w:rFonts w:hint="eastAsia" w:eastAsia="宋体"/>
                <w:b w:val="0"/>
                <w:bCs w:val="0"/>
                <w:color w:val="auto"/>
                <w:sz w:val="22"/>
                <w:szCs w:val="22"/>
                <w:lang w:val="en-US" w:eastAsia="zh-CN"/>
              </w:rPr>
              <w:t>12</w:t>
            </w:r>
          </w:p>
        </w:tc>
      </w:tr>
      <w:tr w14:paraId="1FDDA6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8" w:hRule="atLeast"/>
        </w:trPr>
        <w:tc>
          <w:tcPr>
            <w:tcW w:w="1115" w:type="dxa"/>
            <w:vMerge w:val="continue"/>
            <w:tcBorders>
              <w:top w:val="single" w:color="auto" w:sz="4" w:space="0"/>
              <w:left w:val="single" w:color="auto" w:sz="4" w:space="0"/>
              <w:bottom w:val="single" w:color="auto" w:sz="4" w:space="0"/>
              <w:right w:val="single" w:color="auto" w:sz="4" w:space="0"/>
            </w:tcBorders>
            <w:vAlign w:val="top"/>
          </w:tcPr>
          <w:p w14:paraId="4677E338">
            <w:pPr>
              <w:keepNext w:val="0"/>
              <w:keepLines w:val="0"/>
              <w:pageBreakBefore w:val="0"/>
              <w:kinsoku/>
              <w:wordWrap/>
              <w:overflowPunct/>
              <w:topLinePunct w:val="0"/>
              <w:autoSpaceDE/>
              <w:autoSpaceDN/>
              <w:bidi w:val="0"/>
              <w:snapToGrid/>
              <w:spacing w:line="300" w:lineRule="exact"/>
              <w:textAlignment w:val="auto"/>
              <w:rPr>
                <w:rFonts w:ascii="Arial"/>
                <w:color w:val="auto"/>
                <w:sz w:val="21"/>
              </w:rPr>
            </w:pPr>
          </w:p>
        </w:tc>
        <w:tc>
          <w:tcPr>
            <w:tcW w:w="6930" w:type="dxa"/>
            <w:vAlign w:val="top"/>
          </w:tcPr>
          <w:p w14:paraId="7B179009">
            <w:pPr>
              <w:pStyle w:val="55"/>
              <w:keepNext w:val="0"/>
              <w:keepLines w:val="0"/>
              <w:pageBreakBefore w:val="0"/>
              <w:kinsoku/>
              <w:wordWrap/>
              <w:overflowPunct/>
              <w:topLinePunct w:val="0"/>
              <w:autoSpaceDE/>
              <w:autoSpaceDN/>
              <w:bidi w:val="0"/>
              <w:snapToGrid/>
              <w:spacing w:before="21" w:line="300" w:lineRule="exact"/>
              <w:ind w:left="8" w:leftChars="0"/>
              <w:textAlignment w:val="auto"/>
              <w:rPr>
                <w:color w:val="auto"/>
                <w:sz w:val="22"/>
                <w:szCs w:val="22"/>
              </w:rPr>
            </w:pPr>
            <w:r>
              <w:rPr>
                <w:color w:val="auto"/>
                <w:spacing w:val="-5"/>
              </w:rPr>
              <w:t>配送方案</w:t>
            </w:r>
            <w:r>
              <w:rPr>
                <w:rFonts w:hint="eastAsia" w:eastAsia="宋体"/>
                <w:color w:val="auto"/>
                <w:spacing w:val="-5"/>
                <w:lang w:eastAsia="zh-CN"/>
              </w:rPr>
              <w:t>：</w:t>
            </w:r>
            <w:r>
              <w:rPr>
                <w:color w:val="auto"/>
                <w:spacing w:val="-1"/>
              </w:rPr>
              <w:t>根据投标人提供的项目编制配送方案，包括：①配送到食堂的详细时间计划方案</w:t>
            </w:r>
            <w:r>
              <w:rPr>
                <w:rFonts w:hint="eastAsia" w:eastAsia="宋体"/>
                <w:color w:val="auto"/>
                <w:spacing w:val="-1"/>
                <w:lang w:eastAsia="zh-CN"/>
              </w:rPr>
              <w:t>；</w:t>
            </w:r>
            <w:r>
              <w:rPr>
                <w:color w:val="auto"/>
                <w:spacing w:val="-1"/>
              </w:rPr>
              <w:t>②配送车辆人员配置</w:t>
            </w:r>
            <w:r>
              <w:rPr>
                <w:rFonts w:hint="eastAsia" w:eastAsia="宋体"/>
                <w:color w:val="auto"/>
                <w:spacing w:val="13"/>
                <w:lang w:eastAsia="zh-CN"/>
              </w:rPr>
              <w:t>；</w:t>
            </w:r>
            <w:r>
              <w:rPr>
                <w:color w:val="auto"/>
                <w:spacing w:val="-1"/>
              </w:rPr>
              <w:t>③配送安全措施方案和安全教育等内容进行评审④食材运输途中保质保鲜措施上述内容均符合实际情况、内容完善详细、措施健全、完全响应采购要求</w:t>
            </w:r>
            <w:r>
              <w:rPr>
                <w:color w:val="auto"/>
                <w:spacing w:val="-3"/>
              </w:rPr>
              <w:t>的得</w:t>
            </w:r>
            <w:r>
              <w:rPr>
                <w:color w:val="auto"/>
                <w:spacing w:val="-19"/>
              </w:rPr>
              <w:t xml:space="preserve"> </w:t>
            </w:r>
            <w:r>
              <w:rPr>
                <w:color w:val="auto"/>
                <w:spacing w:val="-3"/>
              </w:rPr>
              <w:t>12</w:t>
            </w:r>
            <w:r>
              <w:rPr>
                <w:color w:val="auto"/>
                <w:spacing w:val="-41"/>
              </w:rPr>
              <w:t xml:space="preserve"> </w:t>
            </w:r>
            <w:r>
              <w:rPr>
                <w:color w:val="auto"/>
                <w:spacing w:val="-3"/>
              </w:rPr>
              <w:t>分。每缺少一项内容的</w:t>
            </w:r>
            <w:r>
              <w:rPr>
                <w:color w:val="auto"/>
                <w:spacing w:val="-5"/>
              </w:rPr>
              <w:t>扣</w:t>
            </w:r>
            <w:r>
              <w:rPr>
                <w:color w:val="auto"/>
                <w:spacing w:val="-33"/>
              </w:rPr>
              <w:t xml:space="preserve"> </w:t>
            </w:r>
            <w:r>
              <w:rPr>
                <w:rFonts w:hint="eastAsia" w:eastAsia="宋体"/>
                <w:color w:val="auto"/>
                <w:spacing w:val="-5"/>
                <w:lang w:val="en-US" w:eastAsia="zh-CN"/>
              </w:rPr>
              <w:t>3</w:t>
            </w:r>
            <w:r>
              <w:rPr>
                <w:color w:val="auto"/>
                <w:spacing w:val="-41"/>
              </w:rPr>
              <w:t xml:space="preserve"> </w:t>
            </w:r>
            <w:r>
              <w:rPr>
                <w:color w:val="auto"/>
                <w:spacing w:val="-5"/>
              </w:rPr>
              <w:t>分，</w:t>
            </w:r>
            <w:r>
              <w:rPr>
                <w:color w:val="auto"/>
                <w:spacing w:val="-3"/>
              </w:rPr>
              <w:t>每有一处存在内容错误(内容错误指：</w:t>
            </w:r>
            <w:r>
              <w:rPr>
                <w:color w:val="auto"/>
                <w:spacing w:val="-1"/>
              </w:rPr>
              <w:t>配送时间计划与项目情况不匹配；配送安全措施有漏项；安全类岗位设置不明确；安全培训教育与项目特点不匹配的)或不详尽或存有瑕疵或不满足项</w:t>
            </w:r>
            <w:r>
              <w:rPr>
                <w:color w:val="auto"/>
                <w:spacing w:val="-3"/>
              </w:rPr>
              <w:t>目的实际需求或不完整扣</w:t>
            </w:r>
            <w:r>
              <w:rPr>
                <w:rFonts w:hint="eastAsia" w:eastAsia="宋体"/>
                <w:color w:val="auto"/>
                <w:spacing w:val="-22"/>
                <w:lang w:val="en-US" w:eastAsia="zh-CN"/>
              </w:rPr>
              <w:t>1.5</w:t>
            </w:r>
            <w:r>
              <w:rPr>
                <w:color w:val="auto"/>
                <w:spacing w:val="-41"/>
              </w:rPr>
              <w:t xml:space="preserve"> </w:t>
            </w:r>
            <w:r>
              <w:rPr>
                <w:color w:val="auto"/>
                <w:spacing w:val="-3"/>
              </w:rPr>
              <w:t>分，</w:t>
            </w:r>
            <w:r>
              <w:rPr>
                <w:color w:val="auto"/>
                <w:spacing w:val="-5"/>
              </w:rPr>
              <w:t>扣完为止。</w:t>
            </w:r>
          </w:p>
        </w:tc>
        <w:tc>
          <w:tcPr>
            <w:tcW w:w="917" w:type="dxa"/>
            <w:vAlign w:val="top"/>
          </w:tcPr>
          <w:p w14:paraId="553C4455">
            <w:pPr>
              <w:keepNext w:val="0"/>
              <w:keepLines w:val="0"/>
              <w:pageBreakBefore w:val="0"/>
              <w:kinsoku/>
              <w:wordWrap/>
              <w:overflowPunct/>
              <w:topLinePunct w:val="0"/>
              <w:autoSpaceDE/>
              <w:autoSpaceDN/>
              <w:bidi w:val="0"/>
              <w:snapToGrid/>
              <w:spacing w:line="300" w:lineRule="exact"/>
              <w:textAlignment w:val="auto"/>
              <w:rPr>
                <w:rFonts w:ascii="Arial"/>
                <w:b w:val="0"/>
                <w:bCs w:val="0"/>
                <w:color w:val="auto"/>
                <w:sz w:val="21"/>
              </w:rPr>
            </w:pPr>
          </w:p>
          <w:p w14:paraId="124206CD">
            <w:pPr>
              <w:pStyle w:val="55"/>
              <w:keepNext w:val="0"/>
              <w:keepLines w:val="0"/>
              <w:pageBreakBefore w:val="0"/>
              <w:kinsoku/>
              <w:wordWrap/>
              <w:overflowPunct/>
              <w:topLinePunct w:val="0"/>
              <w:autoSpaceDE/>
              <w:autoSpaceDN/>
              <w:bidi w:val="0"/>
              <w:snapToGrid/>
              <w:spacing w:before="71" w:line="300" w:lineRule="exact"/>
              <w:ind w:left="272"/>
              <w:textAlignment w:val="auto"/>
              <w:rPr>
                <w:rFonts w:hint="eastAsia" w:eastAsia="宋体"/>
                <w:b w:val="0"/>
                <w:bCs w:val="0"/>
                <w:color w:val="auto"/>
                <w:spacing w:val="-6"/>
                <w:sz w:val="22"/>
                <w:szCs w:val="22"/>
                <w:lang w:val="en-US" w:eastAsia="zh-CN"/>
              </w:rPr>
            </w:pPr>
          </w:p>
          <w:p w14:paraId="502B47CC">
            <w:pPr>
              <w:pStyle w:val="55"/>
              <w:keepNext w:val="0"/>
              <w:keepLines w:val="0"/>
              <w:pageBreakBefore w:val="0"/>
              <w:kinsoku/>
              <w:wordWrap/>
              <w:overflowPunct/>
              <w:topLinePunct w:val="0"/>
              <w:autoSpaceDE/>
              <w:autoSpaceDN/>
              <w:bidi w:val="0"/>
              <w:snapToGrid/>
              <w:spacing w:before="71" w:line="300" w:lineRule="exact"/>
              <w:ind w:left="272"/>
              <w:textAlignment w:val="auto"/>
              <w:rPr>
                <w:rFonts w:hint="eastAsia" w:eastAsia="宋体"/>
                <w:b w:val="0"/>
                <w:bCs w:val="0"/>
                <w:color w:val="auto"/>
                <w:spacing w:val="-6"/>
                <w:sz w:val="22"/>
                <w:szCs w:val="22"/>
                <w:lang w:val="en-US" w:eastAsia="zh-CN"/>
              </w:rPr>
            </w:pPr>
          </w:p>
          <w:p w14:paraId="7C7A77AB">
            <w:pPr>
              <w:pStyle w:val="55"/>
              <w:keepNext w:val="0"/>
              <w:keepLines w:val="0"/>
              <w:pageBreakBefore w:val="0"/>
              <w:kinsoku/>
              <w:wordWrap/>
              <w:overflowPunct/>
              <w:topLinePunct w:val="0"/>
              <w:autoSpaceDE/>
              <w:autoSpaceDN/>
              <w:bidi w:val="0"/>
              <w:snapToGrid/>
              <w:spacing w:before="71" w:line="300" w:lineRule="exact"/>
              <w:ind w:left="272" w:leftChars="0"/>
              <w:textAlignment w:val="auto"/>
              <w:rPr>
                <w:rFonts w:hint="default" w:eastAsia="宋体"/>
                <w:b w:val="0"/>
                <w:bCs w:val="0"/>
                <w:color w:val="auto"/>
                <w:sz w:val="22"/>
                <w:szCs w:val="22"/>
                <w:lang w:val="en-US" w:eastAsia="zh-CN"/>
              </w:rPr>
            </w:pPr>
            <w:r>
              <w:rPr>
                <w:rFonts w:hint="eastAsia" w:eastAsia="宋体"/>
                <w:b w:val="0"/>
                <w:bCs w:val="0"/>
                <w:color w:val="auto"/>
                <w:spacing w:val="-6"/>
                <w:sz w:val="22"/>
                <w:szCs w:val="22"/>
                <w:lang w:val="en-US" w:eastAsia="zh-CN"/>
              </w:rPr>
              <w:t>12</w:t>
            </w:r>
          </w:p>
        </w:tc>
      </w:tr>
      <w:tr w14:paraId="2E817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115" w:type="dxa"/>
            <w:vMerge w:val="continue"/>
            <w:tcBorders>
              <w:top w:val="single" w:color="auto" w:sz="4" w:space="0"/>
              <w:left w:val="single" w:color="auto" w:sz="4" w:space="0"/>
              <w:bottom w:val="single" w:color="auto" w:sz="4" w:space="0"/>
              <w:right w:val="single" w:color="auto" w:sz="4" w:space="0"/>
            </w:tcBorders>
            <w:vAlign w:val="top"/>
          </w:tcPr>
          <w:p w14:paraId="4BD548BD">
            <w:pPr>
              <w:keepNext w:val="0"/>
              <w:keepLines w:val="0"/>
              <w:pageBreakBefore w:val="0"/>
              <w:kinsoku/>
              <w:wordWrap/>
              <w:overflowPunct/>
              <w:topLinePunct w:val="0"/>
              <w:autoSpaceDE/>
              <w:autoSpaceDN/>
              <w:bidi w:val="0"/>
              <w:snapToGrid/>
              <w:spacing w:line="300" w:lineRule="exact"/>
              <w:textAlignment w:val="auto"/>
              <w:rPr>
                <w:rFonts w:ascii="Arial"/>
                <w:color w:val="auto"/>
                <w:sz w:val="21"/>
              </w:rPr>
            </w:pPr>
          </w:p>
        </w:tc>
        <w:tc>
          <w:tcPr>
            <w:tcW w:w="6930" w:type="dxa"/>
            <w:vAlign w:val="top"/>
          </w:tcPr>
          <w:p w14:paraId="7A886B9F">
            <w:pPr>
              <w:pStyle w:val="55"/>
              <w:spacing w:before="99" w:line="221" w:lineRule="auto"/>
              <w:ind w:left="121"/>
              <w:rPr>
                <w:color w:val="auto"/>
                <w:spacing w:val="-1"/>
                <w:sz w:val="22"/>
                <w:szCs w:val="22"/>
              </w:rPr>
            </w:pPr>
            <w:r>
              <w:rPr>
                <w:color w:val="auto"/>
                <w:spacing w:val="-6"/>
              </w:rPr>
              <w:t>售后及应</w:t>
            </w:r>
            <w:r>
              <w:rPr>
                <w:rFonts w:hint="eastAsia" w:eastAsia="宋体"/>
                <w:color w:val="auto"/>
                <w:spacing w:val="-6"/>
                <w:lang w:val="en-US" w:eastAsia="zh-CN"/>
              </w:rPr>
              <w:t>急</w:t>
            </w:r>
            <w:r>
              <w:rPr>
                <w:color w:val="auto"/>
                <w:spacing w:val="-4"/>
              </w:rPr>
              <w:t>服务方案</w:t>
            </w:r>
            <w:r>
              <w:rPr>
                <w:rFonts w:hint="eastAsia" w:eastAsia="宋体"/>
                <w:color w:val="auto"/>
                <w:spacing w:val="-4"/>
                <w:lang w:eastAsia="zh-CN"/>
              </w:rPr>
              <w:t>：</w:t>
            </w:r>
            <w:r>
              <w:rPr>
                <w:color w:val="auto"/>
                <w:spacing w:val="-1"/>
              </w:rPr>
              <w:t>根据供应商提供针对本项目的售后及应急服务方案，包括：①提供产品质保期限方案；②售后及应急服务电话及售后巡检方案；③响应时间；④现场服务支持能力；⑤食品安全事故应急处理方案；⑥食材短缺、农残超标、配送故障应急处理方案；⑦临时调换货品方案及退换货机制；⑧临时配送需要方案；⑨人为因素造成损害的售后服务及应急处理</w:t>
            </w:r>
            <w:r>
              <w:rPr>
                <w:color w:val="auto"/>
              </w:rPr>
              <w:t xml:space="preserve"> </w:t>
            </w:r>
            <w:r>
              <w:rPr>
                <w:color w:val="auto"/>
                <w:spacing w:val="-1"/>
              </w:rPr>
              <w:t>方式方案等内容进行评审上述内容均符合实</w:t>
            </w:r>
            <w:r>
              <w:rPr>
                <w:color w:val="auto"/>
                <w:spacing w:val="-2"/>
              </w:rPr>
              <w:t>际情</w:t>
            </w:r>
            <w:r>
              <w:rPr>
                <w:color w:val="auto"/>
                <w:spacing w:val="-1"/>
              </w:rPr>
              <w:t>况、内容完善详细、措施健全、完全响应采购要求</w:t>
            </w:r>
            <w:r>
              <w:rPr>
                <w:color w:val="auto"/>
                <w:spacing w:val="-3"/>
              </w:rPr>
              <w:t>的得</w:t>
            </w:r>
            <w:r>
              <w:rPr>
                <w:color w:val="auto"/>
                <w:spacing w:val="-27"/>
              </w:rPr>
              <w:t xml:space="preserve"> </w:t>
            </w:r>
            <w:r>
              <w:rPr>
                <w:color w:val="auto"/>
                <w:spacing w:val="-3"/>
              </w:rPr>
              <w:t>18</w:t>
            </w:r>
            <w:r>
              <w:rPr>
                <w:color w:val="auto"/>
                <w:spacing w:val="-41"/>
              </w:rPr>
              <w:t xml:space="preserve"> </w:t>
            </w:r>
            <w:r>
              <w:rPr>
                <w:color w:val="auto"/>
                <w:spacing w:val="-3"/>
              </w:rPr>
              <w:t>分。</w:t>
            </w:r>
            <w:r>
              <w:rPr>
                <w:color w:val="auto"/>
                <w:spacing w:val="-7"/>
              </w:rPr>
              <w:t>每缺少一项内容</w:t>
            </w:r>
            <w:r>
              <w:rPr>
                <w:color w:val="auto"/>
                <w:spacing w:val="-4"/>
              </w:rPr>
              <w:t>的扣</w:t>
            </w:r>
            <w:r>
              <w:rPr>
                <w:rFonts w:hint="eastAsia" w:eastAsia="宋体"/>
                <w:color w:val="auto"/>
                <w:spacing w:val="-4"/>
                <w:lang w:val="en-US" w:eastAsia="zh-CN"/>
              </w:rPr>
              <w:t>2</w:t>
            </w:r>
            <w:r>
              <w:rPr>
                <w:color w:val="auto"/>
                <w:spacing w:val="-4"/>
              </w:rPr>
              <w:t>分，</w:t>
            </w:r>
            <w:r>
              <w:rPr>
                <w:color w:val="auto"/>
                <w:spacing w:val="-3"/>
              </w:rPr>
              <w:t>每有一处存在内容错误(内容错误指：</w:t>
            </w:r>
            <w:r>
              <w:rPr>
                <w:color w:val="auto"/>
                <w:spacing w:val="-1"/>
              </w:rPr>
              <w:t>产品质保期限不清晰或交叉混乱；售后及应急服务</w:t>
            </w:r>
            <w:r>
              <w:rPr>
                <w:color w:val="auto"/>
                <w:spacing w:val="-9"/>
              </w:rPr>
              <w:t>及售后巡检与项目不匹配；应急处理与项目不匹配；</w:t>
            </w:r>
            <w:r>
              <w:rPr>
                <w:color w:val="auto"/>
                <w:spacing w:val="-2"/>
              </w:rPr>
              <w:t>操作流程不规范的)或不详尽或存有瑕疵或不满足</w:t>
            </w:r>
            <w:r>
              <w:rPr>
                <w:color w:val="auto"/>
                <w:spacing w:val="-7"/>
              </w:rPr>
              <w:t>项目的实际需求或不完整扣</w:t>
            </w:r>
            <w:r>
              <w:rPr>
                <w:rFonts w:hint="eastAsia" w:eastAsia="宋体"/>
                <w:color w:val="auto"/>
                <w:spacing w:val="-7"/>
                <w:lang w:val="en-US" w:eastAsia="zh-CN"/>
              </w:rPr>
              <w:t>1</w:t>
            </w:r>
            <w:r>
              <w:rPr>
                <w:color w:val="auto"/>
                <w:spacing w:val="-7"/>
              </w:rPr>
              <w:t>分，</w:t>
            </w:r>
            <w:r>
              <w:rPr>
                <w:color w:val="auto"/>
                <w:spacing w:val="-4"/>
              </w:rPr>
              <w:t>扣完为止。</w:t>
            </w:r>
          </w:p>
        </w:tc>
        <w:tc>
          <w:tcPr>
            <w:tcW w:w="917" w:type="dxa"/>
            <w:vAlign w:val="top"/>
          </w:tcPr>
          <w:p w14:paraId="25FCF9E8">
            <w:pPr>
              <w:keepNext w:val="0"/>
              <w:keepLines w:val="0"/>
              <w:pageBreakBefore w:val="0"/>
              <w:kinsoku/>
              <w:wordWrap/>
              <w:overflowPunct/>
              <w:topLinePunct w:val="0"/>
              <w:autoSpaceDE/>
              <w:autoSpaceDN/>
              <w:bidi w:val="0"/>
              <w:snapToGrid/>
              <w:spacing w:line="300" w:lineRule="exact"/>
              <w:textAlignment w:val="auto"/>
              <w:rPr>
                <w:rFonts w:ascii="Arial"/>
                <w:b w:val="0"/>
                <w:bCs w:val="0"/>
                <w:color w:val="auto"/>
                <w:sz w:val="21"/>
              </w:rPr>
            </w:pPr>
          </w:p>
          <w:p w14:paraId="7C3DC315">
            <w:pPr>
              <w:keepNext w:val="0"/>
              <w:keepLines w:val="0"/>
              <w:pageBreakBefore w:val="0"/>
              <w:kinsoku/>
              <w:wordWrap/>
              <w:overflowPunct/>
              <w:topLinePunct w:val="0"/>
              <w:autoSpaceDE/>
              <w:autoSpaceDN/>
              <w:bidi w:val="0"/>
              <w:snapToGrid/>
              <w:spacing w:line="300" w:lineRule="exact"/>
              <w:textAlignment w:val="auto"/>
              <w:rPr>
                <w:rFonts w:ascii="Arial"/>
                <w:b w:val="0"/>
                <w:bCs w:val="0"/>
                <w:color w:val="auto"/>
                <w:sz w:val="21"/>
              </w:rPr>
            </w:pPr>
          </w:p>
          <w:p w14:paraId="2656505A">
            <w:pPr>
              <w:pStyle w:val="55"/>
              <w:keepNext w:val="0"/>
              <w:keepLines w:val="0"/>
              <w:pageBreakBefore w:val="0"/>
              <w:kinsoku/>
              <w:wordWrap/>
              <w:overflowPunct/>
              <w:topLinePunct w:val="0"/>
              <w:autoSpaceDE/>
              <w:autoSpaceDN/>
              <w:bidi w:val="0"/>
              <w:snapToGrid/>
              <w:spacing w:before="71" w:line="300" w:lineRule="exact"/>
              <w:ind w:left="285" w:leftChars="0"/>
              <w:textAlignment w:val="auto"/>
              <w:rPr>
                <w:rFonts w:hint="eastAsia" w:eastAsia="宋体"/>
                <w:b w:val="0"/>
                <w:bCs w:val="0"/>
                <w:color w:val="auto"/>
                <w:spacing w:val="-13"/>
                <w:sz w:val="22"/>
                <w:szCs w:val="22"/>
                <w:lang w:val="en-US" w:eastAsia="zh-CN"/>
              </w:rPr>
            </w:pPr>
          </w:p>
          <w:p w14:paraId="47527D2E">
            <w:pPr>
              <w:pStyle w:val="55"/>
              <w:keepNext w:val="0"/>
              <w:keepLines w:val="0"/>
              <w:pageBreakBefore w:val="0"/>
              <w:kinsoku/>
              <w:wordWrap/>
              <w:overflowPunct/>
              <w:topLinePunct w:val="0"/>
              <w:autoSpaceDE/>
              <w:autoSpaceDN/>
              <w:bidi w:val="0"/>
              <w:snapToGrid/>
              <w:spacing w:before="71" w:line="300" w:lineRule="exact"/>
              <w:ind w:left="285" w:leftChars="0"/>
              <w:textAlignment w:val="auto"/>
              <w:rPr>
                <w:rFonts w:hint="eastAsia" w:eastAsia="宋体"/>
                <w:b w:val="0"/>
                <w:bCs w:val="0"/>
                <w:color w:val="auto"/>
                <w:spacing w:val="-13"/>
                <w:sz w:val="22"/>
                <w:szCs w:val="22"/>
                <w:lang w:val="en-US" w:eastAsia="zh-CN"/>
              </w:rPr>
            </w:pPr>
          </w:p>
          <w:p w14:paraId="1BF39E43">
            <w:pPr>
              <w:pStyle w:val="55"/>
              <w:keepNext w:val="0"/>
              <w:keepLines w:val="0"/>
              <w:pageBreakBefore w:val="0"/>
              <w:kinsoku/>
              <w:wordWrap/>
              <w:overflowPunct/>
              <w:topLinePunct w:val="0"/>
              <w:autoSpaceDE/>
              <w:autoSpaceDN/>
              <w:bidi w:val="0"/>
              <w:snapToGrid/>
              <w:spacing w:before="71" w:line="300" w:lineRule="exact"/>
              <w:ind w:left="285" w:leftChars="0"/>
              <w:textAlignment w:val="auto"/>
              <w:rPr>
                <w:rFonts w:hint="default" w:eastAsia="宋体"/>
                <w:b w:val="0"/>
                <w:bCs w:val="0"/>
                <w:color w:val="auto"/>
                <w:spacing w:val="-13"/>
                <w:sz w:val="22"/>
                <w:szCs w:val="22"/>
                <w:lang w:val="en-US" w:eastAsia="zh-CN"/>
              </w:rPr>
            </w:pPr>
            <w:r>
              <w:rPr>
                <w:rFonts w:hint="eastAsia" w:eastAsia="宋体"/>
                <w:b w:val="0"/>
                <w:bCs w:val="0"/>
                <w:color w:val="auto"/>
                <w:spacing w:val="-13"/>
                <w:sz w:val="22"/>
                <w:szCs w:val="22"/>
                <w:lang w:val="en-US" w:eastAsia="zh-CN"/>
              </w:rPr>
              <w:t>18</w:t>
            </w:r>
          </w:p>
        </w:tc>
      </w:tr>
      <w:tr w14:paraId="5FB1E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6" w:hRule="atLeast"/>
        </w:trPr>
        <w:tc>
          <w:tcPr>
            <w:tcW w:w="1115" w:type="dxa"/>
            <w:vMerge w:val="continue"/>
            <w:tcBorders>
              <w:top w:val="single" w:color="auto" w:sz="4" w:space="0"/>
              <w:left w:val="single" w:color="auto" w:sz="4" w:space="0"/>
              <w:bottom w:val="single" w:color="auto" w:sz="4" w:space="0"/>
              <w:right w:val="single" w:color="auto" w:sz="4" w:space="0"/>
            </w:tcBorders>
            <w:vAlign w:val="top"/>
          </w:tcPr>
          <w:p w14:paraId="0A82DD6C">
            <w:pPr>
              <w:keepNext w:val="0"/>
              <w:keepLines w:val="0"/>
              <w:pageBreakBefore w:val="0"/>
              <w:kinsoku/>
              <w:wordWrap/>
              <w:overflowPunct/>
              <w:topLinePunct w:val="0"/>
              <w:autoSpaceDE/>
              <w:autoSpaceDN/>
              <w:bidi w:val="0"/>
              <w:snapToGrid/>
              <w:spacing w:line="300" w:lineRule="exact"/>
              <w:textAlignment w:val="auto"/>
              <w:rPr>
                <w:rFonts w:ascii="Arial"/>
                <w:color w:val="auto"/>
                <w:sz w:val="21"/>
              </w:rPr>
            </w:pPr>
          </w:p>
        </w:tc>
        <w:tc>
          <w:tcPr>
            <w:tcW w:w="6930" w:type="dxa"/>
            <w:vAlign w:val="top"/>
          </w:tcPr>
          <w:p w14:paraId="1049DB97">
            <w:pPr>
              <w:pStyle w:val="55"/>
              <w:spacing w:before="94" w:line="237" w:lineRule="auto"/>
              <w:ind w:left="120" w:right="108" w:firstLine="10"/>
              <w:jc w:val="both"/>
              <w:rPr>
                <w:color w:val="auto"/>
              </w:rPr>
            </w:pPr>
            <w:r>
              <w:rPr>
                <w:color w:val="auto"/>
                <w:spacing w:val="-4"/>
              </w:rPr>
              <w:t>食品质量</w:t>
            </w:r>
            <w:r>
              <w:rPr>
                <w:color w:val="auto"/>
                <w:spacing w:val="-5"/>
              </w:rPr>
              <w:t>安全控制制度建设</w:t>
            </w:r>
            <w:r>
              <w:rPr>
                <w:rFonts w:hint="eastAsia" w:eastAsia="宋体"/>
                <w:color w:val="auto"/>
                <w:spacing w:val="-5"/>
                <w:lang w:eastAsia="zh-CN"/>
              </w:rPr>
              <w:t>：</w:t>
            </w:r>
            <w:r>
              <w:rPr>
                <w:color w:val="auto"/>
                <w:spacing w:val="-6"/>
              </w:rPr>
              <w:t>1、制度建设: 供应商建立了完整内部管理制度，包</w:t>
            </w:r>
            <w:r>
              <w:rPr>
                <w:color w:val="auto"/>
                <w:spacing w:val="-1"/>
              </w:rPr>
              <w:t>括但不限于财务制度、食品安全检验检测制度、食品安全承诺制度、问题产品召回制度、食品安全培训制度、食品安全管理制度、从业人员健康管理制</w:t>
            </w:r>
            <w:r>
              <w:rPr>
                <w:color w:val="auto"/>
                <w:spacing w:val="-4"/>
              </w:rPr>
              <w:t>度完整得</w:t>
            </w:r>
            <w:r>
              <w:rPr>
                <w:rFonts w:hint="eastAsia" w:eastAsia="宋体"/>
                <w:color w:val="auto"/>
                <w:spacing w:val="-33"/>
                <w:lang w:val="en-US" w:eastAsia="zh-CN"/>
              </w:rPr>
              <w:t>7</w:t>
            </w:r>
            <w:r>
              <w:rPr>
                <w:color w:val="auto"/>
                <w:spacing w:val="-4"/>
              </w:rPr>
              <w:t>分；每</w:t>
            </w:r>
            <w:r>
              <w:rPr>
                <w:color w:val="auto"/>
                <w:spacing w:val="-3"/>
              </w:rPr>
              <w:t>少一项制度扣1分</w:t>
            </w:r>
            <w:r>
              <w:rPr>
                <w:color w:val="auto"/>
                <w:spacing w:val="-4"/>
              </w:rPr>
              <w:t>，</w:t>
            </w:r>
            <w:r>
              <w:rPr>
                <w:color w:val="auto"/>
                <w:spacing w:val="-3"/>
              </w:rPr>
              <w:t>扣完为止。</w:t>
            </w:r>
          </w:p>
          <w:p w14:paraId="3675640A">
            <w:pPr>
              <w:pStyle w:val="55"/>
              <w:keepNext w:val="0"/>
              <w:keepLines w:val="0"/>
              <w:pageBreakBefore w:val="0"/>
              <w:kinsoku/>
              <w:wordWrap/>
              <w:overflowPunct/>
              <w:topLinePunct w:val="0"/>
              <w:autoSpaceDE/>
              <w:autoSpaceDN/>
              <w:bidi w:val="0"/>
              <w:snapToGrid/>
              <w:spacing w:before="22" w:line="300" w:lineRule="exact"/>
              <w:textAlignment w:val="auto"/>
              <w:rPr>
                <w:rFonts w:hint="default" w:eastAsia="宋体"/>
                <w:color w:val="auto"/>
                <w:spacing w:val="-1"/>
                <w:sz w:val="22"/>
                <w:szCs w:val="22"/>
                <w:lang w:val="en-US" w:eastAsia="zh-CN"/>
              </w:rPr>
            </w:pPr>
            <w:r>
              <w:rPr>
                <w:color w:val="auto"/>
                <w:spacing w:val="-6"/>
              </w:rPr>
              <w:t>2、食品质量追溯机制：供应商单位具有食品</w:t>
            </w:r>
            <w:r>
              <w:rPr>
                <w:color w:val="auto"/>
                <w:spacing w:val="-3"/>
              </w:rPr>
              <w:t>留样管理制度的得</w:t>
            </w:r>
            <w:r>
              <w:rPr>
                <w:color w:val="auto"/>
                <w:spacing w:val="-32"/>
              </w:rPr>
              <w:t xml:space="preserve"> </w:t>
            </w:r>
            <w:r>
              <w:rPr>
                <w:rFonts w:hint="eastAsia" w:eastAsia="宋体"/>
                <w:color w:val="auto"/>
                <w:spacing w:val="-3"/>
                <w:lang w:val="en-US" w:eastAsia="zh-CN"/>
              </w:rPr>
              <w:t>0.5</w:t>
            </w:r>
            <w:r>
              <w:rPr>
                <w:color w:val="auto"/>
                <w:spacing w:val="-3"/>
              </w:rPr>
              <w:t>分；建立食品质量</w:t>
            </w:r>
            <w:r>
              <w:rPr>
                <w:color w:val="auto"/>
                <w:spacing w:val="-7"/>
              </w:rPr>
              <w:t>追溯体系的得</w:t>
            </w:r>
            <w:r>
              <w:rPr>
                <w:color w:val="auto"/>
                <w:spacing w:val="-34"/>
              </w:rPr>
              <w:t xml:space="preserve"> </w:t>
            </w:r>
            <w:r>
              <w:rPr>
                <w:rFonts w:hint="eastAsia" w:eastAsia="宋体"/>
                <w:color w:val="auto"/>
                <w:spacing w:val="-7"/>
                <w:lang w:val="en-US" w:eastAsia="zh-CN"/>
              </w:rPr>
              <w:t>0.5</w:t>
            </w:r>
            <w:r>
              <w:rPr>
                <w:color w:val="auto"/>
                <w:spacing w:val="-42"/>
              </w:rPr>
              <w:t xml:space="preserve"> </w:t>
            </w:r>
            <w:r>
              <w:rPr>
                <w:color w:val="auto"/>
                <w:spacing w:val="-7"/>
              </w:rPr>
              <w:t>分。</w:t>
            </w:r>
            <w:r>
              <w:rPr>
                <w:rFonts w:hint="eastAsia" w:eastAsia="宋体"/>
                <w:color w:val="auto"/>
                <w:spacing w:val="-7"/>
                <w:lang w:val="en-US" w:eastAsia="zh-CN"/>
              </w:rPr>
              <w:t>没有不得分。</w:t>
            </w:r>
          </w:p>
        </w:tc>
        <w:tc>
          <w:tcPr>
            <w:tcW w:w="917" w:type="dxa"/>
            <w:vAlign w:val="top"/>
          </w:tcPr>
          <w:p w14:paraId="412F8A89">
            <w:pPr>
              <w:pStyle w:val="55"/>
              <w:keepNext w:val="0"/>
              <w:keepLines w:val="0"/>
              <w:pageBreakBefore w:val="0"/>
              <w:kinsoku/>
              <w:wordWrap/>
              <w:overflowPunct/>
              <w:topLinePunct w:val="0"/>
              <w:autoSpaceDE/>
              <w:autoSpaceDN/>
              <w:bidi w:val="0"/>
              <w:snapToGrid/>
              <w:spacing w:before="71" w:line="300" w:lineRule="exact"/>
              <w:ind w:left="285"/>
              <w:textAlignment w:val="auto"/>
              <w:rPr>
                <w:rFonts w:hint="eastAsia" w:eastAsia="宋体"/>
                <w:color w:val="auto"/>
                <w:spacing w:val="-13"/>
                <w:sz w:val="22"/>
                <w:szCs w:val="22"/>
                <w:lang w:val="en-US" w:eastAsia="zh-CN"/>
              </w:rPr>
            </w:pPr>
          </w:p>
          <w:p w14:paraId="346C542E">
            <w:pPr>
              <w:pStyle w:val="55"/>
              <w:keepNext w:val="0"/>
              <w:keepLines w:val="0"/>
              <w:pageBreakBefore w:val="0"/>
              <w:kinsoku/>
              <w:wordWrap/>
              <w:overflowPunct/>
              <w:topLinePunct w:val="0"/>
              <w:autoSpaceDE/>
              <w:autoSpaceDN/>
              <w:bidi w:val="0"/>
              <w:snapToGrid/>
              <w:spacing w:before="71" w:line="300" w:lineRule="exact"/>
              <w:ind w:left="285"/>
              <w:textAlignment w:val="auto"/>
              <w:rPr>
                <w:rFonts w:hint="eastAsia" w:eastAsia="宋体"/>
                <w:color w:val="auto"/>
                <w:spacing w:val="-13"/>
                <w:sz w:val="22"/>
                <w:szCs w:val="22"/>
                <w:lang w:val="en-US" w:eastAsia="zh-CN"/>
              </w:rPr>
            </w:pPr>
          </w:p>
          <w:p w14:paraId="4090CDD9">
            <w:pPr>
              <w:pStyle w:val="55"/>
              <w:keepNext w:val="0"/>
              <w:keepLines w:val="0"/>
              <w:pageBreakBefore w:val="0"/>
              <w:kinsoku/>
              <w:wordWrap/>
              <w:overflowPunct/>
              <w:topLinePunct w:val="0"/>
              <w:autoSpaceDE/>
              <w:autoSpaceDN/>
              <w:bidi w:val="0"/>
              <w:snapToGrid/>
              <w:spacing w:before="71" w:line="300" w:lineRule="exact"/>
              <w:ind w:left="285"/>
              <w:textAlignment w:val="auto"/>
              <w:rPr>
                <w:rFonts w:hint="eastAsia" w:eastAsia="宋体"/>
                <w:color w:val="auto"/>
                <w:spacing w:val="-13"/>
                <w:sz w:val="22"/>
                <w:szCs w:val="22"/>
                <w:lang w:val="en-US" w:eastAsia="zh-CN"/>
              </w:rPr>
            </w:pPr>
          </w:p>
          <w:p w14:paraId="7A7F3250">
            <w:pPr>
              <w:pStyle w:val="55"/>
              <w:keepNext w:val="0"/>
              <w:keepLines w:val="0"/>
              <w:pageBreakBefore w:val="0"/>
              <w:kinsoku/>
              <w:wordWrap/>
              <w:overflowPunct/>
              <w:topLinePunct w:val="0"/>
              <w:autoSpaceDE/>
              <w:autoSpaceDN/>
              <w:bidi w:val="0"/>
              <w:snapToGrid/>
              <w:spacing w:before="71" w:line="300" w:lineRule="exact"/>
              <w:ind w:left="285" w:leftChars="0"/>
              <w:textAlignment w:val="auto"/>
              <w:rPr>
                <w:rFonts w:hint="eastAsia" w:eastAsia="宋体"/>
                <w:color w:val="auto"/>
                <w:spacing w:val="-13"/>
                <w:sz w:val="22"/>
                <w:szCs w:val="22"/>
                <w:lang w:val="en-US" w:eastAsia="zh-CN"/>
              </w:rPr>
            </w:pPr>
            <w:r>
              <w:rPr>
                <w:rFonts w:hint="eastAsia" w:eastAsia="宋体"/>
                <w:color w:val="auto"/>
                <w:spacing w:val="-13"/>
                <w:sz w:val="22"/>
                <w:szCs w:val="22"/>
                <w:lang w:val="en-US" w:eastAsia="zh-CN"/>
              </w:rPr>
              <w:t>8</w:t>
            </w:r>
          </w:p>
        </w:tc>
      </w:tr>
      <w:tr w14:paraId="6A63E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115" w:type="dxa"/>
            <w:vMerge w:val="continue"/>
            <w:tcBorders>
              <w:top w:val="single" w:color="auto" w:sz="4" w:space="0"/>
              <w:left w:val="single" w:color="auto" w:sz="4" w:space="0"/>
              <w:bottom w:val="single" w:color="auto" w:sz="4" w:space="0"/>
              <w:right w:val="single" w:color="auto" w:sz="4" w:space="0"/>
            </w:tcBorders>
            <w:vAlign w:val="top"/>
          </w:tcPr>
          <w:p w14:paraId="11D4DB9E">
            <w:pPr>
              <w:keepNext w:val="0"/>
              <w:keepLines w:val="0"/>
              <w:pageBreakBefore w:val="0"/>
              <w:kinsoku/>
              <w:wordWrap/>
              <w:overflowPunct/>
              <w:topLinePunct w:val="0"/>
              <w:autoSpaceDE/>
              <w:autoSpaceDN/>
              <w:bidi w:val="0"/>
              <w:snapToGrid/>
              <w:spacing w:line="300" w:lineRule="exact"/>
              <w:textAlignment w:val="auto"/>
              <w:rPr>
                <w:rFonts w:ascii="Arial"/>
                <w:color w:val="auto"/>
                <w:sz w:val="21"/>
              </w:rPr>
            </w:pPr>
          </w:p>
        </w:tc>
        <w:tc>
          <w:tcPr>
            <w:tcW w:w="6930" w:type="dxa"/>
            <w:vAlign w:val="center"/>
          </w:tcPr>
          <w:p w14:paraId="2D8293FA">
            <w:pPr>
              <w:keepNext w:val="0"/>
              <w:keepLines w:val="0"/>
              <w:pageBreakBefore w:val="0"/>
              <w:kinsoku/>
              <w:wordWrap/>
              <w:overflowPunct/>
              <w:topLinePunct w:val="0"/>
              <w:autoSpaceDE/>
              <w:autoSpaceDN/>
              <w:bidi w:val="0"/>
              <w:snapToGrid/>
              <w:spacing w:line="300" w:lineRule="exact"/>
              <w:textAlignment w:val="auto"/>
              <w:rPr>
                <w:rFonts w:hint="eastAsia" w:ascii="Arial"/>
                <w:color w:val="auto"/>
                <w:sz w:val="22"/>
                <w:szCs w:val="22"/>
                <w:lang w:val="en-US" w:eastAsia="zh-CN"/>
              </w:rPr>
            </w:pPr>
            <w:r>
              <w:rPr>
                <w:rFonts w:hint="eastAsia" w:ascii="Arial"/>
                <w:color w:val="auto"/>
                <w:sz w:val="22"/>
                <w:szCs w:val="22"/>
                <w:lang w:val="en-US" w:eastAsia="zh-CN"/>
              </w:rPr>
              <w:t>企业的承诺及优惠条件：企业的承诺及优惠条件：有1条承诺或优惠条件得2.5分，满分5分。没有不得分。</w:t>
            </w:r>
          </w:p>
        </w:tc>
        <w:tc>
          <w:tcPr>
            <w:tcW w:w="917" w:type="dxa"/>
            <w:vAlign w:val="top"/>
          </w:tcPr>
          <w:p w14:paraId="59C83A34">
            <w:pPr>
              <w:pStyle w:val="55"/>
              <w:keepNext w:val="0"/>
              <w:keepLines w:val="0"/>
              <w:pageBreakBefore w:val="0"/>
              <w:kinsoku/>
              <w:wordWrap/>
              <w:overflowPunct/>
              <w:topLinePunct w:val="0"/>
              <w:autoSpaceDE/>
              <w:autoSpaceDN/>
              <w:bidi w:val="0"/>
              <w:snapToGrid/>
              <w:spacing w:before="71" w:line="300" w:lineRule="exact"/>
              <w:ind w:left="285" w:leftChars="0"/>
              <w:textAlignment w:val="auto"/>
              <w:rPr>
                <w:rFonts w:hint="eastAsia" w:eastAsia="宋体"/>
                <w:color w:val="auto"/>
                <w:spacing w:val="-13"/>
                <w:sz w:val="22"/>
                <w:szCs w:val="22"/>
                <w:lang w:val="en-US" w:eastAsia="zh-CN"/>
              </w:rPr>
            </w:pPr>
            <w:r>
              <w:rPr>
                <w:rFonts w:hint="eastAsia" w:eastAsia="宋体"/>
                <w:color w:val="auto"/>
                <w:spacing w:val="-13"/>
                <w:sz w:val="22"/>
                <w:szCs w:val="22"/>
                <w:lang w:val="en-US" w:eastAsia="zh-CN"/>
              </w:rPr>
              <w:t>5</w:t>
            </w:r>
          </w:p>
        </w:tc>
      </w:tr>
    </w:tbl>
    <w:p w14:paraId="27B9FAAD">
      <w:pPr>
        <w:pageBreakBefore w:val="0"/>
        <w:kinsoku/>
        <w:wordWrap/>
        <w:overflowPunct/>
        <w:topLinePunct w:val="0"/>
        <w:bidi w:val="0"/>
        <w:spacing w:beforeAutospacing="0" w:afterAutospacing="0" w:line="400" w:lineRule="exact"/>
        <w:jc w:val="left"/>
        <w:rPr>
          <w:rFonts w:hint="eastAsia" w:ascii="宋体" w:hAnsi="宋体" w:eastAsia="宋体" w:cs="宋体"/>
          <w:color w:val="000000"/>
          <w:kern w:val="0"/>
          <w:sz w:val="21"/>
          <w:szCs w:val="21"/>
          <w:highlight w:val="none"/>
        </w:rPr>
      </w:pPr>
      <w:r>
        <w:rPr>
          <w:rStyle w:val="53"/>
          <w:rFonts w:hint="eastAsia" w:ascii="宋体" w:hAnsi="宋体" w:eastAsia="宋体" w:cs="宋体"/>
          <w:b w:val="0"/>
          <w:i w:val="0"/>
          <w:caps w:val="0"/>
          <w:spacing w:val="0"/>
          <w:w w:val="100"/>
          <w:kern w:val="2"/>
          <w:sz w:val="21"/>
          <w:szCs w:val="21"/>
          <w:lang w:val="en-US" w:eastAsia="zh-CN" w:bidi="ar-SA"/>
        </w:rPr>
        <w:t>注:评委对各投标人同一评分内容量化打分时，对畸高、畸低重大差异，如评审得分与截尾平均值偏差大于2</w:t>
      </w:r>
      <w:r>
        <w:rPr>
          <w:rStyle w:val="53"/>
          <w:rFonts w:hint="eastAsia" w:ascii="宋体" w:hAnsi="宋体" w:cs="宋体"/>
          <w:b w:val="0"/>
          <w:i w:val="0"/>
          <w:caps w:val="0"/>
          <w:spacing w:val="0"/>
          <w:w w:val="100"/>
          <w:kern w:val="2"/>
          <w:sz w:val="21"/>
          <w:szCs w:val="21"/>
          <w:lang w:val="en-US" w:eastAsia="zh-CN" w:bidi="ar-SA"/>
        </w:rPr>
        <w:t>0</w:t>
      </w:r>
      <w:r>
        <w:rPr>
          <w:rStyle w:val="53"/>
          <w:rFonts w:hint="eastAsia" w:ascii="宋体" w:hAnsi="宋体" w:eastAsia="宋体" w:cs="宋体"/>
          <w:b w:val="0"/>
          <w:i w:val="0"/>
          <w:caps w:val="0"/>
          <w:spacing w:val="0"/>
          <w:w w:val="100"/>
          <w:kern w:val="2"/>
          <w:sz w:val="21"/>
          <w:szCs w:val="21"/>
          <w:lang w:val="en-US" w:eastAsia="zh-CN" w:bidi="ar-SA"/>
        </w:rPr>
        <w:t>%(含2</w:t>
      </w:r>
      <w:r>
        <w:rPr>
          <w:rStyle w:val="53"/>
          <w:rFonts w:hint="eastAsia" w:ascii="宋体" w:hAnsi="宋体" w:cs="宋体"/>
          <w:b w:val="0"/>
          <w:i w:val="0"/>
          <w:caps w:val="0"/>
          <w:spacing w:val="0"/>
          <w:w w:val="100"/>
          <w:kern w:val="2"/>
          <w:sz w:val="21"/>
          <w:szCs w:val="21"/>
          <w:lang w:val="en-US" w:eastAsia="zh-CN" w:bidi="ar-SA"/>
        </w:rPr>
        <w:t>0</w:t>
      </w:r>
      <w:r>
        <w:rPr>
          <w:rStyle w:val="53"/>
          <w:rFonts w:hint="eastAsia" w:ascii="宋体" w:hAnsi="宋体" w:eastAsia="宋体" w:cs="宋体"/>
          <w:b w:val="0"/>
          <w:i w:val="0"/>
          <w:caps w:val="0"/>
          <w:spacing w:val="0"/>
          <w:w w:val="100"/>
          <w:kern w:val="2"/>
          <w:sz w:val="21"/>
          <w:szCs w:val="21"/>
          <w:lang w:val="en-US" w:eastAsia="zh-CN" w:bidi="ar-SA"/>
        </w:rPr>
        <w:t>%)以上时，应做出合理的书面说明。</w:t>
      </w:r>
    </w:p>
    <w:p w14:paraId="0BCA661E">
      <w:pPr>
        <w:pageBreakBefore w:val="0"/>
        <w:widowControl/>
        <w:kinsoku/>
        <w:wordWrap/>
        <w:overflowPunct/>
        <w:topLinePunct w:val="0"/>
        <w:bidi w:val="0"/>
        <w:spacing w:beforeAutospacing="0" w:afterAutospacing="0" w:line="400" w:lineRule="exact"/>
        <w:jc w:val="left"/>
        <w:textAlignment w:val="cente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color w:val="000000"/>
          <w:kern w:val="0"/>
          <w:sz w:val="24"/>
          <w:szCs w:val="24"/>
          <w:highlight w:val="none"/>
        </w:rPr>
        <w:t>二、 价格部分</w:t>
      </w:r>
    </w:p>
    <w:p w14:paraId="39D29CD1">
      <w:pPr>
        <w:pageBreakBefore w:val="0"/>
        <w:widowControl/>
        <w:kinsoku/>
        <w:wordWrap/>
        <w:overflowPunct/>
        <w:topLinePunct w:val="0"/>
        <w:bidi w:val="0"/>
        <w:spacing w:beforeAutospacing="0" w:afterAutospacing="0" w:line="400" w:lineRule="exact"/>
        <w:jc w:val="left"/>
        <w:textAlignment w:val="cente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t xml:space="preserve"> 节能、环境标志产品评审优惠内容及加分幅度：</w:t>
      </w:r>
    </w:p>
    <w:p w14:paraId="1579BAA3">
      <w:pPr>
        <w:pageBreakBefore w:val="0"/>
        <w:widowControl/>
        <w:kinsoku/>
        <w:wordWrap/>
        <w:overflowPunct/>
        <w:topLinePunct w:val="0"/>
        <w:bidi w:val="0"/>
        <w:spacing w:beforeAutospacing="0" w:afterAutospacing="0" w:line="400" w:lineRule="exact"/>
        <w:jc w:val="left"/>
        <w:textAlignment w:val="cente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zh-CN" w:eastAsia="zh-CN"/>
          <w14:textFill>
            <w14:solidFill>
              <w14:schemeClr w14:val="tx1"/>
            </w14:solidFill>
          </w14:textFill>
        </w:rPr>
        <w:t>财政部、发展改革委、生态环境部、市场监管总局《关于调整优化节能产品、环境标志产品政府采购执行机制的通知》（财库〔2019〕9号），本次采购货物中属政府强制采购节能产品的，供应商所投产品必须是品目清单内产品，并提供清单内证明材料，否则投标无效。其他产品若属于“节能产品政府采购清单”内产品，在同等条件下，优先采购清单中的产品。</w:t>
      </w:r>
    </w:p>
    <w:p w14:paraId="56D5DA7C">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56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w:t>
      </w:r>
    </w:p>
    <w:p w14:paraId="285D3284">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价格项加分：</w:t>
      </w:r>
    </w:p>
    <w:p w14:paraId="1B25128B">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1、（节能清单部分产品的价格/投标报价）×3%×价格项满分值</w:t>
      </w:r>
    </w:p>
    <w:p w14:paraId="786E0F42">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2、（环境清单部分产品的价格/投标报价）×3%×价格项满分值</w:t>
      </w:r>
    </w:p>
    <w:p w14:paraId="6F4B648E">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技术项加分：1、（节能清单部分产品的价格/投标报价）×3%×技术项满分值</w:t>
      </w:r>
    </w:p>
    <w:p w14:paraId="17FBED68">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2、（环境清单部分产品的价格/投标报价）×3%×技术项满分值</w:t>
      </w:r>
    </w:p>
    <w:p w14:paraId="7989CA87">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注：1、供应商须提供23期《节能产品政府采购清单》关于投标产品当前页的打印件；</w:t>
      </w:r>
    </w:p>
    <w:p w14:paraId="19D19D2C">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2、供应商提供21期《环境标志产品政府采购清单》关于投标产品当前页的打印件；</w:t>
      </w:r>
    </w:p>
    <w:p w14:paraId="7E6C4DD4">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color w:val="000000" w:themeColor="text1"/>
          <w:sz w:val="24"/>
          <w:szCs w:val="24"/>
          <w:highlight w:val="none"/>
          <w14:textFill>
            <w14:solidFill>
              <w14:schemeClr w14:val="tx1"/>
            </w14:solidFill>
          </w14:textFill>
        </w:rPr>
        <w:t>.</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color w:val="000000" w:themeColor="text1"/>
          <w:sz w:val="24"/>
          <w:szCs w:val="24"/>
          <w:highlight w:val="none"/>
          <w14:textFill>
            <w14:solidFill>
              <w14:schemeClr w14:val="tx1"/>
            </w14:solidFill>
          </w14:textFill>
        </w:rPr>
        <w:t>属于中小企业评审优惠内容及价格扣除幅度：</w:t>
      </w:r>
    </w:p>
    <w:p w14:paraId="020A1A3C">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根据中华人民共和国工业和信息化部《政府采购促进中小企业发展暂行办法》（财库[2020]46号）文件的规定，属于中小企业评审优惠内容及幅度如下：</w:t>
      </w:r>
    </w:p>
    <w:p w14:paraId="728D4E7C">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（一）中小企业（含中型、小型、微型企业）应当同时符合以下条件：</w:t>
      </w:r>
    </w:p>
    <w:p w14:paraId="3B8F48BE">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①符合中小企业划分标准（按《关于印发中小企业划型标准规定的通知》（工信部联企业〔2011〕300号）执行）；</w:t>
      </w:r>
    </w:p>
    <w:p w14:paraId="4F3602D8">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②提供本企业制造的货物、承担的项目或者服务，或者提供其他中小企业制造的货物。本项所称货物不包括使用大型企业注册商标的货物；</w:t>
      </w:r>
    </w:p>
    <w:p w14:paraId="4AA52F58">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③小型、微型企业提供中型企业制造的货物的，视同为中型企业。</w:t>
      </w:r>
    </w:p>
    <w:p w14:paraId="0695525C">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（二）价格扣除办法：</w:t>
      </w:r>
    </w:p>
    <w:p w14:paraId="16870269">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fldChar w:fldCharType="begin"/>
      </w:r>
      <w:r>
        <w:rPr>
          <w:rFonts w:hint="eastAsia" w:ascii="宋体" w:hAnsi="宋体" w:eastAsia="宋体" w:cs="宋体"/>
          <w:b w:val="0"/>
          <w:color w:val="000000" w:themeColor="text1"/>
          <w:sz w:val="24"/>
          <w:szCs w:val="24"/>
          <w:highlight w:val="none"/>
          <w14:textFill>
            <w14:solidFill>
              <w14:schemeClr w14:val="tx1"/>
            </w14:solidFill>
          </w14:textFill>
        </w:rPr>
        <w:instrText xml:space="preserve"> = 1 \* GB3 </w:instrText>
      </w:r>
      <w:r>
        <w:rPr>
          <w:rFonts w:hint="eastAsia" w:ascii="宋体" w:hAnsi="宋体" w:eastAsia="宋体" w:cs="宋体"/>
          <w:b w:val="0"/>
          <w:color w:val="000000" w:themeColor="text1"/>
          <w:sz w:val="24"/>
          <w:szCs w:val="24"/>
          <w:highlight w:val="none"/>
          <w14:textFill>
            <w14:solidFill>
              <w14:schemeClr w14:val="tx1"/>
            </w14:solidFill>
          </w14:textFill>
        </w:rPr>
        <w:fldChar w:fldCharType="separate"/>
      </w:r>
      <w:r>
        <w:rPr>
          <w:rFonts w:hint="eastAsia" w:ascii="宋体" w:hAnsi="宋体" w:eastAsia="宋体" w:cs="宋体"/>
          <w:b w:val="0"/>
          <w:color w:val="000000" w:themeColor="text1"/>
          <w:sz w:val="24"/>
          <w:szCs w:val="24"/>
          <w:highlight w:val="none"/>
          <w14:textFill>
            <w14:solidFill>
              <w14:schemeClr w14:val="tx1"/>
            </w14:solidFill>
          </w14:textFill>
        </w:rPr>
        <w:t>①</w:t>
      </w:r>
      <w:r>
        <w:rPr>
          <w:rFonts w:hint="eastAsia" w:ascii="宋体" w:hAnsi="宋体" w:eastAsia="宋体" w:cs="宋体"/>
          <w:b w:val="0"/>
          <w:color w:val="000000" w:themeColor="text1"/>
          <w:sz w:val="24"/>
          <w:szCs w:val="24"/>
          <w:highlight w:val="none"/>
          <w14:textFill>
            <w14:solidFill>
              <w14:schemeClr w14:val="tx1"/>
            </w14:solidFill>
          </w14:textFill>
        </w:rPr>
        <w:fldChar w:fldCharType="end"/>
      </w:r>
      <w:r>
        <w:rPr>
          <w:rFonts w:hint="eastAsia" w:ascii="宋体" w:hAnsi="宋体" w:eastAsia="宋体" w:cs="宋体"/>
          <w:b w:val="0"/>
          <w:color w:val="000000" w:themeColor="text1"/>
          <w:sz w:val="24"/>
          <w:szCs w:val="24"/>
          <w:highlight w:val="none"/>
          <w14:textFill>
            <w14:solidFill>
              <w14:schemeClr w14:val="tx1"/>
            </w14:solidFill>
          </w14:textFill>
        </w:rPr>
        <w:t>对于非专门面向中小企业的项目，对小型和微型企业（或联合体各方均为小型、微型企业的）产品的价格给予</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 w:val="0"/>
          <w:color w:val="000000" w:themeColor="text1"/>
          <w:sz w:val="24"/>
          <w:szCs w:val="24"/>
          <w:highlight w:val="none"/>
          <w14:textFill>
            <w14:solidFill>
              <w14:schemeClr w14:val="tx1"/>
            </w14:solidFill>
          </w14:textFill>
        </w:rPr>
        <w:t>%的扣除，用扣除后的价格参与价格分的评审。</w:t>
      </w:r>
    </w:p>
    <w:p w14:paraId="406143E6">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（三）小型和微型企业适用价格扣除办法时应提供的相关资料：</w:t>
      </w:r>
    </w:p>
    <w:p w14:paraId="1F017B6C">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fldChar w:fldCharType="begin"/>
      </w:r>
      <w:r>
        <w:rPr>
          <w:rFonts w:hint="eastAsia" w:ascii="宋体" w:hAnsi="宋体" w:eastAsia="宋体" w:cs="宋体"/>
          <w:b w:val="0"/>
          <w:color w:val="000000"/>
          <w:sz w:val="24"/>
          <w:szCs w:val="24"/>
          <w:highlight w:val="none"/>
        </w:rPr>
        <w:instrText xml:space="preserve"> = 1 \* GB3 </w:instrText>
      </w:r>
      <w:r>
        <w:rPr>
          <w:rFonts w:hint="eastAsia" w:ascii="宋体" w:hAnsi="宋体" w:eastAsia="宋体" w:cs="宋体"/>
          <w:b w:val="0"/>
          <w:color w:val="000000"/>
          <w:sz w:val="24"/>
          <w:szCs w:val="24"/>
          <w:highlight w:val="none"/>
        </w:rPr>
        <w:fldChar w:fldCharType="separate"/>
      </w:r>
      <w:r>
        <w:rPr>
          <w:rFonts w:hint="eastAsia" w:ascii="宋体" w:hAnsi="宋体" w:eastAsia="宋体" w:cs="宋体"/>
          <w:b w:val="0"/>
          <w:color w:val="000000"/>
          <w:sz w:val="24"/>
          <w:szCs w:val="24"/>
          <w:highlight w:val="none"/>
        </w:rPr>
        <w:t>①</w:t>
      </w:r>
      <w:r>
        <w:rPr>
          <w:rFonts w:hint="eastAsia" w:ascii="宋体" w:hAnsi="宋体" w:eastAsia="宋体" w:cs="宋体"/>
          <w:b w:val="0"/>
          <w:color w:val="000000"/>
          <w:sz w:val="24"/>
          <w:szCs w:val="24"/>
          <w:highlight w:val="none"/>
        </w:rPr>
        <w:fldChar w:fldCharType="end"/>
      </w:r>
      <w:r>
        <w:rPr>
          <w:rFonts w:hint="eastAsia" w:ascii="宋体" w:hAnsi="宋体" w:eastAsia="宋体" w:cs="宋体"/>
          <w:b w:val="0"/>
          <w:color w:val="000000"/>
          <w:sz w:val="24"/>
          <w:szCs w:val="24"/>
          <w:highlight w:val="none"/>
        </w:rPr>
        <w:t xml:space="preserve"> 《中小企业声明函》。</w:t>
      </w:r>
    </w:p>
    <w:p w14:paraId="7C15F483">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lang w:val="en-US" w:eastAsia="zh-CN"/>
        </w:rPr>
        <w:t>②</w:t>
      </w:r>
      <w:r>
        <w:rPr>
          <w:rFonts w:hint="eastAsia" w:ascii="宋体" w:hAnsi="宋体" w:eastAsia="宋体" w:cs="宋体"/>
          <w:b w:val="0"/>
          <w:color w:val="000000"/>
          <w:sz w:val="24"/>
          <w:szCs w:val="24"/>
          <w:highlight w:val="none"/>
        </w:rPr>
        <w:t xml:space="preserve"> 供应商需在投标文件报价部分中“投标分项报价表”中逐项注明所投产品的生产厂家具体名称并备注是否属于小型、微型企业。</w:t>
      </w:r>
    </w:p>
    <w:p w14:paraId="6A0DFA90">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若所投标产品为进口产品的，不适用《政府采购促进中小企业发展暂行办法》。</w:t>
      </w:r>
    </w:p>
    <w:p w14:paraId="377242BD">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jc w:val="both"/>
        <w:textAlignment w:val="auto"/>
        <w:rPr>
          <w:rFonts w:hint="eastAsia"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根据中华人民共和国财政部、中华人民共和国民政部、中国残疾人联合会《关于促进残疾人就业政府采购政策的通知》（财库[2017]141号）文件的规定：残疾人福利性单位视同小型、微型企业。</w:t>
      </w:r>
    </w:p>
    <w:p w14:paraId="46FC1E80">
      <w:pPr>
        <w:pStyle w:val="34"/>
        <w:pageBreakBefore w:val="0"/>
        <w:kinsoku/>
        <w:wordWrap/>
        <w:overflowPunct/>
        <w:topLinePunct w:val="0"/>
        <w:bidi w:val="0"/>
        <w:spacing w:beforeAutospacing="0" w:afterAutospacing="0" w:line="400" w:lineRule="exact"/>
        <w:ind w:firstLine="240" w:firstLineChars="100"/>
        <w:jc w:val="both"/>
        <w:rPr>
          <w:rFonts w:hint="eastAsia" w:ascii="宋体" w:hAnsi="宋体" w:eastAsia="宋体" w:cs="宋体"/>
          <w:sz w:val="24"/>
          <w:szCs w:val="24"/>
          <w:lang w:val="en-US" w:eastAsia="zh-CN"/>
        </w:rPr>
        <w:sectPr>
          <w:footerReference r:id="rId6" w:type="default"/>
          <w:pgSz w:w="11960" w:h="16880"/>
          <w:pgMar w:top="1440" w:right="1800" w:bottom="1440" w:left="1800" w:header="1191" w:footer="1134" w:gutter="0"/>
          <w:pgNumType w:fmt="decimal"/>
          <w:cols w:space="720" w:num="1"/>
        </w:sectPr>
      </w:pPr>
      <w:r>
        <w:rPr>
          <w:rFonts w:hint="eastAsia" w:ascii="宋体" w:hAnsi="宋体" w:eastAsia="宋体" w:cs="宋体"/>
          <w:b w:val="0"/>
          <w:color w:val="000000"/>
          <w:sz w:val="24"/>
          <w:szCs w:val="24"/>
          <w:highlight w:val="none"/>
        </w:rPr>
        <w:t>供应商若为残疾人福利性单位，须在投标文件中提供《残疾人福利性单位声明函》，否则将不给予价格扣除。供应商须对其声明的真实性负责，若与事实不符的，将依照《政府采购法》第七十七条第一款的规定追究法律责任。</w:t>
      </w:r>
    </w:p>
    <w:p w14:paraId="60278874">
      <w:pPr>
        <w:pStyle w:val="36"/>
        <w:pageBreakBefore w:val="0"/>
        <w:kinsoku/>
        <w:wordWrap/>
        <w:overflowPunct/>
        <w:topLinePunct w:val="0"/>
        <w:bidi w:val="0"/>
        <w:spacing w:beforeAutospacing="0" w:afterAutospacing="0" w:line="400" w:lineRule="exact"/>
        <w:jc w:val="both"/>
        <w:outlineLvl w:val="0"/>
        <w:rPr>
          <w:rFonts w:hint="eastAsia" w:ascii="宋体" w:hAnsi="宋体" w:eastAsia="宋体" w:cs="宋体"/>
          <w:b/>
          <w:sz w:val="24"/>
          <w:szCs w:val="24"/>
          <w:highlight w:val="none"/>
        </w:rPr>
      </w:pPr>
    </w:p>
    <w:p w14:paraId="34B97817">
      <w:pPr>
        <w:pStyle w:val="21"/>
        <w:pageBreakBefore w:val="0"/>
        <w:kinsoku/>
        <w:wordWrap/>
        <w:overflowPunct/>
        <w:topLinePunct w:val="0"/>
        <w:bidi w:val="0"/>
        <w:spacing w:beforeAutospacing="0" w:after="0" w:afterAutospacing="0" w:line="400" w:lineRule="exact"/>
        <w:jc w:val="center"/>
        <w:rPr>
          <w:rStyle w:val="28"/>
          <w:rFonts w:hint="eastAsia" w:ascii="宋体" w:hAnsi="宋体" w:eastAsia="宋体" w:cs="宋体"/>
          <w:b/>
          <w:bCs/>
          <w:color w:val="auto"/>
          <w:w w:val="90"/>
          <w:sz w:val="36"/>
          <w:szCs w:val="36"/>
          <w:u w:val="none"/>
          <w:lang w:val="en-US" w:eastAsia="zh-CN"/>
        </w:rPr>
      </w:pPr>
      <w:r>
        <w:rPr>
          <w:rStyle w:val="28"/>
          <w:rFonts w:hint="eastAsia" w:ascii="宋体" w:hAnsi="宋体" w:eastAsia="宋体" w:cs="宋体"/>
          <w:b/>
          <w:bCs/>
          <w:color w:val="auto"/>
          <w:w w:val="90"/>
          <w:sz w:val="36"/>
          <w:szCs w:val="36"/>
          <w:u w:val="none"/>
          <w:lang w:val="en-US" w:eastAsia="zh-CN"/>
        </w:rPr>
        <w:t>第七章   投标文件格式</w:t>
      </w:r>
    </w:p>
    <w:p w14:paraId="69518100">
      <w:pPr>
        <w:pStyle w:val="36"/>
        <w:pageBreakBefore w:val="0"/>
        <w:kinsoku/>
        <w:wordWrap/>
        <w:overflowPunct/>
        <w:topLinePunct w:val="0"/>
        <w:bidi w:val="0"/>
        <w:spacing w:beforeAutospacing="0" w:afterAutospacing="0" w:line="400" w:lineRule="exact"/>
        <w:jc w:val="center"/>
        <w:rPr>
          <w:rFonts w:hint="eastAsia" w:ascii="宋体" w:hAnsi="宋体" w:eastAsia="宋体" w:cs="宋体"/>
          <w:b/>
          <w:sz w:val="24"/>
          <w:szCs w:val="24"/>
          <w:highlight w:val="none"/>
        </w:rPr>
      </w:pPr>
      <w:r>
        <w:rPr>
          <w:rFonts w:hint="eastAsia" w:ascii="宋体" w:hAnsi="宋体" w:eastAsia="宋体" w:cs="宋体"/>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4482465</wp:posOffset>
                </wp:positionH>
                <wp:positionV relativeFrom="paragraph">
                  <wp:posOffset>137160</wp:posOffset>
                </wp:positionV>
                <wp:extent cx="825500" cy="404495"/>
                <wp:effectExtent l="5080" t="4445" r="7620" b="10160"/>
                <wp:wrapNone/>
                <wp:docPr id="6" name="文本框 6"/>
                <wp:cNvGraphicFramePr/>
                <a:graphic xmlns:a="http://schemas.openxmlformats.org/drawingml/2006/main">
                  <a:graphicData uri="http://schemas.microsoft.com/office/word/2010/wordprocessingShape">
                    <wps:wsp>
                      <wps:cNvSpPr txBox="1"/>
                      <wps:spPr>
                        <a:xfrm>
                          <a:off x="0" y="0"/>
                          <a:ext cx="825500" cy="404495"/>
                        </a:xfrm>
                        <a:prstGeom prst="rect">
                          <a:avLst/>
                        </a:prstGeom>
                        <a:noFill/>
                        <a:ln w="9525" cap="flat" cmpd="sng">
                          <a:solidFill>
                            <a:srgbClr val="000000"/>
                          </a:solidFill>
                          <a:prstDash val="solid"/>
                          <a:miter/>
                          <a:headEnd type="none" w="med" len="med"/>
                          <a:tailEnd type="none" w="med" len="med"/>
                        </a:ln>
                      </wps:spPr>
                      <wps:txbx>
                        <w:txbxContent>
                          <w:p w14:paraId="09461718">
                            <w:pPr>
                              <w:jc w:val="center"/>
                              <w:rPr>
                                <w:sz w:val="36"/>
                                <w:szCs w:val="36"/>
                              </w:rPr>
                            </w:pPr>
                            <w:r>
                              <w:rPr>
                                <w:rFonts w:hint="eastAsia"/>
                                <w:sz w:val="36"/>
                                <w:szCs w:val="36"/>
                              </w:rPr>
                              <w:t>正本</w:t>
                            </w:r>
                          </w:p>
                        </w:txbxContent>
                      </wps:txbx>
                      <wps:bodyPr lIns="91439" tIns="45720" rIns="91439" bIns="45720" upright="1"/>
                    </wps:wsp>
                  </a:graphicData>
                </a:graphic>
              </wp:anchor>
            </w:drawing>
          </mc:Choice>
          <mc:Fallback>
            <w:pict>
              <v:shape id="_x0000_s1026" o:spid="_x0000_s1026" o:spt="202" type="#_x0000_t202" style="position:absolute;left:0pt;margin-left:352.95pt;margin-top:10.8pt;height:31.85pt;width:65pt;z-index:251659264;mso-width-relative:page;mso-height-relative:page;" filled="f" stroked="t" coordsize="21600,21600" o:gfxdata="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TS6pL1gAAAAkB&#10;AAAPAAAAAAAAAAEAIAAAACIAAABkcnMvZG93bnJldi54bWxQSwECFAAUAAAACACHTuJAMh9XcR0C&#10;AABABAAADgAAAAAAAAABACAAAAAlAQAAZHJzL2Uyb0RvYy54bWxQSwUGAAAAAAYABgBZAQAAtAUA&#10;AAAA&#10;">
                <v:fill on="f" focussize="0,0"/>
                <v:stroke color="#000000" joinstyle="miter"/>
                <v:imagedata o:title=""/>
                <o:lock v:ext="edit" aspectratio="f"/>
                <v:textbox inset="7.19992125984252pt,1.27mm,7.19992125984252pt,1.27mm">
                  <w:txbxContent>
                    <w:p w14:paraId="09461718">
                      <w:pPr>
                        <w:jc w:val="center"/>
                        <w:rPr>
                          <w:sz w:val="36"/>
                          <w:szCs w:val="36"/>
                        </w:rPr>
                      </w:pPr>
                      <w:r>
                        <w:rPr>
                          <w:rFonts w:hint="eastAsia"/>
                          <w:sz w:val="36"/>
                          <w:szCs w:val="36"/>
                        </w:rPr>
                        <w:t>正本</w:t>
                      </w:r>
                    </w:p>
                  </w:txbxContent>
                </v:textbox>
              </v:shape>
            </w:pict>
          </mc:Fallback>
        </mc:AlternateContent>
      </w:r>
    </w:p>
    <w:p w14:paraId="29661600">
      <w:pPr>
        <w:pStyle w:val="36"/>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bdr w:val="single" w:color="auto" w:sz="4" w:space="0"/>
        </w:rPr>
      </w:pPr>
    </w:p>
    <w:p w14:paraId="747D304C">
      <w:pPr>
        <w:pStyle w:val="36"/>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p w14:paraId="672CBE51">
      <w:pPr>
        <w:pageBreakBefore w:val="0"/>
        <w:kinsoku/>
        <w:wordWrap/>
        <w:overflowPunct/>
        <w:topLinePunct w:val="0"/>
        <w:bidi w:val="0"/>
        <w:spacing w:beforeAutospacing="0" w:afterAutospacing="0" w:line="400" w:lineRule="exact"/>
        <w:ind w:right="980" w:firstLine="720" w:firstLineChars="3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标项</w:t>
      </w:r>
      <w:r>
        <w:rPr>
          <w:rFonts w:hint="eastAsia" w:ascii="宋体" w:hAnsi="宋体" w:eastAsia="宋体" w:cs="宋体"/>
          <w:color w:val="000000"/>
          <w:sz w:val="24"/>
          <w:szCs w:val="24"/>
          <w:highlight w:val="none"/>
        </w:rPr>
        <w:t>名称）</w:t>
      </w:r>
    </w:p>
    <w:p w14:paraId="5CD2A04F">
      <w:pPr>
        <w:pageBreakBefore w:val="0"/>
        <w:kinsoku/>
        <w:wordWrap/>
        <w:overflowPunct/>
        <w:topLinePunct w:val="0"/>
        <w:bidi w:val="0"/>
        <w:spacing w:beforeAutospacing="0" w:afterAutospacing="0" w:line="400" w:lineRule="exact"/>
        <w:ind w:firstLine="840" w:firstLineChars="3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p>
    <w:p w14:paraId="2940A85A">
      <w:pPr>
        <w:pageBreakBefore w:val="0"/>
        <w:kinsoku/>
        <w:wordWrap/>
        <w:overflowPunct/>
        <w:topLinePunct w:val="0"/>
        <w:bidi w:val="0"/>
        <w:spacing w:beforeAutospacing="0" w:afterAutospacing="0" w:line="400" w:lineRule="exact"/>
        <w:ind w:firstLine="840" w:firstLineChars="35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 xml:space="preserve">项目编号： </w:t>
      </w:r>
    </w:p>
    <w:p w14:paraId="0B8C1DFB">
      <w:pPr>
        <w:pageBreakBefore w:val="0"/>
        <w:kinsoku/>
        <w:wordWrap/>
        <w:overflowPunct/>
        <w:topLinePunct w:val="0"/>
        <w:bidi w:val="0"/>
        <w:spacing w:beforeAutospacing="0" w:afterAutospacing="0" w:line="400" w:lineRule="exact"/>
        <w:rPr>
          <w:rFonts w:hint="eastAsia" w:ascii="宋体" w:hAnsi="宋体" w:eastAsia="宋体" w:cs="宋体"/>
          <w:bCs/>
          <w:color w:val="000000"/>
          <w:sz w:val="24"/>
          <w:szCs w:val="24"/>
          <w:highlight w:val="none"/>
        </w:rPr>
      </w:pPr>
    </w:p>
    <w:p w14:paraId="11901315">
      <w:pPr>
        <w:pageBreakBefore w:val="0"/>
        <w:kinsoku/>
        <w:wordWrap/>
        <w:overflowPunct/>
        <w:topLinePunct w:val="0"/>
        <w:bidi w:val="0"/>
        <w:spacing w:beforeAutospacing="0" w:afterAutospacing="0" w:line="400" w:lineRule="exact"/>
        <w:rPr>
          <w:rFonts w:hint="eastAsia" w:ascii="宋体" w:hAnsi="宋体" w:eastAsia="宋体" w:cs="宋体"/>
          <w:bCs/>
          <w:color w:val="000000"/>
          <w:sz w:val="24"/>
          <w:szCs w:val="24"/>
          <w:highlight w:val="none"/>
        </w:rPr>
      </w:pPr>
    </w:p>
    <w:p w14:paraId="4BB0AA49">
      <w:pPr>
        <w:pageBreakBefore w:val="0"/>
        <w:kinsoku/>
        <w:wordWrap/>
        <w:overflowPunct/>
        <w:topLinePunct w:val="0"/>
        <w:bidi w:val="0"/>
        <w:spacing w:beforeAutospacing="0" w:afterAutospacing="0" w:line="400" w:lineRule="exact"/>
        <w:rPr>
          <w:rFonts w:hint="eastAsia" w:ascii="宋体" w:hAnsi="宋体" w:eastAsia="宋体" w:cs="宋体"/>
          <w:bCs/>
          <w:color w:val="000000"/>
          <w:sz w:val="24"/>
          <w:szCs w:val="24"/>
          <w:highlight w:val="none"/>
        </w:rPr>
      </w:pPr>
    </w:p>
    <w:p w14:paraId="71DD57DE">
      <w:pPr>
        <w:pageBreakBefore w:val="0"/>
        <w:kinsoku/>
        <w:wordWrap/>
        <w:overflowPunct/>
        <w:topLinePunct w:val="0"/>
        <w:bidi w:val="0"/>
        <w:spacing w:beforeAutospacing="0" w:afterAutospacing="0" w:line="400" w:lineRule="exact"/>
        <w:jc w:val="center"/>
        <w:outlineLvl w:val="0"/>
        <w:rPr>
          <w:rFonts w:hint="eastAsia" w:ascii="宋体" w:hAnsi="宋体" w:eastAsia="宋体" w:cs="宋体"/>
          <w:b/>
          <w:bCs/>
          <w:color w:val="000000"/>
          <w:sz w:val="24"/>
          <w:szCs w:val="24"/>
          <w:highlight w:val="none"/>
        </w:rPr>
      </w:pPr>
      <w:bookmarkStart w:id="5" w:name="_Toc10629"/>
      <w:bookmarkStart w:id="6" w:name="_Toc29518"/>
      <w:bookmarkStart w:id="7" w:name="_Toc7996"/>
      <w:bookmarkStart w:id="8" w:name="_Toc11015"/>
    </w:p>
    <w:p w14:paraId="36A6B9AF">
      <w:pPr>
        <w:pageBreakBefore w:val="0"/>
        <w:kinsoku/>
        <w:wordWrap/>
        <w:overflowPunct/>
        <w:topLinePunct w:val="0"/>
        <w:bidi w:val="0"/>
        <w:spacing w:beforeAutospacing="0" w:afterAutospacing="0" w:line="400" w:lineRule="exact"/>
        <w:jc w:val="center"/>
        <w:outlineLvl w:val="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投  标  文  件</w:t>
      </w:r>
      <w:bookmarkEnd w:id="5"/>
      <w:bookmarkEnd w:id="6"/>
      <w:bookmarkEnd w:id="7"/>
      <w:bookmarkEnd w:id="8"/>
    </w:p>
    <w:p w14:paraId="7E1E47C6">
      <w:pPr>
        <w:pageBreakBefore w:val="0"/>
        <w:kinsoku/>
        <w:wordWrap/>
        <w:overflowPunct/>
        <w:topLinePunct w:val="0"/>
        <w:bidi w:val="0"/>
        <w:spacing w:beforeAutospacing="0" w:afterAutospacing="0" w:line="400" w:lineRule="exact"/>
        <w:rPr>
          <w:rFonts w:hint="eastAsia" w:ascii="宋体" w:hAnsi="宋体" w:eastAsia="宋体" w:cs="宋体"/>
          <w:b/>
          <w:bCs/>
          <w:color w:val="000000"/>
          <w:sz w:val="24"/>
          <w:szCs w:val="24"/>
          <w:highlight w:val="none"/>
        </w:rPr>
      </w:pPr>
    </w:p>
    <w:p w14:paraId="768E6196">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1B2835B9">
      <w:pPr>
        <w:pageBreakBefore w:val="0"/>
        <w:kinsoku/>
        <w:wordWrap/>
        <w:overflowPunct/>
        <w:topLinePunct w:val="0"/>
        <w:bidi w:val="0"/>
        <w:spacing w:beforeAutospacing="0" w:afterAutospacing="0" w:line="400" w:lineRule="exact"/>
        <w:rPr>
          <w:rFonts w:hint="eastAsia" w:ascii="宋体" w:hAnsi="宋体" w:eastAsia="宋体" w:cs="宋体"/>
          <w:bCs/>
          <w:color w:val="000000"/>
          <w:sz w:val="24"/>
          <w:szCs w:val="24"/>
          <w:highlight w:val="none"/>
        </w:rPr>
      </w:pPr>
    </w:p>
    <w:p w14:paraId="14C64099">
      <w:pPr>
        <w:pStyle w:val="22"/>
        <w:rPr>
          <w:rFonts w:hint="eastAsia"/>
        </w:rPr>
      </w:pPr>
    </w:p>
    <w:p w14:paraId="34C3728A">
      <w:pPr>
        <w:pageBreakBefore w:val="0"/>
        <w:kinsoku/>
        <w:wordWrap/>
        <w:overflowPunct/>
        <w:topLinePunct w:val="0"/>
        <w:bidi w:val="0"/>
        <w:spacing w:beforeAutospacing="0" w:afterAutospacing="0" w:line="400" w:lineRule="exact"/>
        <w:rPr>
          <w:rFonts w:hint="eastAsia" w:ascii="宋体" w:hAnsi="宋体" w:eastAsia="宋体" w:cs="宋体"/>
          <w:bCs/>
          <w:color w:val="000000"/>
          <w:sz w:val="24"/>
          <w:szCs w:val="24"/>
          <w:highlight w:val="none"/>
        </w:rPr>
      </w:pPr>
    </w:p>
    <w:p w14:paraId="3D4C5570">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投标人</w:t>
      </w:r>
      <w:r>
        <w:rPr>
          <w:rFonts w:hint="eastAsia" w:ascii="宋体" w:hAnsi="宋体" w:eastAsia="宋体" w:cs="宋体"/>
          <w:color w:val="000000"/>
          <w:sz w:val="24"/>
          <w:szCs w:val="24"/>
          <w:highlight w:val="none"/>
          <w:lang w:eastAsia="zh-CN"/>
        </w:rPr>
        <w:t>名称</w:t>
      </w:r>
      <w:r>
        <w:rPr>
          <w:rFonts w:hint="eastAsia" w:ascii="宋体" w:hAnsi="宋体" w:eastAsia="宋体" w:cs="宋体"/>
          <w:color w:val="000000"/>
          <w:sz w:val="24"/>
          <w:szCs w:val="24"/>
          <w:highlight w:val="none"/>
        </w:rPr>
        <w:t>：（盖单位章）</w:t>
      </w:r>
    </w:p>
    <w:p w14:paraId="138671CA">
      <w:pPr>
        <w:pStyle w:val="16"/>
        <w:pageBreakBefore w:val="0"/>
        <w:kinsoku/>
        <w:wordWrap/>
        <w:overflowPunct/>
        <w:topLinePunct w:val="0"/>
        <w:bidi w:val="0"/>
        <w:spacing w:beforeAutospacing="0" w:afterAutospacing="0" w:line="400" w:lineRule="exact"/>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lang w:val="en-US" w:eastAsia="zh-CN"/>
        </w:rPr>
        <w:t xml:space="preserve">      投标人地址：</w:t>
      </w:r>
    </w:p>
    <w:p w14:paraId="4E7F1C12">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p w14:paraId="24177565">
      <w:pPr>
        <w:pageBreakBefore w:val="0"/>
        <w:kinsoku/>
        <w:wordWrap/>
        <w:overflowPunct/>
        <w:topLinePunct w:val="0"/>
        <w:bidi w:val="0"/>
        <w:spacing w:beforeAutospacing="0" w:afterAutospacing="0" w:line="400" w:lineRule="exact"/>
        <w:ind w:firstLine="600" w:firstLineChars="2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法定代表人：（签字或盖章）</w:t>
      </w:r>
    </w:p>
    <w:p w14:paraId="63B6F190">
      <w:pPr>
        <w:pStyle w:val="16"/>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授权委托人：</w:t>
      </w:r>
    </w:p>
    <w:p w14:paraId="3659F066">
      <w:pPr>
        <w:pageBreakBefore w:val="0"/>
        <w:kinsoku/>
        <w:wordWrap/>
        <w:overflowPunct/>
        <w:topLinePunct w:val="0"/>
        <w:bidi w:val="0"/>
        <w:spacing w:beforeAutospacing="0" w:afterAutospacing="0" w:line="400" w:lineRule="exact"/>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lang w:val="en-US" w:eastAsia="zh-CN"/>
        </w:rPr>
        <w:t xml:space="preserve">      联系电话：</w:t>
      </w:r>
    </w:p>
    <w:p w14:paraId="11823AB3">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p w14:paraId="43115636">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p w14:paraId="71775A9F">
      <w:pPr>
        <w:pageBreakBefore w:val="0"/>
        <w:kinsoku/>
        <w:wordWrap/>
        <w:overflowPunct/>
        <w:topLinePunct w:val="0"/>
        <w:bidi w:val="0"/>
        <w:spacing w:beforeAutospacing="0" w:afterAutospacing="0" w:line="400" w:lineRule="exact"/>
        <w:jc w:val="center"/>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bookmarkStart w:id="9" w:name="_Toc10107"/>
      <w:bookmarkStart w:id="10" w:name="_Toc22228"/>
      <w:bookmarkStart w:id="11" w:name="_Toc11239"/>
      <w:bookmarkStart w:id="12" w:name="_Toc7073"/>
      <w:r>
        <w:rPr>
          <w:rFonts w:hint="eastAsia" w:ascii="宋体" w:hAnsi="宋体" w:eastAsia="宋体" w:cs="宋体"/>
          <w:color w:val="000000"/>
          <w:sz w:val="24"/>
          <w:szCs w:val="24"/>
          <w:highlight w:val="none"/>
        </w:rPr>
        <w:t>年        月        日</w:t>
      </w:r>
      <w:bookmarkEnd w:id="9"/>
      <w:bookmarkEnd w:id="10"/>
      <w:bookmarkEnd w:id="11"/>
      <w:bookmarkEnd w:id="12"/>
    </w:p>
    <w:p w14:paraId="67256538">
      <w:pPr>
        <w:pStyle w:val="36"/>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p w14:paraId="1DCDC326">
      <w:pPr>
        <w:pStyle w:val="36"/>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p w14:paraId="5440F41C">
      <w:pPr>
        <w:pStyle w:val="36"/>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p w14:paraId="54860430">
      <w:pPr>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sz w:val="24"/>
          <w:szCs w:val="24"/>
          <w:highlight w:val="none"/>
        </w:rPr>
      </w:pPr>
    </w:p>
    <w:p w14:paraId="44AF64A8">
      <w:pPr>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sz w:val="24"/>
          <w:szCs w:val="24"/>
          <w:highlight w:val="none"/>
        </w:rPr>
      </w:pPr>
    </w:p>
    <w:p w14:paraId="5D8B7ED7">
      <w:pPr>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sz w:val="24"/>
          <w:szCs w:val="24"/>
          <w:highlight w:val="none"/>
        </w:rPr>
      </w:pPr>
    </w:p>
    <w:p w14:paraId="37079280">
      <w:pPr>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sz w:val="24"/>
          <w:szCs w:val="24"/>
          <w:highlight w:val="none"/>
        </w:rPr>
      </w:pPr>
    </w:p>
    <w:p w14:paraId="5CF7BFF8">
      <w:pPr>
        <w:spacing w:line="360" w:lineRule="auto"/>
        <w:ind w:firstLine="883" w:firstLineChars="200"/>
        <w:jc w:val="center"/>
        <w:rPr>
          <w:rFonts w:hint="eastAsia" w:ascii="宋体" w:hAnsi="宋体" w:cs="宋体"/>
          <w:b/>
          <w:bCs/>
          <w:sz w:val="44"/>
          <w:szCs w:val="44"/>
          <w:lang w:val="en-US" w:eastAsia="zh-CN"/>
        </w:rPr>
      </w:pPr>
      <w:r>
        <w:rPr>
          <w:rFonts w:hint="eastAsia" w:ascii="宋体" w:hAnsi="宋体" w:cs="宋体"/>
          <w:b/>
          <w:bCs/>
          <w:sz w:val="44"/>
          <w:szCs w:val="44"/>
          <w:lang w:val="en-US" w:eastAsia="zh-CN"/>
        </w:rPr>
        <w:t>目  录</w:t>
      </w:r>
    </w:p>
    <w:p w14:paraId="0A19C511">
      <w:pPr>
        <w:spacing w:line="360" w:lineRule="auto"/>
        <w:ind w:firstLine="482" w:firstLineChars="200"/>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一</w:t>
      </w:r>
      <w:r>
        <w:rPr>
          <w:rFonts w:hint="eastAsia" w:ascii="宋体" w:hAnsi="宋体" w:eastAsia="宋体" w:cs="宋体"/>
          <w:b/>
          <w:bCs/>
          <w:sz w:val="24"/>
          <w:szCs w:val="24"/>
          <w:lang w:val="en-US" w:eastAsia="zh-CN"/>
        </w:rPr>
        <w:t>、资格审查资料</w:t>
      </w:r>
    </w:p>
    <w:p w14:paraId="06BB9B61">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1投标</w:t>
      </w:r>
      <w:r>
        <w:rPr>
          <w:rFonts w:hint="eastAsia" w:ascii="宋体" w:hAnsi="宋体" w:eastAsia="宋体" w:cs="宋体"/>
          <w:sz w:val="24"/>
          <w:szCs w:val="24"/>
        </w:rPr>
        <w:t>函</w:t>
      </w:r>
    </w:p>
    <w:p w14:paraId="7886A56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法定代表人身份证明</w:t>
      </w:r>
    </w:p>
    <w:p w14:paraId="4C154FE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3法定代表人证明书</w:t>
      </w:r>
      <w:r>
        <w:rPr>
          <w:rFonts w:hint="eastAsia" w:ascii="宋体" w:hAnsi="宋体" w:cs="宋体"/>
          <w:sz w:val="24"/>
          <w:szCs w:val="24"/>
          <w:lang w:val="en-US" w:eastAsia="zh-CN"/>
        </w:rPr>
        <w:t>或</w:t>
      </w:r>
      <w:r>
        <w:rPr>
          <w:rFonts w:hint="eastAsia" w:ascii="宋体" w:hAnsi="宋体" w:eastAsia="宋体" w:cs="宋体"/>
          <w:sz w:val="24"/>
          <w:szCs w:val="24"/>
        </w:rPr>
        <w:t>授权委托书</w:t>
      </w:r>
    </w:p>
    <w:p w14:paraId="0F9C6348">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zh-CN" w:eastAsia="zh-CN"/>
        </w:rPr>
        <w:t>法人营业执照、《食品经营许可证》或《食品生产许可证》</w:t>
      </w:r>
      <w:r>
        <w:rPr>
          <w:rFonts w:hint="eastAsia" w:ascii="宋体" w:hAnsi="宋体" w:eastAsia="宋体" w:cs="宋体"/>
          <w:sz w:val="24"/>
          <w:szCs w:val="24"/>
          <w:lang w:val="en-US" w:eastAsia="zh-CN"/>
        </w:rPr>
        <w:t>。</w:t>
      </w:r>
    </w:p>
    <w:p w14:paraId="28EB8A55">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5诚信投标承诺书</w:t>
      </w:r>
    </w:p>
    <w:p w14:paraId="70CD2D4E">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val="zh-CN" w:eastAsia="zh-CN"/>
        </w:rPr>
        <w:t>投标单位（供应商）反商业贿赂承诺书</w:t>
      </w:r>
    </w:p>
    <w:p w14:paraId="54B65369">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7中小企业声明函（服务）（必须提供）</w:t>
      </w:r>
    </w:p>
    <w:p w14:paraId="2700B49B">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监狱企业声明函（如有）</w:t>
      </w:r>
    </w:p>
    <w:p w14:paraId="1821F5A4">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残疾人福利性单位声明函（如有）</w:t>
      </w:r>
      <w:r>
        <w:rPr>
          <w:rFonts w:hint="eastAsia" w:ascii="宋体" w:hAnsi="宋体" w:eastAsia="宋体" w:cs="宋体"/>
          <w:sz w:val="24"/>
          <w:szCs w:val="24"/>
          <w:lang w:val="en-US" w:eastAsia="zh-CN"/>
        </w:rPr>
        <w:tab/>
      </w:r>
    </w:p>
    <w:p w14:paraId="0B17073A">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8投标保证金收据或保函</w:t>
      </w:r>
    </w:p>
    <w:p w14:paraId="2366125E">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9投标人认为需要提交的其他资料</w:t>
      </w:r>
    </w:p>
    <w:p w14:paraId="74494A81">
      <w:pPr>
        <w:spacing w:line="360" w:lineRule="auto"/>
        <w:ind w:firstLine="482" w:firstLineChars="200"/>
        <w:rPr>
          <w:rFonts w:hint="eastAsia" w:ascii="宋体" w:hAnsi="宋体" w:eastAsia="宋体" w:cs="宋体"/>
          <w:b/>
          <w:bCs/>
          <w:sz w:val="24"/>
          <w:szCs w:val="24"/>
        </w:rPr>
      </w:pPr>
      <w:r>
        <w:rPr>
          <w:rFonts w:hint="eastAsia" w:ascii="宋体" w:hAnsi="宋体" w:cs="宋体"/>
          <w:b/>
          <w:bCs/>
          <w:sz w:val="24"/>
          <w:szCs w:val="24"/>
          <w:lang w:val="en-US" w:eastAsia="zh-CN"/>
        </w:rPr>
        <w:t>二</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报价一览表</w:t>
      </w:r>
    </w:p>
    <w:p w14:paraId="4C2D79DA">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报价一览表</w:t>
      </w:r>
    </w:p>
    <w:p w14:paraId="28682D3E">
      <w:pPr>
        <w:spacing w:line="360" w:lineRule="auto"/>
        <w:ind w:firstLine="482" w:firstLineChars="200"/>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三</w:t>
      </w:r>
      <w:r>
        <w:rPr>
          <w:rFonts w:hint="eastAsia" w:ascii="宋体" w:hAnsi="宋体" w:eastAsia="宋体" w:cs="宋体"/>
          <w:b/>
          <w:bCs/>
          <w:sz w:val="24"/>
          <w:szCs w:val="24"/>
          <w:lang w:val="en-US" w:eastAsia="zh-CN"/>
        </w:rPr>
        <w:t>、商务技术文件</w:t>
      </w:r>
    </w:p>
    <w:p w14:paraId="67505CDB">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1近年完成的类似项目情况表</w:t>
      </w:r>
    </w:p>
    <w:p w14:paraId="7FB2AA1E">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2.服务团队</w:t>
      </w:r>
    </w:p>
    <w:p w14:paraId="594D9BAA">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3.配送能力</w:t>
      </w:r>
    </w:p>
    <w:p w14:paraId="4A864BBC">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4.三包承诺</w:t>
      </w:r>
    </w:p>
    <w:p w14:paraId="1F27617E">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5.商务偏离表</w:t>
      </w:r>
    </w:p>
    <w:p w14:paraId="301B4989">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6.配送方案</w:t>
      </w:r>
    </w:p>
    <w:p w14:paraId="6242066B">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7.售后及应急服务方案</w:t>
      </w:r>
    </w:p>
    <w:p w14:paraId="37DB1C88">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8.食品质量安全控制制度建设</w:t>
      </w:r>
    </w:p>
    <w:p w14:paraId="02C3F591">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9.企业的承诺及优惠条件</w:t>
      </w:r>
    </w:p>
    <w:p w14:paraId="3422D2D2">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10技术条款偏离表</w:t>
      </w:r>
    </w:p>
    <w:p w14:paraId="13D4E63A">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11投标人认为需要提交的其他资料</w:t>
      </w:r>
    </w:p>
    <w:p w14:paraId="51D66EC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12投标服务技术符合招标文件规定</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sz w:val="24"/>
          <w:szCs w:val="24"/>
        </w:rPr>
        <w:t>证明文件及投标人认为需加以说明的其他内容</w:t>
      </w:r>
      <w:r>
        <w:rPr>
          <w:rFonts w:hint="eastAsia" w:ascii="宋体" w:hAnsi="宋体" w:eastAsia="宋体" w:cs="宋体"/>
          <w:color w:val="000000"/>
          <w:sz w:val="24"/>
          <w:szCs w:val="24"/>
          <w:highlight w:val="none"/>
          <w:lang w:val="en-US" w:eastAsia="zh-CN"/>
        </w:rPr>
        <w:t>（如有）。</w:t>
      </w:r>
    </w:p>
    <w:p w14:paraId="3F95C88F">
      <w:pPr>
        <w:pStyle w:val="22"/>
        <w:ind w:left="0" w:leftChars="0" w:firstLine="0" w:firstLineChars="0"/>
        <w:rPr>
          <w:rFonts w:hint="eastAsia" w:ascii="宋体" w:hAnsi="宋体" w:eastAsia="宋体" w:cs="宋体"/>
          <w:sz w:val="24"/>
          <w:szCs w:val="24"/>
        </w:rPr>
      </w:pPr>
      <w:r>
        <w:rPr>
          <w:rFonts w:hint="eastAsia" w:ascii="宋体" w:hAnsi="宋体" w:eastAsia="宋体" w:cs="宋体"/>
          <w:b/>
          <w:bCs/>
          <w:sz w:val="24"/>
          <w:szCs w:val="24"/>
          <w:lang w:val="en-US" w:eastAsia="zh-CN"/>
        </w:rPr>
        <w:t>一、资格审查资料</w:t>
      </w:r>
    </w:p>
    <w:p w14:paraId="2A148B1F">
      <w:pPr>
        <w:pageBreakBefore w:val="0"/>
        <w:numPr>
          <w:ilvl w:val="0"/>
          <w:numId w:val="0"/>
        </w:numPr>
        <w:kinsoku/>
        <w:wordWrap/>
        <w:overflowPunct/>
        <w:topLinePunct w:val="0"/>
        <w:bidi w:val="0"/>
        <w:spacing w:beforeAutospacing="0" w:afterAutospacing="0" w:line="400" w:lineRule="exact"/>
        <w:jc w:val="center"/>
        <w:rPr>
          <w:rFonts w:hint="eastAsia" w:ascii="宋体" w:hAnsi="宋体" w:eastAsia="宋体" w:cs="宋体"/>
          <w:sz w:val="24"/>
          <w:szCs w:val="24"/>
          <w:highlight w:val="yellow"/>
        </w:rPr>
      </w:pPr>
      <w:r>
        <w:rPr>
          <w:rFonts w:hint="eastAsia" w:ascii="宋体" w:hAnsi="宋体" w:eastAsia="宋体" w:cs="宋体"/>
          <w:b/>
          <w:color w:val="000000"/>
          <w:sz w:val="24"/>
          <w:szCs w:val="24"/>
          <w:highlight w:val="none"/>
          <w:lang w:val="en-US" w:eastAsia="zh-CN"/>
        </w:rPr>
        <w:t>1、</w:t>
      </w:r>
      <w:r>
        <w:rPr>
          <w:rFonts w:hint="eastAsia" w:ascii="宋体" w:hAnsi="宋体" w:eastAsia="宋体" w:cs="宋体"/>
          <w:b/>
          <w:color w:val="000000"/>
          <w:sz w:val="24"/>
          <w:szCs w:val="24"/>
          <w:highlight w:val="none"/>
        </w:rPr>
        <w:t>投   标   书</w:t>
      </w:r>
    </w:p>
    <w:p w14:paraId="2AFE1413">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yellow"/>
        </w:rPr>
      </w:pPr>
    </w:p>
    <w:p w14:paraId="5483FB73">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w:t>
      </w:r>
    </w:p>
    <w:p w14:paraId="6DBB88FC">
      <w:pPr>
        <w:pStyle w:val="4"/>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p w14:paraId="656BB3A5">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我们收到你们的</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标项</w:t>
      </w:r>
      <w:r>
        <w:rPr>
          <w:rFonts w:hint="eastAsia" w:ascii="宋体" w:hAnsi="宋体" w:eastAsia="宋体" w:cs="宋体"/>
          <w:color w:val="000000"/>
          <w:sz w:val="24"/>
          <w:szCs w:val="24"/>
          <w:highlight w:val="none"/>
          <w:u w:val="single"/>
        </w:rPr>
        <w:t>名称）     （项目编号：  ）</w:t>
      </w:r>
      <w:r>
        <w:rPr>
          <w:rFonts w:hint="eastAsia" w:ascii="宋体" w:hAnsi="宋体" w:eastAsia="宋体" w:cs="宋体"/>
          <w:color w:val="000000"/>
          <w:sz w:val="24"/>
          <w:szCs w:val="24"/>
          <w:highlight w:val="none"/>
        </w:rPr>
        <w:t>招标文件，经认真研究，我们决定参加本次招标活动。</w:t>
      </w:r>
    </w:p>
    <w:p w14:paraId="02C64F7B">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1、按照招标文件中的一切要求，提供招标相关服务。</w:t>
      </w:r>
      <w:r>
        <w:rPr>
          <w:rFonts w:hint="eastAsia" w:ascii="宋体" w:hAnsi="宋体" w:cs="宋体"/>
          <w:color w:val="000000"/>
          <w:sz w:val="24"/>
          <w:szCs w:val="24"/>
          <w:highlight w:val="none"/>
          <w:u w:val="single"/>
          <w:lang w:val="en-US" w:eastAsia="zh-CN"/>
        </w:rPr>
        <w:t>市场下浮</w:t>
      </w:r>
      <w:r>
        <w:rPr>
          <w:rFonts w:hint="eastAsia" w:ascii="宋体" w:hAnsi="宋体" w:eastAsia="宋体" w:cs="宋体"/>
          <w:color w:val="000000"/>
          <w:sz w:val="24"/>
          <w:szCs w:val="24"/>
          <w:highlight w:val="none"/>
          <w:u w:val="single"/>
        </w:rPr>
        <w:t xml:space="preserve">    </w:t>
      </w:r>
      <w:r>
        <w:rPr>
          <w:rFonts w:hint="eastAsia" w:ascii="宋体" w:hAnsi="宋体" w:cs="宋体"/>
          <w:sz w:val="24"/>
          <w:szCs w:val="24"/>
          <w:highlight w:val="none"/>
          <w:u w:val="single"/>
          <w:lang w:val="en-US" w:eastAsia="zh-CN"/>
        </w:rPr>
        <w:t>%</w:t>
      </w:r>
      <w:r>
        <w:rPr>
          <w:rFonts w:hint="eastAsia" w:ascii="宋体" w:hAnsi="宋体" w:eastAsia="宋体" w:cs="宋体"/>
          <w:sz w:val="24"/>
          <w:szCs w:val="24"/>
          <w:highlight w:val="none"/>
        </w:rPr>
        <w:t>（用阿拉伯数字书写）</w:t>
      </w:r>
      <w:r>
        <w:rPr>
          <w:rFonts w:hint="eastAsia" w:ascii="宋体" w:hAnsi="宋体" w:cs="宋体"/>
          <w:sz w:val="24"/>
          <w:szCs w:val="24"/>
          <w:highlight w:val="none"/>
          <w:lang w:eastAsia="zh-CN"/>
        </w:rPr>
        <w:t>。</w:t>
      </w:r>
      <w:r>
        <w:rPr>
          <w:rFonts w:hint="eastAsia" w:ascii="宋体" w:hAnsi="宋体" w:eastAsia="宋体" w:cs="宋体"/>
          <w:color w:val="000000"/>
          <w:sz w:val="24"/>
          <w:szCs w:val="24"/>
          <w:highlight w:val="none"/>
        </w:rPr>
        <w:t>明细见投标报价表。</w:t>
      </w:r>
    </w:p>
    <w:p w14:paraId="18EBD8A6">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2、如果我们的投标文件被接受，我们将履行招标文件中规定的每一项义务和要求，按期、按质、按量完成交货。</w:t>
      </w:r>
    </w:p>
    <w:p w14:paraId="602DC37C">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3、我们同意按招标文件的规定，本投标文件的有效期为开标后</w:t>
      </w:r>
      <w:r>
        <w:rPr>
          <w:rFonts w:hint="eastAsia" w:ascii="宋体" w:hAnsi="宋体" w:eastAsia="宋体" w:cs="宋体"/>
          <w:color w:val="000000"/>
          <w:sz w:val="24"/>
          <w:szCs w:val="24"/>
          <w:highlight w:val="none"/>
          <w:u w:val="single"/>
        </w:rPr>
        <w:t>60</w:t>
      </w:r>
      <w:r>
        <w:rPr>
          <w:rFonts w:hint="eastAsia" w:ascii="宋体" w:hAnsi="宋体" w:eastAsia="宋体" w:cs="宋体"/>
          <w:color w:val="000000"/>
          <w:sz w:val="24"/>
          <w:szCs w:val="24"/>
          <w:highlight w:val="none"/>
        </w:rPr>
        <w:t>天。</w:t>
      </w:r>
    </w:p>
    <w:p w14:paraId="75A0F918">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4、我们愿意提供</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在招标文件中要求的所有资料。</w:t>
      </w:r>
    </w:p>
    <w:p w14:paraId="50A16533">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5、我们认为你们有选择或拒绝任何投标者中标的权力。我们理解，最低报价不是中标的唯一条件。</w:t>
      </w:r>
    </w:p>
    <w:p w14:paraId="25AB8904">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6、我们愿按合同法履行自己的全部责任。</w:t>
      </w:r>
    </w:p>
    <w:p w14:paraId="353273DA">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7、我们愿意遵守国家有关规定和招标文件中规定的收费标准，承付中标服务费。</w:t>
      </w:r>
    </w:p>
    <w:p w14:paraId="70879C32">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8、该项投标在开标后的全过程中保持有效，不作任何更改和变动。</w:t>
      </w:r>
    </w:p>
    <w:p w14:paraId="00C80338">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9、我们同意按招标文件规定，交纳投标保证金。</w:t>
      </w:r>
    </w:p>
    <w:p w14:paraId="4A739962">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10、其它说明。</w:t>
      </w:r>
    </w:p>
    <w:p w14:paraId="283231CB">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11、所有有关本标书的函电，请按下列地址联系：</w:t>
      </w:r>
    </w:p>
    <w:p w14:paraId="5165B878">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投标单位：（单位公章）</w:t>
      </w:r>
    </w:p>
    <w:p w14:paraId="07DC1CED">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法定代表人或授权代表人（签字或盖章）：</w:t>
      </w:r>
    </w:p>
    <w:p w14:paraId="4B578984">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地址：</w:t>
      </w:r>
    </w:p>
    <w:p w14:paraId="0939D264">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电话：           联系人：</w:t>
      </w:r>
    </w:p>
    <w:p w14:paraId="1F53E96B">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right"/>
        <w:textAlignment w:val="auto"/>
        <w:rPr>
          <w:rFonts w:hint="eastAsia" w:ascii="宋体" w:hAnsi="宋体" w:eastAsia="宋体" w:cs="宋体"/>
          <w:color w:val="000000"/>
          <w:sz w:val="24"/>
          <w:szCs w:val="24"/>
          <w:highlight w:val="none"/>
        </w:rPr>
      </w:pPr>
    </w:p>
    <w:p w14:paraId="69C2297E">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right"/>
        <w:textAlignment w:val="auto"/>
        <w:rPr>
          <w:rFonts w:hint="eastAsia" w:ascii="宋体" w:hAnsi="宋体" w:eastAsia="宋体" w:cs="宋体"/>
          <w:sz w:val="24"/>
          <w:szCs w:val="24"/>
          <w:lang w:eastAsia="zh-CN"/>
        </w:rPr>
        <w:sectPr>
          <w:headerReference r:id="rId7" w:type="default"/>
          <w:footerReference r:id="rId8" w:type="default"/>
          <w:pgSz w:w="11906" w:h="16838"/>
          <w:pgMar w:top="1440" w:right="1800" w:bottom="1440" w:left="1380" w:header="851" w:footer="992" w:gutter="0"/>
          <w:pgNumType w:fmt="decimal"/>
          <w:cols w:space="720" w:num="1"/>
          <w:docGrid w:type="lines" w:linePitch="312" w:charSpace="0"/>
        </w:sectPr>
      </w:pPr>
      <w:r>
        <w:rPr>
          <w:rFonts w:hint="eastAsia" w:ascii="宋体" w:hAnsi="宋体" w:eastAsia="宋体" w:cs="宋体"/>
          <w:color w:val="000000"/>
          <w:sz w:val="24"/>
          <w:szCs w:val="24"/>
          <w:highlight w:val="none"/>
        </w:rPr>
        <w:t>年  月  日</w:t>
      </w:r>
    </w:p>
    <w:p w14:paraId="7627ECF5">
      <w:pPr>
        <w:pStyle w:val="7"/>
        <w:pageBreakBefore w:val="0"/>
        <w:kinsoku/>
        <w:wordWrap/>
        <w:overflowPunct/>
        <w:topLinePunct w:val="0"/>
        <w:bidi w:val="0"/>
        <w:spacing w:before="0" w:beforeAutospacing="0" w:afterAutospacing="0" w:line="400" w:lineRule="exact"/>
        <w:rPr>
          <w:rFonts w:hint="eastAsia" w:ascii="宋体" w:hAnsi="宋体" w:eastAsia="宋体" w:cs="宋体"/>
          <w:sz w:val="24"/>
          <w:szCs w:val="24"/>
        </w:rPr>
      </w:pPr>
    </w:p>
    <w:p w14:paraId="0A4122A4">
      <w:pPr>
        <w:pStyle w:val="11"/>
        <w:pageBreakBefore w:val="0"/>
        <w:kinsoku/>
        <w:wordWrap/>
        <w:overflowPunct/>
        <w:topLinePunct w:val="0"/>
        <w:bidi w:val="0"/>
        <w:spacing w:beforeAutospacing="0" w:afterAutospacing="0" w:line="400" w:lineRule="exact"/>
        <w:ind w:firstLine="643"/>
        <w:jc w:val="center"/>
        <w:rPr>
          <w:rFonts w:hint="eastAsia" w:ascii="宋体" w:hAnsi="宋体" w:eastAsia="宋体" w:cs="宋体"/>
          <w:b/>
          <w:color w:val="000000"/>
          <w:sz w:val="24"/>
          <w:szCs w:val="24"/>
          <w:highlight w:val="none"/>
        </w:rPr>
      </w:pPr>
      <w:r>
        <w:rPr>
          <w:rFonts w:hint="eastAsia" w:ascii="宋体" w:hAnsi="宋体" w:cs="宋体"/>
          <w:b/>
          <w:color w:val="000000"/>
          <w:sz w:val="24"/>
          <w:szCs w:val="24"/>
          <w:highlight w:val="none"/>
          <w:lang w:val="en-US" w:eastAsia="zh-CN"/>
        </w:rPr>
        <w:t>2</w:t>
      </w:r>
      <w:r>
        <w:rPr>
          <w:rFonts w:hint="eastAsia" w:ascii="宋体" w:hAnsi="宋体" w:eastAsia="宋体" w:cs="宋体"/>
          <w:b/>
          <w:color w:val="000000"/>
          <w:sz w:val="24"/>
          <w:szCs w:val="24"/>
          <w:highlight w:val="none"/>
        </w:rPr>
        <w:t>、法定代表人身份证明（法定代表人投标提供）</w:t>
      </w:r>
    </w:p>
    <w:p w14:paraId="579B8736">
      <w:pPr>
        <w:pStyle w:val="3"/>
        <w:pageBreakBefore w:val="0"/>
        <w:kinsoku/>
        <w:wordWrap/>
        <w:overflowPunct/>
        <w:topLinePunct w:val="0"/>
        <w:bidi w:val="0"/>
        <w:spacing w:before="0" w:beforeAutospacing="0" w:after="0" w:afterAutospacing="0" w:line="400" w:lineRule="exact"/>
        <w:jc w:val="center"/>
        <w:rPr>
          <w:rFonts w:hint="eastAsia" w:ascii="宋体" w:hAnsi="宋体" w:eastAsia="宋体" w:cs="宋体"/>
          <w:color w:val="000000"/>
          <w:sz w:val="24"/>
          <w:szCs w:val="24"/>
          <w:highlight w:val="none"/>
        </w:rPr>
      </w:pPr>
      <w:bookmarkStart w:id="13" w:name="_Toc251236133"/>
      <w:r>
        <w:rPr>
          <w:rFonts w:hint="eastAsia" w:ascii="宋体" w:hAnsi="宋体" w:eastAsia="宋体" w:cs="宋体"/>
          <w:color w:val="000000"/>
          <w:sz w:val="24"/>
          <w:szCs w:val="24"/>
          <w:highlight w:val="none"/>
        </w:rPr>
        <w:t>法定代表人证明书</w:t>
      </w:r>
      <w:bookmarkEnd w:id="13"/>
    </w:p>
    <w:p w14:paraId="701E1166">
      <w:pPr>
        <w:pageBreakBefore w:val="0"/>
        <w:kinsoku/>
        <w:wordWrap/>
        <w:overflowPunct/>
        <w:topLinePunct w:val="0"/>
        <w:bidi w:val="0"/>
        <w:spacing w:beforeAutospacing="0" w:afterAutospacing="0" w:line="400" w:lineRule="exact"/>
        <w:rPr>
          <w:rFonts w:hint="eastAsia" w:ascii="宋体" w:hAnsi="宋体" w:eastAsia="宋体" w:cs="宋体"/>
          <w:b/>
          <w:bCs/>
          <w:color w:val="000000"/>
          <w:sz w:val="24"/>
          <w:szCs w:val="24"/>
          <w:highlight w:val="none"/>
        </w:rPr>
      </w:pPr>
    </w:p>
    <w:p w14:paraId="6BA4E37D">
      <w:pPr>
        <w:pageBreakBefore w:val="0"/>
        <w:tabs>
          <w:tab w:val="left" w:pos="900"/>
        </w:tabs>
        <w:kinsoku/>
        <w:wordWrap/>
        <w:overflowPunct/>
        <w:topLinePunct w:val="0"/>
        <w:bidi w:val="0"/>
        <w:spacing w:beforeAutospacing="0" w:afterAutospacing="0" w:line="400" w:lineRule="exact"/>
        <w:ind w:firstLine="840" w:firstLineChars="350"/>
        <w:rPr>
          <w:rFonts w:hint="eastAsia" w:ascii="宋体" w:hAnsi="宋体" w:eastAsia="宋体" w:cs="宋体"/>
          <w:sz w:val="24"/>
          <w:szCs w:val="24"/>
          <w:highlight w:val="none"/>
        </w:rPr>
      </w:pPr>
      <w:r>
        <w:rPr>
          <w:rFonts w:hint="eastAsia" w:ascii="宋体" w:hAnsi="宋体" w:eastAsia="宋体" w:cs="宋体"/>
          <w:sz w:val="24"/>
          <w:szCs w:val="24"/>
          <w:highlight w:val="none"/>
        </w:rPr>
        <w:t>（                  ）同志，现任我单位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职务，为法定代表人，特此证明。</w:t>
      </w:r>
    </w:p>
    <w:p w14:paraId="2670CB8F">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bl>
      <w:tblPr>
        <w:tblStyle w:val="23"/>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8"/>
        <w:gridCol w:w="3152"/>
      </w:tblGrid>
      <w:tr w14:paraId="6AE8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8" w:type="dxa"/>
          </w:tcPr>
          <w:p w14:paraId="1F8AC30F">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营业执照(注册号)： </w:t>
            </w:r>
          </w:p>
        </w:tc>
        <w:tc>
          <w:tcPr>
            <w:tcW w:w="3152" w:type="dxa"/>
          </w:tcPr>
          <w:p w14:paraId="18D62B44">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经济性质：</w:t>
            </w:r>
          </w:p>
        </w:tc>
      </w:tr>
      <w:tr w14:paraId="0A48C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0" w:type="dxa"/>
            <w:gridSpan w:val="2"/>
          </w:tcPr>
          <w:p w14:paraId="43C92407">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经营范围：</w:t>
            </w:r>
          </w:p>
        </w:tc>
      </w:tr>
      <w:tr w14:paraId="32FC8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0" w:type="dxa"/>
            <w:gridSpan w:val="2"/>
          </w:tcPr>
          <w:p w14:paraId="38F3B14F">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法定代表人身份证号：</w:t>
            </w:r>
          </w:p>
        </w:tc>
      </w:tr>
      <w:tr w14:paraId="57983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8" w:type="dxa"/>
          </w:tcPr>
          <w:p w14:paraId="78AF6D9B">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法定代表人年龄：</w:t>
            </w:r>
          </w:p>
        </w:tc>
        <w:tc>
          <w:tcPr>
            <w:tcW w:w="3152" w:type="dxa"/>
          </w:tcPr>
          <w:p w14:paraId="04472617">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法定代表人性别：</w:t>
            </w:r>
          </w:p>
        </w:tc>
      </w:tr>
    </w:tbl>
    <w:p w14:paraId="482B3197">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p w14:paraId="00708B18">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投标单位：（</w:t>
      </w:r>
      <w:r>
        <w:rPr>
          <w:rFonts w:hint="eastAsia" w:ascii="宋体" w:hAnsi="宋体" w:eastAsia="宋体" w:cs="宋体"/>
          <w:color w:val="000000"/>
          <w:sz w:val="24"/>
          <w:szCs w:val="24"/>
          <w:highlight w:val="none"/>
        </w:rPr>
        <w:t>单位</w:t>
      </w:r>
      <w:r>
        <w:rPr>
          <w:rFonts w:hint="eastAsia" w:ascii="宋体" w:hAnsi="宋体" w:eastAsia="宋体" w:cs="宋体"/>
          <w:sz w:val="24"/>
          <w:szCs w:val="24"/>
          <w:highlight w:val="none"/>
        </w:rPr>
        <w:t>公章）</w:t>
      </w:r>
    </w:p>
    <w:p w14:paraId="42DD031E">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有效日期：</w:t>
      </w:r>
    </w:p>
    <w:p w14:paraId="47CA8C44">
      <w:pPr>
        <w:pageBreakBefore w:val="0"/>
        <w:kinsoku/>
        <w:wordWrap/>
        <w:overflowPunct/>
        <w:topLinePunct w:val="0"/>
        <w:bidi w:val="0"/>
        <w:spacing w:beforeAutospacing="0" w:afterAutospacing="0" w:line="400" w:lineRule="exact"/>
        <w:jc w:val="righ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 xml:space="preserve"> 年   月   日</w:t>
      </w:r>
    </w:p>
    <w:p w14:paraId="39EE8E53">
      <w:pPr>
        <w:pStyle w:val="31"/>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4CC6B65D">
      <w:pPr>
        <w:pStyle w:val="31"/>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bookmarkStart w:id="14" w:name="_Toc50737297"/>
      <w:bookmarkStart w:id="15" w:name="_Toc52165081"/>
      <w:bookmarkStart w:id="16" w:name="_Toc50736477"/>
      <w:bookmarkStart w:id="17" w:name="_Toc251236134"/>
      <w:bookmarkStart w:id="18" w:name="_Toc50737329"/>
    </w:p>
    <w:p w14:paraId="58AF5BB2">
      <w:pPr>
        <w:pStyle w:val="31"/>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1B52E939">
      <w:pPr>
        <w:pStyle w:val="31"/>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31DFF79A">
      <w:pPr>
        <w:pStyle w:val="31"/>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080D479D">
      <w:pPr>
        <w:pStyle w:val="31"/>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48E33D0B">
      <w:pPr>
        <w:pStyle w:val="31"/>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45CFF3BF">
      <w:pPr>
        <w:pStyle w:val="31"/>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41492B9D">
      <w:pPr>
        <w:pStyle w:val="31"/>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0BD1C61E">
      <w:pPr>
        <w:pStyle w:val="31"/>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289C48FA">
      <w:pPr>
        <w:pStyle w:val="31"/>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69E690FC">
      <w:pPr>
        <w:pStyle w:val="31"/>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5D4C2989">
      <w:pPr>
        <w:pStyle w:val="31"/>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2653F138">
      <w:pPr>
        <w:pStyle w:val="31"/>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74226C48">
      <w:pPr>
        <w:pStyle w:val="31"/>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5C4EEE44">
      <w:pPr>
        <w:pStyle w:val="31"/>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73862A5B">
      <w:pPr>
        <w:pStyle w:val="31"/>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58302881">
      <w:pPr>
        <w:pStyle w:val="31"/>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78D69C6A">
      <w:pPr>
        <w:pStyle w:val="31"/>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1F9CC65E">
      <w:pPr>
        <w:pStyle w:val="31"/>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lang w:val="en-US" w:eastAsia="zh-CN"/>
        </w:rPr>
      </w:pPr>
    </w:p>
    <w:p w14:paraId="56AF88CD">
      <w:pPr>
        <w:pStyle w:val="31"/>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rPr>
      </w:pPr>
      <w:r>
        <w:rPr>
          <w:rFonts w:hint="eastAsia" w:hAnsi="宋体" w:cs="宋体"/>
          <w:b/>
          <w:bCs/>
          <w:color w:val="000000"/>
          <w:kern w:val="2"/>
          <w:sz w:val="24"/>
          <w:szCs w:val="24"/>
          <w:highlight w:val="none"/>
          <w:lang w:val="en-US" w:eastAsia="zh-CN"/>
        </w:rPr>
        <w:t>3</w:t>
      </w:r>
      <w:r>
        <w:rPr>
          <w:rFonts w:hint="eastAsia" w:ascii="宋体" w:hAnsi="宋体" w:eastAsia="宋体" w:cs="宋体"/>
          <w:b/>
          <w:bCs/>
          <w:color w:val="000000"/>
          <w:kern w:val="2"/>
          <w:sz w:val="24"/>
          <w:szCs w:val="24"/>
          <w:highlight w:val="none"/>
          <w:lang w:val="en-US" w:eastAsia="zh-CN"/>
        </w:rPr>
        <w:t>、</w:t>
      </w:r>
      <w:r>
        <w:rPr>
          <w:rFonts w:hint="eastAsia" w:ascii="宋体" w:hAnsi="宋体" w:eastAsia="宋体" w:cs="宋体"/>
          <w:b/>
          <w:bCs/>
          <w:color w:val="000000"/>
          <w:kern w:val="2"/>
          <w:sz w:val="24"/>
          <w:szCs w:val="24"/>
          <w:highlight w:val="none"/>
        </w:rPr>
        <w:t>法定代表人授权委托书</w:t>
      </w:r>
      <w:bookmarkEnd w:id="14"/>
      <w:bookmarkEnd w:id="15"/>
      <w:bookmarkEnd w:id="16"/>
      <w:bookmarkEnd w:id="17"/>
      <w:bookmarkEnd w:id="18"/>
    </w:p>
    <w:p w14:paraId="05032123">
      <w:pPr>
        <w:pStyle w:val="31"/>
        <w:pageBreakBefore w:val="0"/>
        <w:kinsoku/>
        <w:wordWrap/>
        <w:overflowPunct/>
        <w:topLinePunct w:val="0"/>
        <w:bidi w:val="0"/>
        <w:spacing w:beforeAutospacing="0" w:afterAutospacing="0" w:line="400" w:lineRule="exact"/>
        <w:jc w:val="center"/>
        <w:rPr>
          <w:rFonts w:hint="eastAsia" w:ascii="宋体" w:hAnsi="宋体" w:eastAsia="宋体" w:cs="宋体"/>
          <w:b/>
          <w:bCs/>
          <w:color w:val="000000"/>
          <w:kern w:val="2"/>
          <w:sz w:val="24"/>
          <w:szCs w:val="24"/>
          <w:highlight w:val="none"/>
        </w:rPr>
      </w:pPr>
    </w:p>
    <w:tbl>
      <w:tblPr>
        <w:tblStyle w:val="23"/>
        <w:tblW w:w="8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4"/>
        <w:gridCol w:w="2781"/>
        <w:gridCol w:w="2385"/>
        <w:gridCol w:w="1215"/>
      </w:tblGrid>
      <w:tr w14:paraId="75163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74" w:type="dxa"/>
            <w:vAlign w:val="center"/>
          </w:tcPr>
          <w:p w14:paraId="3A351D24">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投标人（全称）</w:t>
            </w:r>
          </w:p>
        </w:tc>
        <w:tc>
          <w:tcPr>
            <w:tcW w:w="6381" w:type="dxa"/>
            <w:gridSpan w:val="3"/>
            <w:vAlign w:val="center"/>
          </w:tcPr>
          <w:p w14:paraId="686D4D60">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r>
      <w:tr w14:paraId="1DB9C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74" w:type="dxa"/>
            <w:vAlign w:val="center"/>
          </w:tcPr>
          <w:p w14:paraId="05E76184">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tc>
        <w:tc>
          <w:tcPr>
            <w:tcW w:w="6381" w:type="dxa"/>
            <w:gridSpan w:val="3"/>
            <w:vAlign w:val="center"/>
          </w:tcPr>
          <w:p w14:paraId="1598F1E9">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r>
      <w:tr w14:paraId="7A1E4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74" w:type="dxa"/>
            <w:vAlign w:val="center"/>
          </w:tcPr>
          <w:p w14:paraId="16B4F0BC">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tc>
        <w:tc>
          <w:tcPr>
            <w:tcW w:w="2781" w:type="dxa"/>
            <w:vAlign w:val="center"/>
          </w:tcPr>
          <w:p w14:paraId="61DE0138">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c>
          <w:tcPr>
            <w:tcW w:w="2385" w:type="dxa"/>
            <w:vAlign w:val="center"/>
          </w:tcPr>
          <w:p w14:paraId="57279AFF">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c>
          <w:tcPr>
            <w:tcW w:w="1215" w:type="dxa"/>
            <w:vAlign w:val="center"/>
          </w:tcPr>
          <w:p w14:paraId="3EB44F9C">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r>
      <w:tr w14:paraId="60395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74" w:type="dxa"/>
            <w:vAlign w:val="center"/>
          </w:tcPr>
          <w:p w14:paraId="300ED7FC">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法人营业执照注册号</w:t>
            </w:r>
          </w:p>
        </w:tc>
        <w:tc>
          <w:tcPr>
            <w:tcW w:w="2781" w:type="dxa"/>
            <w:vAlign w:val="center"/>
          </w:tcPr>
          <w:p w14:paraId="16260FCF">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c>
          <w:tcPr>
            <w:tcW w:w="2385" w:type="dxa"/>
            <w:vAlign w:val="center"/>
          </w:tcPr>
          <w:p w14:paraId="30B76BA1">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注册于（国家或地区）</w:t>
            </w:r>
          </w:p>
        </w:tc>
        <w:tc>
          <w:tcPr>
            <w:tcW w:w="1215" w:type="dxa"/>
            <w:vAlign w:val="center"/>
          </w:tcPr>
          <w:p w14:paraId="35A74C67">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r>
      <w:tr w14:paraId="1FB42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74" w:type="dxa"/>
            <w:vAlign w:val="center"/>
          </w:tcPr>
          <w:p w14:paraId="7DE125B8">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授权代表人</w:t>
            </w:r>
          </w:p>
        </w:tc>
        <w:tc>
          <w:tcPr>
            <w:tcW w:w="2781" w:type="dxa"/>
            <w:vAlign w:val="center"/>
          </w:tcPr>
          <w:p w14:paraId="7010E0F3">
            <w:pPr>
              <w:pageBreakBefore w:val="0"/>
              <w:kinsoku/>
              <w:wordWrap/>
              <w:overflowPunct/>
              <w:topLinePunct w:val="0"/>
              <w:bidi w:val="0"/>
              <w:spacing w:beforeAutospacing="0" w:afterAutospacing="0" w:line="400" w:lineRule="exact"/>
              <w:ind w:right="105"/>
              <w:rPr>
                <w:rFonts w:hint="eastAsia" w:ascii="宋体" w:hAnsi="宋体" w:eastAsia="宋体" w:cs="宋体"/>
                <w:sz w:val="24"/>
                <w:szCs w:val="24"/>
                <w:highlight w:val="none"/>
              </w:rPr>
            </w:pPr>
          </w:p>
        </w:tc>
        <w:tc>
          <w:tcPr>
            <w:tcW w:w="2385" w:type="dxa"/>
            <w:vAlign w:val="center"/>
          </w:tcPr>
          <w:p w14:paraId="23B4860A">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授权代表人性别</w:t>
            </w:r>
          </w:p>
        </w:tc>
        <w:tc>
          <w:tcPr>
            <w:tcW w:w="1215" w:type="dxa"/>
            <w:vAlign w:val="center"/>
          </w:tcPr>
          <w:p w14:paraId="05FFF95F">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r>
      <w:tr w14:paraId="61826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474" w:type="dxa"/>
            <w:vAlign w:val="center"/>
          </w:tcPr>
          <w:p w14:paraId="34588977">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授权代表人身份证号</w:t>
            </w:r>
          </w:p>
        </w:tc>
        <w:tc>
          <w:tcPr>
            <w:tcW w:w="2781" w:type="dxa"/>
            <w:vAlign w:val="center"/>
          </w:tcPr>
          <w:p w14:paraId="024ABA55">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c>
          <w:tcPr>
            <w:tcW w:w="2385" w:type="dxa"/>
            <w:vAlign w:val="center"/>
          </w:tcPr>
          <w:p w14:paraId="541CAF39">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授权代表人职务</w:t>
            </w:r>
          </w:p>
        </w:tc>
        <w:tc>
          <w:tcPr>
            <w:tcW w:w="1215" w:type="dxa"/>
            <w:vAlign w:val="center"/>
          </w:tcPr>
          <w:p w14:paraId="1651012E">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tc>
      </w:tr>
    </w:tbl>
    <w:p w14:paraId="3F7CA8DE">
      <w:pPr>
        <w:pageBreakBefore w:val="0"/>
        <w:kinsoku/>
        <w:wordWrap/>
        <w:overflowPunct/>
        <w:topLinePunct w:val="0"/>
        <w:bidi w:val="0"/>
        <w:spacing w:beforeAutospacing="0" w:afterAutospacing="0" w:line="400" w:lineRule="exact"/>
        <w:ind w:left="2" w:firstLine="460" w:firstLineChars="192"/>
        <w:rPr>
          <w:rFonts w:hint="eastAsia" w:ascii="宋体" w:hAnsi="宋体" w:eastAsia="宋体" w:cs="宋体"/>
          <w:color w:val="000000"/>
          <w:sz w:val="24"/>
          <w:szCs w:val="24"/>
          <w:highlight w:val="none"/>
        </w:rPr>
      </w:pPr>
    </w:p>
    <w:p w14:paraId="0215EAD2">
      <w:pPr>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兹委托（            ）全权代表我企业（公司）参与</w:t>
      </w:r>
      <w:r>
        <w:rPr>
          <w:rFonts w:hint="eastAsia" w:ascii="宋体" w:hAnsi="宋体" w:eastAsia="宋体" w:cs="宋体"/>
          <w:bCs/>
          <w:sz w:val="24"/>
          <w:szCs w:val="24"/>
          <w:highlight w:val="none"/>
          <w:u w:val="single"/>
          <w:lang w:val="zh-CN"/>
        </w:rPr>
        <w:t xml:space="preserve">                     </w:t>
      </w:r>
      <w:r>
        <w:rPr>
          <w:rFonts w:hint="eastAsia" w:ascii="宋体" w:hAnsi="宋体" w:eastAsia="宋体" w:cs="宋体"/>
          <w:sz w:val="24"/>
          <w:szCs w:val="24"/>
          <w:highlight w:val="none"/>
        </w:rPr>
        <w:t>（招标编号：</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rPr>
        <w:t>）的投标活动及签订合同，作为投标人代表以本公司的名义处理一切与之有关的事宜。（            ）以我企业（公司）名义所为的行为及签署的文件，我企业（公司）均予以认可。有关法律责任均由我企业（公司）承担。特此声明。</w:t>
      </w:r>
    </w:p>
    <w:p w14:paraId="67581392">
      <w:pPr>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有效期：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3B66CF4C">
      <w:pPr>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签发日期：</w:t>
      </w:r>
      <w:r>
        <w:rPr>
          <w:rFonts w:hint="eastAsia" w:ascii="宋体" w:hAnsi="宋体" w:eastAsia="宋体" w:cs="宋体"/>
          <w:sz w:val="24"/>
          <w:szCs w:val="24"/>
          <w:highlight w:val="none"/>
          <w:u w:val="single"/>
        </w:rPr>
        <w:t xml:space="preserve">      年   月   日</w:t>
      </w:r>
      <w:r>
        <w:rPr>
          <w:rFonts w:hint="eastAsia" w:ascii="宋体" w:hAnsi="宋体" w:eastAsia="宋体" w:cs="宋体"/>
          <w:sz w:val="24"/>
          <w:szCs w:val="24"/>
          <w:highlight w:val="none"/>
        </w:rPr>
        <w:t>。</w:t>
      </w:r>
    </w:p>
    <w:p w14:paraId="35305244">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p w14:paraId="4E9C0778">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投标单位（</w:t>
      </w:r>
      <w:r>
        <w:rPr>
          <w:rFonts w:hint="eastAsia" w:ascii="宋体" w:hAnsi="宋体" w:eastAsia="宋体" w:cs="宋体"/>
          <w:color w:val="000000"/>
          <w:sz w:val="24"/>
          <w:szCs w:val="24"/>
          <w:highlight w:val="none"/>
        </w:rPr>
        <w:t>单位</w:t>
      </w:r>
      <w:r>
        <w:rPr>
          <w:rFonts w:hint="eastAsia" w:ascii="宋体" w:hAnsi="宋体" w:eastAsia="宋体" w:cs="宋体"/>
          <w:sz w:val="24"/>
          <w:szCs w:val="24"/>
          <w:highlight w:val="none"/>
        </w:rPr>
        <w:t>公章）：</w:t>
      </w:r>
    </w:p>
    <w:p w14:paraId="1500DE1B">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2439035</wp:posOffset>
                </wp:positionH>
                <wp:positionV relativeFrom="paragraph">
                  <wp:posOffset>70485</wp:posOffset>
                </wp:positionV>
                <wp:extent cx="3485515" cy="1979295"/>
                <wp:effectExtent l="4445" t="4445" r="15240" b="16510"/>
                <wp:wrapNone/>
                <wp:docPr id="2" name="矩形 2"/>
                <wp:cNvGraphicFramePr/>
                <a:graphic xmlns:a="http://schemas.openxmlformats.org/drawingml/2006/main">
                  <a:graphicData uri="http://schemas.microsoft.com/office/word/2010/wordprocessingShape">
                    <wps:wsp>
                      <wps:cNvSpPr/>
                      <wps:spPr>
                        <a:xfrm>
                          <a:off x="0" y="0"/>
                          <a:ext cx="3485515" cy="19792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F81F2FE">
                            <w:pPr>
                              <w:rPr>
                                <w:rFonts w:eastAsia="黑体"/>
                                <w:b/>
                                <w:sz w:val="30"/>
                              </w:rPr>
                            </w:pPr>
                          </w:p>
                          <w:p w14:paraId="746AB60E">
                            <w:pPr>
                              <w:rPr>
                                <w:rFonts w:eastAsia="黑体"/>
                                <w:b/>
                                <w:sz w:val="30"/>
                              </w:rPr>
                            </w:pPr>
                          </w:p>
                          <w:p w14:paraId="3E79AD06">
                            <w:pPr>
                              <w:jc w:val="center"/>
                              <w:rPr>
                                <w:rFonts w:ascii="宋体"/>
                                <w:b/>
                                <w:bCs/>
                                <w:szCs w:val="21"/>
                              </w:rPr>
                            </w:pPr>
                            <w:r>
                              <w:rPr>
                                <w:rFonts w:hint="eastAsia" w:ascii="宋体"/>
                                <w:b/>
                                <w:color w:val="000000"/>
                              </w:rPr>
                              <w:t>法人及授权代表</w:t>
                            </w:r>
                            <w:r>
                              <w:rPr>
                                <w:rFonts w:hint="eastAsia" w:ascii="宋体"/>
                                <w:b/>
                                <w:bCs/>
                                <w:color w:val="000000"/>
                                <w:szCs w:val="21"/>
                              </w:rPr>
                              <w:t>身份证</w:t>
                            </w:r>
                            <w:r>
                              <w:rPr>
                                <w:rFonts w:hint="eastAsia" w:ascii="宋体"/>
                                <w:b/>
                                <w:bCs/>
                                <w:color w:val="000000"/>
                                <w:szCs w:val="21"/>
                                <w:lang w:val="en-US" w:eastAsia="zh-CN"/>
                              </w:rPr>
                              <w:t>正反面</w:t>
                            </w:r>
                            <w:r>
                              <w:rPr>
                                <w:rFonts w:hint="eastAsia" w:ascii="宋体"/>
                                <w:b/>
                                <w:bCs/>
                                <w:color w:val="000000"/>
                                <w:szCs w:val="21"/>
                              </w:rPr>
                              <w:t>复印件粘贴处</w:t>
                            </w:r>
                          </w:p>
                        </w:txbxContent>
                      </wps:txbx>
                      <wps:bodyPr upright="1"/>
                    </wps:wsp>
                  </a:graphicData>
                </a:graphic>
              </wp:anchor>
            </w:drawing>
          </mc:Choice>
          <mc:Fallback>
            <w:pict>
              <v:rect id="_x0000_s1026" o:spid="_x0000_s1026" o:spt="1" style="position:absolute;left:0pt;margin-left:192.05pt;margin-top:5.55pt;height:155.85pt;width:274.45pt;z-index:251660288;mso-width-relative:page;mso-height-relative:page;" fillcolor="#FFFFFF" filled="t" stroked="t" coordsize="21600,21600" o:gfxdata="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FEpl51wAAAAoBAAAPAAAAAAAAAAEAIAAAACIAAABkcnMvZG93&#10;bnJldi54bWxQSwECFAAUAAAACACHTuJAElnFIQECAAAqBAAADgAAAAAAAAABACAAAAAmAQAAZHJz&#10;L2Uyb0RvYy54bWxQSwUGAAAAAAYABgBZAQAAmQUAAAAA&#10;">
                <v:fill on="t" focussize="0,0"/>
                <v:stroke color="#000000" joinstyle="miter"/>
                <v:imagedata o:title=""/>
                <o:lock v:ext="edit" aspectratio="f"/>
                <v:textbox>
                  <w:txbxContent>
                    <w:p w14:paraId="2F81F2FE">
                      <w:pPr>
                        <w:rPr>
                          <w:rFonts w:eastAsia="黑体"/>
                          <w:b/>
                          <w:sz w:val="30"/>
                        </w:rPr>
                      </w:pPr>
                    </w:p>
                    <w:p w14:paraId="746AB60E">
                      <w:pPr>
                        <w:rPr>
                          <w:rFonts w:eastAsia="黑体"/>
                          <w:b/>
                          <w:sz w:val="30"/>
                        </w:rPr>
                      </w:pPr>
                    </w:p>
                    <w:p w14:paraId="3E79AD06">
                      <w:pPr>
                        <w:jc w:val="center"/>
                        <w:rPr>
                          <w:rFonts w:ascii="宋体"/>
                          <w:b/>
                          <w:bCs/>
                          <w:szCs w:val="21"/>
                        </w:rPr>
                      </w:pPr>
                      <w:r>
                        <w:rPr>
                          <w:rFonts w:hint="eastAsia" w:ascii="宋体"/>
                          <w:b/>
                          <w:color w:val="000000"/>
                        </w:rPr>
                        <w:t>法人及授权代表</w:t>
                      </w:r>
                      <w:r>
                        <w:rPr>
                          <w:rFonts w:hint="eastAsia" w:ascii="宋体"/>
                          <w:b/>
                          <w:bCs/>
                          <w:color w:val="000000"/>
                          <w:szCs w:val="21"/>
                        </w:rPr>
                        <w:t>身份证</w:t>
                      </w:r>
                      <w:r>
                        <w:rPr>
                          <w:rFonts w:hint="eastAsia" w:ascii="宋体"/>
                          <w:b/>
                          <w:bCs/>
                          <w:color w:val="000000"/>
                          <w:szCs w:val="21"/>
                          <w:lang w:val="en-US" w:eastAsia="zh-CN"/>
                        </w:rPr>
                        <w:t>正反面</w:t>
                      </w:r>
                      <w:r>
                        <w:rPr>
                          <w:rFonts w:hint="eastAsia" w:ascii="宋体"/>
                          <w:b/>
                          <w:bCs/>
                          <w:color w:val="000000"/>
                          <w:szCs w:val="21"/>
                        </w:rPr>
                        <w:t>复印件粘贴处</w:t>
                      </w:r>
                    </w:p>
                  </w:txbxContent>
                </v:textbox>
              </v:rect>
            </w:pict>
          </mc:Fallback>
        </mc:AlternateContent>
      </w:r>
    </w:p>
    <w:p w14:paraId="6A8C2202">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法定代表人签字或盖章：</w:t>
      </w:r>
    </w:p>
    <w:p w14:paraId="32DEABB2">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p w14:paraId="5E1A03A1">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授权代表人签字或盖章：</w:t>
      </w:r>
    </w:p>
    <w:p w14:paraId="23C13F57">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p w14:paraId="4C3946F8">
      <w:pPr>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p>
    <w:p w14:paraId="3327824B">
      <w:pPr>
        <w:pStyle w:val="11"/>
        <w:pageBreakBefore w:val="0"/>
        <w:kinsoku/>
        <w:wordWrap/>
        <w:overflowPunct/>
        <w:topLinePunct w:val="0"/>
        <w:bidi w:val="0"/>
        <w:spacing w:beforeAutospacing="0" w:afterAutospacing="0" w:line="400" w:lineRule="exact"/>
        <w:ind w:firstLine="643"/>
        <w:jc w:val="center"/>
        <w:rPr>
          <w:rFonts w:hint="eastAsia" w:ascii="宋体" w:hAnsi="宋体" w:cs="宋体"/>
          <w:b/>
          <w:color w:val="000000"/>
          <w:sz w:val="24"/>
          <w:szCs w:val="24"/>
          <w:highlight w:val="none"/>
          <w:lang w:val="en-US" w:eastAsia="zh-CN"/>
        </w:rPr>
      </w:pPr>
    </w:p>
    <w:p w14:paraId="3A1F370A">
      <w:pPr>
        <w:pStyle w:val="11"/>
        <w:pageBreakBefore w:val="0"/>
        <w:kinsoku/>
        <w:wordWrap/>
        <w:overflowPunct/>
        <w:topLinePunct w:val="0"/>
        <w:bidi w:val="0"/>
        <w:spacing w:beforeAutospacing="0" w:afterAutospacing="0" w:line="400" w:lineRule="exact"/>
        <w:ind w:firstLine="643"/>
        <w:jc w:val="center"/>
        <w:rPr>
          <w:rFonts w:hint="eastAsia" w:ascii="宋体" w:hAnsi="宋体" w:cs="宋体"/>
          <w:b/>
          <w:color w:val="000000"/>
          <w:sz w:val="24"/>
          <w:szCs w:val="24"/>
          <w:highlight w:val="none"/>
          <w:lang w:val="en-US" w:eastAsia="zh-CN"/>
        </w:rPr>
      </w:pPr>
    </w:p>
    <w:p w14:paraId="610D9F8A">
      <w:pPr>
        <w:pStyle w:val="11"/>
        <w:pageBreakBefore w:val="0"/>
        <w:kinsoku/>
        <w:wordWrap/>
        <w:overflowPunct/>
        <w:topLinePunct w:val="0"/>
        <w:bidi w:val="0"/>
        <w:spacing w:beforeAutospacing="0" w:afterAutospacing="0" w:line="400" w:lineRule="exact"/>
        <w:ind w:firstLine="643"/>
        <w:jc w:val="center"/>
        <w:rPr>
          <w:rFonts w:hint="eastAsia" w:ascii="宋体" w:hAnsi="宋体" w:cs="宋体"/>
          <w:b/>
          <w:color w:val="000000"/>
          <w:sz w:val="24"/>
          <w:szCs w:val="24"/>
          <w:highlight w:val="none"/>
          <w:lang w:val="en-US" w:eastAsia="zh-CN"/>
        </w:rPr>
      </w:pPr>
    </w:p>
    <w:p w14:paraId="48788C61">
      <w:pPr>
        <w:pStyle w:val="11"/>
        <w:pageBreakBefore w:val="0"/>
        <w:kinsoku/>
        <w:wordWrap/>
        <w:overflowPunct/>
        <w:topLinePunct w:val="0"/>
        <w:bidi w:val="0"/>
        <w:spacing w:beforeAutospacing="0" w:afterAutospacing="0" w:line="400" w:lineRule="exact"/>
        <w:ind w:firstLine="643"/>
        <w:jc w:val="center"/>
        <w:rPr>
          <w:rFonts w:hint="eastAsia" w:ascii="宋体" w:hAnsi="宋体" w:cs="宋体"/>
          <w:b/>
          <w:color w:val="000000"/>
          <w:sz w:val="24"/>
          <w:szCs w:val="24"/>
          <w:highlight w:val="none"/>
          <w:lang w:val="en-US" w:eastAsia="zh-CN"/>
        </w:rPr>
      </w:pPr>
    </w:p>
    <w:p w14:paraId="3A29A4B0">
      <w:pPr>
        <w:pStyle w:val="11"/>
        <w:pageBreakBefore w:val="0"/>
        <w:kinsoku/>
        <w:wordWrap/>
        <w:overflowPunct/>
        <w:topLinePunct w:val="0"/>
        <w:bidi w:val="0"/>
        <w:spacing w:beforeAutospacing="0" w:afterAutospacing="0" w:line="400" w:lineRule="exact"/>
        <w:ind w:firstLine="643"/>
        <w:jc w:val="center"/>
        <w:rPr>
          <w:rFonts w:hint="eastAsia" w:ascii="宋体" w:hAnsi="宋体" w:cs="宋体"/>
          <w:b/>
          <w:bCs w:val="0"/>
          <w:color w:val="000000"/>
          <w:sz w:val="24"/>
          <w:szCs w:val="24"/>
          <w:highlight w:val="none"/>
          <w:lang w:val="en-US" w:eastAsia="zh-CN"/>
        </w:rPr>
      </w:pPr>
    </w:p>
    <w:p w14:paraId="7695149E">
      <w:pPr>
        <w:pStyle w:val="11"/>
        <w:pageBreakBefore w:val="0"/>
        <w:kinsoku/>
        <w:wordWrap/>
        <w:overflowPunct/>
        <w:topLinePunct w:val="0"/>
        <w:bidi w:val="0"/>
        <w:spacing w:beforeAutospacing="0" w:afterAutospacing="0" w:line="400" w:lineRule="exact"/>
        <w:ind w:firstLine="643"/>
        <w:jc w:val="center"/>
        <w:rPr>
          <w:rFonts w:hint="eastAsia" w:ascii="宋体" w:hAnsi="宋体" w:cs="宋体"/>
          <w:b/>
          <w:bCs w:val="0"/>
          <w:color w:val="000000"/>
          <w:sz w:val="24"/>
          <w:szCs w:val="24"/>
          <w:highlight w:val="none"/>
          <w:lang w:val="en-US" w:eastAsia="zh-CN"/>
        </w:rPr>
      </w:pPr>
    </w:p>
    <w:p w14:paraId="179FB22B">
      <w:pPr>
        <w:pStyle w:val="11"/>
        <w:pageBreakBefore w:val="0"/>
        <w:kinsoku/>
        <w:wordWrap/>
        <w:overflowPunct/>
        <w:topLinePunct w:val="0"/>
        <w:bidi w:val="0"/>
        <w:spacing w:beforeAutospacing="0" w:afterAutospacing="0" w:line="400" w:lineRule="exact"/>
        <w:ind w:firstLine="643"/>
        <w:jc w:val="center"/>
        <w:rPr>
          <w:rFonts w:hint="eastAsia" w:ascii="宋体" w:hAnsi="宋体" w:cs="宋体"/>
          <w:b/>
          <w:bCs w:val="0"/>
          <w:color w:val="000000"/>
          <w:sz w:val="24"/>
          <w:szCs w:val="24"/>
          <w:highlight w:val="none"/>
          <w:lang w:val="en-US" w:eastAsia="zh-CN"/>
        </w:rPr>
      </w:pPr>
    </w:p>
    <w:p w14:paraId="565F5065">
      <w:pPr>
        <w:pStyle w:val="11"/>
        <w:pageBreakBefore w:val="0"/>
        <w:kinsoku/>
        <w:wordWrap/>
        <w:overflowPunct/>
        <w:topLinePunct w:val="0"/>
        <w:bidi w:val="0"/>
        <w:spacing w:beforeAutospacing="0" w:afterAutospacing="0" w:line="400" w:lineRule="exact"/>
        <w:ind w:firstLine="643"/>
        <w:jc w:val="center"/>
        <w:rPr>
          <w:rFonts w:hint="eastAsia" w:ascii="宋体" w:hAnsi="宋体" w:cs="宋体"/>
          <w:b/>
          <w:bCs w:val="0"/>
          <w:color w:val="000000"/>
          <w:sz w:val="24"/>
          <w:szCs w:val="24"/>
          <w:highlight w:val="none"/>
          <w:lang w:val="en-US" w:eastAsia="zh-CN"/>
        </w:rPr>
      </w:pPr>
    </w:p>
    <w:p w14:paraId="41693F98">
      <w:pPr>
        <w:pStyle w:val="11"/>
        <w:pageBreakBefore w:val="0"/>
        <w:kinsoku/>
        <w:wordWrap/>
        <w:overflowPunct/>
        <w:topLinePunct w:val="0"/>
        <w:bidi w:val="0"/>
        <w:spacing w:beforeAutospacing="0" w:afterAutospacing="0" w:line="400" w:lineRule="exact"/>
        <w:ind w:firstLine="643"/>
        <w:jc w:val="center"/>
        <w:rPr>
          <w:rFonts w:hint="eastAsia" w:ascii="宋体" w:hAnsi="宋体" w:cs="宋体"/>
          <w:b/>
          <w:bCs w:val="0"/>
          <w:color w:val="000000"/>
          <w:sz w:val="24"/>
          <w:szCs w:val="24"/>
          <w:highlight w:val="none"/>
          <w:lang w:val="en-US" w:eastAsia="zh-CN"/>
        </w:rPr>
      </w:pPr>
    </w:p>
    <w:p w14:paraId="61C53D12">
      <w:pPr>
        <w:pStyle w:val="11"/>
        <w:pageBreakBefore w:val="0"/>
        <w:kinsoku/>
        <w:wordWrap/>
        <w:overflowPunct/>
        <w:topLinePunct w:val="0"/>
        <w:bidi w:val="0"/>
        <w:spacing w:beforeAutospacing="0" w:afterAutospacing="0" w:line="400" w:lineRule="exact"/>
        <w:ind w:firstLine="643"/>
        <w:jc w:val="center"/>
        <w:rPr>
          <w:rFonts w:hint="eastAsia" w:ascii="宋体" w:hAnsi="宋体" w:cs="宋体"/>
          <w:b/>
          <w:bCs w:val="0"/>
          <w:color w:val="000000"/>
          <w:sz w:val="24"/>
          <w:szCs w:val="24"/>
          <w:highlight w:val="none"/>
          <w:lang w:val="en-US" w:eastAsia="zh-CN"/>
        </w:rPr>
      </w:pPr>
    </w:p>
    <w:p w14:paraId="31B4C320">
      <w:pPr>
        <w:pStyle w:val="11"/>
        <w:pageBreakBefore w:val="0"/>
        <w:kinsoku/>
        <w:wordWrap/>
        <w:overflowPunct/>
        <w:topLinePunct w:val="0"/>
        <w:bidi w:val="0"/>
        <w:spacing w:beforeAutospacing="0" w:afterAutospacing="0" w:line="400" w:lineRule="exact"/>
        <w:ind w:firstLine="643"/>
        <w:jc w:val="center"/>
        <w:rPr>
          <w:rFonts w:hint="eastAsia" w:ascii="宋体" w:hAnsi="宋体" w:cs="宋体"/>
          <w:b/>
          <w:bCs w:val="0"/>
          <w:color w:val="000000"/>
          <w:sz w:val="24"/>
          <w:szCs w:val="24"/>
          <w:highlight w:val="none"/>
          <w:lang w:val="en-US" w:eastAsia="zh-CN"/>
        </w:rPr>
      </w:pPr>
    </w:p>
    <w:p w14:paraId="61D7CE18">
      <w:pPr>
        <w:pStyle w:val="11"/>
        <w:pageBreakBefore w:val="0"/>
        <w:kinsoku/>
        <w:wordWrap/>
        <w:overflowPunct/>
        <w:topLinePunct w:val="0"/>
        <w:bidi w:val="0"/>
        <w:spacing w:beforeAutospacing="0" w:afterAutospacing="0" w:line="400" w:lineRule="exact"/>
        <w:ind w:firstLine="643"/>
        <w:jc w:val="center"/>
        <w:rPr>
          <w:rFonts w:hint="eastAsia" w:ascii="宋体" w:hAnsi="宋体" w:eastAsia="宋体" w:cs="宋体"/>
          <w:b/>
          <w:color w:val="000000"/>
          <w:sz w:val="24"/>
          <w:szCs w:val="24"/>
          <w:highlight w:val="none"/>
        </w:rPr>
      </w:pPr>
      <w:r>
        <w:rPr>
          <w:rFonts w:hint="eastAsia" w:ascii="宋体" w:hAnsi="宋体" w:cs="宋体"/>
          <w:b/>
          <w:bCs w:val="0"/>
          <w:color w:val="000000"/>
          <w:sz w:val="24"/>
          <w:szCs w:val="24"/>
          <w:highlight w:val="none"/>
          <w:lang w:val="en-US" w:eastAsia="zh-CN"/>
        </w:rPr>
        <w:t>4</w:t>
      </w:r>
      <w:r>
        <w:rPr>
          <w:rFonts w:hint="eastAsia" w:ascii="宋体" w:hAnsi="宋体" w:eastAsia="宋体" w:cs="宋体"/>
          <w:b/>
          <w:bCs w:val="0"/>
          <w:color w:val="000000"/>
          <w:sz w:val="24"/>
          <w:szCs w:val="24"/>
          <w:highlight w:val="none"/>
        </w:rPr>
        <w:t>、</w:t>
      </w:r>
      <w:r>
        <w:rPr>
          <w:rFonts w:hint="eastAsia" w:ascii="宋体" w:hAnsi="宋体" w:eastAsia="宋体" w:cs="宋体"/>
          <w:b/>
          <w:bCs w:val="0"/>
          <w:sz w:val="24"/>
          <w:szCs w:val="24"/>
          <w:lang w:val="zh-CN" w:eastAsia="zh-CN"/>
        </w:rPr>
        <w:t>法人营业执照、《食品经营许可证》或《食品生产许可证》</w:t>
      </w:r>
    </w:p>
    <w:p w14:paraId="645B7A5E">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037C1EFC">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w:t>
      </w:r>
    </w:p>
    <w:p w14:paraId="37F28540">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3D48B75B">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现附上由（签发机关名称）签发的我方法人营业执照复印件，该执照已经年检，真实有效。</w:t>
      </w:r>
    </w:p>
    <w:p w14:paraId="5FE7C734">
      <w:pPr>
        <w:pageBreakBefore w:val="0"/>
        <w:kinsoku/>
        <w:wordWrap/>
        <w:overflowPunct/>
        <w:topLinePunct w:val="0"/>
        <w:bidi w:val="0"/>
        <w:spacing w:beforeAutospacing="0" w:afterAutospacing="0" w:line="400" w:lineRule="exact"/>
        <w:ind w:firstLine="852"/>
        <w:rPr>
          <w:rFonts w:hint="eastAsia" w:ascii="宋体" w:hAnsi="宋体" w:eastAsia="宋体" w:cs="宋体"/>
          <w:color w:val="000000"/>
          <w:sz w:val="24"/>
          <w:szCs w:val="24"/>
          <w:highlight w:val="none"/>
        </w:rPr>
      </w:pPr>
    </w:p>
    <w:p w14:paraId="171D4A75">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264C19B5">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投标单位名称： （单位公章）</w:t>
      </w:r>
    </w:p>
    <w:p w14:paraId="123FCCD1">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34336842">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48D5E9DB">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法定代表人或授权代表人：（签字或盖章）</w:t>
      </w:r>
    </w:p>
    <w:p w14:paraId="292309EC">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17868B66">
      <w:pPr>
        <w:pageBreakBefore w:val="0"/>
        <w:kinsoku/>
        <w:wordWrap/>
        <w:overflowPunct/>
        <w:topLinePunct w:val="0"/>
        <w:bidi w:val="0"/>
        <w:spacing w:beforeAutospacing="0" w:afterAutospacing="0" w:line="400" w:lineRule="exact"/>
        <w:jc w:val="righ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日期：    年   月   日</w:t>
      </w:r>
    </w:p>
    <w:p w14:paraId="00D91C69">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574CB9F9">
      <w:pPr>
        <w:pageBreakBefore w:val="0"/>
        <w:kinsoku/>
        <w:wordWrap/>
        <w:overflowPunct/>
        <w:topLinePunct w:val="0"/>
        <w:bidi w:val="0"/>
        <w:spacing w:beforeAutospacing="0" w:afterAutospacing="0" w:line="400" w:lineRule="exact"/>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后附：</w:t>
      </w:r>
      <w:r>
        <w:rPr>
          <w:rFonts w:hint="eastAsia" w:ascii="宋体" w:hAnsi="宋体" w:eastAsia="宋体" w:cs="宋体"/>
          <w:sz w:val="24"/>
          <w:szCs w:val="24"/>
          <w:lang w:val="zh-CN" w:eastAsia="zh-CN"/>
        </w:rPr>
        <w:t>法人营业执照、《食品经营许可证》或《食品生产许可证》</w:t>
      </w:r>
    </w:p>
    <w:p w14:paraId="314972CD">
      <w:pPr>
        <w:pageBreakBefore w:val="0"/>
        <w:kinsoku/>
        <w:wordWrap/>
        <w:overflowPunct/>
        <w:topLinePunct w:val="0"/>
        <w:bidi w:val="0"/>
        <w:spacing w:beforeAutospacing="0" w:afterAutospacing="0" w:line="400" w:lineRule="exact"/>
        <w:rPr>
          <w:rFonts w:hint="eastAsia" w:ascii="宋体" w:hAnsi="宋体" w:eastAsia="宋体" w:cs="宋体"/>
          <w:b/>
          <w:color w:val="000000"/>
          <w:sz w:val="24"/>
          <w:szCs w:val="24"/>
          <w:highlight w:val="none"/>
        </w:rPr>
      </w:pPr>
    </w:p>
    <w:p w14:paraId="4703EB2B">
      <w:pPr>
        <w:pageBreakBefore w:val="0"/>
        <w:kinsoku/>
        <w:wordWrap/>
        <w:overflowPunct/>
        <w:topLinePunct w:val="0"/>
        <w:bidi w:val="0"/>
        <w:spacing w:beforeAutospacing="0" w:afterAutospacing="0" w:line="400" w:lineRule="exact"/>
        <w:jc w:val="center"/>
        <w:rPr>
          <w:rFonts w:hint="eastAsia" w:ascii="宋体" w:hAnsi="宋体" w:eastAsia="宋体" w:cs="宋体"/>
          <w:b/>
          <w:bCs/>
          <w:sz w:val="24"/>
          <w:szCs w:val="24"/>
          <w:lang w:val="en-US" w:eastAsia="zh-CN"/>
        </w:rPr>
      </w:pPr>
    </w:p>
    <w:p w14:paraId="730D2ACF">
      <w:pPr>
        <w:pageBreakBefore w:val="0"/>
        <w:kinsoku/>
        <w:wordWrap/>
        <w:overflowPunct/>
        <w:topLinePunct w:val="0"/>
        <w:bidi w:val="0"/>
        <w:spacing w:beforeAutospacing="0" w:afterAutospacing="0" w:line="400" w:lineRule="exact"/>
        <w:jc w:val="center"/>
        <w:rPr>
          <w:rFonts w:hint="eastAsia" w:ascii="宋体" w:hAnsi="宋体" w:eastAsia="宋体" w:cs="宋体"/>
          <w:b/>
          <w:bCs/>
          <w:sz w:val="24"/>
          <w:szCs w:val="24"/>
          <w:lang w:val="en-US" w:eastAsia="zh-CN"/>
        </w:rPr>
      </w:pPr>
    </w:p>
    <w:p w14:paraId="55A96DE2">
      <w:pPr>
        <w:pageBreakBefore w:val="0"/>
        <w:kinsoku/>
        <w:wordWrap/>
        <w:overflowPunct/>
        <w:topLinePunct w:val="0"/>
        <w:bidi w:val="0"/>
        <w:spacing w:beforeAutospacing="0" w:afterAutospacing="0" w:line="400" w:lineRule="exact"/>
        <w:jc w:val="center"/>
        <w:rPr>
          <w:rFonts w:hint="eastAsia" w:ascii="宋体" w:hAnsi="宋体" w:eastAsia="宋体" w:cs="宋体"/>
          <w:b/>
          <w:bCs/>
          <w:sz w:val="24"/>
          <w:szCs w:val="24"/>
          <w:lang w:val="en-US" w:eastAsia="zh-CN"/>
        </w:rPr>
      </w:pPr>
    </w:p>
    <w:p w14:paraId="14061CA2">
      <w:pPr>
        <w:pageBreakBefore w:val="0"/>
        <w:kinsoku/>
        <w:wordWrap/>
        <w:overflowPunct/>
        <w:topLinePunct w:val="0"/>
        <w:bidi w:val="0"/>
        <w:spacing w:beforeAutospacing="0" w:afterAutospacing="0" w:line="400" w:lineRule="exact"/>
        <w:jc w:val="center"/>
        <w:rPr>
          <w:rFonts w:hint="eastAsia" w:ascii="宋体" w:hAnsi="宋体" w:eastAsia="宋体" w:cs="宋体"/>
          <w:b/>
          <w:bCs/>
          <w:sz w:val="24"/>
          <w:szCs w:val="24"/>
          <w:lang w:val="en-US" w:eastAsia="zh-CN"/>
        </w:rPr>
      </w:pPr>
    </w:p>
    <w:p w14:paraId="1F20961E">
      <w:pPr>
        <w:pageBreakBefore w:val="0"/>
        <w:kinsoku/>
        <w:wordWrap/>
        <w:overflowPunct/>
        <w:topLinePunct w:val="0"/>
        <w:bidi w:val="0"/>
        <w:spacing w:beforeAutospacing="0" w:afterAutospacing="0" w:line="400" w:lineRule="exact"/>
        <w:jc w:val="center"/>
        <w:rPr>
          <w:rFonts w:hint="eastAsia" w:ascii="宋体" w:hAnsi="宋体" w:eastAsia="宋体" w:cs="宋体"/>
          <w:b/>
          <w:bCs/>
          <w:sz w:val="24"/>
          <w:szCs w:val="24"/>
          <w:lang w:val="en-US" w:eastAsia="zh-CN"/>
        </w:rPr>
      </w:pPr>
    </w:p>
    <w:p w14:paraId="0D391DCE">
      <w:pPr>
        <w:pageBreakBefore w:val="0"/>
        <w:kinsoku/>
        <w:wordWrap/>
        <w:overflowPunct/>
        <w:topLinePunct w:val="0"/>
        <w:bidi w:val="0"/>
        <w:spacing w:beforeAutospacing="0" w:afterAutospacing="0" w:line="400" w:lineRule="exact"/>
        <w:jc w:val="center"/>
        <w:rPr>
          <w:rFonts w:hint="eastAsia" w:ascii="宋体" w:hAnsi="宋体" w:eastAsia="宋体" w:cs="宋体"/>
          <w:b/>
          <w:bCs/>
          <w:sz w:val="24"/>
          <w:szCs w:val="24"/>
          <w:lang w:val="en-US" w:eastAsia="zh-CN"/>
        </w:rPr>
      </w:pPr>
    </w:p>
    <w:p w14:paraId="619D4715">
      <w:pPr>
        <w:pageBreakBefore w:val="0"/>
        <w:kinsoku/>
        <w:wordWrap/>
        <w:overflowPunct/>
        <w:topLinePunct w:val="0"/>
        <w:bidi w:val="0"/>
        <w:spacing w:beforeAutospacing="0" w:afterAutospacing="0" w:line="400" w:lineRule="exact"/>
        <w:jc w:val="center"/>
        <w:rPr>
          <w:rFonts w:hint="eastAsia" w:ascii="宋体" w:hAnsi="宋体" w:eastAsia="宋体" w:cs="宋体"/>
          <w:b/>
          <w:bCs/>
          <w:sz w:val="24"/>
          <w:szCs w:val="24"/>
          <w:lang w:val="en-US" w:eastAsia="zh-CN"/>
        </w:rPr>
      </w:pPr>
    </w:p>
    <w:p w14:paraId="74775F50">
      <w:pPr>
        <w:pageBreakBefore w:val="0"/>
        <w:kinsoku/>
        <w:wordWrap/>
        <w:overflowPunct/>
        <w:topLinePunct w:val="0"/>
        <w:bidi w:val="0"/>
        <w:spacing w:beforeAutospacing="0" w:afterAutospacing="0" w:line="400" w:lineRule="exact"/>
        <w:jc w:val="center"/>
        <w:rPr>
          <w:rFonts w:hint="eastAsia" w:ascii="宋体" w:hAnsi="宋体" w:eastAsia="宋体" w:cs="宋体"/>
          <w:b/>
          <w:bCs/>
          <w:sz w:val="24"/>
          <w:szCs w:val="24"/>
          <w:lang w:val="en-US" w:eastAsia="zh-CN"/>
        </w:rPr>
      </w:pPr>
    </w:p>
    <w:p w14:paraId="4C09620E">
      <w:pPr>
        <w:pageBreakBefore w:val="0"/>
        <w:kinsoku/>
        <w:wordWrap/>
        <w:overflowPunct/>
        <w:topLinePunct w:val="0"/>
        <w:bidi w:val="0"/>
        <w:spacing w:beforeAutospacing="0" w:afterAutospacing="0" w:line="400" w:lineRule="exact"/>
        <w:jc w:val="center"/>
        <w:rPr>
          <w:rFonts w:hint="eastAsia" w:ascii="宋体" w:hAnsi="宋体" w:eastAsia="宋体" w:cs="宋体"/>
          <w:b/>
          <w:bCs/>
          <w:sz w:val="24"/>
          <w:szCs w:val="24"/>
          <w:lang w:val="en-US" w:eastAsia="zh-CN"/>
        </w:rPr>
      </w:pPr>
    </w:p>
    <w:p w14:paraId="134A4E95">
      <w:pPr>
        <w:pageBreakBefore w:val="0"/>
        <w:kinsoku/>
        <w:wordWrap/>
        <w:overflowPunct/>
        <w:topLinePunct w:val="0"/>
        <w:bidi w:val="0"/>
        <w:spacing w:beforeAutospacing="0" w:afterAutospacing="0" w:line="400" w:lineRule="exact"/>
        <w:jc w:val="center"/>
        <w:rPr>
          <w:rFonts w:hint="eastAsia" w:ascii="宋体" w:hAnsi="宋体" w:eastAsia="宋体" w:cs="宋体"/>
          <w:b/>
          <w:bCs/>
          <w:sz w:val="24"/>
          <w:szCs w:val="24"/>
          <w:lang w:val="en-US" w:eastAsia="zh-CN"/>
        </w:rPr>
      </w:pPr>
    </w:p>
    <w:p w14:paraId="08D180A8">
      <w:pPr>
        <w:pageBreakBefore w:val="0"/>
        <w:kinsoku/>
        <w:wordWrap/>
        <w:overflowPunct/>
        <w:topLinePunct w:val="0"/>
        <w:bidi w:val="0"/>
        <w:spacing w:beforeAutospacing="0" w:afterAutospacing="0" w:line="400" w:lineRule="exact"/>
        <w:jc w:val="center"/>
        <w:rPr>
          <w:rFonts w:hint="eastAsia" w:ascii="宋体" w:hAnsi="宋体" w:eastAsia="宋体" w:cs="宋体"/>
          <w:b/>
          <w:bCs/>
          <w:sz w:val="24"/>
          <w:szCs w:val="24"/>
          <w:lang w:val="en-US" w:eastAsia="zh-CN"/>
        </w:rPr>
      </w:pPr>
    </w:p>
    <w:p w14:paraId="1CC80ECE">
      <w:pPr>
        <w:pageBreakBefore w:val="0"/>
        <w:kinsoku/>
        <w:wordWrap/>
        <w:overflowPunct/>
        <w:topLinePunct w:val="0"/>
        <w:bidi w:val="0"/>
        <w:spacing w:beforeAutospacing="0" w:afterAutospacing="0" w:line="400" w:lineRule="exact"/>
        <w:jc w:val="center"/>
        <w:rPr>
          <w:rFonts w:hint="eastAsia" w:ascii="宋体" w:hAnsi="宋体" w:eastAsia="宋体" w:cs="宋体"/>
          <w:b/>
          <w:bCs/>
          <w:sz w:val="24"/>
          <w:szCs w:val="24"/>
          <w:lang w:val="en-US" w:eastAsia="zh-CN"/>
        </w:rPr>
      </w:pPr>
    </w:p>
    <w:p w14:paraId="7ACF740D">
      <w:pPr>
        <w:pageBreakBefore w:val="0"/>
        <w:kinsoku/>
        <w:wordWrap/>
        <w:overflowPunct/>
        <w:topLinePunct w:val="0"/>
        <w:bidi w:val="0"/>
        <w:spacing w:beforeAutospacing="0" w:afterAutospacing="0" w:line="400" w:lineRule="exact"/>
        <w:jc w:val="center"/>
        <w:rPr>
          <w:rFonts w:hint="eastAsia" w:ascii="宋体" w:hAnsi="宋体" w:eastAsia="宋体" w:cs="宋体"/>
          <w:b/>
          <w:bCs/>
          <w:sz w:val="24"/>
          <w:szCs w:val="24"/>
          <w:lang w:val="en-US" w:eastAsia="zh-CN"/>
        </w:rPr>
      </w:pPr>
    </w:p>
    <w:p w14:paraId="1D9ECA87">
      <w:pPr>
        <w:pageBreakBefore w:val="0"/>
        <w:kinsoku/>
        <w:wordWrap/>
        <w:overflowPunct/>
        <w:topLinePunct w:val="0"/>
        <w:bidi w:val="0"/>
        <w:spacing w:beforeAutospacing="0" w:afterAutospacing="0" w:line="400" w:lineRule="exact"/>
        <w:jc w:val="center"/>
        <w:rPr>
          <w:rFonts w:hint="eastAsia" w:ascii="宋体" w:hAnsi="宋体" w:eastAsia="宋体" w:cs="宋体"/>
          <w:b/>
          <w:bCs/>
          <w:sz w:val="24"/>
          <w:szCs w:val="24"/>
          <w:lang w:val="en-US" w:eastAsia="zh-CN"/>
        </w:rPr>
      </w:pPr>
    </w:p>
    <w:p w14:paraId="1C74D834">
      <w:pPr>
        <w:pageBreakBefore w:val="0"/>
        <w:kinsoku/>
        <w:wordWrap/>
        <w:overflowPunct/>
        <w:topLinePunct w:val="0"/>
        <w:bidi w:val="0"/>
        <w:spacing w:beforeAutospacing="0" w:afterAutospacing="0" w:line="400" w:lineRule="exact"/>
        <w:jc w:val="center"/>
        <w:rPr>
          <w:rFonts w:hint="eastAsia" w:ascii="宋体" w:hAnsi="宋体" w:eastAsia="宋体" w:cs="宋体"/>
          <w:b/>
          <w:bCs/>
          <w:sz w:val="24"/>
          <w:szCs w:val="24"/>
          <w:lang w:val="en-US" w:eastAsia="zh-CN"/>
        </w:rPr>
      </w:pPr>
    </w:p>
    <w:p w14:paraId="25554547">
      <w:pPr>
        <w:pageBreakBefore w:val="0"/>
        <w:kinsoku/>
        <w:wordWrap/>
        <w:overflowPunct/>
        <w:topLinePunct w:val="0"/>
        <w:bidi w:val="0"/>
        <w:spacing w:beforeAutospacing="0" w:afterAutospacing="0" w:line="400" w:lineRule="exact"/>
        <w:jc w:val="center"/>
        <w:rPr>
          <w:rFonts w:hint="eastAsia" w:ascii="宋体" w:hAnsi="宋体" w:eastAsia="宋体" w:cs="宋体"/>
          <w:b/>
          <w:bCs/>
          <w:sz w:val="24"/>
          <w:szCs w:val="24"/>
          <w:lang w:val="en-US" w:eastAsia="zh-CN"/>
        </w:rPr>
      </w:pPr>
    </w:p>
    <w:p w14:paraId="0C804CDA">
      <w:pPr>
        <w:pageBreakBefore w:val="0"/>
        <w:kinsoku/>
        <w:wordWrap/>
        <w:overflowPunct/>
        <w:topLinePunct w:val="0"/>
        <w:bidi w:val="0"/>
        <w:spacing w:beforeAutospacing="0" w:afterAutospacing="0" w:line="400" w:lineRule="exact"/>
        <w:jc w:val="center"/>
        <w:rPr>
          <w:rFonts w:hint="eastAsia" w:ascii="宋体" w:hAnsi="宋体" w:eastAsia="宋体" w:cs="宋体"/>
          <w:b/>
          <w:bCs/>
          <w:sz w:val="24"/>
          <w:szCs w:val="24"/>
          <w:lang w:val="en-US" w:eastAsia="zh-CN"/>
        </w:rPr>
      </w:pPr>
    </w:p>
    <w:p w14:paraId="1A082B1C">
      <w:pPr>
        <w:pageBreakBefore w:val="0"/>
        <w:kinsoku/>
        <w:wordWrap/>
        <w:overflowPunct/>
        <w:topLinePunct w:val="0"/>
        <w:bidi w:val="0"/>
        <w:spacing w:beforeAutospacing="0" w:afterAutospacing="0" w:line="400" w:lineRule="exact"/>
        <w:jc w:val="both"/>
        <w:rPr>
          <w:rFonts w:hint="eastAsia" w:ascii="宋体" w:hAnsi="宋体" w:eastAsia="宋体" w:cs="宋体"/>
          <w:b/>
          <w:bCs/>
          <w:sz w:val="24"/>
          <w:szCs w:val="24"/>
          <w:lang w:val="en-US" w:eastAsia="zh-CN"/>
        </w:rPr>
      </w:pPr>
    </w:p>
    <w:p w14:paraId="390A5F95">
      <w:pPr>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5、诚信投标承诺书</w:t>
      </w:r>
    </w:p>
    <w:p w14:paraId="4DDBC69D">
      <w:pPr>
        <w:spacing w:line="27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我公司作为本次采购项目的投标人，根据招标文件要求，现郑重承诺如下：</w:t>
      </w:r>
    </w:p>
    <w:p w14:paraId="1B2928CD">
      <w:pPr>
        <w:spacing w:line="27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一、具备《中华人民共和国政府采购法》第二十二条第一款和本项目规定的条件：</w:t>
      </w:r>
    </w:p>
    <w:p w14:paraId="455BC9B5">
      <w:pPr>
        <w:spacing w:line="27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（一）具有独立承担民事责任的能力； </w:t>
      </w:r>
    </w:p>
    <w:p w14:paraId="4CAA8ECB">
      <w:pPr>
        <w:spacing w:line="27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（二）具有良好的商业信誉和健全的财务会计制度； </w:t>
      </w:r>
    </w:p>
    <w:p w14:paraId="4882A4C1">
      <w:pPr>
        <w:spacing w:line="27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（三）具有履行合同所必需的设备和专业技术能力； </w:t>
      </w:r>
    </w:p>
    <w:p w14:paraId="3679E64A">
      <w:pPr>
        <w:spacing w:line="27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（四）有依法缴纳税收和社会保障资金的良好记录； </w:t>
      </w:r>
    </w:p>
    <w:p w14:paraId="62C67EFF">
      <w:pPr>
        <w:spacing w:line="27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（五）参加本次政府采购活动前三年</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202</w:t>
      </w:r>
      <w:r>
        <w:rPr>
          <w:rFonts w:hint="eastAsia" w:ascii="宋体" w:hAnsi="宋体" w:cs="宋体"/>
          <w:color w:val="auto"/>
          <w:sz w:val="24"/>
          <w:lang w:val="en-US" w:eastAsia="zh-CN"/>
        </w:rPr>
        <w:t>2</w:t>
      </w:r>
      <w:r>
        <w:rPr>
          <w:rFonts w:hint="eastAsia" w:ascii="宋体" w:hAnsi="宋体" w:eastAsia="宋体" w:cs="宋体"/>
          <w:color w:val="auto"/>
          <w:sz w:val="24"/>
          <w:lang w:val="en-US" w:eastAsia="zh-CN"/>
        </w:rPr>
        <w:t>年</w:t>
      </w:r>
      <w:r>
        <w:rPr>
          <w:rFonts w:hint="eastAsia" w:ascii="宋体" w:hAnsi="宋体" w:cs="宋体"/>
          <w:color w:val="auto"/>
          <w:sz w:val="24"/>
          <w:lang w:val="en-US" w:eastAsia="zh-CN"/>
        </w:rPr>
        <w:t>7</w:t>
      </w:r>
      <w:r>
        <w:rPr>
          <w:rFonts w:hint="eastAsia" w:ascii="宋体" w:hAnsi="宋体" w:eastAsia="宋体" w:cs="宋体"/>
          <w:color w:val="auto"/>
          <w:sz w:val="24"/>
          <w:lang w:val="en-US" w:eastAsia="zh-CN"/>
        </w:rPr>
        <w:t>月</w:t>
      </w:r>
      <w:r>
        <w:rPr>
          <w:rFonts w:hint="eastAsia" w:ascii="宋体" w:hAnsi="宋体" w:cs="宋体"/>
          <w:color w:val="auto"/>
          <w:sz w:val="24"/>
          <w:lang w:val="en-US" w:eastAsia="zh-CN"/>
        </w:rPr>
        <w:t>1日</w:t>
      </w:r>
      <w:r>
        <w:rPr>
          <w:rFonts w:hint="eastAsia" w:ascii="宋体" w:hAnsi="宋体" w:eastAsia="宋体" w:cs="宋体"/>
          <w:color w:val="auto"/>
          <w:sz w:val="24"/>
          <w:lang w:val="en-US" w:eastAsia="zh-CN"/>
        </w:rPr>
        <w:t>至今</w:t>
      </w:r>
      <w:r>
        <w:rPr>
          <w:rFonts w:hint="eastAsia" w:ascii="宋体" w:hAnsi="宋体" w:eastAsia="宋体" w:cs="宋体"/>
          <w:color w:val="auto"/>
          <w:sz w:val="24"/>
          <w:lang w:eastAsia="zh-CN"/>
        </w:rPr>
        <w:t>）</w:t>
      </w:r>
      <w:r>
        <w:rPr>
          <w:rFonts w:hint="eastAsia" w:ascii="宋体" w:hAnsi="宋体" w:eastAsia="宋体" w:cs="宋体"/>
          <w:color w:val="auto"/>
          <w:sz w:val="24"/>
        </w:rPr>
        <w:t>内，在经营活动中没有重大违法记录；</w:t>
      </w:r>
    </w:p>
    <w:p w14:paraId="002170E1">
      <w:pPr>
        <w:spacing w:line="27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（六）法律、行政法规规定的其他条件；</w:t>
      </w:r>
    </w:p>
    <w:p w14:paraId="611967AC">
      <w:pPr>
        <w:spacing w:line="27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（七）根据采购项目提出的特殊条件。</w:t>
      </w:r>
    </w:p>
    <w:p w14:paraId="549D29FE">
      <w:pPr>
        <w:spacing w:line="27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5B6FE8B5">
      <w:pPr>
        <w:spacing w:line="27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三、参加本次招标采购活动，不存在与单位负责人为同一人或者存在直接控股、管理关系的其他供应商参与同一合同项下的政府采购活动的行为。</w:t>
      </w:r>
    </w:p>
    <w:p w14:paraId="6624A2DB">
      <w:pPr>
        <w:spacing w:line="27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四、参加本次招标采购活动，不存在和其他供应商在同一合同项下的采购项目中，同时委托同一个自然人、同一家庭的人员、同一单位的人员作为代理人的行为。</w:t>
      </w:r>
    </w:p>
    <w:p w14:paraId="2DE43C8F">
      <w:pPr>
        <w:spacing w:line="27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五、投标文件中提供的能够给予我公司带来优惠、好处的任何材料资料和技术、服务、商务等响应承诺情况都是真实的、有效的、合法的。</w:t>
      </w:r>
    </w:p>
    <w:p w14:paraId="0865AD0A">
      <w:pPr>
        <w:spacing w:line="27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六、在本次投标之前一周年内，投标人本次投标中对同一品牌同一型号相同配置的产品报价与其在中国境内其他地方的最低报价比例不得高于20%，我单位承诺符合该要求。</w:t>
      </w:r>
    </w:p>
    <w:p w14:paraId="647136BF">
      <w:pPr>
        <w:spacing w:line="27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七、我单位有（ ）没有（ ）被列入失信被执行人、重大税收违法案件当事人名单、政府采购严重违法失信行为记录名单（如投标人在参加政府采购活动前被禁止在一定期限内参加政府采购活动，期限届满的，可以参加政府采购活动），有（ ）没有（ ）未依法缴纳税收和社会保障资金的不良记录，参加政府采购活动前三年内，在经营活动中有（ ）没有（ ）重大违法记录（如投标人在参加政府采购活动前3年内因违法经营被禁止在一定期限内参加政府采购活动，期限届满的，可以参加政府采购活动）；</w:t>
      </w:r>
    </w:p>
    <w:p w14:paraId="336345BD">
      <w:pPr>
        <w:spacing w:line="27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八、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14:paraId="5D3B1860">
      <w:pPr>
        <w:spacing w:line="27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本公司对上述承诺的内容事项真实性负责。如经查实上述承诺的内容事项存在虚假，我公司愿意接受以提供虚假材料谋取中标追究法律责任。      </w:t>
      </w:r>
    </w:p>
    <w:p w14:paraId="7C586B72">
      <w:pPr>
        <w:spacing w:line="276"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投标人</w:t>
      </w:r>
      <w:r>
        <w:rPr>
          <w:rFonts w:hint="eastAsia" w:ascii="宋体" w:hAnsi="宋体" w:eastAsia="宋体" w:cs="宋体"/>
          <w:color w:val="auto"/>
          <w:sz w:val="24"/>
        </w:rPr>
        <w:t>：（公章）</w:t>
      </w:r>
    </w:p>
    <w:p w14:paraId="2EDCE40B">
      <w:pPr>
        <w:spacing w:line="276" w:lineRule="auto"/>
        <w:ind w:firstLine="480" w:firstLineChars="200"/>
        <w:rPr>
          <w:rFonts w:hint="eastAsia" w:ascii="宋体" w:hAnsi="宋体" w:eastAsia="宋体" w:cs="宋体"/>
          <w:b/>
          <w:sz w:val="28"/>
        </w:rPr>
      </w:pPr>
      <w:r>
        <w:rPr>
          <w:rFonts w:hint="eastAsia" w:ascii="宋体" w:hAnsi="宋体" w:eastAsia="宋体" w:cs="宋体"/>
          <w:color w:val="auto"/>
          <w:sz w:val="24"/>
        </w:rPr>
        <w:t xml:space="preserve">法定代表人：（签字）       </w:t>
      </w:r>
      <w:r>
        <w:rPr>
          <w:rFonts w:hint="eastAsia" w:ascii="宋体" w:hAnsi="宋体" w:eastAsia="宋体" w:cs="宋体"/>
          <w:color w:val="auto"/>
          <w:sz w:val="24"/>
          <w:lang w:val="en-US" w:eastAsia="zh-CN"/>
        </w:rPr>
        <w:t>或</w:t>
      </w:r>
      <w:r>
        <w:rPr>
          <w:rFonts w:hint="eastAsia" w:ascii="宋体" w:hAnsi="宋体" w:eastAsia="宋体" w:cs="宋体"/>
          <w:color w:val="auto"/>
          <w:sz w:val="24"/>
        </w:rPr>
        <w:t>法</w:t>
      </w:r>
      <w:r>
        <w:rPr>
          <w:rFonts w:hint="eastAsia" w:ascii="宋体" w:hAnsi="宋体" w:eastAsia="宋体" w:cs="宋体"/>
          <w:color w:val="auto"/>
          <w:sz w:val="24"/>
          <w:lang w:val="en-US" w:eastAsia="zh-CN"/>
        </w:rPr>
        <w:t>定</w:t>
      </w:r>
      <w:r>
        <w:rPr>
          <w:rFonts w:hint="eastAsia" w:ascii="宋体" w:hAnsi="宋体" w:eastAsia="宋体" w:cs="宋体"/>
          <w:color w:val="auto"/>
          <w:sz w:val="24"/>
        </w:rPr>
        <w:t>代表授权委托人：（签字）</w:t>
      </w:r>
    </w:p>
    <w:p w14:paraId="66C44150">
      <w:pPr>
        <w:pStyle w:val="22"/>
        <w:rPr>
          <w:rFonts w:hint="eastAsia"/>
        </w:rPr>
      </w:pPr>
    </w:p>
    <w:p w14:paraId="2333A4A1">
      <w:pPr>
        <w:pageBreakBefore w:val="0"/>
        <w:kinsoku/>
        <w:wordWrap/>
        <w:overflowPunct/>
        <w:topLinePunct w:val="0"/>
        <w:bidi w:val="0"/>
        <w:spacing w:beforeAutospacing="0" w:afterAutospacing="0" w:line="400" w:lineRule="exact"/>
        <w:jc w:val="center"/>
        <w:rPr>
          <w:rFonts w:hint="eastAsia" w:ascii="宋体" w:hAnsi="宋体" w:eastAsia="宋体" w:cs="宋体"/>
          <w:b/>
          <w:color w:val="000000"/>
          <w:sz w:val="24"/>
          <w:szCs w:val="24"/>
          <w:highlight w:val="none"/>
          <w:lang w:val="en-US" w:eastAsia="zh-CN"/>
        </w:rPr>
      </w:pPr>
    </w:p>
    <w:p w14:paraId="22DEE19D">
      <w:pPr>
        <w:pageBreakBefore w:val="0"/>
        <w:kinsoku/>
        <w:wordWrap/>
        <w:overflowPunct/>
        <w:topLinePunct w:val="0"/>
        <w:bidi w:val="0"/>
        <w:spacing w:beforeAutospacing="0" w:afterAutospacing="0" w:line="400" w:lineRule="exact"/>
        <w:jc w:val="center"/>
        <w:rPr>
          <w:rFonts w:hint="eastAsia" w:ascii="宋体" w:hAnsi="宋体" w:eastAsia="宋体" w:cs="宋体"/>
          <w:b/>
          <w:color w:val="000000"/>
          <w:sz w:val="24"/>
          <w:szCs w:val="24"/>
          <w:highlight w:val="none"/>
          <w:lang w:val="zh-CN" w:eastAsia="zh-CN"/>
        </w:rPr>
      </w:pPr>
      <w:r>
        <w:rPr>
          <w:rFonts w:hint="eastAsia" w:ascii="宋体" w:hAnsi="宋体" w:eastAsia="宋体" w:cs="宋体"/>
          <w:b/>
          <w:color w:val="000000"/>
          <w:sz w:val="24"/>
          <w:szCs w:val="24"/>
          <w:highlight w:val="none"/>
          <w:lang w:val="en-US" w:eastAsia="zh-CN"/>
        </w:rPr>
        <w:t>6</w:t>
      </w:r>
      <w:r>
        <w:rPr>
          <w:rFonts w:hint="eastAsia" w:ascii="宋体" w:hAnsi="宋体" w:eastAsia="宋体" w:cs="宋体"/>
          <w:b/>
          <w:color w:val="000000"/>
          <w:sz w:val="24"/>
          <w:szCs w:val="24"/>
          <w:highlight w:val="none"/>
          <w:lang w:val="zh-CN" w:eastAsia="zh-CN"/>
        </w:rPr>
        <w:t>投标单位（供应商）反商业贿赂承诺书</w:t>
      </w:r>
    </w:p>
    <w:p w14:paraId="1DB88C04">
      <w:pPr>
        <w:pageBreakBefore w:val="0"/>
        <w:kinsoku/>
        <w:wordWrap/>
        <w:overflowPunct/>
        <w:topLinePunct w:val="0"/>
        <w:autoSpaceDE w:val="0"/>
        <w:autoSpaceDN w:val="0"/>
        <w:bidi w:val="0"/>
        <w:adjustRightInd w:val="0"/>
        <w:spacing w:beforeAutospacing="0" w:afterAutospacing="0" w:line="400" w:lineRule="exact"/>
        <w:ind w:firstLine="600" w:firstLineChars="25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我公司承诺在公开招标活动中，不给予国家工作人员及其亲属各种形式的商业贿赂（包括送礼金礼品、有价证券、购物券、回扣、佣金、咨询费、劳务费、赞助费、宣传费、支付旅游费用、报销各种消费凭证、宴请、娱乐等），如有上述行为，我公司及项目参与人员愿意按照《政府招标法》、《反不正当竞争法》的有关规定接受处罚。</w:t>
      </w:r>
    </w:p>
    <w:p w14:paraId="0ED27357">
      <w:pPr>
        <w:pageBreakBefore w:val="0"/>
        <w:kinsoku/>
        <w:wordWrap/>
        <w:overflowPunct/>
        <w:topLinePunct w:val="0"/>
        <w:autoSpaceDE w:val="0"/>
        <w:autoSpaceDN w:val="0"/>
        <w:bidi w:val="0"/>
        <w:adjustRightInd w:val="0"/>
        <w:spacing w:beforeAutospacing="0" w:afterAutospacing="0" w:line="400" w:lineRule="exact"/>
        <w:ind w:firstLine="600" w:firstLineChars="250"/>
        <w:rPr>
          <w:rFonts w:hint="eastAsia" w:ascii="宋体" w:hAnsi="宋体" w:eastAsia="宋体" w:cs="宋体"/>
          <w:bCs/>
          <w:color w:val="000000"/>
          <w:sz w:val="24"/>
          <w:szCs w:val="24"/>
          <w:highlight w:val="none"/>
          <w:lang w:val="zh-CN"/>
        </w:rPr>
      </w:pPr>
    </w:p>
    <w:p w14:paraId="64B4F37D">
      <w:pPr>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投标单位：（单位公章）</w:t>
      </w:r>
    </w:p>
    <w:p w14:paraId="3468561C">
      <w:pPr>
        <w:pageBreakBefore w:val="0"/>
        <w:kinsoku/>
        <w:wordWrap/>
        <w:overflowPunct/>
        <w:topLinePunct w:val="0"/>
        <w:bidi w:val="0"/>
        <w:spacing w:beforeAutospacing="0" w:afterAutospacing="0" w:line="400" w:lineRule="exact"/>
        <w:ind w:firstLine="240" w:firstLineChars="1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 xml:space="preserve">  法定代表人或授权代表人：（签字或盖章）</w:t>
      </w:r>
    </w:p>
    <w:p w14:paraId="66380039">
      <w:pPr>
        <w:pageBreakBefore w:val="0"/>
        <w:kinsoku/>
        <w:wordWrap/>
        <w:overflowPunct/>
        <w:topLinePunct w:val="0"/>
        <w:bidi w:val="0"/>
        <w:spacing w:beforeAutospacing="0" w:afterAutospacing="0" w:line="400" w:lineRule="exact"/>
        <w:ind w:firstLine="465"/>
        <w:rPr>
          <w:rFonts w:hint="eastAsia" w:ascii="宋体" w:hAnsi="宋体" w:eastAsia="宋体" w:cs="宋体"/>
          <w:color w:val="000000"/>
          <w:sz w:val="24"/>
          <w:szCs w:val="24"/>
          <w:highlight w:val="none"/>
          <w:lang w:val="zh-CN"/>
        </w:rPr>
      </w:pPr>
    </w:p>
    <w:p w14:paraId="226B4F79">
      <w:pPr>
        <w:pStyle w:val="31"/>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lang w:val="zh-CN"/>
        </w:rPr>
      </w:pPr>
    </w:p>
    <w:p w14:paraId="491AF19A">
      <w:pPr>
        <w:pStyle w:val="22"/>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日期：   年   月   日</w:t>
      </w:r>
    </w:p>
    <w:p w14:paraId="0DE652BE">
      <w:pPr>
        <w:pStyle w:val="22"/>
        <w:jc w:val="center"/>
        <w:rPr>
          <w:rFonts w:hint="eastAsia" w:ascii="宋体" w:hAnsi="宋体" w:cs="宋体"/>
          <w:b/>
          <w:bCs/>
          <w:sz w:val="24"/>
          <w:szCs w:val="24"/>
          <w:lang w:val="en-US" w:eastAsia="zh-CN"/>
        </w:rPr>
      </w:pPr>
    </w:p>
    <w:p w14:paraId="161931C8">
      <w:pPr>
        <w:pStyle w:val="22"/>
        <w:jc w:val="center"/>
        <w:rPr>
          <w:rFonts w:hint="eastAsia" w:ascii="宋体" w:hAnsi="宋体" w:cs="宋体"/>
          <w:b/>
          <w:bCs/>
          <w:sz w:val="24"/>
          <w:szCs w:val="24"/>
          <w:lang w:val="en-US" w:eastAsia="zh-CN"/>
        </w:rPr>
      </w:pPr>
    </w:p>
    <w:p w14:paraId="3FCD7B09">
      <w:pPr>
        <w:pStyle w:val="22"/>
        <w:jc w:val="center"/>
        <w:rPr>
          <w:rFonts w:hint="eastAsia" w:ascii="宋体" w:hAnsi="宋体" w:cs="宋体"/>
          <w:b/>
          <w:bCs/>
          <w:sz w:val="24"/>
          <w:szCs w:val="24"/>
          <w:lang w:val="en-US" w:eastAsia="zh-CN"/>
        </w:rPr>
      </w:pPr>
    </w:p>
    <w:p w14:paraId="6672E68D">
      <w:pPr>
        <w:pStyle w:val="22"/>
        <w:jc w:val="center"/>
        <w:rPr>
          <w:rFonts w:hint="eastAsia" w:ascii="宋体" w:hAnsi="宋体" w:cs="宋体"/>
          <w:b/>
          <w:bCs/>
          <w:sz w:val="24"/>
          <w:szCs w:val="24"/>
          <w:lang w:val="en-US" w:eastAsia="zh-CN"/>
        </w:rPr>
      </w:pPr>
    </w:p>
    <w:p w14:paraId="472EF544">
      <w:pPr>
        <w:pStyle w:val="22"/>
        <w:jc w:val="center"/>
        <w:rPr>
          <w:rFonts w:hint="eastAsia" w:ascii="宋体" w:hAnsi="宋体" w:cs="宋体"/>
          <w:b/>
          <w:bCs/>
          <w:sz w:val="24"/>
          <w:szCs w:val="24"/>
          <w:lang w:val="en-US" w:eastAsia="zh-CN"/>
        </w:rPr>
      </w:pPr>
    </w:p>
    <w:p w14:paraId="42310001">
      <w:pPr>
        <w:pStyle w:val="22"/>
        <w:jc w:val="center"/>
        <w:rPr>
          <w:rFonts w:hint="eastAsia" w:ascii="宋体" w:hAnsi="宋体" w:cs="宋体"/>
          <w:b/>
          <w:bCs/>
          <w:sz w:val="24"/>
          <w:szCs w:val="24"/>
          <w:lang w:val="en-US" w:eastAsia="zh-CN"/>
        </w:rPr>
      </w:pPr>
    </w:p>
    <w:p w14:paraId="14E131A6">
      <w:pPr>
        <w:pStyle w:val="22"/>
        <w:jc w:val="center"/>
        <w:rPr>
          <w:rFonts w:hint="eastAsia" w:ascii="宋体" w:hAnsi="宋体" w:cs="宋体"/>
          <w:b/>
          <w:bCs/>
          <w:sz w:val="24"/>
          <w:szCs w:val="24"/>
          <w:lang w:val="en-US" w:eastAsia="zh-CN"/>
        </w:rPr>
      </w:pPr>
    </w:p>
    <w:p w14:paraId="13E67D89">
      <w:pPr>
        <w:pStyle w:val="22"/>
        <w:jc w:val="center"/>
        <w:rPr>
          <w:rFonts w:hint="eastAsia" w:ascii="宋体" w:hAnsi="宋体" w:cs="宋体"/>
          <w:b/>
          <w:bCs/>
          <w:sz w:val="24"/>
          <w:szCs w:val="24"/>
          <w:lang w:val="en-US" w:eastAsia="zh-CN"/>
        </w:rPr>
      </w:pPr>
    </w:p>
    <w:p w14:paraId="53B2121C">
      <w:pPr>
        <w:pStyle w:val="22"/>
        <w:jc w:val="center"/>
        <w:rPr>
          <w:rFonts w:hint="eastAsia" w:ascii="宋体" w:hAnsi="宋体" w:cs="宋体"/>
          <w:b/>
          <w:bCs/>
          <w:sz w:val="24"/>
          <w:szCs w:val="24"/>
          <w:lang w:val="en-US" w:eastAsia="zh-CN"/>
        </w:rPr>
      </w:pPr>
    </w:p>
    <w:p w14:paraId="36580B53">
      <w:pPr>
        <w:pStyle w:val="22"/>
        <w:jc w:val="center"/>
        <w:rPr>
          <w:rFonts w:hint="eastAsia" w:ascii="宋体" w:hAnsi="宋体" w:cs="宋体"/>
          <w:b/>
          <w:bCs/>
          <w:sz w:val="24"/>
          <w:szCs w:val="24"/>
          <w:lang w:val="en-US" w:eastAsia="zh-CN"/>
        </w:rPr>
      </w:pPr>
    </w:p>
    <w:p w14:paraId="43469BBB">
      <w:pPr>
        <w:pStyle w:val="22"/>
        <w:jc w:val="center"/>
        <w:rPr>
          <w:rFonts w:hint="eastAsia" w:ascii="宋体" w:hAnsi="宋体" w:cs="宋体"/>
          <w:b/>
          <w:bCs/>
          <w:sz w:val="24"/>
          <w:szCs w:val="24"/>
          <w:lang w:val="en-US" w:eastAsia="zh-CN"/>
        </w:rPr>
      </w:pPr>
    </w:p>
    <w:p w14:paraId="66C87F62">
      <w:pPr>
        <w:pStyle w:val="22"/>
        <w:jc w:val="center"/>
        <w:rPr>
          <w:rFonts w:hint="eastAsia" w:ascii="宋体" w:hAnsi="宋体" w:cs="宋体"/>
          <w:b/>
          <w:bCs/>
          <w:sz w:val="24"/>
          <w:szCs w:val="24"/>
          <w:lang w:val="en-US" w:eastAsia="zh-CN"/>
        </w:rPr>
      </w:pPr>
    </w:p>
    <w:p w14:paraId="51D1C928">
      <w:pPr>
        <w:pStyle w:val="22"/>
        <w:jc w:val="center"/>
        <w:rPr>
          <w:rFonts w:hint="eastAsia" w:ascii="宋体" w:hAnsi="宋体" w:cs="宋体"/>
          <w:b/>
          <w:bCs/>
          <w:sz w:val="24"/>
          <w:szCs w:val="24"/>
          <w:lang w:val="en-US" w:eastAsia="zh-CN"/>
        </w:rPr>
      </w:pPr>
    </w:p>
    <w:p w14:paraId="26D7E5FC">
      <w:pPr>
        <w:pStyle w:val="22"/>
        <w:jc w:val="center"/>
        <w:rPr>
          <w:rFonts w:hint="eastAsia" w:ascii="宋体" w:hAnsi="宋体" w:cs="宋体"/>
          <w:b/>
          <w:bCs/>
          <w:sz w:val="24"/>
          <w:szCs w:val="24"/>
          <w:lang w:val="en-US" w:eastAsia="zh-CN"/>
        </w:rPr>
      </w:pPr>
    </w:p>
    <w:p w14:paraId="0429AEF1">
      <w:pPr>
        <w:pStyle w:val="22"/>
        <w:jc w:val="center"/>
        <w:rPr>
          <w:rFonts w:hint="eastAsia" w:ascii="宋体" w:hAnsi="宋体" w:cs="宋体"/>
          <w:b/>
          <w:bCs/>
          <w:sz w:val="24"/>
          <w:szCs w:val="24"/>
          <w:lang w:val="en-US" w:eastAsia="zh-CN"/>
        </w:rPr>
      </w:pPr>
    </w:p>
    <w:p w14:paraId="35BA415B">
      <w:pPr>
        <w:pStyle w:val="22"/>
        <w:jc w:val="center"/>
        <w:rPr>
          <w:rFonts w:hint="eastAsia" w:ascii="宋体" w:hAnsi="宋体" w:cs="宋体"/>
          <w:b/>
          <w:bCs/>
          <w:sz w:val="24"/>
          <w:szCs w:val="24"/>
          <w:lang w:val="en-US" w:eastAsia="zh-CN"/>
        </w:rPr>
      </w:pPr>
    </w:p>
    <w:p w14:paraId="712A1308">
      <w:pPr>
        <w:pStyle w:val="22"/>
        <w:jc w:val="center"/>
        <w:rPr>
          <w:rFonts w:hint="eastAsia" w:ascii="宋体" w:hAnsi="宋体" w:cs="宋体"/>
          <w:b/>
          <w:bCs/>
          <w:sz w:val="24"/>
          <w:szCs w:val="24"/>
          <w:lang w:val="en-US" w:eastAsia="zh-CN"/>
        </w:rPr>
      </w:pPr>
    </w:p>
    <w:p w14:paraId="26C55BAE">
      <w:pPr>
        <w:pStyle w:val="22"/>
        <w:jc w:val="center"/>
        <w:rPr>
          <w:rFonts w:hint="eastAsia" w:ascii="宋体" w:hAnsi="宋体" w:cs="宋体"/>
          <w:b/>
          <w:bCs/>
          <w:sz w:val="24"/>
          <w:szCs w:val="24"/>
          <w:lang w:val="en-US" w:eastAsia="zh-CN"/>
        </w:rPr>
      </w:pPr>
    </w:p>
    <w:p w14:paraId="42911025">
      <w:pPr>
        <w:pStyle w:val="22"/>
        <w:jc w:val="center"/>
        <w:rPr>
          <w:rFonts w:hint="eastAsia" w:ascii="宋体" w:hAnsi="宋体" w:cs="宋体"/>
          <w:b/>
          <w:bCs/>
          <w:sz w:val="24"/>
          <w:szCs w:val="24"/>
          <w:lang w:val="en-US" w:eastAsia="zh-CN"/>
        </w:rPr>
      </w:pPr>
    </w:p>
    <w:p w14:paraId="68CB9325">
      <w:pPr>
        <w:pStyle w:val="22"/>
        <w:jc w:val="center"/>
        <w:rPr>
          <w:rFonts w:hint="eastAsia" w:ascii="宋体" w:hAnsi="宋体" w:cs="宋体"/>
          <w:b/>
          <w:bCs/>
          <w:sz w:val="24"/>
          <w:szCs w:val="24"/>
          <w:lang w:val="en-US" w:eastAsia="zh-CN"/>
        </w:rPr>
      </w:pPr>
    </w:p>
    <w:p w14:paraId="093BE6A7">
      <w:pPr>
        <w:pStyle w:val="22"/>
        <w:jc w:val="center"/>
        <w:rPr>
          <w:rFonts w:hint="eastAsia" w:ascii="宋体" w:hAnsi="宋体" w:cs="宋体"/>
          <w:b/>
          <w:bCs/>
          <w:sz w:val="24"/>
          <w:szCs w:val="24"/>
          <w:lang w:val="en-US" w:eastAsia="zh-CN"/>
        </w:rPr>
      </w:pPr>
    </w:p>
    <w:p w14:paraId="315624D2">
      <w:pPr>
        <w:pStyle w:val="22"/>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7</w:t>
      </w:r>
      <w:r>
        <w:rPr>
          <w:rFonts w:hint="eastAsia" w:ascii="宋体" w:hAnsi="宋体" w:eastAsia="宋体" w:cs="宋体"/>
          <w:b/>
          <w:bCs/>
          <w:sz w:val="24"/>
          <w:szCs w:val="24"/>
          <w:lang w:val="en-US" w:eastAsia="zh-CN"/>
        </w:rPr>
        <w:t>中</w:t>
      </w:r>
      <w:r>
        <w:rPr>
          <w:rFonts w:hint="eastAsia" w:ascii="宋体" w:hAnsi="宋体" w:eastAsia="宋体" w:cs="宋体"/>
          <w:b/>
          <w:bCs/>
          <w:sz w:val="24"/>
          <w:szCs w:val="24"/>
          <w:highlight w:val="none"/>
          <w:lang w:val="en-US" w:eastAsia="zh-CN"/>
        </w:rPr>
        <w:t>小企业声明函（服务）（</w:t>
      </w:r>
      <w:r>
        <w:rPr>
          <w:rFonts w:hint="eastAsia" w:ascii="宋体" w:hAnsi="宋体" w:cs="宋体"/>
          <w:b/>
          <w:bCs/>
          <w:sz w:val="24"/>
          <w:szCs w:val="24"/>
          <w:lang w:val="en-US" w:eastAsia="zh-CN"/>
        </w:rPr>
        <w:t>必须提供</w:t>
      </w:r>
      <w:r>
        <w:rPr>
          <w:rFonts w:hint="eastAsia" w:ascii="宋体" w:hAnsi="宋体" w:eastAsia="宋体" w:cs="宋体"/>
          <w:b/>
          <w:bCs/>
          <w:sz w:val="24"/>
          <w:szCs w:val="24"/>
          <w:lang w:val="en-US" w:eastAsia="zh-CN"/>
        </w:rPr>
        <w:t>）</w:t>
      </w:r>
    </w:p>
    <w:p w14:paraId="202329D8">
      <w:pPr>
        <w:pageBreakBefore w:val="0"/>
        <w:tabs>
          <w:tab w:val="left" w:pos="2880"/>
        </w:tabs>
        <w:kinsoku/>
        <w:wordWrap/>
        <w:overflowPunct/>
        <w:topLinePunct w:val="0"/>
        <w:bidi w:val="0"/>
        <w:spacing w:beforeAutospacing="0" w:afterAutospacing="0"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投标人标人企业类型声明函</w:t>
      </w:r>
    </w:p>
    <w:p w14:paraId="30136B3C">
      <w:pPr>
        <w:pageBreakBefore w:val="0"/>
        <w:kinsoku/>
        <w:wordWrap/>
        <w:overflowPunct/>
        <w:topLinePunct w:val="0"/>
        <w:bidi w:val="0"/>
        <w:spacing w:beforeAutospacing="0" w:afterAutospacing="0" w:line="400" w:lineRule="exact"/>
        <w:jc w:val="both"/>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bCs w:val="0"/>
          <w:color w:val="000000"/>
          <w:kern w:val="0"/>
          <w:sz w:val="24"/>
          <w:szCs w:val="24"/>
          <w:highlight w:val="none"/>
          <w:lang w:val="en-US" w:eastAsia="zh-CN"/>
        </w:rPr>
        <w:t>7.1</w:t>
      </w:r>
      <w:r>
        <w:rPr>
          <w:rFonts w:hint="eastAsia" w:ascii="宋体" w:hAnsi="宋体" w:eastAsia="宋体" w:cs="宋体"/>
          <w:bCs w:val="0"/>
          <w:color w:val="000000"/>
          <w:kern w:val="0"/>
          <w:sz w:val="24"/>
          <w:szCs w:val="24"/>
          <w:highlight w:val="none"/>
        </w:rPr>
        <w:t>、</w:t>
      </w:r>
      <w:r>
        <w:rPr>
          <w:rFonts w:hint="eastAsia" w:ascii="宋体" w:hAnsi="宋体" w:eastAsia="宋体" w:cs="宋体"/>
          <w:bCs w:val="0"/>
          <w:color w:val="000000"/>
          <w:kern w:val="0"/>
          <w:sz w:val="24"/>
          <w:szCs w:val="24"/>
          <w:highlight w:val="none"/>
          <w:lang w:val="zh-CN"/>
        </w:rPr>
        <w:t>中小企业声明函</w:t>
      </w:r>
    </w:p>
    <w:p w14:paraId="015F1CC6">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1275" w:right="0"/>
        <w:textAlignment w:val="auto"/>
      </w:pPr>
    </w:p>
    <w:p w14:paraId="0984C0F5">
      <w:pPr>
        <w:pageBreakBefore w:val="0"/>
        <w:kinsoku/>
        <w:wordWrap/>
        <w:overflowPunct/>
        <w:topLinePunct w:val="0"/>
        <w:autoSpaceDE w:val="0"/>
        <w:autoSpaceDN w:val="0"/>
        <w:bidi w:val="0"/>
        <w:adjustRightInd w:val="0"/>
        <w:spacing w:beforeAutospacing="0" w:afterAutospacing="0" w:line="400" w:lineRule="exact"/>
        <w:ind w:firstLine="600" w:firstLineChars="25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本公司</w:t>
      </w:r>
      <w:r>
        <w:rPr>
          <w:rFonts w:hint="eastAsia" w:ascii="宋体" w:hAnsi="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lang w:val="en-US" w:eastAsia="zh-CN"/>
        </w:rPr>
        <w:t>郑重声明，根据《政府采购促进中小企业发展管理办法》（财库﹝2020﹞46 号）的规定，本公司</w:t>
      </w:r>
      <w:r>
        <w:rPr>
          <w:rFonts w:hint="eastAsia" w:ascii="宋体" w:hAnsi="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lang w:val="en-US" w:eastAsia="zh-CN"/>
        </w:rPr>
        <w:t>参加</w:t>
      </w:r>
      <w:r>
        <w:rPr>
          <w:rFonts w:hint="eastAsia" w:ascii="宋体" w:hAnsi="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u w:val="single"/>
          <w:lang w:val="en-US" w:eastAsia="zh-CN"/>
        </w:rPr>
        <w:t>（单位名称）</w:t>
      </w:r>
      <w:r>
        <w:rPr>
          <w:rFonts w:hint="eastAsia" w:ascii="宋体" w:hAnsi="宋体" w:eastAsia="宋体" w:cs="宋体"/>
          <w:color w:val="000000"/>
          <w:kern w:val="0"/>
          <w:sz w:val="24"/>
          <w:szCs w:val="24"/>
          <w:highlight w:val="none"/>
          <w:lang w:val="en-US" w:eastAsia="zh-CN"/>
        </w:rPr>
        <w:t>的</w:t>
      </w:r>
      <w:r>
        <w:rPr>
          <w:rFonts w:hint="eastAsia" w:ascii="宋体" w:hAnsi="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lang w:val="en-US" w:eastAsia="zh-CN"/>
        </w:rPr>
        <w:t xml:space="preserve">（项目名称）采购活动，服务全部由符合政策要求的中小企业承接。相关企业（含联合体中的中小企业、签订分包意向协议的中小企业）的具体情况如下： </w:t>
      </w:r>
    </w:p>
    <w:p w14:paraId="33F84732">
      <w:pPr>
        <w:pageBreakBefore w:val="0"/>
        <w:kinsoku/>
        <w:wordWrap/>
        <w:overflowPunct/>
        <w:topLinePunct w:val="0"/>
        <w:autoSpaceDE w:val="0"/>
        <w:autoSpaceDN w:val="0"/>
        <w:bidi w:val="0"/>
        <w:adjustRightInd w:val="0"/>
        <w:spacing w:beforeAutospacing="0" w:afterAutospacing="0" w:line="400" w:lineRule="exact"/>
        <w:ind w:firstLine="600" w:firstLineChars="25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 xml:space="preserve">1. </w:t>
      </w:r>
      <w:r>
        <w:rPr>
          <w:rFonts w:hint="eastAsia" w:ascii="宋体" w:hAnsi="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lang w:val="en-US" w:eastAsia="zh-CN"/>
        </w:rPr>
        <w:t>（标的名称） ，属于</w:t>
      </w:r>
      <w:r>
        <w:rPr>
          <w:rFonts w:hint="eastAsia" w:ascii="宋体" w:hAnsi="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lang w:val="en-US" w:eastAsia="zh-CN"/>
        </w:rPr>
        <w:t>（采购文件中明确的所属行业）；承接企业为</w:t>
      </w:r>
      <w:r>
        <w:rPr>
          <w:rFonts w:hint="eastAsia" w:ascii="宋体" w:hAnsi="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lang w:val="en-US" w:eastAsia="zh-CN"/>
        </w:rPr>
        <w:t>（企业名称），从业人员</w:t>
      </w:r>
      <w:r>
        <w:rPr>
          <w:rFonts w:hint="eastAsia" w:ascii="宋体" w:hAnsi="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lang w:val="en-US" w:eastAsia="zh-CN"/>
        </w:rPr>
        <w:t>人，营业收入为</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lang w:val="en-US" w:eastAsia="zh-CN"/>
        </w:rPr>
        <w:t>万元，资产总额为</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lang w:val="en-US" w:eastAsia="zh-CN"/>
        </w:rPr>
        <w:t>万元 ，属于</w:t>
      </w:r>
      <w:r>
        <w:rPr>
          <w:rFonts w:hint="eastAsia" w:ascii="宋体" w:hAnsi="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lang w:val="en-US" w:eastAsia="zh-CN"/>
        </w:rPr>
        <w:t xml:space="preserve">（中型企业、 小型企业、微型企业）； </w:t>
      </w:r>
    </w:p>
    <w:p w14:paraId="130AA4EA">
      <w:pPr>
        <w:pageBreakBefore w:val="0"/>
        <w:kinsoku/>
        <w:wordWrap/>
        <w:overflowPunct/>
        <w:topLinePunct w:val="0"/>
        <w:autoSpaceDE w:val="0"/>
        <w:autoSpaceDN w:val="0"/>
        <w:bidi w:val="0"/>
        <w:adjustRightInd w:val="0"/>
        <w:spacing w:beforeAutospacing="0" w:afterAutospacing="0" w:line="400" w:lineRule="exact"/>
        <w:ind w:firstLine="600" w:firstLineChars="25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 xml:space="preserve">以上企业，不属于大企业的分支机构，不存在控股股东为大企业的情形，也不存在与大企业的负责人为同一人的情形。 </w:t>
      </w:r>
    </w:p>
    <w:p w14:paraId="3903E069">
      <w:pPr>
        <w:pageBreakBefore w:val="0"/>
        <w:kinsoku/>
        <w:wordWrap/>
        <w:overflowPunct/>
        <w:topLinePunct w:val="0"/>
        <w:autoSpaceDE w:val="0"/>
        <w:autoSpaceDN w:val="0"/>
        <w:bidi w:val="0"/>
        <w:adjustRightInd w:val="0"/>
        <w:spacing w:beforeAutospacing="0" w:afterAutospacing="0" w:line="400" w:lineRule="exact"/>
        <w:ind w:firstLine="600" w:firstLineChars="25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                     </w:t>
      </w:r>
    </w:p>
    <w:p w14:paraId="0D66708C">
      <w:pPr>
        <w:pageBreakBefore w:val="0"/>
        <w:kinsoku/>
        <w:wordWrap/>
        <w:overflowPunct/>
        <w:topLinePunct w:val="0"/>
        <w:autoSpaceDE w:val="0"/>
        <w:autoSpaceDN w:val="0"/>
        <w:bidi w:val="0"/>
        <w:adjustRightInd w:val="0"/>
        <w:spacing w:beforeAutospacing="0" w:afterAutospacing="0" w:line="400" w:lineRule="exact"/>
        <w:ind w:firstLine="600" w:firstLineChars="250"/>
        <w:rPr>
          <w:rFonts w:hint="eastAsia" w:ascii="宋体" w:hAnsi="宋体" w:eastAsia="宋体" w:cs="宋体"/>
          <w:color w:val="000000"/>
          <w:kern w:val="0"/>
          <w:sz w:val="24"/>
          <w:szCs w:val="24"/>
          <w:highlight w:val="none"/>
          <w:lang w:val="en-US" w:eastAsia="zh-CN"/>
        </w:rPr>
      </w:pPr>
    </w:p>
    <w:p w14:paraId="7002C8FA">
      <w:pPr>
        <w:pageBreakBefore w:val="0"/>
        <w:kinsoku/>
        <w:wordWrap/>
        <w:overflowPunct/>
        <w:topLinePunct w:val="0"/>
        <w:autoSpaceDE w:val="0"/>
        <w:autoSpaceDN w:val="0"/>
        <w:bidi w:val="0"/>
        <w:adjustRightInd w:val="0"/>
        <w:spacing w:beforeAutospacing="0" w:afterAutospacing="0" w:line="400" w:lineRule="exact"/>
        <w:ind w:firstLine="600" w:firstLineChars="25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本企业对上述声明内容的真实性负责。如有虚假，将</w:t>
      </w:r>
      <w:r>
        <w:rPr>
          <w:rFonts w:hint="eastAsia" w:ascii="宋体" w:hAnsi="宋体" w:eastAsia="宋体" w:cs="宋体"/>
          <w:color w:val="000000"/>
          <w:kern w:val="2"/>
          <w:sz w:val="24"/>
          <w:szCs w:val="24"/>
          <w:highlight w:val="none"/>
          <w:lang w:val="en-US" w:eastAsia="zh-CN" w:bidi="ar-SA"/>
        </w:rPr>
        <w:t>依法承担相应责任。</w:t>
      </w:r>
    </w:p>
    <w:p w14:paraId="29AEA43B">
      <w:pPr>
        <w:pStyle w:val="10"/>
        <w:pageBreakBefore w:val="0"/>
        <w:kinsoku/>
        <w:wordWrap/>
        <w:overflowPunct/>
        <w:topLinePunct w:val="0"/>
        <w:bidi w:val="0"/>
        <w:spacing w:beforeAutospacing="0" w:after="0" w:afterAutospacing="0" w:line="400" w:lineRule="exact"/>
        <w:rPr>
          <w:rFonts w:hint="eastAsia" w:ascii="宋体" w:hAnsi="宋体" w:eastAsia="宋体" w:cs="宋体"/>
          <w:color w:val="000000"/>
          <w:kern w:val="2"/>
          <w:sz w:val="24"/>
          <w:szCs w:val="24"/>
          <w:highlight w:val="none"/>
          <w:lang w:val="en-US" w:eastAsia="zh-CN" w:bidi="ar-SA"/>
        </w:rPr>
      </w:pPr>
    </w:p>
    <w:p w14:paraId="178AA882">
      <w:pPr>
        <w:pStyle w:val="10"/>
        <w:pageBreakBefore w:val="0"/>
        <w:kinsoku/>
        <w:wordWrap/>
        <w:overflowPunct/>
        <w:topLinePunct w:val="0"/>
        <w:bidi w:val="0"/>
        <w:spacing w:beforeAutospacing="0" w:after="0" w:afterAutospacing="0" w:line="400" w:lineRule="exact"/>
        <w:rPr>
          <w:rFonts w:hint="eastAsia" w:ascii="宋体" w:hAnsi="宋体" w:eastAsia="宋体" w:cs="宋体"/>
          <w:color w:val="000000"/>
          <w:kern w:val="2"/>
          <w:sz w:val="24"/>
          <w:szCs w:val="24"/>
          <w:highlight w:val="none"/>
          <w:lang w:val="en-US" w:eastAsia="zh-CN" w:bidi="ar-SA"/>
        </w:rPr>
      </w:pPr>
    </w:p>
    <w:p w14:paraId="34E651B9">
      <w:pPr>
        <w:pStyle w:val="10"/>
        <w:pageBreakBefore w:val="0"/>
        <w:kinsoku/>
        <w:wordWrap/>
        <w:overflowPunct/>
        <w:topLinePunct w:val="0"/>
        <w:bidi w:val="0"/>
        <w:spacing w:beforeAutospacing="0" w:after="0" w:afterAutospacing="0" w:line="400" w:lineRule="exact"/>
        <w:ind w:firstLine="2640" w:firstLineChars="110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投标单位</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（单位公章）</w:t>
      </w:r>
    </w:p>
    <w:p w14:paraId="25148085">
      <w:pPr>
        <w:pStyle w:val="10"/>
        <w:pageBreakBefore w:val="0"/>
        <w:kinsoku/>
        <w:wordWrap/>
        <w:overflowPunct/>
        <w:topLinePunct w:val="0"/>
        <w:bidi w:val="0"/>
        <w:spacing w:beforeAutospacing="0" w:after="0" w:afterAutospacing="0" w:line="400" w:lineRule="exact"/>
        <w:ind w:firstLine="3840" w:firstLineChars="160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2"/>
          <w:sz w:val="24"/>
          <w:szCs w:val="24"/>
          <w:highlight w:val="none"/>
          <w:lang w:val="en-US" w:eastAsia="zh-CN" w:bidi="ar-SA"/>
        </w:rPr>
        <w:t>日 期</w:t>
      </w:r>
      <w:r>
        <w:rPr>
          <w:rFonts w:hint="eastAsia" w:ascii="宋体" w:hAnsi="宋体" w:eastAsia="宋体" w:cs="宋体"/>
          <w:b/>
          <w:color w:val="auto"/>
          <w:sz w:val="24"/>
          <w:szCs w:val="24"/>
          <w:highlight w:val="none"/>
        </w:rPr>
        <w:t>：</w:t>
      </w:r>
    </w:p>
    <w:p w14:paraId="629476AB">
      <w:pPr>
        <w:pStyle w:val="10"/>
        <w:pageBreakBefore w:val="0"/>
        <w:kinsoku/>
        <w:wordWrap/>
        <w:overflowPunct/>
        <w:topLinePunct w:val="0"/>
        <w:bidi w:val="0"/>
        <w:spacing w:beforeAutospacing="0" w:after="0" w:afterAutospacing="0" w:line="400" w:lineRule="exact"/>
        <w:rPr>
          <w:rFonts w:hint="eastAsia" w:ascii="宋体" w:hAnsi="宋体" w:eastAsia="宋体" w:cs="宋体"/>
          <w:color w:val="000000"/>
          <w:kern w:val="0"/>
          <w:sz w:val="24"/>
          <w:szCs w:val="24"/>
          <w:highlight w:val="none"/>
          <w:lang w:val="zh-CN"/>
        </w:rPr>
      </w:pPr>
    </w:p>
    <w:p w14:paraId="625FBB18">
      <w:pPr>
        <w:pStyle w:val="10"/>
        <w:pageBreakBefore w:val="0"/>
        <w:kinsoku/>
        <w:wordWrap/>
        <w:overflowPunct/>
        <w:topLinePunct w:val="0"/>
        <w:bidi w:val="0"/>
        <w:spacing w:beforeAutospacing="0" w:after="0" w:afterAutospacing="0" w:line="400" w:lineRule="exact"/>
        <w:rPr>
          <w:rFonts w:hint="eastAsia" w:ascii="宋体" w:hAnsi="宋体" w:eastAsia="宋体" w:cs="宋体"/>
          <w:color w:val="000000"/>
          <w:kern w:val="0"/>
          <w:sz w:val="24"/>
          <w:szCs w:val="24"/>
          <w:highlight w:val="none"/>
          <w:lang w:val="zh-CN"/>
        </w:rPr>
      </w:pPr>
    </w:p>
    <w:p w14:paraId="2CD8CE47">
      <w:pPr>
        <w:pStyle w:val="10"/>
        <w:pageBreakBefore w:val="0"/>
        <w:kinsoku/>
        <w:wordWrap/>
        <w:overflowPunct/>
        <w:topLinePunct w:val="0"/>
        <w:bidi w:val="0"/>
        <w:spacing w:beforeAutospacing="0" w:after="0" w:afterAutospacing="0" w:line="400" w:lineRule="exact"/>
        <w:rPr>
          <w:rFonts w:hint="eastAsia" w:ascii="宋体" w:hAnsi="宋体" w:eastAsia="宋体" w:cs="宋体"/>
          <w:color w:val="000000"/>
          <w:kern w:val="0"/>
          <w:sz w:val="24"/>
          <w:szCs w:val="24"/>
          <w:highlight w:val="none"/>
          <w:lang w:val="zh-CN"/>
        </w:rPr>
      </w:pPr>
    </w:p>
    <w:p w14:paraId="4950E455">
      <w:pPr>
        <w:pStyle w:val="10"/>
        <w:pageBreakBefore w:val="0"/>
        <w:kinsoku/>
        <w:wordWrap/>
        <w:overflowPunct/>
        <w:topLinePunct w:val="0"/>
        <w:bidi w:val="0"/>
        <w:spacing w:beforeAutospacing="0" w:after="0" w:afterAutospacing="0" w:line="400" w:lineRule="exact"/>
        <w:rPr>
          <w:rFonts w:hint="eastAsia" w:ascii="宋体" w:hAnsi="宋体" w:eastAsia="宋体" w:cs="宋体"/>
          <w:color w:val="000000"/>
          <w:kern w:val="0"/>
          <w:sz w:val="24"/>
          <w:szCs w:val="24"/>
          <w:highlight w:val="none"/>
          <w:lang w:val="zh-CN"/>
        </w:rPr>
      </w:pPr>
    </w:p>
    <w:p w14:paraId="11F4E937">
      <w:pPr>
        <w:pStyle w:val="10"/>
        <w:pageBreakBefore w:val="0"/>
        <w:kinsoku/>
        <w:wordWrap/>
        <w:overflowPunct/>
        <w:topLinePunct w:val="0"/>
        <w:bidi w:val="0"/>
        <w:spacing w:beforeAutospacing="0" w:after="0" w:afterAutospacing="0" w:line="400" w:lineRule="exact"/>
        <w:rPr>
          <w:rFonts w:hint="eastAsia" w:ascii="宋体" w:hAnsi="宋体" w:eastAsia="宋体" w:cs="宋体"/>
          <w:color w:val="000000"/>
          <w:kern w:val="0"/>
          <w:sz w:val="24"/>
          <w:szCs w:val="24"/>
          <w:highlight w:val="none"/>
          <w:lang w:val="zh-CN"/>
        </w:rPr>
      </w:pPr>
    </w:p>
    <w:p w14:paraId="6AB5400F">
      <w:pPr>
        <w:pStyle w:val="10"/>
        <w:pageBreakBefore w:val="0"/>
        <w:kinsoku/>
        <w:wordWrap/>
        <w:overflowPunct/>
        <w:topLinePunct w:val="0"/>
        <w:bidi w:val="0"/>
        <w:spacing w:beforeAutospacing="0" w:after="0" w:afterAutospacing="0" w:line="400" w:lineRule="exact"/>
        <w:rPr>
          <w:rFonts w:hint="eastAsia" w:ascii="宋体" w:hAnsi="宋体" w:eastAsia="宋体" w:cs="宋体"/>
          <w:color w:val="000000"/>
          <w:kern w:val="0"/>
          <w:sz w:val="24"/>
          <w:szCs w:val="24"/>
          <w:highlight w:val="none"/>
          <w:lang w:val="zh-CN"/>
        </w:rPr>
      </w:pPr>
    </w:p>
    <w:p w14:paraId="3055FE0A">
      <w:pPr>
        <w:pStyle w:val="10"/>
        <w:pageBreakBefore w:val="0"/>
        <w:kinsoku/>
        <w:wordWrap/>
        <w:overflowPunct/>
        <w:topLinePunct w:val="0"/>
        <w:bidi w:val="0"/>
        <w:spacing w:beforeAutospacing="0" w:after="0" w:afterAutospacing="0" w:line="400" w:lineRule="exact"/>
        <w:rPr>
          <w:rFonts w:hint="eastAsia" w:ascii="宋体" w:hAnsi="宋体" w:eastAsia="宋体" w:cs="宋体"/>
          <w:color w:val="000000"/>
          <w:kern w:val="0"/>
          <w:sz w:val="24"/>
          <w:szCs w:val="24"/>
          <w:highlight w:val="none"/>
          <w:lang w:val="zh-CN"/>
        </w:rPr>
      </w:pPr>
    </w:p>
    <w:p w14:paraId="522FDBB1">
      <w:pPr>
        <w:pStyle w:val="10"/>
        <w:pageBreakBefore w:val="0"/>
        <w:kinsoku/>
        <w:wordWrap/>
        <w:overflowPunct/>
        <w:topLinePunct w:val="0"/>
        <w:bidi w:val="0"/>
        <w:spacing w:beforeAutospacing="0" w:after="0" w:afterAutospacing="0" w:line="400" w:lineRule="exact"/>
        <w:rPr>
          <w:rFonts w:hint="eastAsia" w:ascii="宋体" w:hAnsi="宋体" w:eastAsia="宋体" w:cs="宋体"/>
          <w:color w:val="000000"/>
          <w:kern w:val="0"/>
          <w:sz w:val="24"/>
          <w:szCs w:val="24"/>
          <w:highlight w:val="none"/>
          <w:lang w:val="zh-CN"/>
        </w:rPr>
      </w:pPr>
    </w:p>
    <w:p w14:paraId="4AC95163">
      <w:pPr>
        <w:pStyle w:val="10"/>
        <w:pageBreakBefore w:val="0"/>
        <w:kinsoku/>
        <w:wordWrap/>
        <w:overflowPunct/>
        <w:topLinePunct w:val="0"/>
        <w:bidi w:val="0"/>
        <w:spacing w:beforeAutospacing="0" w:after="0" w:afterAutospacing="0" w:line="400" w:lineRule="exact"/>
        <w:rPr>
          <w:rFonts w:hint="eastAsia" w:ascii="宋体" w:hAnsi="宋体" w:eastAsia="宋体" w:cs="宋体"/>
          <w:color w:val="000000"/>
          <w:kern w:val="0"/>
          <w:sz w:val="24"/>
          <w:szCs w:val="24"/>
          <w:highlight w:val="none"/>
          <w:lang w:val="zh-CN"/>
        </w:rPr>
      </w:pPr>
    </w:p>
    <w:p w14:paraId="1AB5A562">
      <w:pPr>
        <w:pStyle w:val="10"/>
        <w:pageBreakBefore w:val="0"/>
        <w:kinsoku/>
        <w:wordWrap/>
        <w:overflowPunct/>
        <w:topLinePunct w:val="0"/>
        <w:bidi w:val="0"/>
        <w:spacing w:beforeAutospacing="0" w:after="0" w:afterAutospacing="0" w:line="400" w:lineRule="exact"/>
        <w:rPr>
          <w:rFonts w:hint="eastAsia" w:ascii="宋体" w:hAnsi="宋体" w:eastAsia="宋体" w:cs="宋体"/>
          <w:color w:val="000000"/>
          <w:kern w:val="0"/>
          <w:sz w:val="24"/>
          <w:szCs w:val="24"/>
          <w:highlight w:val="none"/>
          <w:lang w:val="zh-CN"/>
        </w:rPr>
      </w:pPr>
    </w:p>
    <w:p w14:paraId="441ACD9B">
      <w:pPr>
        <w:pStyle w:val="10"/>
        <w:pageBreakBefore w:val="0"/>
        <w:kinsoku/>
        <w:wordWrap/>
        <w:overflowPunct/>
        <w:topLinePunct w:val="0"/>
        <w:bidi w:val="0"/>
        <w:spacing w:beforeAutospacing="0" w:after="0" w:afterAutospacing="0" w:line="400" w:lineRule="exact"/>
        <w:rPr>
          <w:rFonts w:hint="eastAsia" w:ascii="宋体" w:hAnsi="宋体" w:eastAsia="宋体" w:cs="宋体"/>
          <w:color w:val="000000"/>
          <w:kern w:val="0"/>
          <w:sz w:val="24"/>
          <w:szCs w:val="24"/>
          <w:highlight w:val="none"/>
          <w:lang w:val="zh-CN"/>
        </w:rPr>
      </w:pPr>
    </w:p>
    <w:p w14:paraId="7B2889AB">
      <w:pPr>
        <w:pStyle w:val="10"/>
        <w:pageBreakBefore w:val="0"/>
        <w:kinsoku/>
        <w:wordWrap/>
        <w:overflowPunct/>
        <w:topLinePunct w:val="0"/>
        <w:bidi w:val="0"/>
        <w:spacing w:beforeAutospacing="0" w:after="0" w:afterAutospacing="0" w:line="400" w:lineRule="exact"/>
        <w:rPr>
          <w:rFonts w:hint="eastAsia" w:ascii="宋体" w:hAnsi="宋体" w:eastAsia="宋体" w:cs="宋体"/>
          <w:color w:val="000000"/>
          <w:kern w:val="0"/>
          <w:sz w:val="24"/>
          <w:szCs w:val="24"/>
          <w:highlight w:val="none"/>
          <w:lang w:val="zh-CN"/>
        </w:rPr>
      </w:pPr>
    </w:p>
    <w:p w14:paraId="57AE6F89">
      <w:pPr>
        <w:pStyle w:val="10"/>
        <w:pageBreakBefore w:val="0"/>
        <w:kinsoku/>
        <w:wordWrap/>
        <w:overflowPunct/>
        <w:topLinePunct w:val="0"/>
        <w:bidi w:val="0"/>
        <w:spacing w:beforeAutospacing="0" w:after="0" w:afterAutospacing="0" w:line="400" w:lineRule="exact"/>
        <w:rPr>
          <w:rFonts w:hint="eastAsia" w:ascii="宋体" w:hAnsi="宋体" w:eastAsia="宋体" w:cs="宋体"/>
          <w:color w:val="000000"/>
          <w:kern w:val="0"/>
          <w:sz w:val="24"/>
          <w:szCs w:val="24"/>
          <w:highlight w:val="none"/>
          <w:lang w:val="zh-CN"/>
        </w:rPr>
      </w:pPr>
    </w:p>
    <w:p w14:paraId="388291FC">
      <w:pPr>
        <w:pStyle w:val="10"/>
        <w:pageBreakBefore w:val="0"/>
        <w:kinsoku/>
        <w:wordWrap/>
        <w:overflowPunct/>
        <w:topLinePunct w:val="0"/>
        <w:bidi w:val="0"/>
        <w:spacing w:beforeAutospacing="0" w:after="0" w:afterAutospacing="0" w:line="400" w:lineRule="exact"/>
        <w:rPr>
          <w:rFonts w:hint="eastAsia" w:ascii="宋体" w:hAnsi="宋体" w:eastAsia="宋体" w:cs="宋体"/>
          <w:color w:val="000000"/>
          <w:kern w:val="0"/>
          <w:sz w:val="24"/>
          <w:szCs w:val="24"/>
          <w:highlight w:val="none"/>
          <w:lang w:val="zh-CN"/>
        </w:rPr>
      </w:pPr>
    </w:p>
    <w:p w14:paraId="7E70DBDE">
      <w:pPr>
        <w:pageBreakBefore w:val="0"/>
        <w:tabs>
          <w:tab w:val="left" w:pos="2880"/>
        </w:tabs>
        <w:kinsoku/>
        <w:wordWrap/>
        <w:overflowPunct/>
        <w:topLinePunct w:val="0"/>
        <w:bidi w:val="0"/>
        <w:spacing w:beforeAutospacing="0" w:afterAutospacing="0"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2</w:t>
      </w:r>
      <w:r>
        <w:rPr>
          <w:rFonts w:hint="eastAsia" w:ascii="宋体" w:hAnsi="宋体" w:eastAsia="宋体" w:cs="宋体"/>
          <w:b/>
          <w:color w:val="auto"/>
          <w:kern w:val="0"/>
          <w:sz w:val="24"/>
          <w:szCs w:val="24"/>
          <w:highlight w:val="none"/>
        </w:rPr>
        <w:t>监狱企业声明函</w:t>
      </w:r>
    </w:p>
    <w:p w14:paraId="24FF2D7E">
      <w:pPr>
        <w:pageBreakBefore w:val="0"/>
        <w:kinsoku/>
        <w:wordWrap/>
        <w:overflowPunct/>
        <w:topLinePunct w:val="0"/>
        <w:bidi w:val="0"/>
        <w:spacing w:beforeAutospacing="0" w:afterAutospacing="0"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（监狱企业适用）</w:t>
      </w:r>
    </w:p>
    <w:p w14:paraId="3707DEEB">
      <w:pPr>
        <w:pageBreakBefore w:val="0"/>
        <w:kinsoku/>
        <w:wordWrap/>
        <w:overflowPunct/>
        <w:topLinePunct w:val="0"/>
        <w:bidi w:val="0"/>
        <w:spacing w:beforeAutospacing="0" w:afterAutospacing="0" w:line="400" w:lineRule="exact"/>
        <w:ind w:firstLine="540" w:firstLineChars="2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本公司郑重声明，根据《关于政府采购支持监狱企业发展有关问题的通知》（财库[2014]68号）的规定，本公司为监狱企业。</w:t>
      </w:r>
    </w:p>
    <w:p w14:paraId="26E8F695">
      <w:pPr>
        <w:pageBreakBefore w:val="0"/>
        <w:kinsoku/>
        <w:wordWrap/>
        <w:overflowPunct/>
        <w:topLinePunct w:val="0"/>
        <w:bidi w:val="0"/>
        <w:spacing w:beforeAutospacing="0" w:afterAutospacing="0" w:line="400" w:lineRule="exact"/>
        <w:ind w:firstLine="540" w:firstLineChars="2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本公司参加______单位的______项目采购活动，采购活动提供本企业（</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填写制造的货物，由本企业承担工程、提供服务）。</w:t>
      </w:r>
    </w:p>
    <w:p w14:paraId="7E2CC867">
      <w:pPr>
        <w:pageBreakBefore w:val="0"/>
        <w:kinsoku/>
        <w:wordWrap/>
        <w:overflowPunct/>
        <w:topLinePunct w:val="0"/>
        <w:bidi w:val="0"/>
        <w:spacing w:beforeAutospacing="0" w:afterAutospacing="0" w:line="400" w:lineRule="exact"/>
        <w:ind w:firstLine="540" w:firstLineChars="2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本条所称货物不包括使用大型企业注册商标的货物和服务。</w:t>
      </w:r>
    </w:p>
    <w:p w14:paraId="5A35B481">
      <w:pPr>
        <w:pageBreakBefore w:val="0"/>
        <w:kinsoku/>
        <w:wordWrap/>
        <w:overflowPunct/>
        <w:topLinePunct w:val="0"/>
        <w:bidi w:val="0"/>
        <w:spacing w:beforeAutospacing="0" w:afterAutospacing="0" w:line="400" w:lineRule="exact"/>
        <w:ind w:firstLine="540" w:firstLineChars="2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本公司对上述声明的真实性负责。如有虚假，将依法承担相应责任。</w:t>
      </w:r>
    </w:p>
    <w:p w14:paraId="74608358">
      <w:pPr>
        <w:pageBreakBefore w:val="0"/>
        <w:kinsoku/>
        <w:wordWrap/>
        <w:overflowPunct/>
        <w:topLinePunct w:val="0"/>
        <w:bidi w:val="0"/>
        <w:spacing w:beforeAutospacing="0" w:afterAutospacing="0" w:line="400" w:lineRule="exact"/>
        <w:ind w:firstLine="4860" w:firstLineChars="2025"/>
        <w:rPr>
          <w:rFonts w:hint="eastAsia" w:ascii="宋体" w:hAnsi="宋体" w:eastAsia="宋体" w:cs="宋体"/>
          <w:color w:val="auto"/>
          <w:kern w:val="0"/>
          <w:sz w:val="24"/>
          <w:szCs w:val="24"/>
          <w:highlight w:val="none"/>
        </w:rPr>
      </w:pPr>
    </w:p>
    <w:p w14:paraId="33608E38">
      <w:pPr>
        <w:pageBreakBefore w:val="0"/>
        <w:kinsoku/>
        <w:wordWrap/>
        <w:overflowPunct/>
        <w:topLinePunct w:val="0"/>
        <w:bidi w:val="0"/>
        <w:spacing w:beforeAutospacing="0" w:afterAutospacing="0" w:line="400" w:lineRule="exact"/>
        <w:ind w:firstLine="4860" w:firstLineChars="20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企业名称（盖公章）：</w:t>
      </w:r>
    </w:p>
    <w:p w14:paraId="4CB29168">
      <w:pPr>
        <w:pageBreakBefore w:val="0"/>
        <w:kinsoku/>
        <w:wordWrap/>
        <w:overflowPunct/>
        <w:topLinePunct w:val="0"/>
        <w:bidi w:val="0"/>
        <w:spacing w:beforeAutospacing="0" w:afterAutospacing="0" w:line="400" w:lineRule="exact"/>
        <w:ind w:firstLine="2880" w:firstLineChars="1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法定代表人</w:t>
      </w:r>
      <w:r>
        <w:rPr>
          <w:rFonts w:hint="eastAsia" w:ascii="宋体" w:hAnsi="宋体" w:eastAsia="宋体" w:cs="宋体"/>
          <w:color w:val="auto"/>
          <w:kern w:val="0"/>
          <w:sz w:val="24"/>
          <w:szCs w:val="24"/>
          <w:highlight w:val="none"/>
        </w:rPr>
        <w:t>（负责人）或其授权代表(签字)：</w:t>
      </w:r>
    </w:p>
    <w:p w14:paraId="52EAB19D">
      <w:pPr>
        <w:pageBreakBefore w:val="0"/>
        <w:tabs>
          <w:tab w:val="left" w:pos="2880"/>
        </w:tabs>
        <w:kinsoku/>
        <w:wordWrap/>
        <w:overflowPunct/>
        <w:topLinePunct w:val="0"/>
        <w:bidi w:val="0"/>
        <w:spacing w:beforeAutospacing="0" w:afterAutospacing="0" w:line="400" w:lineRule="exact"/>
        <w:ind w:firstLine="4800" w:firstLineChars="20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日期：</w:t>
      </w:r>
    </w:p>
    <w:p w14:paraId="4A6C8423">
      <w:pPr>
        <w:pStyle w:val="3"/>
        <w:pageBreakBefore w:val="0"/>
        <w:kinsoku/>
        <w:wordWrap/>
        <w:overflowPunct/>
        <w:topLinePunct w:val="0"/>
        <w:bidi w:val="0"/>
        <w:spacing w:before="0" w:beforeAutospacing="0" w:after="0" w:afterAutospacing="0" w:line="400" w:lineRule="exact"/>
        <w:jc w:val="center"/>
        <w:rPr>
          <w:rFonts w:hint="eastAsia" w:ascii="宋体" w:hAnsi="宋体" w:eastAsia="宋体" w:cs="宋体"/>
          <w:bCs w:val="0"/>
          <w:color w:val="000000"/>
          <w:kern w:val="0"/>
          <w:sz w:val="24"/>
          <w:szCs w:val="24"/>
          <w:highlight w:val="none"/>
          <w:lang w:val="en-US" w:eastAsia="zh-CN"/>
        </w:rPr>
      </w:pPr>
    </w:p>
    <w:p w14:paraId="13DBE358">
      <w:pPr>
        <w:pStyle w:val="3"/>
        <w:pageBreakBefore w:val="0"/>
        <w:kinsoku/>
        <w:wordWrap/>
        <w:overflowPunct/>
        <w:topLinePunct w:val="0"/>
        <w:bidi w:val="0"/>
        <w:spacing w:before="0" w:beforeAutospacing="0" w:after="0" w:afterAutospacing="0" w:line="400" w:lineRule="exact"/>
        <w:jc w:val="both"/>
        <w:rPr>
          <w:rFonts w:hint="eastAsia" w:ascii="宋体" w:hAnsi="宋体" w:eastAsia="宋体" w:cs="宋体"/>
          <w:bCs w:val="0"/>
          <w:color w:val="000000"/>
          <w:kern w:val="0"/>
          <w:sz w:val="24"/>
          <w:szCs w:val="24"/>
          <w:highlight w:val="none"/>
          <w:lang w:val="en-US" w:eastAsia="zh-CN"/>
        </w:rPr>
      </w:pPr>
    </w:p>
    <w:p w14:paraId="3C6AF32E">
      <w:pPr>
        <w:pStyle w:val="3"/>
        <w:pageBreakBefore w:val="0"/>
        <w:kinsoku/>
        <w:wordWrap/>
        <w:overflowPunct/>
        <w:topLinePunct w:val="0"/>
        <w:bidi w:val="0"/>
        <w:spacing w:before="0" w:beforeAutospacing="0" w:after="0" w:afterAutospacing="0" w:line="400" w:lineRule="exact"/>
        <w:jc w:val="center"/>
        <w:rPr>
          <w:rFonts w:hint="eastAsia" w:ascii="宋体" w:hAnsi="宋体" w:eastAsia="宋体" w:cs="宋体"/>
          <w:bCs w:val="0"/>
          <w:color w:val="000000"/>
          <w:kern w:val="0"/>
          <w:sz w:val="24"/>
          <w:szCs w:val="24"/>
          <w:highlight w:val="none"/>
          <w:lang w:val="en-US" w:eastAsia="zh-CN"/>
        </w:rPr>
      </w:pPr>
    </w:p>
    <w:p w14:paraId="712CD960">
      <w:pPr>
        <w:pStyle w:val="3"/>
        <w:pageBreakBefore w:val="0"/>
        <w:kinsoku/>
        <w:wordWrap/>
        <w:overflowPunct/>
        <w:topLinePunct w:val="0"/>
        <w:bidi w:val="0"/>
        <w:spacing w:before="0" w:beforeAutospacing="0" w:after="0" w:afterAutospacing="0" w:line="400" w:lineRule="exact"/>
        <w:jc w:val="center"/>
        <w:rPr>
          <w:rFonts w:hint="eastAsia" w:ascii="宋体" w:hAnsi="宋体" w:eastAsia="宋体" w:cs="宋体"/>
          <w:bCs w:val="0"/>
          <w:color w:val="000000"/>
          <w:kern w:val="0"/>
          <w:sz w:val="24"/>
          <w:szCs w:val="24"/>
          <w:highlight w:val="none"/>
          <w:lang w:val="en-US" w:eastAsia="zh-CN"/>
        </w:rPr>
      </w:pPr>
    </w:p>
    <w:p w14:paraId="5B601E10">
      <w:pPr>
        <w:pStyle w:val="3"/>
        <w:pageBreakBefore w:val="0"/>
        <w:kinsoku/>
        <w:wordWrap/>
        <w:overflowPunct/>
        <w:topLinePunct w:val="0"/>
        <w:bidi w:val="0"/>
        <w:spacing w:before="0" w:beforeAutospacing="0" w:after="0" w:afterAutospacing="0" w:line="400" w:lineRule="exact"/>
        <w:jc w:val="center"/>
        <w:rPr>
          <w:rFonts w:hint="eastAsia" w:ascii="宋体" w:hAnsi="宋体" w:eastAsia="宋体" w:cs="宋体"/>
          <w:bCs w:val="0"/>
          <w:color w:val="000000"/>
          <w:kern w:val="0"/>
          <w:sz w:val="24"/>
          <w:szCs w:val="24"/>
          <w:highlight w:val="none"/>
          <w:lang w:val="zh-CN"/>
        </w:rPr>
      </w:pPr>
      <w:r>
        <w:rPr>
          <w:rFonts w:hint="eastAsia" w:ascii="宋体" w:hAnsi="宋体" w:eastAsia="宋体" w:cs="宋体"/>
          <w:bCs w:val="0"/>
          <w:color w:val="000000"/>
          <w:kern w:val="0"/>
          <w:sz w:val="24"/>
          <w:szCs w:val="24"/>
          <w:highlight w:val="none"/>
          <w:lang w:val="en-US" w:eastAsia="zh-CN"/>
        </w:rPr>
        <w:t>7.3</w:t>
      </w:r>
      <w:r>
        <w:rPr>
          <w:rFonts w:hint="eastAsia" w:ascii="宋体" w:hAnsi="宋体" w:eastAsia="宋体" w:cs="宋体"/>
          <w:bCs w:val="0"/>
          <w:color w:val="000000"/>
          <w:kern w:val="0"/>
          <w:sz w:val="24"/>
          <w:szCs w:val="24"/>
          <w:highlight w:val="none"/>
        </w:rPr>
        <w:t>、</w:t>
      </w:r>
      <w:r>
        <w:rPr>
          <w:rFonts w:hint="eastAsia" w:ascii="宋体" w:hAnsi="宋体" w:eastAsia="宋体" w:cs="宋体"/>
          <w:bCs w:val="0"/>
          <w:color w:val="000000"/>
          <w:kern w:val="0"/>
          <w:sz w:val="24"/>
          <w:szCs w:val="24"/>
          <w:highlight w:val="none"/>
          <w:lang w:val="zh-CN"/>
        </w:rPr>
        <w:t>残疾人福利性单位声明函</w:t>
      </w:r>
    </w:p>
    <w:p w14:paraId="106F8A73">
      <w:pPr>
        <w:pStyle w:val="10"/>
        <w:pageBreakBefore w:val="0"/>
        <w:kinsoku/>
        <w:wordWrap/>
        <w:overflowPunct/>
        <w:topLinePunct w:val="0"/>
        <w:bidi w:val="0"/>
        <w:spacing w:beforeAutospacing="0" w:after="0" w:afterAutospacing="0" w:line="400" w:lineRule="exact"/>
        <w:rPr>
          <w:rFonts w:hint="eastAsia" w:ascii="宋体" w:hAnsi="宋体" w:eastAsia="宋体" w:cs="宋体"/>
          <w:color w:val="000000"/>
          <w:sz w:val="24"/>
          <w:szCs w:val="24"/>
          <w:highlight w:val="none"/>
        </w:rPr>
      </w:pPr>
    </w:p>
    <w:p w14:paraId="35027BE1">
      <w:pPr>
        <w:pStyle w:val="10"/>
        <w:pageBreakBefore w:val="0"/>
        <w:kinsoku/>
        <w:wordWrap/>
        <w:overflowPunct/>
        <w:topLinePunct w:val="0"/>
        <w:bidi w:val="0"/>
        <w:spacing w:beforeAutospacing="0" w:after="0" w:afterAutospacing="0" w:line="400" w:lineRule="exact"/>
        <w:ind w:left="567" w:right="567" w:firstLine="1512" w:firstLineChars="63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（非残疾人福利性单位投标，不需此件）</w:t>
      </w:r>
    </w:p>
    <w:p w14:paraId="7C988481">
      <w:pPr>
        <w:pStyle w:val="10"/>
        <w:pageBreakBefore w:val="0"/>
        <w:kinsoku/>
        <w:wordWrap/>
        <w:overflowPunct/>
        <w:topLinePunct w:val="0"/>
        <w:bidi w:val="0"/>
        <w:spacing w:beforeAutospacing="0" w:after="0" w:afterAutospacing="0" w:line="400" w:lineRule="exact"/>
        <w:ind w:left="567" w:right="567" w:firstLine="559" w:firstLineChars="233"/>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 xml:space="preserve">本单位郑重声明，根据《财政部 民政部 中国残疾人联合会关于促进残疾人就业政府采购政策的通知》（财库〔2017〕 141 号）的规定，本单位为□符合□不符合（对应勾选）条件的残疾人福利性单位，且本单位参加本项目采购活动由本单位提供服务。 </w:t>
      </w:r>
    </w:p>
    <w:p w14:paraId="14CE1D8E">
      <w:pPr>
        <w:pStyle w:val="10"/>
        <w:pageBreakBefore w:val="0"/>
        <w:kinsoku/>
        <w:wordWrap/>
        <w:overflowPunct/>
        <w:topLinePunct w:val="0"/>
        <w:bidi w:val="0"/>
        <w:spacing w:beforeAutospacing="0" w:after="0" w:afterAutospacing="0" w:line="400" w:lineRule="exact"/>
        <w:ind w:left="567" w:right="567" w:firstLine="559" w:firstLineChars="233"/>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 xml:space="preserve">本单位对上述声明的真实性负责。如有虚假，将依法承担相应责任。 </w:t>
      </w:r>
    </w:p>
    <w:p w14:paraId="71489DB5">
      <w:pPr>
        <w:pageBreakBefore w:val="0"/>
        <w:kinsoku/>
        <w:wordWrap/>
        <w:overflowPunct/>
        <w:topLinePunct w:val="0"/>
        <w:bidi w:val="0"/>
        <w:spacing w:beforeAutospacing="0" w:afterAutospacing="0" w:line="400" w:lineRule="exact"/>
        <w:jc w:val="left"/>
        <w:rPr>
          <w:rFonts w:hint="eastAsia" w:ascii="宋体" w:hAnsi="宋体" w:eastAsia="宋体" w:cs="宋体"/>
          <w:color w:val="000000"/>
          <w:sz w:val="24"/>
          <w:szCs w:val="24"/>
          <w:highlight w:val="none"/>
        </w:rPr>
      </w:pPr>
    </w:p>
    <w:p w14:paraId="1062A8D8">
      <w:pPr>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投标单位：（单位公章）</w:t>
      </w:r>
    </w:p>
    <w:p w14:paraId="13C4824D">
      <w:pPr>
        <w:pageBreakBefore w:val="0"/>
        <w:kinsoku/>
        <w:wordWrap/>
        <w:overflowPunct/>
        <w:topLinePunct w:val="0"/>
        <w:bidi w:val="0"/>
        <w:spacing w:beforeAutospacing="0" w:afterAutospacing="0" w:line="400" w:lineRule="exact"/>
        <w:ind w:firstLine="240" w:firstLineChars="1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 xml:space="preserve">  法定代表人或授权代表人：（签字或盖章）</w:t>
      </w:r>
    </w:p>
    <w:p w14:paraId="5F56A2C4">
      <w:pPr>
        <w:pStyle w:val="10"/>
        <w:pageBreakBefore w:val="0"/>
        <w:tabs>
          <w:tab w:val="left" w:pos="5765"/>
          <w:tab w:val="left" w:pos="8831"/>
          <w:tab w:val="left" w:pos="8927"/>
        </w:tabs>
        <w:kinsoku/>
        <w:wordWrap/>
        <w:overflowPunct/>
        <w:topLinePunct w:val="0"/>
        <w:bidi w:val="0"/>
        <w:spacing w:beforeAutospacing="0" w:after="0" w:afterAutospacing="0" w:line="400" w:lineRule="exact"/>
        <w:ind w:left="4798" w:right="2257" w:hanging="24"/>
        <w:jc w:val="left"/>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ab/>
      </w:r>
      <w:r>
        <w:rPr>
          <w:rFonts w:hint="eastAsia" w:ascii="宋体" w:hAnsi="宋体" w:eastAsia="宋体" w:cs="宋体"/>
          <w:color w:val="000000"/>
          <w:kern w:val="0"/>
          <w:sz w:val="24"/>
          <w:szCs w:val="24"/>
          <w:highlight w:val="none"/>
          <w:lang w:val="zh-CN"/>
        </w:rPr>
        <w:tab/>
      </w:r>
    </w:p>
    <w:p w14:paraId="6CB369B0">
      <w:pPr>
        <w:pStyle w:val="31"/>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zh-CN"/>
        </w:rPr>
        <w:t>日</w:t>
      </w:r>
      <w:r>
        <w:rPr>
          <w:rFonts w:hint="eastAsia" w:ascii="宋体" w:hAnsi="宋体" w:eastAsia="宋体" w:cs="宋体"/>
          <w:color w:val="000000"/>
          <w:sz w:val="24"/>
          <w:szCs w:val="24"/>
          <w:highlight w:val="none"/>
          <w:lang w:val="zh-CN"/>
        </w:rPr>
        <w:tab/>
      </w:r>
      <w:r>
        <w:rPr>
          <w:rFonts w:hint="eastAsia" w:ascii="宋体" w:hAnsi="宋体" w:eastAsia="宋体" w:cs="宋体"/>
          <w:color w:val="000000"/>
          <w:sz w:val="24"/>
          <w:szCs w:val="24"/>
          <w:highlight w:val="none"/>
          <w:lang w:val="zh-CN"/>
        </w:rPr>
        <w:t>期：</w:t>
      </w:r>
    </w:p>
    <w:p w14:paraId="5F3814B6">
      <w:pPr>
        <w:pageBreakBefore w:val="0"/>
        <w:kinsoku/>
        <w:wordWrap/>
        <w:overflowPunct/>
        <w:topLinePunct w:val="0"/>
        <w:bidi w:val="0"/>
        <w:spacing w:beforeAutospacing="0" w:afterAutospacing="0" w:line="400" w:lineRule="exact"/>
        <w:jc w:val="center"/>
        <w:outlineLvl w:val="0"/>
        <w:rPr>
          <w:rFonts w:hint="eastAsia" w:ascii="宋体" w:hAnsi="宋体" w:eastAsia="宋体" w:cs="宋体"/>
          <w:b/>
          <w:bCs/>
          <w:color w:val="000000"/>
          <w:sz w:val="24"/>
          <w:szCs w:val="24"/>
          <w:highlight w:val="none"/>
        </w:rPr>
      </w:pPr>
    </w:p>
    <w:p w14:paraId="1FEAEB2C">
      <w:pPr>
        <w:pageBreakBefore w:val="0"/>
        <w:kinsoku/>
        <w:wordWrap/>
        <w:overflowPunct/>
        <w:topLinePunct w:val="0"/>
        <w:bidi w:val="0"/>
        <w:spacing w:beforeAutospacing="0" w:afterAutospacing="0" w:line="400" w:lineRule="exact"/>
        <w:jc w:val="center"/>
        <w:outlineLvl w:val="0"/>
        <w:rPr>
          <w:rFonts w:hint="eastAsia" w:ascii="宋体" w:hAnsi="宋体" w:eastAsia="宋体" w:cs="宋体"/>
          <w:b/>
          <w:bCs/>
          <w:color w:val="000000"/>
          <w:sz w:val="24"/>
          <w:szCs w:val="24"/>
          <w:highlight w:val="none"/>
        </w:rPr>
      </w:pPr>
    </w:p>
    <w:p w14:paraId="071A5713">
      <w:pPr>
        <w:pageBreakBefore w:val="0"/>
        <w:widowControl/>
        <w:kinsoku/>
        <w:wordWrap/>
        <w:overflowPunct/>
        <w:topLinePunct w:val="0"/>
        <w:bidi w:val="0"/>
        <w:adjustRightInd w:val="0"/>
        <w:snapToGrid w:val="0"/>
        <w:spacing w:beforeAutospacing="0" w:afterAutospacing="0" w:line="400" w:lineRule="exact"/>
        <w:jc w:val="center"/>
        <w:rPr>
          <w:rFonts w:hint="eastAsia" w:ascii="宋体" w:hAnsi="宋体" w:eastAsia="宋体" w:cs="宋体"/>
          <w:b/>
          <w:bCs/>
          <w:color w:val="000000"/>
          <w:sz w:val="24"/>
          <w:szCs w:val="24"/>
          <w:highlight w:val="none"/>
        </w:rPr>
      </w:pPr>
      <w:r>
        <w:rPr>
          <w:rFonts w:hint="eastAsia" w:ascii="宋体" w:hAnsi="宋体" w:eastAsia="宋体" w:cs="宋体"/>
          <w:b/>
          <w:bCs/>
          <w:sz w:val="24"/>
          <w:szCs w:val="24"/>
          <w:lang w:val="en-US" w:eastAsia="zh-CN"/>
        </w:rPr>
        <w:t>8、投标保证金收据或保函</w:t>
      </w:r>
    </w:p>
    <w:p w14:paraId="29B1FCFE">
      <w:pPr>
        <w:pageBreakBefore w:val="0"/>
        <w:widowControl/>
        <w:kinsoku/>
        <w:wordWrap/>
        <w:overflowPunct/>
        <w:topLinePunct w:val="0"/>
        <w:bidi w:val="0"/>
        <w:adjustRightInd w:val="0"/>
        <w:snapToGrid w:val="0"/>
        <w:spacing w:beforeAutospacing="0" w:afterAutospacing="0" w:line="400" w:lineRule="exact"/>
        <w:ind w:firstLine="463" w:firstLineChars="192"/>
        <w:jc w:val="center"/>
        <w:rPr>
          <w:rFonts w:hint="eastAsia" w:ascii="宋体" w:hAnsi="宋体" w:eastAsia="宋体" w:cs="宋体"/>
          <w:color w:val="000000"/>
          <w:sz w:val="24"/>
          <w:szCs w:val="24"/>
          <w:highlight w:val="none"/>
        </w:rPr>
      </w:pPr>
      <w:r>
        <w:rPr>
          <w:rFonts w:hint="eastAsia" w:ascii="宋体" w:hAnsi="宋体" w:cs="宋体"/>
          <w:b/>
          <w:bCs/>
          <w:color w:val="000000"/>
          <w:sz w:val="24"/>
          <w:szCs w:val="24"/>
          <w:highlight w:val="none"/>
          <w:lang w:val="en-US" w:eastAsia="zh-CN"/>
        </w:rPr>
        <w:t>9、</w:t>
      </w:r>
      <w:r>
        <w:rPr>
          <w:rFonts w:hint="eastAsia" w:ascii="宋体" w:hAnsi="宋体" w:eastAsia="宋体" w:cs="宋体"/>
          <w:b/>
          <w:bCs/>
          <w:color w:val="000000"/>
          <w:sz w:val="24"/>
          <w:szCs w:val="24"/>
          <w:highlight w:val="none"/>
        </w:rPr>
        <w:t>投标人认为有必要提供的声明及文件资料。</w:t>
      </w:r>
    </w:p>
    <w:p w14:paraId="5BC1A0E5">
      <w:pPr>
        <w:pageBreakBefore w:val="0"/>
        <w:kinsoku/>
        <w:wordWrap/>
        <w:overflowPunct/>
        <w:topLinePunct w:val="0"/>
        <w:bidi w:val="0"/>
        <w:spacing w:beforeAutospacing="0" w:afterAutospacing="0" w:line="400" w:lineRule="exact"/>
        <w:jc w:val="center"/>
        <w:outlineLvl w:val="0"/>
        <w:rPr>
          <w:rFonts w:hint="eastAsia" w:ascii="宋体" w:hAnsi="宋体" w:eastAsia="宋体" w:cs="宋体"/>
          <w:b/>
          <w:bCs/>
          <w:color w:val="000000"/>
          <w:sz w:val="24"/>
          <w:szCs w:val="24"/>
          <w:highlight w:val="none"/>
        </w:rPr>
      </w:pPr>
    </w:p>
    <w:p w14:paraId="3BC7848A">
      <w:pPr>
        <w:pStyle w:val="22"/>
        <w:jc w:val="center"/>
        <w:rPr>
          <w:rFonts w:hint="eastAsia" w:ascii="宋体" w:hAnsi="宋体" w:eastAsia="宋体" w:cs="宋体"/>
          <w:b/>
          <w:bCs/>
          <w:sz w:val="24"/>
          <w:szCs w:val="24"/>
          <w:lang w:val="zh-CN" w:eastAsia="zh-CN"/>
        </w:rPr>
      </w:pPr>
    </w:p>
    <w:p w14:paraId="2F5A24BA">
      <w:pPr>
        <w:pageBreakBefore w:val="0"/>
        <w:kinsoku/>
        <w:wordWrap/>
        <w:overflowPunct/>
        <w:topLinePunct w:val="0"/>
        <w:bidi w:val="0"/>
        <w:spacing w:beforeAutospacing="0" w:afterAutospacing="0" w:line="400" w:lineRule="exact"/>
        <w:jc w:val="both"/>
        <w:rPr>
          <w:rFonts w:hint="eastAsia" w:ascii="宋体" w:hAnsi="宋体" w:cs="宋体"/>
          <w:b/>
          <w:color w:val="000000"/>
          <w:sz w:val="24"/>
          <w:szCs w:val="24"/>
          <w:highlight w:val="none"/>
          <w:lang w:val="en-US" w:eastAsia="zh-CN"/>
        </w:rPr>
      </w:pPr>
    </w:p>
    <w:p w14:paraId="5794B1C4">
      <w:pPr>
        <w:pageBreakBefore w:val="0"/>
        <w:kinsoku/>
        <w:wordWrap/>
        <w:overflowPunct/>
        <w:topLinePunct w:val="0"/>
        <w:bidi w:val="0"/>
        <w:spacing w:beforeAutospacing="0" w:afterAutospacing="0" w:line="400" w:lineRule="exact"/>
        <w:jc w:val="center"/>
        <w:rPr>
          <w:rFonts w:hint="eastAsia" w:ascii="宋体" w:hAnsi="宋体" w:eastAsia="宋体" w:cs="宋体"/>
          <w:b/>
          <w:color w:val="000000"/>
          <w:sz w:val="24"/>
          <w:szCs w:val="24"/>
          <w:highlight w:val="none"/>
        </w:rPr>
      </w:pPr>
      <w:r>
        <w:rPr>
          <w:rFonts w:hint="eastAsia" w:ascii="宋体" w:hAnsi="宋体" w:cs="宋体"/>
          <w:b/>
          <w:color w:val="000000"/>
          <w:sz w:val="24"/>
          <w:szCs w:val="24"/>
          <w:highlight w:val="none"/>
          <w:lang w:val="en-US" w:eastAsia="zh-CN"/>
        </w:rPr>
        <w:t>二</w:t>
      </w:r>
      <w:r>
        <w:rPr>
          <w:rFonts w:hint="eastAsia" w:ascii="宋体" w:hAnsi="宋体" w:eastAsia="宋体" w:cs="宋体"/>
          <w:b/>
          <w:color w:val="000000"/>
          <w:sz w:val="24"/>
          <w:szCs w:val="24"/>
          <w:highlight w:val="none"/>
        </w:rPr>
        <w:t>、 开标一览表</w:t>
      </w:r>
    </w:p>
    <w:p w14:paraId="052E2B30">
      <w:pPr>
        <w:pageBreakBefore w:val="0"/>
        <w:kinsoku/>
        <w:wordWrap/>
        <w:overflowPunct/>
        <w:topLinePunct w:val="0"/>
        <w:bidi w:val="0"/>
        <w:spacing w:beforeAutospacing="0" w:afterAutospacing="0" w:line="400" w:lineRule="exact"/>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项目名称：</w:t>
      </w:r>
    </w:p>
    <w:p w14:paraId="72F51EA2">
      <w:pPr>
        <w:pageBreakBefore w:val="0"/>
        <w:kinsoku/>
        <w:wordWrap/>
        <w:overflowPunct/>
        <w:topLinePunct w:val="0"/>
        <w:bidi w:val="0"/>
        <w:spacing w:beforeAutospacing="0" w:afterAutospacing="0" w:line="400" w:lineRule="exact"/>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项目编号：</w:t>
      </w:r>
    </w:p>
    <w:tbl>
      <w:tblPr>
        <w:tblStyle w:val="23"/>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023"/>
        <w:gridCol w:w="1830"/>
        <w:gridCol w:w="1456"/>
        <w:gridCol w:w="1790"/>
      </w:tblGrid>
      <w:tr w14:paraId="4AF68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0" w:type="dxa"/>
            <w:vAlign w:val="center"/>
          </w:tcPr>
          <w:p w14:paraId="12B9977D">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3023" w:type="dxa"/>
            <w:vAlign w:val="center"/>
          </w:tcPr>
          <w:p w14:paraId="21857D8E">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项目名称</w:t>
            </w:r>
          </w:p>
        </w:tc>
        <w:tc>
          <w:tcPr>
            <w:tcW w:w="1830" w:type="dxa"/>
            <w:vAlign w:val="center"/>
          </w:tcPr>
          <w:p w14:paraId="38785477">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投标报价（</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（下浮率）</w:t>
            </w:r>
          </w:p>
        </w:tc>
        <w:tc>
          <w:tcPr>
            <w:tcW w:w="1456" w:type="dxa"/>
            <w:vAlign w:val="center"/>
          </w:tcPr>
          <w:p w14:paraId="3B36D72A">
            <w:pPr>
              <w:pageBreakBefore w:val="0"/>
              <w:kinsoku/>
              <w:wordWrap/>
              <w:overflowPunct/>
              <w:topLinePunct w:val="0"/>
              <w:bidi w:val="0"/>
              <w:adjustRightInd w:val="0"/>
              <w:snapToGrid w:val="0"/>
              <w:spacing w:beforeAutospacing="0" w:afterAutospacing="0" w:line="400" w:lineRule="exact"/>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服务期</w:t>
            </w:r>
          </w:p>
        </w:tc>
        <w:tc>
          <w:tcPr>
            <w:tcW w:w="1790" w:type="dxa"/>
            <w:vAlign w:val="center"/>
          </w:tcPr>
          <w:p w14:paraId="6AEA6680">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备注</w:t>
            </w:r>
          </w:p>
        </w:tc>
      </w:tr>
      <w:tr w14:paraId="399F5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10" w:type="dxa"/>
            <w:vAlign w:val="center"/>
          </w:tcPr>
          <w:p w14:paraId="70226007">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3023" w:type="dxa"/>
            <w:vAlign w:val="center"/>
          </w:tcPr>
          <w:p w14:paraId="38D58DB0">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830" w:type="dxa"/>
            <w:vAlign w:val="center"/>
          </w:tcPr>
          <w:p w14:paraId="1AC76AB3">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56" w:type="dxa"/>
            <w:vAlign w:val="center"/>
          </w:tcPr>
          <w:p w14:paraId="7FD732EF">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90" w:type="dxa"/>
            <w:vAlign w:val="center"/>
          </w:tcPr>
          <w:p w14:paraId="0C3748ED">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47C42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10" w:type="dxa"/>
            <w:vAlign w:val="center"/>
          </w:tcPr>
          <w:p w14:paraId="4E5DFEDC">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023" w:type="dxa"/>
            <w:vAlign w:val="center"/>
          </w:tcPr>
          <w:p w14:paraId="21D8650E">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总计：</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w:t>
            </w:r>
          </w:p>
        </w:tc>
        <w:tc>
          <w:tcPr>
            <w:tcW w:w="5076" w:type="dxa"/>
            <w:gridSpan w:val="3"/>
            <w:vAlign w:val="center"/>
          </w:tcPr>
          <w:p w14:paraId="49CB29D3">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tc>
      </w:tr>
    </w:tbl>
    <w:p w14:paraId="4E9DF67B">
      <w:pPr>
        <w:pStyle w:val="42"/>
        <w:keepNext w:val="0"/>
        <w:keepLines w:val="0"/>
        <w:pageBreakBefore w:val="0"/>
        <w:kinsoku/>
        <w:wordWrap/>
        <w:overflowPunct/>
        <w:topLinePunct w:val="0"/>
        <w:bidi w:val="0"/>
        <w:adjustRightInd/>
        <w:spacing w:before="0" w:beforeAutospacing="0" w:afterAutospacing="0" w:line="400" w:lineRule="exact"/>
        <w:textAlignment w:val="auto"/>
        <w:outlineLvl w:val="9"/>
        <w:rPr>
          <w:rFonts w:hint="eastAsia" w:ascii="宋体" w:hAnsi="宋体" w:eastAsia="宋体" w:cs="宋体"/>
          <w:color w:val="auto"/>
          <w:sz w:val="24"/>
          <w:szCs w:val="24"/>
          <w:highlight w:val="none"/>
        </w:rPr>
      </w:pPr>
      <w:bookmarkStart w:id="19" w:name="_Toc20945"/>
      <w:r>
        <w:rPr>
          <w:rFonts w:hint="eastAsia" w:ascii="宋体" w:hAnsi="宋体" w:eastAsia="宋体" w:cs="宋体"/>
          <w:color w:val="auto"/>
          <w:sz w:val="24"/>
          <w:szCs w:val="24"/>
          <w:highlight w:val="none"/>
        </w:rPr>
        <w:t>注：</w:t>
      </w:r>
    </w:p>
    <w:p w14:paraId="722DB159">
      <w:pPr>
        <w:pStyle w:val="42"/>
        <w:keepNext w:val="0"/>
        <w:keepLines w:val="0"/>
        <w:pageBreakBefore w:val="0"/>
        <w:kinsoku/>
        <w:wordWrap/>
        <w:overflowPunct/>
        <w:topLinePunct w:val="0"/>
        <w:bidi w:val="0"/>
        <w:adjustRightInd/>
        <w:spacing w:before="0" w:beforeAutospacing="0" w:afterAutospacing="0" w:line="400" w:lineRule="exact"/>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1、此表</w:t>
      </w:r>
      <w:r>
        <w:rPr>
          <w:rFonts w:hint="eastAsia" w:cs="宋体"/>
          <w:color w:val="auto"/>
          <w:sz w:val="24"/>
          <w:szCs w:val="24"/>
          <w:highlight w:val="none"/>
          <w:lang w:val="en-US" w:eastAsia="zh-CN"/>
        </w:rPr>
        <w:t>须包含在</w:t>
      </w:r>
      <w:r>
        <w:rPr>
          <w:rFonts w:hint="eastAsia" w:ascii="宋体" w:hAnsi="宋体" w:eastAsia="宋体" w:cs="宋体"/>
          <w:color w:val="auto"/>
          <w:sz w:val="24"/>
          <w:szCs w:val="24"/>
          <w:highlight w:val="none"/>
          <w:lang w:eastAsia="zh-CN"/>
        </w:rPr>
        <w:t>投标文件中</w:t>
      </w:r>
      <w:r>
        <w:rPr>
          <w:rFonts w:hint="eastAsia" w:cs="宋体"/>
          <w:color w:val="auto"/>
          <w:sz w:val="24"/>
          <w:szCs w:val="24"/>
          <w:highlight w:val="none"/>
          <w:lang w:val="en-US" w:eastAsia="zh-CN"/>
        </w:rPr>
        <w:t>且必须与政采云系统填报一致，不一致时以政采云电子开标一览表为准</w:t>
      </w:r>
      <w:r>
        <w:rPr>
          <w:rFonts w:hint="eastAsia" w:ascii="宋体" w:hAnsi="宋体" w:eastAsia="宋体" w:cs="宋体"/>
          <w:color w:val="auto"/>
          <w:sz w:val="24"/>
          <w:szCs w:val="24"/>
          <w:highlight w:val="none"/>
        </w:rPr>
        <w:t>。</w:t>
      </w:r>
      <w:bookmarkEnd w:id="19"/>
    </w:p>
    <w:p w14:paraId="676DF506">
      <w:pPr>
        <w:pStyle w:val="36"/>
        <w:pageBreakBefore w:val="0"/>
        <w:numPr>
          <w:ilvl w:val="0"/>
          <w:numId w:val="0"/>
        </w:numPr>
        <w:kinsoku/>
        <w:wordWrap/>
        <w:overflowPunct/>
        <w:topLinePunct w:val="0"/>
        <w:bidi w:val="0"/>
        <w:spacing w:beforeAutospacing="0" w:afterAutospacing="0" w:line="400" w:lineRule="exact"/>
        <w:ind w:leftChars="0"/>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rPr>
        <w:t>2、</w:t>
      </w:r>
      <w:r>
        <w:rPr>
          <w:rFonts w:hint="eastAsia" w:ascii="宋体" w:hAnsi="宋体" w:eastAsia="宋体" w:cs="宋体"/>
          <w:b/>
          <w:bCs/>
          <w:color w:val="auto"/>
          <w:kern w:val="2"/>
          <w:sz w:val="24"/>
          <w:szCs w:val="24"/>
          <w:highlight w:val="none"/>
        </w:rPr>
        <w:t>本表格式</w:t>
      </w:r>
      <w:r>
        <w:rPr>
          <w:rFonts w:hint="eastAsia" w:ascii="宋体" w:hAnsi="宋体" w:eastAsia="宋体" w:cs="宋体"/>
          <w:b/>
          <w:bCs/>
          <w:color w:val="auto"/>
          <w:kern w:val="2"/>
          <w:sz w:val="24"/>
          <w:szCs w:val="24"/>
          <w:highlight w:val="none"/>
          <w:lang w:val="en-US" w:eastAsia="zh-CN"/>
        </w:rPr>
        <w:t>及内容</w:t>
      </w:r>
      <w:r>
        <w:rPr>
          <w:rFonts w:hint="eastAsia" w:ascii="宋体" w:hAnsi="宋体" w:eastAsia="宋体" w:cs="宋体"/>
          <w:b/>
          <w:bCs/>
          <w:color w:val="auto"/>
          <w:kern w:val="2"/>
          <w:sz w:val="24"/>
          <w:szCs w:val="24"/>
          <w:highlight w:val="none"/>
        </w:rPr>
        <w:t>不得更改，投标人只能按要求填报，否则将被视为无效投标。</w:t>
      </w:r>
    </w:p>
    <w:p w14:paraId="004DEAFC">
      <w:pPr>
        <w:pageBreakBefore w:val="0"/>
        <w:kinsoku/>
        <w:wordWrap/>
        <w:overflowPunct/>
        <w:topLinePunct w:val="0"/>
        <w:bidi w:val="0"/>
        <w:spacing w:beforeAutospacing="0" w:afterAutospacing="0" w:line="400" w:lineRule="exact"/>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zh-CN"/>
        </w:rPr>
        <w:t>、报价中必须包含全额含税发票、雇员费用、合同实施过程中的应预见和不可预见费用等完成合同规定责任和义务、达到合同目的的一切费用及企业利润。并应包含应由中标人缴纳的本次招标代理服务费。</w:t>
      </w:r>
    </w:p>
    <w:p w14:paraId="1223F160">
      <w:pPr>
        <w:pageBreakBefore w:val="0"/>
        <w:kinsoku/>
        <w:wordWrap/>
        <w:overflowPunct/>
        <w:topLinePunct w:val="0"/>
        <w:bidi w:val="0"/>
        <w:spacing w:beforeAutospacing="0" w:afterAutospacing="0" w:line="400" w:lineRule="exact"/>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zh-CN"/>
        </w:rPr>
        <w:t>、投标人必须自行考虑本项目在实施期间的一切可能产生的费用。在合同执行过程中，招标人将不再另行支付与本项目相关的任何费用（非本项目要求的其它内容除外）。</w:t>
      </w:r>
    </w:p>
    <w:p w14:paraId="3718D363">
      <w:pPr>
        <w:pageBreakBefore w:val="0"/>
        <w:kinsoku/>
        <w:wordWrap/>
        <w:overflowPunct/>
        <w:topLinePunct w:val="0"/>
        <w:bidi w:val="0"/>
        <w:spacing w:beforeAutospacing="0" w:afterAutospacing="0" w:line="400" w:lineRule="exact"/>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rPr>
        <w:t>、报价表述限于中文大写或阿拉伯数字小写，均已核定准确无误，若投标报价大小写不一致，以大写金额为准。</w:t>
      </w:r>
    </w:p>
    <w:p w14:paraId="5A6352F0">
      <w:pPr>
        <w:pageBreakBefore w:val="0"/>
        <w:kinsoku/>
        <w:wordWrap/>
        <w:overflowPunct/>
        <w:topLinePunct w:val="0"/>
        <w:bidi w:val="0"/>
        <w:spacing w:beforeAutospacing="0" w:afterAutospacing="0" w:line="400" w:lineRule="exact"/>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zh-CN"/>
        </w:rPr>
        <w:t>、如果我方未中标，贵方没有必要对我方做出任何解释和说明，我方将充分尊重和理解贵方的选择。</w:t>
      </w:r>
    </w:p>
    <w:p w14:paraId="65448EB0">
      <w:pPr>
        <w:pStyle w:val="36"/>
        <w:pageBreakBefore w:val="0"/>
        <w:kinsoku/>
        <w:wordWrap/>
        <w:overflowPunct/>
        <w:topLinePunct w:val="0"/>
        <w:bidi w:val="0"/>
        <w:spacing w:beforeAutospacing="0" w:afterAutospacing="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兹声明：以上投标报价在投标有效期内一直有效。</w:t>
      </w:r>
    </w:p>
    <w:p w14:paraId="62CD8CC5">
      <w:pPr>
        <w:pageBreakBefore w:val="0"/>
        <w:kinsoku/>
        <w:wordWrap/>
        <w:overflowPunct/>
        <w:topLinePunct w:val="0"/>
        <w:bidi w:val="0"/>
        <w:spacing w:beforeAutospacing="0" w:afterAutospacing="0"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投标人名称（加盖公章）：</w:t>
      </w:r>
      <w:r>
        <w:rPr>
          <w:rFonts w:hint="eastAsia" w:ascii="宋体" w:hAnsi="宋体" w:eastAsia="宋体" w:cs="宋体"/>
          <w:bCs/>
          <w:color w:val="auto"/>
          <w:sz w:val="24"/>
          <w:szCs w:val="24"/>
          <w:highlight w:val="none"/>
          <w:u w:val="single"/>
        </w:rPr>
        <w:t xml:space="preserve">                               </w:t>
      </w:r>
    </w:p>
    <w:p w14:paraId="5CE37136">
      <w:pPr>
        <w:pStyle w:val="42"/>
        <w:keepNext w:val="0"/>
        <w:keepLines w:val="0"/>
        <w:pageBreakBefore w:val="0"/>
        <w:kinsoku/>
        <w:wordWrap/>
        <w:overflowPunct/>
        <w:topLinePunct w:val="0"/>
        <w:bidi w:val="0"/>
        <w:adjustRightInd/>
        <w:spacing w:before="0" w:beforeAutospacing="0" w:afterAutospacing="0" w:line="400" w:lineRule="exact"/>
        <w:textAlignment w:val="auto"/>
        <w:outlineLvl w:val="9"/>
        <w:rPr>
          <w:rFonts w:hint="eastAsia" w:ascii="宋体" w:hAnsi="宋体" w:eastAsia="宋体" w:cs="宋体"/>
          <w:b w:val="0"/>
          <w:color w:val="auto"/>
          <w:kern w:val="2"/>
          <w:sz w:val="24"/>
          <w:szCs w:val="24"/>
          <w:highlight w:val="none"/>
        </w:rPr>
      </w:pPr>
      <w:bookmarkStart w:id="20" w:name="_Toc19201"/>
      <w:r>
        <w:rPr>
          <w:rFonts w:hint="eastAsia" w:ascii="宋体" w:hAnsi="宋体" w:eastAsia="宋体" w:cs="宋体"/>
          <w:b w:val="0"/>
          <w:color w:val="auto"/>
          <w:sz w:val="24"/>
          <w:szCs w:val="24"/>
          <w:highlight w:val="none"/>
        </w:rPr>
        <w:t>代理（被授权人）签字：</w:t>
      </w:r>
      <w:bookmarkEnd w:id="20"/>
      <w:r>
        <w:rPr>
          <w:rFonts w:hint="eastAsia" w:ascii="宋体" w:hAnsi="宋体" w:eastAsia="宋体" w:cs="宋体"/>
          <w:b w:val="0"/>
          <w:color w:val="auto"/>
          <w:sz w:val="24"/>
          <w:szCs w:val="24"/>
          <w:highlight w:val="none"/>
          <w:u w:val="single"/>
        </w:rPr>
        <w:t xml:space="preserve">                  </w:t>
      </w:r>
    </w:p>
    <w:p w14:paraId="06747AD2">
      <w:pPr>
        <w:pStyle w:val="42"/>
        <w:keepNext w:val="0"/>
        <w:keepLines w:val="0"/>
        <w:pageBreakBefore w:val="0"/>
        <w:kinsoku/>
        <w:wordWrap/>
        <w:overflowPunct/>
        <w:topLinePunct w:val="0"/>
        <w:bidi w:val="0"/>
        <w:adjustRightInd/>
        <w:spacing w:before="0" w:beforeAutospacing="0" w:afterAutospacing="0" w:line="400" w:lineRule="exact"/>
        <w:textAlignment w:val="auto"/>
        <w:outlineLvl w:val="9"/>
        <w:rPr>
          <w:rFonts w:hint="eastAsia" w:ascii="宋体" w:hAnsi="宋体" w:eastAsia="宋体" w:cs="宋体"/>
          <w:b/>
          <w:color w:val="000000"/>
          <w:sz w:val="24"/>
          <w:szCs w:val="24"/>
          <w:highlight w:val="none"/>
        </w:rPr>
      </w:pPr>
      <w:bookmarkStart w:id="21" w:name="_Toc10411"/>
      <w:r>
        <w:rPr>
          <w:rFonts w:hint="eastAsia" w:ascii="宋体" w:hAnsi="宋体" w:eastAsia="宋体" w:cs="宋体"/>
          <w:b w:val="0"/>
          <w:color w:val="auto"/>
          <w:spacing w:val="36"/>
          <w:kern w:val="2"/>
          <w:sz w:val="24"/>
          <w:szCs w:val="24"/>
          <w:highlight w:val="none"/>
        </w:rPr>
        <w:t>日期</w:t>
      </w:r>
      <w:r>
        <w:rPr>
          <w:rFonts w:hint="eastAsia" w:ascii="宋体" w:hAnsi="宋体" w:eastAsia="宋体" w:cs="宋体"/>
          <w:b w:val="0"/>
          <w:color w:val="auto"/>
          <w:kern w:val="2"/>
          <w:sz w:val="24"/>
          <w:szCs w:val="24"/>
          <w:highlight w:val="none"/>
        </w:rPr>
        <w:t>：</w:t>
      </w:r>
      <w:r>
        <w:rPr>
          <w:rFonts w:hint="eastAsia" w:ascii="宋体" w:hAnsi="宋体" w:eastAsia="宋体" w:cs="宋体"/>
          <w:b w:val="0"/>
          <w:color w:val="auto"/>
          <w:kern w:val="2"/>
          <w:sz w:val="24"/>
          <w:szCs w:val="24"/>
          <w:highlight w:val="none"/>
          <w:u w:val="single"/>
        </w:rPr>
        <w:t xml:space="preserve">       </w:t>
      </w:r>
      <w:r>
        <w:rPr>
          <w:rFonts w:hint="eastAsia" w:ascii="宋体" w:hAnsi="宋体" w:eastAsia="宋体" w:cs="宋体"/>
          <w:b w:val="0"/>
          <w:color w:val="auto"/>
          <w:kern w:val="2"/>
          <w:sz w:val="24"/>
          <w:szCs w:val="24"/>
          <w:highlight w:val="none"/>
        </w:rPr>
        <w:t>年</w:t>
      </w:r>
      <w:r>
        <w:rPr>
          <w:rFonts w:hint="eastAsia" w:ascii="宋体" w:hAnsi="宋体" w:eastAsia="宋体" w:cs="宋体"/>
          <w:b w:val="0"/>
          <w:color w:val="auto"/>
          <w:kern w:val="2"/>
          <w:sz w:val="24"/>
          <w:szCs w:val="24"/>
          <w:highlight w:val="none"/>
          <w:u w:val="single"/>
        </w:rPr>
        <w:t xml:space="preserve">     </w:t>
      </w:r>
      <w:r>
        <w:rPr>
          <w:rFonts w:hint="eastAsia" w:ascii="宋体" w:hAnsi="宋体" w:eastAsia="宋体" w:cs="宋体"/>
          <w:b w:val="0"/>
          <w:color w:val="auto"/>
          <w:kern w:val="2"/>
          <w:sz w:val="24"/>
          <w:szCs w:val="24"/>
          <w:highlight w:val="none"/>
        </w:rPr>
        <w:t>月</w:t>
      </w:r>
      <w:r>
        <w:rPr>
          <w:rFonts w:hint="eastAsia" w:ascii="宋体" w:hAnsi="宋体" w:eastAsia="宋体" w:cs="宋体"/>
          <w:b w:val="0"/>
          <w:color w:val="auto"/>
          <w:kern w:val="2"/>
          <w:sz w:val="24"/>
          <w:szCs w:val="24"/>
          <w:highlight w:val="none"/>
          <w:u w:val="single"/>
        </w:rPr>
        <w:t xml:space="preserve">    </w:t>
      </w:r>
      <w:r>
        <w:rPr>
          <w:rFonts w:hint="eastAsia" w:ascii="宋体" w:hAnsi="宋体" w:eastAsia="宋体" w:cs="宋体"/>
          <w:b w:val="0"/>
          <w:color w:val="auto"/>
          <w:kern w:val="2"/>
          <w:sz w:val="24"/>
          <w:szCs w:val="24"/>
          <w:highlight w:val="none"/>
        </w:rPr>
        <w:t>日</w:t>
      </w:r>
      <w:bookmarkEnd w:id="21"/>
    </w:p>
    <w:p w14:paraId="103F67A9">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b/>
          <w:color w:val="000000"/>
          <w:sz w:val="24"/>
          <w:szCs w:val="24"/>
          <w:highlight w:val="none"/>
        </w:rPr>
      </w:pPr>
    </w:p>
    <w:p w14:paraId="75036CBE">
      <w:pPr>
        <w:pageBreakBefore w:val="0"/>
        <w:kinsoku/>
        <w:wordWrap/>
        <w:overflowPunct/>
        <w:topLinePunct w:val="0"/>
        <w:bidi w:val="0"/>
        <w:adjustRightInd w:val="0"/>
        <w:snapToGrid w:val="0"/>
        <w:spacing w:beforeAutospacing="0" w:afterAutospacing="0" w:line="400" w:lineRule="exact"/>
        <w:rPr>
          <w:rFonts w:hint="eastAsia" w:ascii="宋体" w:hAnsi="宋体" w:eastAsia="宋体" w:cs="宋体"/>
          <w:b/>
          <w:color w:val="000000"/>
          <w:sz w:val="24"/>
          <w:szCs w:val="24"/>
          <w:highlight w:val="none"/>
        </w:rPr>
      </w:pPr>
    </w:p>
    <w:p w14:paraId="741A7887">
      <w:pPr>
        <w:pStyle w:val="31"/>
        <w:rPr>
          <w:rFonts w:hint="eastAsia" w:ascii="宋体" w:hAnsi="宋体" w:eastAsia="宋体" w:cs="宋体"/>
        </w:rPr>
      </w:pPr>
    </w:p>
    <w:p w14:paraId="3C43FA8F">
      <w:pPr>
        <w:pStyle w:val="31"/>
        <w:rPr>
          <w:rFonts w:hint="eastAsia" w:ascii="宋体" w:hAnsi="宋体" w:eastAsia="宋体" w:cs="宋体"/>
        </w:rPr>
      </w:pPr>
    </w:p>
    <w:p w14:paraId="65145957">
      <w:pPr>
        <w:pStyle w:val="31"/>
        <w:rPr>
          <w:rFonts w:hint="eastAsia" w:ascii="宋体" w:hAnsi="宋体" w:eastAsia="宋体" w:cs="宋体"/>
        </w:rPr>
      </w:pPr>
    </w:p>
    <w:p w14:paraId="38450627">
      <w:pPr>
        <w:pStyle w:val="31"/>
        <w:rPr>
          <w:rFonts w:hint="eastAsia" w:ascii="宋体" w:hAnsi="宋体" w:eastAsia="宋体" w:cs="宋体"/>
        </w:rPr>
      </w:pPr>
    </w:p>
    <w:p w14:paraId="04611D31">
      <w:pPr>
        <w:pStyle w:val="31"/>
        <w:rPr>
          <w:rFonts w:hint="eastAsia" w:ascii="宋体" w:hAnsi="宋体" w:eastAsia="宋体" w:cs="宋体"/>
        </w:rPr>
      </w:pPr>
    </w:p>
    <w:p w14:paraId="01B498A7">
      <w:pPr>
        <w:pStyle w:val="31"/>
        <w:rPr>
          <w:rFonts w:hint="eastAsia" w:ascii="宋体" w:hAnsi="宋体" w:eastAsia="宋体" w:cs="宋体"/>
        </w:rPr>
      </w:pPr>
    </w:p>
    <w:p w14:paraId="20004C82">
      <w:pPr>
        <w:pStyle w:val="31"/>
        <w:rPr>
          <w:rFonts w:hint="eastAsia" w:ascii="宋体" w:hAnsi="宋体" w:eastAsia="宋体" w:cs="宋体"/>
        </w:rPr>
      </w:pPr>
    </w:p>
    <w:p w14:paraId="47D87692">
      <w:pPr>
        <w:pStyle w:val="31"/>
        <w:rPr>
          <w:rFonts w:hint="eastAsia" w:ascii="宋体" w:hAnsi="宋体" w:eastAsia="宋体" w:cs="宋体"/>
        </w:rPr>
      </w:pPr>
    </w:p>
    <w:p w14:paraId="6290BAAD">
      <w:pPr>
        <w:pStyle w:val="31"/>
        <w:rPr>
          <w:rFonts w:hint="eastAsia" w:ascii="宋体" w:hAnsi="宋体" w:eastAsia="宋体" w:cs="宋体"/>
        </w:rPr>
      </w:pPr>
    </w:p>
    <w:p w14:paraId="7ADA61C0">
      <w:pPr>
        <w:pageBreakBefore w:val="0"/>
        <w:kinsoku/>
        <w:wordWrap/>
        <w:overflowPunct/>
        <w:topLinePunct w:val="0"/>
        <w:bidi w:val="0"/>
        <w:spacing w:beforeAutospacing="0" w:afterAutospacing="0"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报价明细表</w:t>
      </w:r>
    </w:p>
    <w:p w14:paraId="7CCAAEB4">
      <w:pPr>
        <w:pageBreakBefore w:val="0"/>
        <w:kinsoku/>
        <w:wordWrap/>
        <w:overflowPunct/>
        <w:topLinePunct w:val="0"/>
        <w:bidi w:val="0"/>
        <w:spacing w:beforeAutospacing="0" w:afterAutospacing="0" w:line="400" w:lineRule="exact"/>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项目名称：</w:t>
      </w:r>
    </w:p>
    <w:p w14:paraId="4726D522">
      <w:pPr>
        <w:pageBreakBefore w:val="0"/>
        <w:kinsoku/>
        <w:wordWrap/>
        <w:overflowPunct/>
        <w:topLinePunct w:val="0"/>
        <w:bidi w:val="0"/>
        <w:spacing w:beforeAutospacing="0" w:afterAutospacing="0" w:line="400" w:lineRule="exact"/>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项目编号：</w:t>
      </w:r>
    </w:p>
    <w:tbl>
      <w:tblPr>
        <w:tblStyle w:val="23"/>
        <w:tblW w:w="8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433"/>
        <w:gridCol w:w="1550"/>
        <w:gridCol w:w="1367"/>
        <w:gridCol w:w="1711"/>
        <w:gridCol w:w="1037"/>
      </w:tblGrid>
      <w:tr w14:paraId="49DEA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971" w:type="dxa"/>
            <w:vAlign w:val="center"/>
          </w:tcPr>
          <w:p w14:paraId="5A019673">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1433" w:type="dxa"/>
            <w:vAlign w:val="center"/>
          </w:tcPr>
          <w:p w14:paraId="67F623BC">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名称</w:t>
            </w:r>
          </w:p>
        </w:tc>
        <w:tc>
          <w:tcPr>
            <w:tcW w:w="1550" w:type="dxa"/>
            <w:vAlign w:val="center"/>
          </w:tcPr>
          <w:p w14:paraId="18502C3C">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单位</w:t>
            </w:r>
          </w:p>
        </w:tc>
        <w:tc>
          <w:tcPr>
            <w:tcW w:w="1367" w:type="dxa"/>
            <w:vAlign w:val="center"/>
          </w:tcPr>
          <w:p w14:paraId="55483085">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单价</w:t>
            </w:r>
          </w:p>
        </w:tc>
        <w:tc>
          <w:tcPr>
            <w:tcW w:w="1711" w:type="dxa"/>
            <w:vAlign w:val="center"/>
          </w:tcPr>
          <w:p w14:paraId="50510AB9">
            <w:pPr>
              <w:pageBreakBefore w:val="0"/>
              <w:kinsoku/>
              <w:wordWrap/>
              <w:overflowPunct/>
              <w:topLinePunct w:val="0"/>
              <w:bidi w:val="0"/>
              <w:spacing w:beforeAutospacing="0" w:afterAutospacing="0" w:line="400" w:lineRule="exact"/>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生产厂家或品牌</w:t>
            </w:r>
          </w:p>
        </w:tc>
        <w:tc>
          <w:tcPr>
            <w:tcW w:w="1037" w:type="dxa"/>
            <w:vAlign w:val="center"/>
          </w:tcPr>
          <w:p w14:paraId="289147E1">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备注</w:t>
            </w:r>
          </w:p>
        </w:tc>
      </w:tr>
      <w:tr w14:paraId="0D387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71" w:type="dxa"/>
            <w:vAlign w:val="center"/>
          </w:tcPr>
          <w:p w14:paraId="035D2E2F">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33" w:type="dxa"/>
            <w:vAlign w:val="center"/>
          </w:tcPr>
          <w:p w14:paraId="5BE880AA">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550" w:type="dxa"/>
            <w:vAlign w:val="center"/>
          </w:tcPr>
          <w:p w14:paraId="0B99AD87">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7" w:type="dxa"/>
            <w:vAlign w:val="center"/>
          </w:tcPr>
          <w:p w14:paraId="0E01F4E6">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11" w:type="dxa"/>
            <w:vAlign w:val="center"/>
          </w:tcPr>
          <w:p w14:paraId="3ABC799A">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37" w:type="dxa"/>
            <w:vAlign w:val="center"/>
          </w:tcPr>
          <w:p w14:paraId="3C043CE4">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30997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71" w:type="dxa"/>
            <w:vAlign w:val="center"/>
          </w:tcPr>
          <w:p w14:paraId="1D5D332D">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33" w:type="dxa"/>
            <w:vAlign w:val="center"/>
          </w:tcPr>
          <w:p w14:paraId="586DE341">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550" w:type="dxa"/>
            <w:vAlign w:val="center"/>
          </w:tcPr>
          <w:p w14:paraId="137E6BBC">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7" w:type="dxa"/>
            <w:vAlign w:val="center"/>
          </w:tcPr>
          <w:p w14:paraId="033DE65E">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11" w:type="dxa"/>
            <w:vAlign w:val="center"/>
          </w:tcPr>
          <w:p w14:paraId="315394F3">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37" w:type="dxa"/>
            <w:vAlign w:val="center"/>
          </w:tcPr>
          <w:p w14:paraId="5CDBD501">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23D8B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71" w:type="dxa"/>
            <w:vAlign w:val="center"/>
          </w:tcPr>
          <w:p w14:paraId="4BD04C8A">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33" w:type="dxa"/>
            <w:vAlign w:val="center"/>
          </w:tcPr>
          <w:p w14:paraId="3A1F2119">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550" w:type="dxa"/>
            <w:vAlign w:val="center"/>
          </w:tcPr>
          <w:p w14:paraId="79AE073A">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7" w:type="dxa"/>
            <w:vAlign w:val="center"/>
          </w:tcPr>
          <w:p w14:paraId="68F06FFD">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11" w:type="dxa"/>
            <w:vAlign w:val="center"/>
          </w:tcPr>
          <w:p w14:paraId="12DDB2BF">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37" w:type="dxa"/>
            <w:vAlign w:val="center"/>
          </w:tcPr>
          <w:p w14:paraId="330518A2">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64390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71" w:type="dxa"/>
            <w:vAlign w:val="center"/>
          </w:tcPr>
          <w:p w14:paraId="4BC301FF">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33" w:type="dxa"/>
            <w:vAlign w:val="center"/>
          </w:tcPr>
          <w:p w14:paraId="34F9E1C9">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550" w:type="dxa"/>
            <w:vAlign w:val="center"/>
          </w:tcPr>
          <w:p w14:paraId="5533CADE">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7" w:type="dxa"/>
            <w:vAlign w:val="center"/>
          </w:tcPr>
          <w:p w14:paraId="59AE0568">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11" w:type="dxa"/>
            <w:vAlign w:val="center"/>
          </w:tcPr>
          <w:p w14:paraId="2D0D3A6F">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37" w:type="dxa"/>
            <w:vAlign w:val="center"/>
          </w:tcPr>
          <w:p w14:paraId="4CDA42B2">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07AF0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71" w:type="dxa"/>
            <w:vAlign w:val="center"/>
          </w:tcPr>
          <w:p w14:paraId="04C3BB28">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33" w:type="dxa"/>
            <w:vAlign w:val="center"/>
          </w:tcPr>
          <w:p w14:paraId="597C4131">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550" w:type="dxa"/>
            <w:vAlign w:val="center"/>
          </w:tcPr>
          <w:p w14:paraId="4576E235">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7" w:type="dxa"/>
            <w:vAlign w:val="center"/>
          </w:tcPr>
          <w:p w14:paraId="15873CD9">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11" w:type="dxa"/>
            <w:vAlign w:val="center"/>
          </w:tcPr>
          <w:p w14:paraId="22A15794">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37" w:type="dxa"/>
            <w:vAlign w:val="center"/>
          </w:tcPr>
          <w:p w14:paraId="76AAA989">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37209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71" w:type="dxa"/>
            <w:vAlign w:val="center"/>
          </w:tcPr>
          <w:p w14:paraId="0C2599B8">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33" w:type="dxa"/>
            <w:vAlign w:val="center"/>
          </w:tcPr>
          <w:p w14:paraId="1ACD76E0">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550" w:type="dxa"/>
            <w:vAlign w:val="center"/>
          </w:tcPr>
          <w:p w14:paraId="1A887879">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7" w:type="dxa"/>
            <w:vAlign w:val="center"/>
          </w:tcPr>
          <w:p w14:paraId="21913477">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11" w:type="dxa"/>
            <w:vAlign w:val="center"/>
          </w:tcPr>
          <w:p w14:paraId="1A34A04A">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37" w:type="dxa"/>
            <w:vAlign w:val="center"/>
          </w:tcPr>
          <w:p w14:paraId="2838E599">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28B5C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71" w:type="dxa"/>
            <w:vAlign w:val="center"/>
          </w:tcPr>
          <w:p w14:paraId="45C88544">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33" w:type="dxa"/>
            <w:vAlign w:val="center"/>
          </w:tcPr>
          <w:p w14:paraId="0C0566C0">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550" w:type="dxa"/>
            <w:vAlign w:val="center"/>
          </w:tcPr>
          <w:p w14:paraId="7E698F53">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7" w:type="dxa"/>
            <w:vAlign w:val="center"/>
          </w:tcPr>
          <w:p w14:paraId="7A0EFBF0">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11" w:type="dxa"/>
            <w:vAlign w:val="center"/>
          </w:tcPr>
          <w:p w14:paraId="120E62C3">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37" w:type="dxa"/>
            <w:vAlign w:val="center"/>
          </w:tcPr>
          <w:p w14:paraId="4E3B2C63">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1F04E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71" w:type="dxa"/>
            <w:vAlign w:val="center"/>
          </w:tcPr>
          <w:p w14:paraId="078888EE">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33" w:type="dxa"/>
            <w:vAlign w:val="center"/>
          </w:tcPr>
          <w:p w14:paraId="711D6568">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550" w:type="dxa"/>
            <w:vAlign w:val="center"/>
          </w:tcPr>
          <w:p w14:paraId="1855A4A3">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7" w:type="dxa"/>
            <w:vAlign w:val="center"/>
          </w:tcPr>
          <w:p w14:paraId="59C6366C">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11" w:type="dxa"/>
            <w:vAlign w:val="center"/>
          </w:tcPr>
          <w:p w14:paraId="401C0A39">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37" w:type="dxa"/>
            <w:vAlign w:val="center"/>
          </w:tcPr>
          <w:p w14:paraId="150926CF">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5B52B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71" w:type="dxa"/>
            <w:vAlign w:val="center"/>
          </w:tcPr>
          <w:p w14:paraId="1F57AF43">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33" w:type="dxa"/>
            <w:vAlign w:val="center"/>
          </w:tcPr>
          <w:p w14:paraId="274EB1EF">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550" w:type="dxa"/>
            <w:vAlign w:val="center"/>
          </w:tcPr>
          <w:p w14:paraId="1FFEA6BD">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7" w:type="dxa"/>
            <w:vAlign w:val="center"/>
          </w:tcPr>
          <w:p w14:paraId="6E06B764">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11" w:type="dxa"/>
            <w:vAlign w:val="center"/>
          </w:tcPr>
          <w:p w14:paraId="36D7CA25">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37" w:type="dxa"/>
            <w:vAlign w:val="center"/>
          </w:tcPr>
          <w:p w14:paraId="0BB9207A">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43C6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404" w:type="dxa"/>
            <w:gridSpan w:val="2"/>
            <w:vAlign w:val="center"/>
          </w:tcPr>
          <w:p w14:paraId="5FDDBA1F">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总价</w:t>
            </w:r>
          </w:p>
        </w:tc>
        <w:tc>
          <w:tcPr>
            <w:tcW w:w="1550" w:type="dxa"/>
            <w:vAlign w:val="center"/>
          </w:tcPr>
          <w:p w14:paraId="3E21720D">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367" w:type="dxa"/>
            <w:vAlign w:val="center"/>
          </w:tcPr>
          <w:p w14:paraId="746ECCDB">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11" w:type="dxa"/>
            <w:vAlign w:val="center"/>
          </w:tcPr>
          <w:p w14:paraId="137CBD0F">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037" w:type="dxa"/>
            <w:vAlign w:val="center"/>
          </w:tcPr>
          <w:p w14:paraId="687C5985">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bl>
    <w:p w14:paraId="2B16CFFD">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注：本表具体内容参照本招标文件“材料要求、规格及需求表”所列全部内容，此表可由投标投标人根据内容自行延长。</w:t>
      </w:r>
    </w:p>
    <w:p w14:paraId="65C83B18">
      <w:pPr>
        <w:pageBreakBefore w:val="0"/>
        <w:kinsoku/>
        <w:wordWrap/>
        <w:overflowPunct/>
        <w:topLinePunct w:val="0"/>
        <w:bidi w:val="0"/>
        <w:spacing w:beforeAutospacing="0" w:afterAutospacing="0" w:line="400" w:lineRule="exact"/>
        <w:rPr>
          <w:rFonts w:hint="eastAsia" w:ascii="宋体" w:hAnsi="宋体" w:eastAsia="宋体" w:cs="宋体"/>
          <w:b/>
          <w:bCs/>
          <w:color w:val="000000"/>
          <w:sz w:val="24"/>
          <w:szCs w:val="24"/>
          <w:highlight w:val="none"/>
        </w:rPr>
      </w:pPr>
    </w:p>
    <w:p w14:paraId="53C92C16">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投标单位：（单位公章）</w:t>
      </w:r>
    </w:p>
    <w:p w14:paraId="17ECAD77">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7C041A32">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法定代表人或授权代表人（签字或盖章）：</w:t>
      </w:r>
    </w:p>
    <w:p w14:paraId="7347EF72">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u w:val="single"/>
        </w:rPr>
      </w:pPr>
    </w:p>
    <w:p w14:paraId="666D6E7F">
      <w:pPr>
        <w:pStyle w:val="6"/>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u w:val="single"/>
        </w:rPr>
      </w:pPr>
    </w:p>
    <w:p w14:paraId="00F29506">
      <w:pPr>
        <w:pStyle w:val="7"/>
        <w:pageBreakBefore w:val="0"/>
        <w:kinsoku/>
        <w:wordWrap/>
        <w:overflowPunct/>
        <w:topLinePunct w:val="0"/>
        <w:bidi w:val="0"/>
        <w:spacing w:before="0" w:beforeAutospacing="0" w:afterAutospacing="0" w:line="400" w:lineRule="exact"/>
        <w:rPr>
          <w:rFonts w:hint="eastAsia" w:ascii="宋体" w:hAnsi="宋体" w:eastAsia="宋体" w:cs="宋体"/>
          <w:sz w:val="24"/>
          <w:szCs w:val="24"/>
        </w:rPr>
      </w:pPr>
    </w:p>
    <w:p w14:paraId="1604E9B1">
      <w:pPr>
        <w:pageBreakBefore w:val="0"/>
        <w:kinsoku/>
        <w:wordWrap/>
        <w:overflowPunct/>
        <w:topLinePunct w:val="0"/>
        <w:bidi w:val="0"/>
        <w:spacing w:beforeAutospacing="0" w:afterAutospacing="0" w:line="400" w:lineRule="exact"/>
        <w:jc w:val="righ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日期：  年  月  日</w:t>
      </w:r>
    </w:p>
    <w:p w14:paraId="6A3DC812">
      <w:pPr>
        <w:pageBreakBefore w:val="0"/>
        <w:kinsoku/>
        <w:wordWrap/>
        <w:overflowPunct/>
        <w:topLinePunct w:val="0"/>
        <w:bidi w:val="0"/>
        <w:spacing w:beforeAutospacing="0" w:afterAutospacing="0" w:line="400" w:lineRule="exact"/>
        <w:rPr>
          <w:rFonts w:hint="eastAsia" w:ascii="宋体" w:hAnsi="宋体" w:eastAsia="宋体" w:cs="宋体"/>
          <w:b/>
          <w:color w:val="000000"/>
          <w:sz w:val="24"/>
          <w:szCs w:val="24"/>
          <w:highlight w:val="none"/>
        </w:rPr>
      </w:pPr>
    </w:p>
    <w:p w14:paraId="12C078D3">
      <w:pPr>
        <w:pageBreakBefore w:val="0"/>
        <w:kinsoku/>
        <w:wordWrap/>
        <w:overflowPunct/>
        <w:topLinePunct w:val="0"/>
        <w:bidi w:val="0"/>
        <w:spacing w:beforeAutospacing="0" w:afterAutospacing="0" w:line="400" w:lineRule="exact"/>
        <w:rPr>
          <w:rFonts w:hint="eastAsia" w:ascii="宋体" w:hAnsi="宋体" w:eastAsia="宋体" w:cs="宋体"/>
          <w:b/>
          <w:color w:val="000000"/>
          <w:sz w:val="24"/>
          <w:szCs w:val="24"/>
          <w:highlight w:val="none"/>
        </w:rPr>
      </w:pPr>
    </w:p>
    <w:p w14:paraId="3F5781CD">
      <w:pPr>
        <w:pageBreakBefore w:val="0"/>
        <w:kinsoku/>
        <w:wordWrap/>
        <w:overflowPunct/>
        <w:topLinePunct w:val="0"/>
        <w:bidi w:val="0"/>
        <w:spacing w:beforeAutospacing="0" w:afterAutospacing="0" w:line="400" w:lineRule="exact"/>
        <w:rPr>
          <w:rFonts w:hint="eastAsia" w:ascii="宋体" w:hAnsi="宋体" w:cs="宋体"/>
          <w:b/>
          <w:color w:val="000000"/>
          <w:sz w:val="24"/>
          <w:szCs w:val="24"/>
          <w:highlight w:val="none"/>
          <w:lang w:val="en-US" w:eastAsia="zh-CN"/>
        </w:rPr>
      </w:pPr>
    </w:p>
    <w:p w14:paraId="35DECF4A">
      <w:pPr>
        <w:pageBreakBefore w:val="0"/>
        <w:kinsoku/>
        <w:wordWrap/>
        <w:overflowPunct/>
        <w:topLinePunct w:val="0"/>
        <w:bidi w:val="0"/>
        <w:spacing w:beforeAutospacing="0" w:afterAutospacing="0" w:line="400" w:lineRule="exact"/>
        <w:rPr>
          <w:rFonts w:hint="eastAsia" w:ascii="宋体" w:hAnsi="宋体" w:cs="宋体"/>
          <w:b/>
          <w:color w:val="000000"/>
          <w:sz w:val="24"/>
          <w:szCs w:val="24"/>
          <w:highlight w:val="none"/>
          <w:lang w:val="en-US" w:eastAsia="zh-CN"/>
        </w:rPr>
      </w:pPr>
    </w:p>
    <w:p w14:paraId="773359B8">
      <w:pPr>
        <w:pageBreakBefore w:val="0"/>
        <w:kinsoku/>
        <w:wordWrap/>
        <w:overflowPunct/>
        <w:topLinePunct w:val="0"/>
        <w:bidi w:val="0"/>
        <w:spacing w:beforeAutospacing="0" w:afterAutospacing="0" w:line="400" w:lineRule="exact"/>
        <w:rPr>
          <w:rFonts w:hint="eastAsia" w:ascii="宋体" w:hAnsi="宋体" w:cs="宋体"/>
          <w:b/>
          <w:color w:val="000000"/>
          <w:sz w:val="24"/>
          <w:szCs w:val="24"/>
          <w:highlight w:val="none"/>
          <w:lang w:val="en-US" w:eastAsia="zh-CN"/>
        </w:rPr>
      </w:pPr>
    </w:p>
    <w:p w14:paraId="15483BAA">
      <w:pPr>
        <w:pageBreakBefore w:val="0"/>
        <w:kinsoku/>
        <w:wordWrap/>
        <w:overflowPunct/>
        <w:topLinePunct w:val="0"/>
        <w:bidi w:val="0"/>
        <w:spacing w:beforeAutospacing="0" w:afterAutospacing="0" w:line="400" w:lineRule="exact"/>
        <w:rPr>
          <w:rFonts w:hint="default" w:ascii="宋体" w:hAnsi="宋体" w:eastAsia="宋体" w:cs="宋体"/>
          <w:b/>
          <w:color w:val="000000"/>
          <w:sz w:val="24"/>
          <w:szCs w:val="24"/>
          <w:highlight w:val="none"/>
          <w:lang w:val="en-US" w:eastAsia="zh-CN"/>
        </w:rPr>
      </w:pPr>
      <w:r>
        <w:rPr>
          <w:rFonts w:hint="eastAsia" w:ascii="宋体" w:hAnsi="宋体" w:cs="宋体"/>
          <w:b/>
          <w:color w:val="000000"/>
          <w:sz w:val="24"/>
          <w:szCs w:val="24"/>
          <w:highlight w:val="none"/>
          <w:lang w:val="en-US" w:eastAsia="zh-CN"/>
        </w:rPr>
        <w:t>三、商务技术文件</w:t>
      </w:r>
    </w:p>
    <w:p w14:paraId="73A35FCD">
      <w:pPr>
        <w:pageBreakBefore w:val="0"/>
        <w:kinsoku/>
        <w:wordWrap/>
        <w:overflowPunct/>
        <w:topLinePunct w:val="0"/>
        <w:bidi w:val="0"/>
        <w:spacing w:beforeAutospacing="0" w:afterAutospacing="0" w:line="400" w:lineRule="exact"/>
        <w:rPr>
          <w:rFonts w:hint="eastAsia" w:ascii="宋体" w:hAnsi="宋体" w:eastAsia="宋体" w:cs="宋体"/>
          <w:b/>
          <w:color w:val="000000"/>
          <w:sz w:val="24"/>
          <w:szCs w:val="24"/>
          <w:highlight w:val="none"/>
        </w:rPr>
      </w:pPr>
    </w:p>
    <w:p w14:paraId="755FC327">
      <w:pPr>
        <w:pStyle w:val="3"/>
        <w:pageBreakBefore w:val="0"/>
        <w:kinsoku/>
        <w:wordWrap/>
        <w:overflowPunct/>
        <w:topLinePunct w:val="0"/>
        <w:bidi w:val="0"/>
        <w:spacing w:before="0" w:beforeAutospacing="0" w:after="0" w:afterAutospacing="0" w:line="400" w:lineRule="exact"/>
        <w:jc w:val="center"/>
        <w:rPr>
          <w:color w:val="auto"/>
          <w:spacing w:val="-3"/>
          <w:sz w:val="22"/>
          <w:szCs w:val="22"/>
        </w:rPr>
      </w:pPr>
      <w:r>
        <w:rPr>
          <w:rFonts w:hint="eastAsia" w:eastAsia="宋体" w:cs="Times New Roman"/>
          <w:color w:val="auto"/>
          <w:spacing w:val="-3"/>
          <w:sz w:val="22"/>
          <w:szCs w:val="22"/>
          <w:lang w:val="en-US" w:eastAsia="zh-CN"/>
        </w:rPr>
        <w:t>1.类似业绩</w:t>
      </w:r>
    </w:p>
    <w:p w14:paraId="594EDCE2">
      <w:pPr>
        <w:pStyle w:val="3"/>
        <w:pageBreakBefore w:val="0"/>
        <w:kinsoku/>
        <w:wordWrap/>
        <w:overflowPunct/>
        <w:topLinePunct w:val="0"/>
        <w:bidi w:val="0"/>
        <w:spacing w:before="0" w:beforeAutospacing="0" w:after="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近三年的</w:t>
      </w:r>
      <w:r>
        <w:rPr>
          <w:rFonts w:hint="eastAsia" w:ascii="宋体" w:hAnsi="宋体" w:eastAsia="宋体" w:cs="宋体"/>
          <w:color w:val="000000"/>
          <w:sz w:val="24"/>
          <w:szCs w:val="24"/>
          <w:highlight w:val="none"/>
          <w:lang w:val="en-US" w:eastAsia="zh-CN"/>
        </w:rPr>
        <w:t>类似</w:t>
      </w:r>
      <w:r>
        <w:rPr>
          <w:rFonts w:hint="eastAsia" w:ascii="宋体" w:hAnsi="宋体" w:eastAsia="宋体" w:cs="宋体"/>
          <w:color w:val="000000"/>
          <w:sz w:val="24"/>
          <w:szCs w:val="24"/>
          <w:highlight w:val="none"/>
        </w:rPr>
        <w:t>业绩表及相关证明</w:t>
      </w:r>
    </w:p>
    <w:p w14:paraId="01FC2861">
      <w:pPr>
        <w:pStyle w:val="36"/>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项目名称 ：  </w:t>
      </w:r>
    </w:p>
    <w:p w14:paraId="4CA039FD">
      <w:pPr>
        <w:pStyle w:val="36"/>
        <w:pageBreakBefore w:val="0"/>
        <w:kinsoku/>
        <w:wordWrap/>
        <w:overflowPunct/>
        <w:topLinePunct w:val="0"/>
        <w:bidi w:val="0"/>
        <w:spacing w:beforeAutospacing="0" w:afterAutospacing="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r>
        <w:rPr>
          <w:rFonts w:hint="eastAsia" w:ascii="宋体" w:hAnsi="宋体" w:cs="宋体"/>
          <w:sz w:val="24"/>
          <w:szCs w:val="24"/>
          <w:highlight w:val="none"/>
          <w:lang w:val="en-US" w:eastAsia="zh-CN"/>
        </w:rPr>
        <w:t>编</w:t>
      </w:r>
      <w:r>
        <w:rPr>
          <w:rFonts w:hint="eastAsia" w:ascii="宋体" w:hAnsi="宋体" w:eastAsia="宋体" w:cs="宋体"/>
          <w:sz w:val="24"/>
          <w:szCs w:val="24"/>
          <w:highlight w:val="none"/>
        </w:rPr>
        <w:t xml:space="preserve">号 ：                      </w:t>
      </w:r>
    </w:p>
    <w:tbl>
      <w:tblPr>
        <w:tblStyle w:val="23"/>
        <w:tblW w:w="9476" w:type="dxa"/>
        <w:jc w:val="center"/>
        <w:tblLayout w:type="fixed"/>
        <w:tblCellMar>
          <w:top w:w="0" w:type="dxa"/>
          <w:left w:w="108" w:type="dxa"/>
          <w:bottom w:w="0" w:type="dxa"/>
          <w:right w:w="108" w:type="dxa"/>
        </w:tblCellMar>
      </w:tblPr>
      <w:tblGrid>
        <w:gridCol w:w="873"/>
        <w:gridCol w:w="1456"/>
        <w:gridCol w:w="1719"/>
        <w:gridCol w:w="1712"/>
        <w:gridCol w:w="1858"/>
        <w:gridCol w:w="1858"/>
      </w:tblGrid>
      <w:tr w14:paraId="477EF526">
        <w:tblPrEx>
          <w:tblCellMar>
            <w:top w:w="0" w:type="dxa"/>
            <w:left w:w="108" w:type="dxa"/>
            <w:bottom w:w="0" w:type="dxa"/>
            <w:right w:w="108" w:type="dxa"/>
          </w:tblCellMar>
        </w:tblPrEx>
        <w:trPr>
          <w:trHeight w:val="908"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14:paraId="6D96AFCB">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地点</w:t>
            </w:r>
          </w:p>
        </w:tc>
        <w:tc>
          <w:tcPr>
            <w:tcW w:w="1456" w:type="dxa"/>
            <w:tcBorders>
              <w:top w:val="single" w:color="auto" w:sz="6" w:space="0"/>
              <w:left w:val="single" w:color="auto" w:sz="6" w:space="0"/>
              <w:bottom w:val="single" w:color="auto" w:sz="6" w:space="0"/>
              <w:right w:val="single" w:color="auto" w:sz="6" w:space="0"/>
            </w:tcBorders>
            <w:vAlign w:val="center"/>
          </w:tcPr>
          <w:p w14:paraId="4FCD21F4">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1719" w:type="dxa"/>
            <w:tcBorders>
              <w:top w:val="single" w:color="auto" w:sz="6" w:space="0"/>
              <w:left w:val="single" w:color="auto" w:sz="6" w:space="0"/>
              <w:bottom w:val="single" w:color="auto" w:sz="6" w:space="0"/>
              <w:right w:val="single" w:color="auto" w:sz="6" w:space="0"/>
            </w:tcBorders>
            <w:vAlign w:val="center"/>
          </w:tcPr>
          <w:p w14:paraId="336310CF">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项目内容</w:t>
            </w:r>
          </w:p>
        </w:tc>
        <w:tc>
          <w:tcPr>
            <w:tcW w:w="1712" w:type="dxa"/>
            <w:tcBorders>
              <w:top w:val="single" w:color="auto" w:sz="6" w:space="0"/>
              <w:left w:val="single" w:color="auto" w:sz="6" w:space="0"/>
              <w:bottom w:val="single" w:color="auto" w:sz="6" w:space="0"/>
              <w:right w:val="single" w:color="auto" w:sz="6" w:space="0"/>
            </w:tcBorders>
            <w:vAlign w:val="center"/>
          </w:tcPr>
          <w:p w14:paraId="0150879E">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合同金额</w:t>
            </w:r>
          </w:p>
        </w:tc>
        <w:tc>
          <w:tcPr>
            <w:tcW w:w="1858" w:type="dxa"/>
            <w:tcBorders>
              <w:top w:val="single" w:color="auto" w:sz="6" w:space="0"/>
              <w:left w:val="single" w:color="auto" w:sz="6" w:space="0"/>
              <w:bottom w:val="single" w:color="auto" w:sz="6" w:space="0"/>
              <w:right w:val="single" w:color="auto" w:sz="6" w:space="0"/>
            </w:tcBorders>
            <w:vAlign w:val="center"/>
          </w:tcPr>
          <w:p w14:paraId="31D32091">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项目单位联系人及电话</w:t>
            </w:r>
          </w:p>
        </w:tc>
        <w:tc>
          <w:tcPr>
            <w:tcW w:w="1858" w:type="dxa"/>
            <w:tcBorders>
              <w:top w:val="single" w:color="auto" w:sz="6" w:space="0"/>
              <w:left w:val="single" w:color="auto" w:sz="6" w:space="0"/>
              <w:bottom w:val="single" w:color="auto" w:sz="6" w:space="0"/>
              <w:right w:val="single" w:color="auto" w:sz="6" w:space="0"/>
            </w:tcBorders>
            <w:vAlign w:val="center"/>
          </w:tcPr>
          <w:p w14:paraId="16BE8297">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  注</w:t>
            </w:r>
          </w:p>
        </w:tc>
      </w:tr>
      <w:tr w14:paraId="172B2F6D">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14:paraId="19F6AA33">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456" w:type="dxa"/>
            <w:tcBorders>
              <w:top w:val="single" w:color="auto" w:sz="6" w:space="0"/>
              <w:left w:val="single" w:color="auto" w:sz="6" w:space="0"/>
              <w:bottom w:val="single" w:color="auto" w:sz="6" w:space="0"/>
              <w:right w:val="single" w:color="auto" w:sz="6" w:space="0"/>
            </w:tcBorders>
            <w:vAlign w:val="center"/>
          </w:tcPr>
          <w:p w14:paraId="3FD84F5C">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9" w:type="dxa"/>
            <w:tcBorders>
              <w:top w:val="single" w:color="auto" w:sz="6" w:space="0"/>
              <w:left w:val="single" w:color="auto" w:sz="6" w:space="0"/>
              <w:bottom w:val="single" w:color="auto" w:sz="6" w:space="0"/>
              <w:right w:val="single" w:color="auto" w:sz="6" w:space="0"/>
            </w:tcBorders>
            <w:vAlign w:val="center"/>
          </w:tcPr>
          <w:p w14:paraId="5AB66E17">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2" w:type="dxa"/>
            <w:tcBorders>
              <w:top w:val="single" w:color="auto" w:sz="6" w:space="0"/>
              <w:left w:val="single" w:color="auto" w:sz="6" w:space="0"/>
              <w:bottom w:val="single" w:color="auto" w:sz="6" w:space="0"/>
              <w:right w:val="single" w:color="auto" w:sz="6" w:space="0"/>
            </w:tcBorders>
            <w:vAlign w:val="center"/>
          </w:tcPr>
          <w:p w14:paraId="45A42E22">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003A4C18">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6BF0D7B3">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r>
      <w:tr w14:paraId="17A88936">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14:paraId="4BA16491">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456" w:type="dxa"/>
            <w:tcBorders>
              <w:top w:val="single" w:color="auto" w:sz="6" w:space="0"/>
              <w:left w:val="single" w:color="auto" w:sz="6" w:space="0"/>
              <w:bottom w:val="single" w:color="auto" w:sz="6" w:space="0"/>
              <w:right w:val="single" w:color="auto" w:sz="6" w:space="0"/>
            </w:tcBorders>
            <w:vAlign w:val="center"/>
          </w:tcPr>
          <w:p w14:paraId="2993FD0E">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9" w:type="dxa"/>
            <w:tcBorders>
              <w:top w:val="single" w:color="auto" w:sz="6" w:space="0"/>
              <w:left w:val="single" w:color="auto" w:sz="6" w:space="0"/>
              <w:bottom w:val="single" w:color="auto" w:sz="6" w:space="0"/>
              <w:right w:val="single" w:color="auto" w:sz="6" w:space="0"/>
            </w:tcBorders>
            <w:vAlign w:val="center"/>
          </w:tcPr>
          <w:p w14:paraId="386A7F6D">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2" w:type="dxa"/>
            <w:tcBorders>
              <w:top w:val="single" w:color="auto" w:sz="6" w:space="0"/>
              <w:left w:val="single" w:color="auto" w:sz="6" w:space="0"/>
              <w:bottom w:val="single" w:color="auto" w:sz="6" w:space="0"/>
              <w:right w:val="single" w:color="auto" w:sz="6" w:space="0"/>
            </w:tcBorders>
            <w:vAlign w:val="center"/>
          </w:tcPr>
          <w:p w14:paraId="3C0C52B1">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23B832E4">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199AE908">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r>
      <w:tr w14:paraId="4E3AFFD0">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14:paraId="2D1589ED">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456" w:type="dxa"/>
            <w:tcBorders>
              <w:top w:val="single" w:color="auto" w:sz="6" w:space="0"/>
              <w:left w:val="single" w:color="auto" w:sz="6" w:space="0"/>
              <w:bottom w:val="single" w:color="auto" w:sz="6" w:space="0"/>
              <w:right w:val="single" w:color="auto" w:sz="6" w:space="0"/>
            </w:tcBorders>
            <w:vAlign w:val="center"/>
          </w:tcPr>
          <w:p w14:paraId="3A8922DE">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9" w:type="dxa"/>
            <w:tcBorders>
              <w:top w:val="single" w:color="auto" w:sz="6" w:space="0"/>
              <w:left w:val="single" w:color="auto" w:sz="6" w:space="0"/>
              <w:bottom w:val="single" w:color="auto" w:sz="6" w:space="0"/>
              <w:right w:val="single" w:color="auto" w:sz="6" w:space="0"/>
            </w:tcBorders>
            <w:vAlign w:val="center"/>
          </w:tcPr>
          <w:p w14:paraId="30A774EB">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2" w:type="dxa"/>
            <w:tcBorders>
              <w:top w:val="single" w:color="auto" w:sz="6" w:space="0"/>
              <w:left w:val="single" w:color="auto" w:sz="6" w:space="0"/>
              <w:bottom w:val="single" w:color="auto" w:sz="6" w:space="0"/>
              <w:right w:val="single" w:color="auto" w:sz="6" w:space="0"/>
            </w:tcBorders>
            <w:vAlign w:val="center"/>
          </w:tcPr>
          <w:p w14:paraId="395214DA">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7AD95A1E">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4880B238">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r>
      <w:tr w14:paraId="383E1957">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14:paraId="7ACFE10B">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456" w:type="dxa"/>
            <w:tcBorders>
              <w:top w:val="single" w:color="auto" w:sz="6" w:space="0"/>
              <w:left w:val="single" w:color="auto" w:sz="6" w:space="0"/>
              <w:bottom w:val="single" w:color="auto" w:sz="6" w:space="0"/>
              <w:right w:val="single" w:color="auto" w:sz="6" w:space="0"/>
            </w:tcBorders>
            <w:vAlign w:val="center"/>
          </w:tcPr>
          <w:p w14:paraId="39855B37">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9" w:type="dxa"/>
            <w:tcBorders>
              <w:top w:val="single" w:color="auto" w:sz="6" w:space="0"/>
              <w:left w:val="single" w:color="auto" w:sz="6" w:space="0"/>
              <w:bottom w:val="single" w:color="auto" w:sz="6" w:space="0"/>
              <w:right w:val="single" w:color="auto" w:sz="6" w:space="0"/>
            </w:tcBorders>
            <w:vAlign w:val="center"/>
          </w:tcPr>
          <w:p w14:paraId="1570773C">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2" w:type="dxa"/>
            <w:tcBorders>
              <w:top w:val="single" w:color="auto" w:sz="6" w:space="0"/>
              <w:left w:val="single" w:color="auto" w:sz="6" w:space="0"/>
              <w:bottom w:val="single" w:color="auto" w:sz="6" w:space="0"/>
              <w:right w:val="single" w:color="auto" w:sz="6" w:space="0"/>
            </w:tcBorders>
            <w:vAlign w:val="center"/>
          </w:tcPr>
          <w:p w14:paraId="77E8FE05">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30035261">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0B91EDFF">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r>
      <w:tr w14:paraId="5FE6462A">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14:paraId="631C78D1">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456" w:type="dxa"/>
            <w:tcBorders>
              <w:top w:val="single" w:color="auto" w:sz="6" w:space="0"/>
              <w:left w:val="single" w:color="auto" w:sz="6" w:space="0"/>
              <w:bottom w:val="single" w:color="auto" w:sz="6" w:space="0"/>
              <w:right w:val="single" w:color="auto" w:sz="6" w:space="0"/>
            </w:tcBorders>
            <w:vAlign w:val="center"/>
          </w:tcPr>
          <w:p w14:paraId="02E46D64">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9" w:type="dxa"/>
            <w:tcBorders>
              <w:top w:val="single" w:color="auto" w:sz="6" w:space="0"/>
              <w:left w:val="single" w:color="auto" w:sz="6" w:space="0"/>
              <w:bottom w:val="single" w:color="auto" w:sz="6" w:space="0"/>
              <w:right w:val="single" w:color="auto" w:sz="6" w:space="0"/>
            </w:tcBorders>
            <w:vAlign w:val="center"/>
          </w:tcPr>
          <w:p w14:paraId="0ABC9CE1">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2" w:type="dxa"/>
            <w:tcBorders>
              <w:top w:val="single" w:color="auto" w:sz="6" w:space="0"/>
              <w:left w:val="single" w:color="auto" w:sz="6" w:space="0"/>
              <w:bottom w:val="single" w:color="auto" w:sz="6" w:space="0"/>
              <w:right w:val="single" w:color="auto" w:sz="6" w:space="0"/>
            </w:tcBorders>
            <w:vAlign w:val="center"/>
          </w:tcPr>
          <w:p w14:paraId="01CA8270">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586D3ECE">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5B281606">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r>
      <w:tr w14:paraId="502523CA">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14:paraId="41BD6C02">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456" w:type="dxa"/>
            <w:tcBorders>
              <w:top w:val="single" w:color="auto" w:sz="6" w:space="0"/>
              <w:left w:val="single" w:color="auto" w:sz="6" w:space="0"/>
              <w:bottom w:val="single" w:color="auto" w:sz="6" w:space="0"/>
              <w:right w:val="single" w:color="auto" w:sz="6" w:space="0"/>
            </w:tcBorders>
            <w:vAlign w:val="center"/>
          </w:tcPr>
          <w:p w14:paraId="17EE0316">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9" w:type="dxa"/>
            <w:tcBorders>
              <w:top w:val="single" w:color="auto" w:sz="6" w:space="0"/>
              <w:left w:val="single" w:color="auto" w:sz="6" w:space="0"/>
              <w:bottom w:val="single" w:color="auto" w:sz="6" w:space="0"/>
              <w:right w:val="single" w:color="auto" w:sz="6" w:space="0"/>
            </w:tcBorders>
            <w:vAlign w:val="center"/>
          </w:tcPr>
          <w:p w14:paraId="09FFF417">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2" w:type="dxa"/>
            <w:tcBorders>
              <w:top w:val="single" w:color="auto" w:sz="6" w:space="0"/>
              <w:left w:val="single" w:color="auto" w:sz="6" w:space="0"/>
              <w:bottom w:val="single" w:color="auto" w:sz="6" w:space="0"/>
              <w:right w:val="single" w:color="auto" w:sz="6" w:space="0"/>
            </w:tcBorders>
            <w:vAlign w:val="center"/>
          </w:tcPr>
          <w:p w14:paraId="714A4EF9">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4B1B1572">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3519A209">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r>
      <w:tr w14:paraId="66B99107">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14:paraId="03EF7687">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456" w:type="dxa"/>
            <w:tcBorders>
              <w:top w:val="single" w:color="auto" w:sz="6" w:space="0"/>
              <w:left w:val="single" w:color="auto" w:sz="6" w:space="0"/>
              <w:bottom w:val="single" w:color="auto" w:sz="6" w:space="0"/>
              <w:right w:val="single" w:color="auto" w:sz="6" w:space="0"/>
            </w:tcBorders>
            <w:vAlign w:val="center"/>
          </w:tcPr>
          <w:p w14:paraId="70AF895C">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9" w:type="dxa"/>
            <w:tcBorders>
              <w:top w:val="single" w:color="auto" w:sz="6" w:space="0"/>
              <w:left w:val="single" w:color="auto" w:sz="6" w:space="0"/>
              <w:bottom w:val="single" w:color="auto" w:sz="6" w:space="0"/>
              <w:right w:val="single" w:color="auto" w:sz="6" w:space="0"/>
            </w:tcBorders>
            <w:vAlign w:val="center"/>
          </w:tcPr>
          <w:p w14:paraId="1F14CF23">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2" w:type="dxa"/>
            <w:tcBorders>
              <w:top w:val="single" w:color="auto" w:sz="6" w:space="0"/>
              <w:left w:val="single" w:color="auto" w:sz="6" w:space="0"/>
              <w:bottom w:val="single" w:color="auto" w:sz="6" w:space="0"/>
              <w:right w:val="single" w:color="auto" w:sz="6" w:space="0"/>
            </w:tcBorders>
            <w:vAlign w:val="center"/>
          </w:tcPr>
          <w:p w14:paraId="7D14888C">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6792EAC9">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3C1DBFC1">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r>
      <w:tr w14:paraId="5FDF724D">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14:paraId="268026CD">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456" w:type="dxa"/>
            <w:tcBorders>
              <w:top w:val="single" w:color="auto" w:sz="6" w:space="0"/>
              <w:left w:val="single" w:color="auto" w:sz="6" w:space="0"/>
              <w:bottom w:val="single" w:color="auto" w:sz="6" w:space="0"/>
              <w:right w:val="single" w:color="auto" w:sz="6" w:space="0"/>
            </w:tcBorders>
            <w:vAlign w:val="center"/>
          </w:tcPr>
          <w:p w14:paraId="2C8CA032">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9" w:type="dxa"/>
            <w:tcBorders>
              <w:top w:val="single" w:color="auto" w:sz="6" w:space="0"/>
              <w:left w:val="single" w:color="auto" w:sz="6" w:space="0"/>
              <w:bottom w:val="single" w:color="auto" w:sz="6" w:space="0"/>
              <w:right w:val="single" w:color="auto" w:sz="6" w:space="0"/>
            </w:tcBorders>
            <w:vAlign w:val="center"/>
          </w:tcPr>
          <w:p w14:paraId="296C6B3E">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2" w:type="dxa"/>
            <w:tcBorders>
              <w:top w:val="single" w:color="auto" w:sz="6" w:space="0"/>
              <w:left w:val="single" w:color="auto" w:sz="6" w:space="0"/>
              <w:bottom w:val="single" w:color="auto" w:sz="6" w:space="0"/>
              <w:right w:val="single" w:color="auto" w:sz="6" w:space="0"/>
            </w:tcBorders>
            <w:vAlign w:val="center"/>
          </w:tcPr>
          <w:p w14:paraId="7D1656E2">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5C1D4036">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716FFAEE">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r>
      <w:tr w14:paraId="6E1A5E00">
        <w:tblPrEx>
          <w:tblCellMar>
            <w:top w:w="0" w:type="dxa"/>
            <w:left w:w="108" w:type="dxa"/>
            <w:bottom w:w="0" w:type="dxa"/>
            <w:right w:w="108" w:type="dxa"/>
          </w:tblCellMar>
        </w:tblPrEx>
        <w:trPr>
          <w:trHeight w:val="624"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14:paraId="0E1183A1">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456" w:type="dxa"/>
            <w:tcBorders>
              <w:top w:val="single" w:color="auto" w:sz="6" w:space="0"/>
              <w:left w:val="single" w:color="auto" w:sz="6" w:space="0"/>
              <w:bottom w:val="single" w:color="auto" w:sz="6" w:space="0"/>
              <w:right w:val="single" w:color="auto" w:sz="6" w:space="0"/>
            </w:tcBorders>
            <w:vAlign w:val="center"/>
          </w:tcPr>
          <w:p w14:paraId="64ABCA80">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9" w:type="dxa"/>
            <w:tcBorders>
              <w:top w:val="single" w:color="auto" w:sz="6" w:space="0"/>
              <w:left w:val="single" w:color="auto" w:sz="6" w:space="0"/>
              <w:bottom w:val="single" w:color="auto" w:sz="6" w:space="0"/>
              <w:right w:val="single" w:color="auto" w:sz="6" w:space="0"/>
            </w:tcBorders>
            <w:vAlign w:val="center"/>
          </w:tcPr>
          <w:p w14:paraId="1F5432F5">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712" w:type="dxa"/>
            <w:tcBorders>
              <w:top w:val="single" w:color="auto" w:sz="6" w:space="0"/>
              <w:left w:val="single" w:color="auto" w:sz="6" w:space="0"/>
              <w:bottom w:val="single" w:color="auto" w:sz="6" w:space="0"/>
              <w:right w:val="single" w:color="auto" w:sz="6" w:space="0"/>
            </w:tcBorders>
            <w:vAlign w:val="center"/>
          </w:tcPr>
          <w:p w14:paraId="31C47F2A">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0BA8DB2A">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c>
          <w:tcPr>
            <w:tcW w:w="1858" w:type="dxa"/>
            <w:tcBorders>
              <w:top w:val="single" w:color="auto" w:sz="6" w:space="0"/>
              <w:left w:val="single" w:color="auto" w:sz="6" w:space="0"/>
              <w:bottom w:val="single" w:color="auto" w:sz="6" w:space="0"/>
              <w:right w:val="single" w:color="auto" w:sz="6" w:space="0"/>
            </w:tcBorders>
            <w:vAlign w:val="center"/>
          </w:tcPr>
          <w:p w14:paraId="7668E245">
            <w:pPr>
              <w:pStyle w:val="38"/>
              <w:pageBreakBefore w:val="0"/>
              <w:kinsoku/>
              <w:wordWrap/>
              <w:overflowPunct/>
              <w:topLinePunct w:val="0"/>
              <w:bidi w:val="0"/>
              <w:spacing w:beforeAutospacing="0" w:afterAutospacing="0" w:line="400" w:lineRule="exact"/>
              <w:jc w:val="center"/>
              <w:rPr>
                <w:rFonts w:hint="eastAsia" w:ascii="宋体" w:hAnsi="宋体" w:eastAsia="宋体" w:cs="宋体"/>
                <w:sz w:val="24"/>
                <w:szCs w:val="24"/>
                <w:highlight w:val="none"/>
              </w:rPr>
            </w:pPr>
          </w:p>
        </w:tc>
      </w:tr>
    </w:tbl>
    <w:p w14:paraId="789CB039">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088B6D08">
      <w:pPr>
        <w:pageBreakBefore w:val="0"/>
        <w:kinsoku/>
        <w:wordWrap/>
        <w:overflowPunct/>
        <w:topLinePunct w:val="0"/>
        <w:bidi w:val="0"/>
        <w:spacing w:beforeAutospacing="0" w:afterAutospacing="0" w:line="400" w:lineRule="exact"/>
        <w:rPr>
          <w:rFonts w:hint="default" w:ascii="宋体" w:hAnsi="宋体" w:eastAsia="宋体" w:cs="宋体"/>
          <w:b/>
          <w:bCs/>
          <w:kern w:val="0"/>
          <w:sz w:val="24"/>
          <w:szCs w:val="24"/>
          <w:lang w:val="en-US" w:eastAsia="zh-CN"/>
        </w:rPr>
      </w:pPr>
      <w:r>
        <w:rPr>
          <w:rFonts w:hint="eastAsia" w:ascii="宋体" w:hAnsi="宋体" w:eastAsia="宋体" w:cs="宋体"/>
          <w:color w:val="auto"/>
          <w:sz w:val="24"/>
          <w:szCs w:val="24"/>
          <w:highlight w:val="none"/>
        </w:rPr>
        <w:t>附:近三年（</w:t>
      </w:r>
      <w:r>
        <w:rPr>
          <w:rFonts w:hint="eastAsia" w:ascii="宋体" w:hAnsi="宋体" w:cs="宋体"/>
          <w:kern w:val="0"/>
          <w:sz w:val="24"/>
          <w:szCs w:val="24"/>
          <w:highlight w:val="none"/>
          <w:lang w:val="en-US" w:eastAsia="zh-CN"/>
        </w:rPr>
        <w:t>2022年7月1日至今</w:t>
      </w: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rPr>
        <w:t>业绩表及相</w:t>
      </w:r>
      <w:r>
        <w:rPr>
          <w:rFonts w:hint="eastAsia" w:ascii="宋体" w:hAnsi="宋体" w:eastAsia="宋体" w:cs="宋体"/>
          <w:kern w:val="0"/>
          <w:sz w:val="24"/>
          <w:szCs w:val="24"/>
          <w:highlight w:val="none"/>
          <w:lang w:val="en-US" w:eastAsia="zh-CN"/>
        </w:rPr>
        <w:t>关证明（</w:t>
      </w:r>
      <w:r>
        <w:rPr>
          <w:rFonts w:hint="eastAsia" w:ascii="宋体" w:hAnsi="宋体" w:cs="宋体"/>
          <w:kern w:val="0"/>
          <w:sz w:val="24"/>
          <w:szCs w:val="24"/>
          <w:highlight w:val="none"/>
          <w:lang w:val="en-US" w:eastAsia="zh-CN"/>
        </w:rPr>
        <w:t>需</w:t>
      </w:r>
      <w:r>
        <w:rPr>
          <w:rFonts w:hint="eastAsia" w:ascii="宋体" w:hAnsi="宋体" w:eastAsia="宋体" w:cs="宋体"/>
          <w:kern w:val="0"/>
          <w:sz w:val="24"/>
          <w:szCs w:val="24"/>
          <w:highlight w:val="none"/>
          <w:lang w:val="en-US" w:eastAsia="zh-CN"/>
        </w:rPr>
        <w:t>提供采购合同关键页复印件，加盖投标人公章），如未提供视为</w:t>
      </w:r>
      <w:r>
        <w:rPr>
          <w:rFonts w:hint="eastAsia" w:ascii="宋体" w:hAnsi="宋体" w:eastAsia="宋体" w:cs="宋体"/>
          <w:kern w:val="0"/>
          <w:sz w:val="24"/>
          <w:szCs w:val="24"/>
          <w:lang w:val="en-US" w:eastAsia="zh-CN"/>
        </w:rPr>
        <w:t>无效业绩。</w:t>
      </w:r>
      <w:r>
        <w:rPr>
          <w:rFonts w:hint="eastAsia" w:ascii="宋体" w:hAnsi="宋体" w:cs="宋体"/>
          <w:b/>
          <w:bCs/>
          <w:kern w:val="0"/>
          <w:sz w:val="24"/>
          <w:szCs w:val="24"/>
          <w:lang w:val="en-US" w:eastAsia="zh-CN"/>
        </w:rPr>
        <w:t>类似业绩指与标段内容类似的业绩。</w:t>
      </w:r>
    </w:p>
    <w:p w14:paraId="054EB95E">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13A6B160">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投标单位：</w:t>
      </w:r>
      <w:r>
        <w:rPr>
          <w:rFonts w:hint="eastAsia" w:ascii="宋体" w:hAnsi="宋体" w:eastAsia="宋体" w:cs="宋体"/>
          <w:color w:val="000000"/>
          <w:sz w:val="24"/>
          <w:szCs w:val="24"/>
          <w:highlight w:val="none"/>
          <w:u w:val="none"/>
        </w:rPr>
        <w:t>（单位公章）</w:t>
      </w:r>
    </w:p>
    <w:p w14:paraId="77269CE1">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法定代表人或授权代表人：（签字或盖章）</w:t>
      </w:r>
    </w:p>
    <w:p w14:paraId="2443DBB9">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1" w:firstLineChars="1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日期：   年  月  日</w:t>
      </w:r>
    </w:p>
    <w:p w14:paraId="5BE30897">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1" w:firstLineChars="100"/>
        <w:jc w:val="both"/>
        <w:textAlignment w:val="auto"/>
        <w:rPr>
          <w:rFonts w:hint="eastAsia" w:ascii="宋体" w:hAnsi="宋体" w:eastAsia="宋体" w:cs="宋体"/>
          <w:color w:val="000000"/>
          <w:sz w:val="24"/>
          <w:szCs w:val="24"/>
          <w:highlight w:val="none"/>
        </w:rPr>
      </w:pPr>
    </w:p>
    <w:p w14:paraId="471D5443">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7392F121">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665DD4F9">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418F8DCA">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1FD8A379">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r>
        <w:rPr>
          <w:rFonts w:hint="eastAsia" w:ascii="Arial Black" w:hAnsi="Arial Black" w:eastAsia="宋体" w:cs="Times New Roman"/>
          <w:b/>
          <w:bCs/>
          <w:color w:val="auto"/>
          <w:spacing w:val="-3"/>
          <w:kern w:val="2"/>
          <w:sz w:val="22"/>
          <w:szCs w:val="22"/>
          <w:lang w:val="en-US" w:eastAsia="zh-CN" w:bidi="ar-SA"/>
        </w:rPr>
        <w:t>2.服务团队</w:t>
      </w:r>
    </w:p>
    <w:p w14:paraId="4C362643">
      <w:pPr>
        <w:pageBreakBefore w:val="0"/>
        <w:kinsoku/>
        <w:wordWrap/>
        <w:overflowPunct/>
        <w:topLinePunct w:val="0"/>
        <w:bidi w:val="0"/>
        <w:spacing w:beforeAutospacing="0" w:afterAutospacing="0" w:line="400" w:lineRule="exact"/>
        <w:jc w:val="both"/>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1</w:t>
      </w:r>
      <w:r>
        <w:rPr>
          <w:rFonts w:hint="eastAsia" w:ascii="宋体" w:hAnsi="宋体" w:eastAsia="宋体" w:cs="宋体"/>
          <w:b w:val="0"/>
          <w:bCs/>
          <w:sz w:val="24"/>
          <w:szCs w:val="24"/>
          <w:highlight w:val="none"/>
        </w:rPr>
        <w:t>、</w:t>
      </w:r>
      <w:r>
        <w:rPr>
          <w:rFonts w:hint="eastAsia" w:ascii="宋体" w:hAnsi="宋体" w:eastAsia="宋体" w:cs="宋体"/>
          <w:b w:val="0"/>
          <w:bCs/>
          <w:sz w:val="24"/>
          <w:szCs w:val="24"/>
          <w:highlight w:val="none"/>
          <w:lang w:val="en-US" w:eastAsia="zh-CN"/>
        </w:rPr>
        <w:t>配备的人员</w:t>
      </w:r>
      <w:r>
        <w:rPr>
          <w:rFonts w:hint="eastAsia" w:ascii="宋体" w:hAnsi="宋体" w:eastAsia="宋体" w:cs="宋体"/>
          <w:b w:val="0"/>
          <w:bCs/>
          <w:sz w:val="24"/>
          <w:szCs w:val="24"/>
          <w:highlight w:val="none"/>
        </w:rPr>
        <w:t>主要成员表</w:t>
      </w:r>
    </w:p>
    <w:tbl>
      <w:tblPr>
        <w:tblStyle w:val="23"/>
        <w:tblpPr w:leftFromText="180" w:rightFromText="180" w:vertAnchor="text" w:horzAnchor="page" w:tblpXSpec="center" w:tblpY="566"/>
        <w:tblOverlap w:val="never"/>
        <w:tblW w:w="8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1456"/>
        <w:gridCol w:w="3309"/>
        <w:gridCol w:w="1736"/>
      </w:tblGrid>
      <w:tr w14:paraId="73401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054" w:type="dxa"/>
            <w:vAlign w:val="center"/>
          </w:tcPr>
          <w:p w14:paraId="7776AD66">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1456" w:type="dxa"/>
            <w:vAlign w:val="center"/>
          </w:tcPr>
          <w:p w14:paraId="466A38B3">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姓名</w:t>
            </w:r>
          </w:p>
        </w:tc>
        <w:tc>
          <w:tcPr>
            <w:tcW w:w="3309" w:type="dxa"/>
            <w:vAlign w:val="center"/>
          </w:tcPr>
          <w:p w14:paraId="6926246B">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本项目中拟担任职务</w:t>
            </w:r>
          </w:p>
        </w:tc>
        <w:tc>
          <w:tcPr>
            <w:tcW w:w="1736" w:type="dxa"/>
            <w:vAlign w:val="center"/>
          </w:tcPr>
          <w:p w14:paraId="4B26DDB4">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w:t>
            </w:r>
          </w:p>
        </w:tc>
      </w:tr>
      <w:tr w14:paraId="65009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4" w:type="dxa"/>
            <w:vAlign w:val="center"/>
          </w:tcPr>
          <w:p w14:paraId="5C8AF39E">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56" w:type="dxa"/>
            <w:vAlign w:val="center"/>
          </w:tcPr>
          <w:p w14:paraId="4893CC45">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vAlign w:val="center"/>
          </w:tcPr>
          <w:p w14:paraId="17BFD1EC">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36" w:type="dxa"/>
            <w:vAlign w:val="center"/>
          </w:tcPr>
          <w:p w14:paraId="74C20246">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0E6A6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4" w:type="dxa"/>
            <w:vAlign w:val="center"/>
          </w:tcPr>
          <w:p w14:paraId="7ED13C93">
            <w:pPr>
              <w:pageBreakBefore w:val="0"/>
              <w:kinsoku/>
              <w:wordWrap/>
              <w:overflowPunct/>
              <w:topLinePunct w:val="0"/>
              <w:bidi w:val="0"/>
              <w:spacing w:beforeAutospacing="0" w:afterAutospacing="0" w:line="400" w:lineRule="exact"/>
              <w:jc w:val="center"/>
              <w:rPr>
                <w:rFonts w:hint="eastAsia" w:ascii="宋体" w:hAnsi="宋体" w:eastAsia="宋体" w:cs="宋体"/>
                <w:bCs/>
                <w:color w:val="000000"/>
                <w:sz w:val="24"/>
                <w:szCs w:val="24"/>
                <w:highlight w:val="none"/>
              </w:rPr>
            </w:pPr>
          </w:p>
        </w:tc>
        <w:tc>
          <w:tcPr>
            <w:tcW w:w="1456" w:type="dxa"/>
          </w:tcPr>
          <w:p w14:paraId="21754E6A">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14:paraId="774B0632">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36" w:type="dxa"/>
          </w:tcPr>
          <w:p w14:paraId="37800E4A">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5EDFD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4" w:type="dxa"/>
            <w:vAlign w:val="center"/>
          </w:tcPr>
          <w:p w14:paraId="00F9E71F">
            <w:pPr>
              <w:pageBreakBefore w:val="0"/>
              <w:kinsoku/>
              <w:wordWrap/>
              <w:overflowPunct/>
              <w:topLinePunct w:val="0"/>
              <w:bidi w:val="0"/>
              <w:spacing w:beforeAutospacing="0" w:afterAutospacing="0" w:line="400" w:lineRule="exact"/>
              <w:jc w:val="center"/>
              <w:rPr>
                <w:rFonts w:hint="eastAsia" w:ascii="宋体" w:hAnsi="宋体" w:eastAsia="宋体" w:cs="宋体"/>
                <w:bCs/>
                <w:color w:val="000000"/>
                <w:sz w:val="24"/>
                <w:szCs w:val="24"/>
                <w:highlight w:val="none"/>
              </w:rPr>
            </w:pPr>
          </w:p>
        </w:tc>
        <w:tc>
          <w:tcPr>
            <w:tcW w:w="1456" w:type="dxa"/>
          </w:tcPr>
          <w:p w14:paraId="3EE57A13">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14:paraId="152AD812">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36" w:type="dxa"/>
          </w:tcPr>
          <w:p w14:paraId="7A7B418B">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435D5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4" w:type="dxa"/>
            <w:vAlign w:val="center"/>
          </w:tcPr>
          <w:p w14:paraId="45627CE4">
            <w:pPr>
              <w:pageBreakBefore w:val="0"/>
              <w:kinsoku/>
              <w:wordWrap/>
              <w:overflowPunct/>
              <w:topLinePunct w:val="0"/>
              <w:bidi w:val="0"/>
              <w:spacing w:beforeAutospacing="0" w:afterAutospacing="0" w:line="400" w:lineRule="exact"/>
              <w:jc w:val="center"/>
              <w:rPr>
                <w:rFonts w:hint="eastAsia" w:ascii="宋体" w:hAnsi="宋体" w:eastAsia="宋体" w:cs="宋体"/>
                <w:bCs/>
                <w:color w:val="000000"/>
                <w:sz w:val="24"/>
                <w:szCs w:val="24"/>
                <w:highlight w:val="none"/>
              </w:rPr>
            </w:pPr>
          </w:p>
        </w:tc>
        <w:tc>
          <w:tcPr>
            <w:tcW w:w="1456" w:type="dxa"/>
          </w:tcPr>
          <w:p w14:paraId="0DDF495F">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14:paraId="405BEEE6">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36" w:type="dxa"/>
          </w:tcPr>
          <w:p w14:paraId="202BBA52">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0E15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4" w:type="dxa"/>
            <w:vAlign w:val="center"/>
          </w:tcPr>
          <w:p w14:paraId="5DCBE368">
            <w:pPr>
              <w:pageBreakBefore w:val="0"/>
              <w:kinsoku/>
              <w:wordWrap/>
              <w:overflowPunct/>
              <w:topLinePunct w:val="0"/>
              <w:bidi w:val="0"/>
              <w:spacing w:beforeAutospacing="0" w:afterAutospacing="0" w:line="400" w:lineRule="exact"/>
              <w:jc w:val="center"/>
              <w:rPr>
                <w:rFonts w:hint="eastAsia" w:ascii="宋体" w:hAnsi="宋体" w:eastAsia="宋体" w:cs="宋体"/>
                <w:bCs/>
                <w:color w:val="000000"/>
                <w:sz w:val="24"/>
                <w:szCs w:val="24"/>
                <w:highlight w:val="none"/>
              </w:rPr>
            </w:pPr>
          </w:p>
        </w:tc>
        <w:tc>
          <w:tcPr>
            <w:tcW w:w="1456" w:type="dxa"/>
          </w:tcPr>
          <w:p w14:paraId="72E16EAE">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14:paraId="55137F20">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36" w:type="dxa"/>
          </w:tcPr>
          <w:p w14:paraId="7A6890A6">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31858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4" w:type="dxa"/>
            <w:vAlign w:val="center"/>
          </w:tcPr>
          <w:p w14:paraId="46AFC43F">
            <w:pPr>
              <w:pageBreakBefore w:val="0"/>
              <w:kinsoku/>
              <w:wordWrap/>
              <w:overflowPunct/>
              <w:topLinePunct w:val="0"/>
              <w:bidi w:val="0"/>
              <w:spacing w:beforeAutospacing="0" w:afterAutospacing="0" w:line="400" w:lineRule="exact"/>
              <w:jc w:val="center"/>
              <w:rPr>
                <w:rFonts w:hint="eastAsia" w:ascii="宋体" w:hAnsi="宋体" w:eastAsia="宋体" w:cs="宋体"/>
                <w:bCs/>
                <w:color w:val="000000"/>
                <w:sz w:val="24"/>
                <w:szCs w:val="24"/>
                <w:highlight w:val="none"/>
              </w:rPr>
            </w:pPr>
          </w:p>
        </w:tc>
        <w:tc>
          <w:tcPr>
            <w:tcW w:w="1456" w:type="dxa"/>
          </w:tcPr>
          <w:p w14:paraId="3FE42FF8">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14:paraId="42F97911">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36" w:type="dxa"/>
          </w:tcPr>
          <w:p w14:paraId="366B197F">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4565D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4" w:type="dxa"/>
            <w:vAlign w:val="center"/>
          </w:tcPr>
          <w:p w14:paraId="1A8E718A">
            <w:pPr>
              <w:pageBreakBefore w:val="0"/>
              <w:kinsoku/>
              <w:wordWrap/>
              <w:overflowPunct/>
              <w:topLinePunct w:val="0"/>
              <w:bidi w:val="0"/>
              <w:spacing w:beforeAutospacing="0" w:afterAutospacing="0" w:line="400" w:lineRule="exact"/>
              <w:jc w:val="center"/>
              <w:rPr>
                <w:rFonts w:hint="eastAsia" w:ascii="宋体" w:hAnsi="宋体" w:eastAsia="宋体" w:cs="宋体"/>
                <w:bCs/>
                <w:color w:val="000000"/>
                <w:sz w:val="24"/>
                <w:szCs w:val="24"/>
                <w:highlight w:val="none"/>
              </w:rPr>
            </w:pPr>
          </w:p>
        </w:tc>
        <w:tc>
          <w:tcPr>
            <w:tcW w:w="1456" w:type="dxa"/>
          </w:tcPr>
          <w:p w14:paraId="320A1054">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14:paraId="3416683D">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36" w:type="dxa"/>
          </w:tcPr>
          <w:p w14:paraId="2E72A3E9">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6AB1A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4" w:type="dxa"/>
            <w:vAlign w:val="center"/>
          </w:tcPr>
          <w:p w14:paraId="75D162BA">
            <w:pPr>
              <w:pageBreakBefore w:val="0"/>
              <w:kinsoku/>
              <w:wordWrap/>
              <w:overflowPunct/>
              <w:topLinePunct w:val="0"/>
              <w:bidi w:val="0"/>
              <w:spacing w:beforeAutospacing="0" w:afterAutospacing="0" w:line="400" w:lineRule="exact"/>
              <w:jc w:val="center"/>
              <w:rPr>
                <w:rFonts w:hint="eastAsia" w:ascii="宋体" w:hAnsi="宋体" w:eastAsia="宋体" w:cs="宋体"/>
                <w:bCs/>
                <w:color w:val="000000"/>
                <w:sz w:val="24"/>
                <w:szCs w:val="24"/>
                <w:highlight w:val="none"/>
              </w:rPr>
            </w:pPr>
          </w:p>
        </w:tc>
        <w:tc>
          <w:tcPr>
            <w:tcW w:w="1456" w:type="dxa"/>
          </w:tcPr>
          <w:p w14:paraId="2902A6AB">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14:paraId="6B132C79">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36" w:type="dxa"/>
          </w:tcPr>
          <w:p w14:paraId="7510E6BA">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04209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4" w:type="dxa"/>
          </w:tcPr>
          <w:p w14:paraId="27BBAFAE">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56" w:type="dxa"/>
          </w:tcPr>
          <w:p w14:paraId="73919E1A">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14:paraId="28186DC9">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36" w:type="dxa"/>
          </w:tcPr>
          <w:p w14:paraId="64F3FB0D">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4BB30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4" w:type="dxa"/>
          </w:tcPr>
          <w:p w14:paraId="2504BC32">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56" w:type="dxa"/>
          </w:tcPr>
          <w:p w14:paraId="01502811">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14:paraId="6F1564DC">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36" w:type="dxa"/>
          </w:tcPr>
          <w:p w14:paraId="2B5240EE">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r w14:paraId="5EEEC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4" w:type="dxa"/>
          </w:tcPr>
          <w:p w14:paraId="33B1B0CA">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456" w:type="dxa"/>
          </w:tcPr>
          <w:p w14:paraId="017D0921">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3309" w:type="dxa"/>
          </w:tcPr>
          <w:p w14:paraId="6164A273">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c>
          <w:tcPr>
            <w:tcW w:w="1736" w:type="dxa"/>
          </w:tcPr>
          <w:p w14:paraId="1F4E095B">
            <w:pPr>
              <w:pageBreakBefore w:val="0"/>
              <w:kinsoku/>
              <w:wordWrap/>
              <w:overflowPunct/>
              <w:topLinePunct w:val="0"/>
              <w:bidi w:val="0"/>
              <w:spacing w:beforeAutospacing="0" w:afterAutospacing="0" w:line="400" w:lineRule="exact"/>
              <w:jc w:val="center"/>
              <w:rPr>
                <w:rFonts w:hint="eastAsia" w:ascii="宋体" w:hAnsi="宋体" w:eastAsia="宋体" w:cs="宋体"/>
                <w:color w:val="000000"/>
                <w:sz w:val="24"/>
                <w:szCs w:val="24"/>
                <w:highlight w:val="none"/>
              </w:rPr>
            </w:pPr>
          </w:p>
        </w:tc>
      </w:tr>
    </w:tbl>
    <w:p w14:paraId="50FBA339">
      <w:pPr>
        <w:pStyle w:val="3"/>
        <w:pageBreakBefore w:val="0"/>
        <w:kinsoku/>
        <w:wordWrap/>
        <w:overflowPunct/>
        <w:topLinePunct w:val="0"/>
        <w:bidi w:val="0"/>
        <w:spacing w:before="0" w:beforeAutospacing="0" w:after="0" w:afterAutospacing="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以上人员</w:t>
      </w:r>
      <w:r>
        <w:rPr>
          <w:rFonts w:hint="eastAsia" w:ascii="宋体" w:hAnsi="宋体" w:eastAsia="宋体" w:cs="宋体"/>
          <w:color w:val="auto"/>
          <w:sz w:val="24"/>
          <w:szCs w:val="24"/>
          <w:highlight w:val="none"/>
        </w:rPr>
        <w:t>必须附上有效的身份证正反面扫描件、配送人员需提供健康证，未提供的不得分。</w:t>
      </w:r>
    </w:p>
    <w:p w14:paraId="2624425A">
      <w:pPr>
        <w:pageBreakBefore w:val="0"/>
        <w:kinsoku/>
        <w:wordWrap/>
        <w:overflowPunct/>
        <w:topLinePunct w:val="0"/>
        <w:bidi w:val="0"/>
        <w:spacing w:beforeAutospacing="0" w:afterAutospacing="0" w:line="40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投标单位：（单位公章）</w:t>
      </w:r>
    </w:p>
    <w:p w14:paraId="67C5C2C0">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法定代表人或其委托代理人：（签字或盖章）</w:t>
      </w:r>
    </w:p>
    <w:p w14:paraId="662FDC1C">
      <w:pPr>
        <w:pageBreakBefore w:val="0"/>
        <w:kinsoku/>
        <w:wordWrap/>
        <w:overflowPunct/>
        <w:topLinePunct w:val="0"/>
        <w:bidi w:val="0"/>
        <w:spacing w:beforeAutospacing="0" w:afterAutospacing="0" w:line="400" w:lineRule="exact"/>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日期</w:t>
      </w:r>
      <w:r>
        <w:rPr>
          <w:rFonts w:hint="eastAsia" w:ascii="宋体" w:hAnsi="宋体" w:eastAsia="宋体" w:cs="宋体"/>
          <w:color w:val="000000"/>
          <w:sz w:val="24"/>
          <w:szCs w:val="24"/>
          <w:highlight w:val="none"/>
          <w:lang w:eastAsia="zh-CN"/>
        </w:rPr>
        <w:t>：</w:t>
      </w:r>
    </w:p>
    <w:p w14:paraId="0A6351C6">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051CC9EE">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r>
        <w:rPr>
          <w:rFonts w:hint="eastAsia" w:ascii="Arial Black" w:hAnsi="Arial Black" w:eastAsia="宋体" w:cs="Times New Roman"/>
          <w:b/>
          <w:bCs/>
          <w:color w:val="auto"/>
          <w:spacing w:val="-3"/>
          <w:kern w:val="2"/>
          <w:sz w:val="22"/>
          <w:szCs w:val="22"/>
          <w:lang w:val="en-US" w:eastAsia="zh-CN" w:bidi="ar-SA"/>
        </w:rPr>
        <w:t>3.配送能力（依据评标办法提供）</w:t>
      </w:r>
    </w:p>
    <w:p w14:paraId="68764C13">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r>
        <w:rPr>
          <w:rFonts w:hint="eastAsia" w:ascii="Arial Black" w:hAnsi="Arial Black" w:eastAsia="宋体" w:cs="Times New Roman"/>
          <w:b/>
          <w:bCs/>
          <w:color w:val="auto"/>
          <w:spacing w:val="-3"/>
          <w:kern w:val="2"/>
          <w:sz w:val="22"/>
          <w:szCs w:val="22"/>
          <w:lang w:val="en-US" w:eastAsia="zh-CN" w:bidi="ar-SA"/>
        </w:rPr>
        <w:t>4.三包承诺（依据评标办法提供）</w:t>
      </w:r>
    </w:p>
    <w:p w14:paraId="71E825CE">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6A00501A">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69C6B04C">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50DDCBA5">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309BAE8B">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61068869">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0BD6CB41">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2A0F705E">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328A88F3">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r>
        <w:rPr>
          <w:rFonts w:hint="eastAsia" w:ascii="Arial Black" w:hAnsi="Arial Black" w:eastAsia="宋体" w:cs="Times New Roman"/>
          <w:b/>
          <w:bCs/>
          <w:color w:val="auto"/>
          <w:spacing w:val="-3"/>
          <w:kern w:val="2"/>
          <w:sz w:val="22"/>
          <w:szCs w:val="22"/>
          <w:lang w:val="en-US" w:eastAsia="zh-CN" w:bidi="ar-SA"/>
        </w:rPr>
        <w:t>5.商务偏离表（依据评标办法提供）</w:t>
      </w:r>
    </w:p>
    <w:tbl>
      <w:tblPr>
        <w:tblStyle w:val="23"/>
        <w:tblpPr w:leftFromText="180" w:rightFromText="180" w:vertAnchor="text" w:horzAnchor="page" w:tblpX="2194" w:tblpY="4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093"/>
        <w:gridCol w:w="2227"/>
        <w:gridCol w:w="1600"/>
        <w:gridCol w:w="1134"/>
      </w:tblGrid>
      <w:tr w14:paraId="30F82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trPr>
        <w:tc>
          <w:tcPr>
            <w:tcW w:w="820" w:type="dxa"/>
            <w:vAlign w:val="center"/>
          </w:tcPr>
          <w:p w14:paraId="3C614282">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2093" w:type="dxa"/>
            <w:vAlign w:val="center"/>
          </w:tcPr>
          <w:p w14:paraId="29AA6E29">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招标</w:t>
            </w:r>
            <w:r>
              <w:rPr>
                <w:rFonts w:hint="eastAsia" w:ascii="宋体" w:hAnsi="宋体" w:eastAsia="宋体" w:cs="宋体"/>
                <w:color w:val="000000"/>
                <w:sz w:val="24"/>
                <w:szCs w:val="24"/>
                <w:highlight w:val="none"/>
                <w:lang w:val="en-US" w:eastAsia="zh-CN"/>
              </w:rPr>
              <w:t>要求</w:t>
            </w:r>
          </w:p>
        </w:tc>
        <w:tc>
          <w:tcPr>
            <w:tcW w:w="2227" w:type="dxa"/>
            <w:vAlign w:val="center"/>
          </w:tcPr>
          <w:p w14:paraId="72E59921">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w:t>
            </w:r>
          </w:p>
        </w:tc>
        <w:tc>
          <w:tcPr>
            <w:tcW w:w="1600" w:type="dxa"/>
            <w:vAlign w:val="center"/>
          </w:tcPr>
          <w:p w14:paraId="67A46561">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偏离</w:t>
            </w:r>
          </w:p>
        </w:tc>
        <w:tc>
          <w:tcPr>
            <w:tcW w:w="1134" w:type="dxa"/>
            <w:vAlign w:val="center"/>
          </w:tcPr>
          <w:p w14:paraId="1AD60119">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说明</w:t>
            </w:r>
          </w:p>
        </w:tc>
      </w:tr>
      <w:tr w14:paraId="47BF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820" w:type="dxa"/>
            <w:vAlign w:val="center"/>
          </w:tcPr>
          <w:p w14:paraId="369EBFE7">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2093" w:type="dxa"/>
            <w:vAlign w:val="center"/>
          </w:tcPr>
          <w:p w14:paraId="54F6262B">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2227" w:type="dxa"/>
            <w:vAlign w:val="center"/>
          </w:tcPr>
          <w:p w14:paraId="12548A33">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1600" w:type="dxa"/>
            <w:vAlign w:val="center"/>
          </w:tcPr>
          <w:p w14:paraId="62EFF2E4">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1134" w:type="dxa"/>
            <w:vAlign w:val="center"/>
          </w:tcPr>
          <w:p w14:paraId="31E1D70F">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r>
      <w:tr w14:paraId="58B41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20" w:type="dxa"/>
            <w:vAlign w:val="center"/>
          </w:tcPr>
          <w:p w14:paraId="1205500C">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2093" w:type="dxa"/>
            <w:vAlign w:val="center"/>
          </w:tcPr>
          <w:p w14:paraId="5731BC25">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2227" w:type="dxa"/>
            <w:vAlign w:val="center"/>
          </w:tcPr>
          <w:p w14:paraId="3D0630C8">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1600" w:type="dxa"/>
            <w:vAlign w:val="center"/>
          </w:tcPr>
          <w:p w14:paraId="51A793EC">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1134" w:type="dxa"/>
            <w:vAlign w:val="center"/>
          </w:tcPr>
          <w:p w14:paraId="32D5E5B9">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r>
      <w:tr w14:paraId="7E6EE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820" w:type="dxa"/>
            <w:vAlign w:val="center"/>
          </w:tcPr>
          <w:p w14:paraId="1D7DDB8B">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2093" w:type="dxa"/>
            <w:vAlign w:val="center"/>
          </w:tcPr>
          <w:p w14:paraId="5E2B8B6E">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2227" w:type="dxa"/>
            <w:vAlign w:val="center"/>
          </w:tcPr>
          <w:p w14:paraId="1C2176A2">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1600" w:type="dxa"/>
            <w:vAlign w:val="center"/>
          </w:tcPr>
          <w:p w14:paraId="1072D225">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1134" w:type="dxa"/>
            <w:vAlign w:val="center"/>
          </w:tcPr>
          <w:p w14:paraId="09B0902F">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r>
      <w:tr w14:paraId="25F82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820" w:type="dxa"/>
            <w:vAlign w:val="center"/>
          </w:tcPr>
          <w:p w14:paraId="2F3DFA3C">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c>
          <w:tcPr>
            <w:tcW w:w="2093" w:type="dxa"/>
            <w:vAlign w:val="center"/>
          </w:tcPr>
          <w:p w14:paraId="4997E021">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2227" w:type="dxa"/>
            <w:vAlign w:val="center"/>
          </w:tcPr>
          <w:p w14:paraId="4F022BDF">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1600" w:type="dxa"/>
            <w:vAlign w:val="center"/>
          </w:tcPr>
          <w:p w14:paraId="493DCE31">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1134" w:type="dxa"/>
            <w:vAlign w:val="center"/>
          </w:tcPr>
          <w:p w14:paraId="5CCF99DF">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r>
    </w:tbl>
    <w:p w14:paraId="0415D7AC">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default" w:ascii="Arial Black" w:hAnsi="Arial Black" w:eastAsia="宋体" w:cs="Times New Roman"/>
          <w:b/>
          <w:bCs/>
          <w:color w:val="auto"/>
          <w:spacing w:val="-3"/>
          <w:kern w:val="2"/>
          <w:sz w:val="22"/>
          <w:szCs w:val="22"/>
          <w:lang w:val="en-US" w:eastAsia="zh-CN" w:bidi="ar-SA"/>
        </w:rPr>
      </w:pPr>
    </w:p>
    <w:p w14:paraId="39041081">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default" w:ascii="Arial Black" w:hAnsi="Arial Black" w:eastAsia="宋体" w:cs="Times New Roman"/>
          <w:b/>
          <w:bCs/>
          <w:color w:val="auto"/>
          <w:spacing w:val="-3"/>
          <w:kern w:val="2"/>
          <w:sz w:val="22"/>
          <w:szCs w:val="22"/>
          <w:lang w:val="en-US" w:eastAsia="zh-CN" w:bidi="ar-SA"/>
        </w:rPr>
      </w:pPr>
    </w:p>
    <w:p w14:paraId="6661F32F">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r>
        <w:rPr>
          <w:rFonts w:hint="eastAsia" w:ascii="Arial Black" w:hAnsi="Arial Black" w:eastAsia="宋体" w:cs="Times New Roman"/>
          <w:b/>
          <w:bCs/>
          <w:color w:val="auto"/>
          <w:spacing w:val="-3"/>
          <w:kern w:val="2"/>
          <w:sz w:val="22"/>
          <w:szCs w:val="22"/>
          <w:lang w:val="en-US" w:eastAsia="zh-CN" w:bidi="ar-SA"/>
        </w:rPr>
        <w:t>6.配送方案（依据评标办法提供）</w:t>
      </w:r>
    </w:p>
    <w:p w14:paraId="7E2A0368">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67E45D67">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r>
        <w:rPr>
          <w:rFonts w:hint="eastAsia" w:ascii="Arial Black" w:hAnsi="Arial Black" w:eastAsia="宋体" w:cs="Times New Roman"/>
          <w:b/>
          <w:bCs/>
          <w:color w:val="auto"/>
          <w:spacing w:val="-3"/>
          <w:kern w:val="2"/>
          <w:sz w:val="22"/>
          <w:szCs w:val="22"/>
          <w:lang w:val="en-US" w:eastAsia="zh-CN" w:bidi="ar-SA"/>
        </w:rPr>
        <w:t>7.售后及应急服务方案（依据评标办法提供）</w:t>
      </w:r>
    </w:p>
    <w:p w14:paraId="11CCA42B">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4" w:firstLineChars="100"/>
        <w:jc w:val="both"/>
        <w:textAlignment w:val="auto"/>
        <w:rPr>
          <w:rFonts w:hint="eastAsia" w:ascii="Arial Black" w:hAnsi="Arial Black" w:eastAsia="宋体" w:cs="Times New Roman"/>
          <w:b w:val="0"/>
          <w:bCs w:val="0"/>
          <w:color w:val="auto"/>
          <w:spacing w:val="-3"/>
          <w:kern w:val="2"/>
          <w:sz w:val="22"/>
          <w:szCs w:val="22"/>
          <w:lang w:val="en-US" w:eastAsia="zh-CN" w:bidi="ar-SA"/>
        </w:rPr>
      </w:pPr>
    </w:p>
    <w:p w14:paraId="1561D4F9">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r>
        <w:rPr>
          <w:rFonts w:hint="eastAsia" w:ascii="Arial Black" w:hAnsi="Arial Black" w:eastAsia="宋体" w:cs="Times New Roman"/>
          <w:b/>
          <w:bCs/>
          <w:color w:val="auto"/>
          <w:spacing w:val="-3"/>
          <w:kern w:val="2"/>
          <w:sz w:val="22"/>
          <w:szCs w:val="22"/>
          <w:lang w:val="en-US" w:eastAsia="zh-CN" w:bidi="ar-SA"/>
        </w:rPr>
        <w:t>8.食品质量安全控制制度建设（依据评标办法提供）</w:t>
      </w:r>
    </w:p>
    <w:p w14:paraId="02C56A5F">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4" w:firstLineChars="100"/>
        <w:jc w:val="both"/>
        <w:textAlignment w:val="auto"/>
        <w:rPr>
          <w:rFonts w:hint="eastAsia" w:ascii="Arial Black" w:hAnsi="Arial Black" w:eastAsia="宋体" w:cs="Times New Roman"/>
          <w:b w:val="0"/>
          <w:bCs w:val="0"/>
          <w:color w:val="auto"/>
          <w:spacing w:val="-3"/>
          <w:kern w:val="2"/>
          <w:sz w:val="22"/>
          <w:szCs w:val="22"/>
          <w:lang w:val="en-US" w:eastAsia="zh-CN" w:bidi="ar-SA"/>
        </w:rPr>
      </w:pPr>
    </w:p>
    <w:p w14:paraId="6DA8E148">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r>
        <w:rPr>
          <w:rFonts w:hint="eastAsia" w:ascii="Arial Black" w:hAnsi="Arial Black" w:eastAsia="宋体" w:cs="Times New Roman"/>
          <w:b/>
          <w:bCs/>
          <w:color w:val="auto"/>
          <w:spacing w:val="-3"/>
          <w:kern w:val="2"/>
          <w:sz w:val="22"/>
          <w:szCs w:val="22"/>
          <w:lang w:val="en-US" w:eastAsia="zh-CN" w:bidi="ar-SA"/>
        </w:rPr>
        <w:t>9.企业的承诺及优惠条件（依据评标办法提供）</w:t>
      </w:r>
    </w:p>
    <w:p w14:paraId="7C7DEDF8">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Arial Black" w:hAnsi="Arial Black" w:eastAsia="宋体" w:cs="Times New Roman"/>
          <w:b w:val="0"/>
          <w:bCs w:val="0"/>
          <w:color w:val="auto"/>
          <w:spacing w:val="-3"/>
          <w:kern w:val="2"/>
          <w:sz w:val="22"/>
          <w:szCs w:val="22"/>
          <w:lang w:val="en-US" w:eastAsia="zh-CN" w:bidi="ar-SA"/>
        </w:rPr>
      </w:pPr>
    </w:p>
    <w:p w14:paraId="3E955C95">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26086FFE">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083C4E01">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24709C0F">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37ED26EA">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727A4015">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6EA46466">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744C295C">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74079C7D">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383EE06F">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2B594A0B">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3310DE42">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50DBEF1C">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74F960D5">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451A4031">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28CD83E9">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宋体" w:hAnsi="宋体" w:eastAsia="宋体" w:cs="宋体"/>
          <w:b/>
          <w:color w:val="000000"/>
          <w:sz w:val="24"/>
          <w:szCs w:val="24"/>
          <w:highlight w:val="none"/>
        </w:rPr>
      </w:pPr>
      <w:r>
        <w:rPr>
          <w:rFonts w:hint="eastAsia" w:ascii="Arial Black" w:hAnsi="Arial Black" w:eastAsia="宋体" w:cs="Times New Roman"/>
          <w:b/>
          <w:bCs/>
          <w:color w:val="auto"/>
          <w:spacing w:val="-3"/>
          <w:kern w:val="2"/>
          <w:sz w:val="22"/>
          <w:szCs w:val="22"/>
          <w:lang w:val="en-US" w:eastAsia="zh-CN" w:bidi="ar-SA"/>
        </w:rPr>
        <w:t>10.技术条款偏离表</w:t>
      </w:r>
    </w:p>
    <w:p w14:paraId="2D5D301B">
      <w:pPr>
        <w:pageBreakBefore w:val="0"/>
        <w:kinsoku/>
        <w:wordWrap/>
        <w:overflowPunct/>
        <w:topLinePunct w:val="0"/>
        <w:bidi w:val="0"/>
        <w:spacing w:beforeAutospacing="0" w:afterAutospacing="0" w:line="400" w:lineRule="exact"/>
        <w:ind w:left="2880" w:leftChars="200" w:hanging="2460" w:hangingChars="1025"/>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项目名称：</w:t>
      </w:r>
    </w:p>
    <w:p w14:paraId="11063E78">
      <w:pPr>
        <w:pageBreakBefore w:val="0"/>
        <w:kinsoku/>
        <w:wordWrap/>
        <w:overflowPunct/>
        <w:topLinePunct w:val="0"/>
        <w:bidi w:val="0"/>
        <w:spacing w:beforeAutospacing="0" w:afterAutospacing="0" w:line="400" w:lineRule="exact"/>
        <w:ind w:left="2880" w:leftChars="200" w:hanging="2460" w:hangingChars="1025"/>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招标编号：</w:t>
      </w:r>
    </w:p>
    <w:p w14:paraId="3151AC56">
      <w:pPr>
        <w:pStyle w:val="22"/>
        <w:rPr>
          <w:rFonts w:hint="eastAsia" w:ascii="宋体" w:hAnsi="宋体" w:eastAsia="宋体" w:cs="宋体"/>
          <w:lang w:val="en-US" w:eastAsia="zh-CN"/>
        </w:rPr>
      </w:pPr>
    </w:p>
    <w:tbl>
      <w:tblPr>
        <w:tblStyle w:val="23"/>
        <w:tblpPr w:leftFromText="180" w:rightFromText="180" w:vertAnchor="text" w:horzAnchor="page" w:tblpX="2194" w:tblpY="4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093"/>
        <w:gridCol w:w="2227"/>
        <w:gridCol w:w="1600"/>
        <w:gridCol w:w="1134"/>
      </w:tblGrid>
      <w:tr w14:paraId="1B8F4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trPr>
        <w:tc>
          <w:tcPr>
            <w:tcW w:w="820" w:type="dxa"/>
            <w:vAlign w:val="center"/>
          </w:tcPr>
          <w:p w14:paraId="26253382">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2093" w:type="dxa"/>
            <w:vAlign w:val="center"/>
          </w:tcPr>
          <w:p w14:paraId="41BFDD82">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招标规格</w:t>
            </w:r>
          </w:p>
        </w:tc>
        <w:tc>
          <w:tcPr>
            <w:tcW w:w="2227" w:type="dxa"/>
            <w:vAlign w:val="center"/>
          </w:tcPr>
          <w:p w14:paraId="348032E7">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投标规格</w:t>
            </w:r>
          </w:p>
        </w:tc>
        <w:tc>
          <w:tcPr>
            <w:tcW w:w="1600" w:type="dxa"/>
            <w:vAlign w:val="center"/>
          </w:tcPr>
          <w:p w14:paraId="4ABB51BA">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偏离</w:t>
            </w:r>
          </w:p>
        </w:tc>
        <w:tc>
          <w:tcPr>
            <w:tcW w:w="1134" w:type="dxa"/>
            <w:vAlign w:val="center"/>
          </w:tcPr>
          <w:p w14:paraId="6503FAC8">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说明</w:t>
            </w:r>
          </w:p>
        </w:tc>
      </w:tr>
      <w:tr w14:paraId="111A9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820" w:type="dxa"/>
            <w:vAlign w:val="center"/>
          </w:tcPr>
          <w:p w14:paraId="522BC4C1">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2093" w:type="dxa"/>
            <w:vAlign w:val="center"/>
          </w:tcPr>
          <w:p w14:paraId="6DA84D20">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2227" w:type="dxa"/>
            <w:vAlign w:val="center"/>
          </w:tcPr>
          <w:p w14:paraId="0CB0D216">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1600" w:type="dxa"/>
            <w:vAlign w:val="center"/>
          </w:tcPr>
          <w:p w14:paraId="692DF695">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1134" w:type="dxa"/>
            <w:vAlign w:val="center"/>
          </w:tcPr>
          <w:p w14:paraId="5309FE1A">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r>
      <w:tr w14:paraId="7404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20" w:type="dxa"/>
            <w:vAlign w:val="center"/>
          </w:tcPr>
          <w:p w14:paraId="16648357">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2093" w:type="dxa"/>
            <w:vAlign w:val="center"/>
          </w:tcPr>
          <w:p w14:paraId="0B5E2540">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2227" w:type="dxa"/>
            <w:vAlign w:val="center"/>
          </w:tcPr>
          <w:p w14:paraId="30A14146">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1600" w:type="dxa"/>
            <w:vAlign w:val="center"/>
          </w:tcPr>
          <w:p w14:paraId="5490496A">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1134" w:type="dxa"/>
            <w:vAlign w:val="center"/>
          </w:tcPr>
          <w:p w14:paraId="648E7F36">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r>
      <w:tr w14:paraId="6911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820" w:type="dxa"/>
            <w:vAlign w:val="center"/>
          </w:tcPr>
          <w:p w14:paraId="1E0995DF">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2093" w:type="dxa"/>
            <w:vAlign w:val="center"/>
          </w:tcPr>
          <w:p w14:paraId="1E67D92C">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2227" w:type="dxa"/>
            <w:vAlign w:val="center"/>
          </w:tcPr>
          <w:p w14:paraId="3B9DA015">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1600" w:type="dxa"/>
            <w:vAlign w:val="center"/>
          </w:tcPr>
          <w:p w14:paraId="726DA834">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1134" w:type="dxa"/>
            <w:vAlign w:val="center"/>
          </w:tcPr>
          <w:p w14:paraId="20CA0791">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r>
      <w:tr w14:paraId="384EC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820" w:type="dxa"/>
            <w:vAlign w:val="center"/>
          </w:tcPr>
          <w:p w14:paraId="38EC7133">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c>
          <w:tcPr>
            <w:tcW w:w="2093" w:type="dxa"/>
            <w:vAlign w:val="center"/>
          </w:tcPr>
          <w:p w14:paraId="5EF87382">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2227" w:type="dxa"/>
            <w:vAlign w:val="center"/>
          </w:tcPr>
          <w:p w14:paraId="04595191">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1600" w:type="dxa"/>
            <w:vAlign w:val="center"/>
          </w:tcPr>
          <w:p w14:paraId="0E76E616">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c>
          <w:tcPr>
            <w:tcW w:w="1134" w:type="dxa"/>
            <w:vAlign w:val="center"/>
          </w:tcPr>
          <w:p w14:paraId="409071EE">
            <w:pPr>
              <w:pageBreakBefore w:val="0"/>
              <w:kinsoku/>
              <w:wordWrap/>
              <w:overflowPunct/>
              <w:topLinePunct w:val="0"/>
              <w:bidi w:val="0"/>
              <w:adjustRightInd w:val="0"/>
              <w:snapToGrid w:val="0"/>
              <w:spacing w:beforeAutospacing="0" w:afterAutospacing="0" w:line="400" w:lineRule="exact"/>
              <w:jc w:val="center"/>
              <w:rPr>
                <w:rFonts w:hint="eastAsia" w:ascii="宋体" w:hAnsi="宋体" w:eastAsia="宋体" w:cs="宋体"/>
                <w:color w:val="000000"/>
                <w:sz w:val="24"/>
                <w:szCs w:val="24"/>
                <w:highlight w:val="none"/>
              </w:rPr>
            </w:pPr>
          </w:p>
        </w:tc>
      </w:tr>
    </w:tbl>
    <w:p w14:paraId="1F06EB4F">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52C84753">
      <w:pPr>
        <w:pageBreakBefore w:val="0"/>
        <w:kinsoku/>
        <w:wordWrap/>
        <w:overflowPunct/>
        <w:topLinePunct w:val="0"/>
        <w:bidi w:val="0"/>
        <w:spacing w:beforeAutospacing="0" w:afterAutospacing="0" w:line="400" w:lineRule="exact"/>
        <w:ind w:left="525" w:right="292" w:rightChars="139" w:hanging="63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注：投标人必须对应招标文件的第</w:t>
      </w:r>
      <w:r>
        <w:rPr>
          <w:rFonts w:hint="eastAsia" w:ascii="宋体" w:hAnsi="宋体" w:eastAsia="宋体" w:cs="宋体"/>
          <w:color w:val="000000"/>
          <w:sz w:val="24"/>
          <w:szCs w:val="24"/>
          <w:highlight w:val="none"/>
          <w:lang w:val="en-US" w:eastAsia="zh-CN"/>
        </w:rPr>
        <w:t>五</w:t>
      </w:r>
      <w:r>
        <w:rPr>
          <w:rFonts w:hint="eastAsia" w:ascii="宋体" w:hAnsi="宋体" w:eastAsia="宋体" w:cs="宋体"/>
          <w:color w:val="000000"/>
          <w:sz w:val="24"/>
          <w:szCs w:val="24"/>
          <w:highlight w:val="none"/>
        </w:rPr>
        <w:t>章“</w:t>
      </w:r>
      <w:r>
        <w:rPr>
          <w:rFonts w:hint="eastAsia" w:ascii="宋体" w:hAnsi="宋体" w:cs="宋体"/>
          <w:color w:val="000000"/>
          <w:sz w:val="24"/>
          <w:szCs w:val="24"/>
          <w:highlight w:val="none"/>
          <w:lang w:val="en-US" w:eastAsia="zh-CN"/>
        </w:rPr>
        <w:t>采购</w:t>
      </w:r>
      <w:r>
        <w:rPr>
          <w:rFonts w:hint="eastAsia" w:ascii="宋体" w:hAnsi="宋体" w:eastAsia="宋体" w:cs="宋体"/>
          <w:color w:val="000000"/>
          <w:sz w:val="24"/>
          <w:szCs w:val="24"/>
          <w:highlight w:val="none"/>
        </w:rPr>
        <w:t>需求书”的内容逐条响应。如有缺漏，缺漏项视同不符合招标要求。投标人响应采购需求应具体、明确，含糊不清、不确切或伪造、变造证明材料的，按照不完全响应或者完全不响应处理。构成提供虚假材料的，移送监管部门查处。</w:t>
      </w:r>
    </w:p>
    <w:p w14:paraId="4A74A704">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p>
    <w:p w14:paraId="364FFC4A">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投标单位：（单位公章）</w:t>
      </w:r>
    </w:p>
    <w:p w14:paraId="0E78A2D5">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法定代表人或授权代表人：（签字或盖章）</w:t>
      </w:r>
    </w:p>
    <w:p w14:paraId="71A30097">
      <w:pPr>
        <w:pStyle w:val="34"/>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15" w:firstLineChars="100"/>
        <w:jc w:val="both"/>
        <w:textAlignment w:val="auto"/>
        <w:rPr>
          <w:rFonts w:hint="eastAsia" w:ascii="Arial Black" w:hAnsi="Arial Black" w:eastAsia="宋体" w:cs="Times New Roman"/>
          <w:b/>
          <w:bCs/>
          <w:color w:val="auto"/>
          <w:spacing w:val="-3"/>
          <w:kern w:val="2"/>
          <w:sz w:val="22"/>
          <w:szCs w:val="22"/>
          <w:lang w:val="en-US" w:eastAsia="zh-CN" w:bidi="ar-SA"/>
        </w:rPr>
      </w:pPr>
    </w:p>
    <w:p w14:paraId="4C0C14BE">
      <w:pPr>
        <w:pageBreakBefore w:val="0"/>
        <w:kinsoku/>
        <w:wordWrap/>
        <w:overflowPunct/>
        <w:topLinePunct w:val="0"/>
        <w:bidi w:val="0"/>
        <w:spacing w:beforeAutospacing="0" w:afterAutospacing="0" w:line="400" w:lineRule="exact"/>
        <w:jc w:val="center"/>
        <w:outlineLvl w:val="0"/>
        <w:rPr>
          <w:rFonts w:hint="eastAsia" w:ascii="宋体" w:hAnsi="宋体" w:eastAsia="宋体" w:cs="宋体"/>
          <w:b/>
          <w:bCs/>
          <w:color w:val="000000"/>
          <w:sz w:val="24"/>
          <w:szCs w:val="24"/>
          <w:highlight w:val="none"/>
        </w:rPr>
      </w:pPr>
    </w:p>
    <w:p w14:paraId="7BFD579B">
      <w:pPr>
        <w:pageBreakBefore w:val="0"/>
        <w:kinsoku/>
        <w:wordWrap/>
        <w:overflowPunct/>
        <w:topLinePunct w:val="0"/>
        <w:bidi w:val="0"/>
        <w:spacing w:beforeAutospacing="0" w:afterAutospacing="0" w:line="400" w:lineRule="exact"/>
        <w:rPr>
          <w:rFonts w:hint="eastAsia" w:ascii="宋体" w:hAnsi="宋体" w:eastAsia="宋体" w:cs="宋体"/>
          <w:b/>
          <w:color w:val="000000"/>
          <w:sz w:val="24"/>
          <w:szCs w:val="24"/>
          <w:highlight w:val="none"/>
        </w:rPr>
      </w:pPr>
    </w:p>
    <w:p w14:paraId="1A61FEFE">
      <w:pPr>
        <w:pageBreakBefore w:val="0"/>
        <w:kinsoku/>
        <w:wordWrap/>
        <w:overflowPunct/>
        <w:topLinePunct w:val="0"/>
        <w:bidi w:val="0"/>
        <w:spacing w:beforeAutospacing="0" w:afterAutospacing="0" w:line="400" w:lineRule="exact"/>
        <w:rPr>
          <w:rFonts w:hint="eastAsia" w:ascii="宋体" w:hAnsi="宋体" w:eastAsia="宋体" w:cs="宋体"/>
          <w:color w:val="000000"/>
          <w:sz w:val="24"/>
          <w:szCs w:val="24"/>
          <w:highlight w:val="none"/>
          <w:u w:val="single"/>
        </w:rPr>
      </w:pPr>
      <w:r>
        <w:rPr>
          <w:rFonts w:hint="eastAsia" w:ascii="宋体" w:hAnsi="宋体" w:eastAsia="宋体" w:cs="宋体"/>
          <w:sz w:val="24"/>
          <w:szCs w:val="24"/>
          <w:lang w:val="en-US" w:eastAsia="zh-CN"/>
        </w:rPr>
        <w:t>11投标人认为需要提交的其他资料</w:t>
      </w:r>
    </w:p>
    <w:sectPr>
      <w:footerReference r:id="rId9" w:type="default"/>
      <w:pgSz w:w="11906" w:h="16838"/>
      <w:pgMar w:top="1559" w:right="1416" w:bottom="1134" w:left="1560" w:header="851" w:footer="680"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3D3C13B-42B4-4041-A38D-2CA8CBACC730}"/>
  </w:font>
  <w:font w:name="黑体">
    <w:panose1 w:val="02010609060101010101"/>
    <w:charset w:val="86"/>
    <w:family w:val="auto"/>
    <w:pitch w:val="default"/>
    <w:sig w:usb0="800002BF" w:usb1="38CF7CFA" w:usb2="00000016" w:usb3="00000000" w:csb0="00040001" w:csb1="00000000"/>
    <w:embedRegular r:id="rId2" w:fontKey="{EE13D19C-16DC-40DA-B381-25D8C95E2DF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DCA62099-37B2-4C8F-82D1-0A70FB8CA21A}"/>
  </w:font>
  <w:font w:name="Arial Black">
    <w:panose1 w:val="020B0A04020102020204"/>
    <w:charset w:val="00"/>
    <w:family w:val="swiss"/>
    <w:pitch w:val="default"/>
    <w:sig w:usb0="A00002AF" w:usb1="400078FB" w:usb2="00000000" w:usb3="00000000" w:csb0="6000009F" w:csb1="DFD70000"/>
    <w:embedRegular r:id="rId4" w:fontKey="{B8082A01-AC0D-464D-85EF-09DDD8C4426A}"/>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5" w:fontKey="{D11A7D48-49D2-4F7B-BA81-188426B3DCD2}"/>
  </w:font>
  <w:font w:name="Angsana New">
    <w:altName w:val="Times New Roman"/>
    <w:panose1 w:val="02020603050405020304"/>
    <w:charset w:val="00"/>
    <w:family w:val="roman"/>
    <w:pitch w:val="default"/>
    <w:sig w:usb0="00000000" w:usb1="00000000" w:usb2="00000000" w:usb3="00000000" w:csb0="0001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embedRegular r:id="rId6" w:fontKey="{A28013C4-8237-41F1-A8B4-F618A3E7E9A4}"/>
  </w:font>
  <w:font w:name="微软雅黑">
    <w:panose1 w:val="020B0503020204020204"/>
    <w:charset w:val="86"/>
    <w:family w:val="auto"/>
    <w:pitch w:val="default"/>
    <w:sig w:usb0="80000287" w:usb1="2ACF3C50" w:usb2="00000016" w:usb3="00000000" w:csb0="0004001F" w:csb1="00000000"/>
    <w:embedRegular r:id="rId7" w:fontKey="{467DDB75-5710-464C-B695-F8546A02C97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7DFFC">
    <w:pPr>
      <w:pStyle w:val="14"/>
      <w:tabs>
        <w:tab w:val="left" w:pos="5201"/>
        <w:tab w:val="clear" w:pos="4153"/>
      </w:tabs>
      <w:ind w:firstLine="3960" w:firstLineChars="2200"/>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D9385">
    <w:pPr>
      <w:spacing w:after="75" w:line="57" w:lineRule="exact"/>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2429CC">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62429CC">
                    <w:pPr>
                      <w:pStyle w:val="14"/>
                    </w:pPr>
                    <w:r>
                      <w:fldChar w:fldCharType="begin"/>
                    </w:r>
                    <w:r>
                      <w:instrText xml:space="preserve"> PAGE  \* MERGEFORMAT </w:instrText>
                    </w:r>
                    <w:r>
                      <w:fldChar w:fldCharType="separate"/>
                    </w:r>
                    <w:r>
                      <w:t>1</w:t>
                    </w:r>
                    <w:r>
                      <w:fldChar w:fldCharType="end"/>
                    </w:r>
                  </w:p>
                </w:txbxContent>
              </v:textbox>
            </v:shape>
          </w:pict>
        </mc:Fallback>
      </mc:AlternateContent>
    </w:r>
  </w:p>
  <w:p w14:paraId="20FC93EB">
    <w:pPr>
      <w:spacing w:line="168" w:lineRule="auto"/>
      <w:ind w:left="4730"/>
      <w:rPr>
        <w:rFonts w:hint="eastAsia" w:ascii="Calibri" w:hAnsi="Calibri" w:eastAsia="宋体" w:cs="Calibri"/>
        <w:sz w:val="18"/>
        <w:szCs w:val="18"/>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C8E79">
    <w:pPr>
      <w:pStyle w:val="10"/>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F42349">
                          <w:pPr>
                            <w:pStyle w:val="14"/>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9F42349">
                    <w:pPr>
                      <w:pStyle w:val="14"/>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22D06">
    <w:pPr>
      <w:pStyle w:val="14"/>
      <w:ind w:right="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C0CC6">
                          <w:pPr>
                            <w:pStyle w:val="1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EAC0CC6">
                    <w:pPr>
                      <w:pStyle w:val="1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F1648">
    <w:pPr>
      <w:pStyle w:val="14"/>
      <w:ind w:right="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06AEC9">
                          <w:pPr>
                            <w:pStyle w:val="1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206AEC9">
                    <w:pPr>
                      <w:pStyle w:val="14"/>
                    </w:pPr>
                    <w:r>
                      <w:fldChar w:fldCharType="begin"/>
                    </w:r>
                    <w:r>
                      <w:instrText xml:space="preserve"> PAGE  \* MERGEFORMAT </w:instrText>
                    </w:r>
                    <w:r>
                      <w:fldChar w:fldCharType="separate"/>
                    </w:r>
                    <w:r>
                      <w:t>59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A1E81">
    <w:pPr>
      <w:pStyle w:val="15"/>
      <w:pBdr>
        <w:bottom w:val="none" w:color="auto" w:sz="0" w:space="1"/>
      </w:pBdr>
      <w:tabs>
        <w:tab w:val="left" w:pos="6039"/>
      </w:tabs>
      <w:jc w:val="left"/>
      <w:rPr>
        <w:rFonts w:hint="eastAsia" w:eastAsia="宋体"/>
        <w:lang w:eastAsia="zh-CN"/>
      </w:rPr>
    </w:pPr>
    <w:r>
      <w:rPr>
        <w:rFonts w:hint="eastAsia"/>
        <w:lang w:eastAsia="zh-CN"/>
      </w:rPr>
      <w:tab/>
    </w: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9EE12">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D9629"/>
    <w:multiLevelType w:val="singleLevel"/>
    <w:tmpl w:val="8D6D9629"/>
    <w:lvl w:ilvl="0" w:tentative="0">
      <w:start w:val="1"/>
      <w:numFmt w:val="decimal"/>
      <w:suff w:val="nothing"/>
      <w:lvlText w:val="%1、"/>
      <w:lvlJc w:val="left"/>
    </w:lvl>
  </w:abstractNum>
  <w:abstractNum w:abstractNumId="1">
    <w:nsid w:val="06B9F730"/>
    <w:multiLevelType w:val="singleLevel"/>
    <w:tmpl w:val="06B9F730"/>
    <w:lvl w:ilvl="0" w:tentative="0">
      <w:start w:val="4"/>
      <w:numFmt w:val="decimal"/>
      <w:lvlText w:val="%1."/>
      <w:lvlJc w:val="left"/>
      <w:pPr>
        <w:tabs>
          <w:tab w:val="left" w:pos="312"/>
        </w:tabs>
      </w:pPr>
    </w:lvl>
  </w:abstractNum>
  <w:abstractNum w:abstractNumId="2">
    <w:nsid w:val="0FCC1C4A"/>
    <w:multiLevelType w:val="singleLevel"/>
    <w:tmpl w:val="0FCC1C4A"/>
    <w:lvl w:ilvl="0" w:tentative="0">
      <w:start w:val="5"/>
      <w:numFmt w:val="chineseCounting"/>
      <w:suff w:val="space"/>
      <w:lvlText w:val="第%1章"/>
      <w:lvlJc w:val="left"/>
      <w:rPr>
        <w:rFonts w:hint="eastAsia"/>
      </w:rPr>
    </w:lvl>
  </w:abstractNum>
  <w:abstractNum w:abstractNumId="3">
    <w:nsid w:val="2D7C1E60"/>
    <w:multiLevelType w:val="singleLevel"/>
    <w:tmpl w:val="2D7C1E60"/>
    <w:lvl w:ilvl="0" w:tentative="0">
      <w:start w:val="2"/>
      <w:numFmt w:val="chineseCounting"/>
      <w:suff w:val="nothing"/>
      <w:lvlText w:val="%1、"/>
      <w:lvlJc w:val="left"/>
      <w:rPr>
        <w:rFonts w:hint="eastAsia"/>
      </w:rPr>
    </w:lvl>
  </w:abstractNum>
  <w:abstractNum w:abstractNumId="4">
    <w:nsid w:val="2E16D48F"/>
    <w:multiLevelType w:val="singleLevel"/>
    <w:tmpl w:val="2E16D48F"/>
    <w:lvl w:ilvl="0" w:tentative="0">
      <w:start w:val="2"/>
      <w:numFmt w:val="decimal"/>
      <w:suff w:val="nothing"/>
      <w:lvlText w:val="（%1）"/>
      <w:lvlJc w:val="left"/>
    </w:lvl>
  </w:abstractNum>
  <w:abstractNum w:abstractNumId="5">
    <w:nsid w:val="4A2A06C8"/>
    <w:multiLevelType w:val="singleLevel"/>
    <w:tmpl w:val="4A2A06C8"/>
    <w:lvl w:ilvl="0" w:tentative="0">
      <w:start w:val="6"/>
      <w:numFmt w:val="decimal"/>
      <w:suff w:val="space"/>
      <w:lvlText w:val="%1、"/>
      <w:lvlJc w:val="left"/>
    </w:lvl>
  </w:abstractNum>
  <w:abstractNum w:abstractNumId="6">
    <w:nsid w:val="57A9A282"/>
    <w:multiLevelType w:val="singleLevel"/>
    <w:tmpl w:val="57A9A282"/>
    <w:lvl w:ilvl="0" w:tentative="0">
      <w:start w:val="3"/>
      <w:numFmt w:val="decimal"/>
      <w:suff w:val="nothing"/>
      <w:lvlText w:val="%1、"/>
      <w:lvlJc w:val="left"/>
    </w:lvl>
  </w:abstractNum>
  <w:abstractNum w:abstractNumId="7">
    <w:nsid w:val="615D8B5B"/>
    <w:multiLevelType w:val="singleLevel"/>
    <w:tmpl w:val="615D8B5B"/>
    <w:lvl w:ilvl="0" w:tentative="0">
      <w:start w:val="11"/>
      <w:numFmt w:val="decimal"/>
      <w:suff w:val="nothing"/>
      <w:lvlText w:val="%1、"/>
      <w:lvlJc w:val="left"/>
    </w:lvl>
  </w:abstractNum>
  <w:num w:numId="1">
    <w:abstractNumId w:val="1"/>
  </w:num>
  <w:num w:numId="2">
    <w:abstractNumId w:val="4"/>
  </w:num>
  <w:num w:numId="3">
    <w:abstractNumId w:val="6"/>
  </w:num>
  <w:num w:numId="4">
    <w:abstractNumId w:val="7"/>
  </w:num>
  <w:num w:numId="5">
    <w:abstractNumId w:val="2"/>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yNjZlZGVlODMzZTkwYTU4NzcyNTkwYjE1ZmY0YTMifQ=="/>
  </w:docVars>
  <w:rsids>
    <w:rsidRoot w:val="595C61D5"/>
    <w:rsid w:val="000B44D3"/>
    <w:rsid w:val="000F6A86"/>
    <w:rsid w:val="00101AE9"/>
    <w:rsid w:val="00207A14"/>
    <w:rsid w:val="00264E69"/>
    <w:rsid w:val="002E01C1"/>
    <w:rsid w:val="003357D8"/>
    <w:rsid w:val="0047478A"/>
    <w:rsid w:val="004C6C27"/>
    <w:rsid w:val="005D2854"/>
    <w:rsid w:val="00610597"/>
    <w:rsid w:val="00663916"/>
    <w:rsid w:val="0066795B"/>
    <w:rsid w:val="00703122"/>
    <w:rsid w:val="00793E86"/>
    <w:rsid w:val="00846033"/>
    <w:rsid w:val="008B7D2A"/>
    <w:rsid w:val="008C6C96"/>
    <w:rsid w:val="008F10D7"/>
    <w:rsid w:val="00930024"/>
    <w:rsid w:val="00942B50"/>
    <w:rsid w:val="009A4CCE"/>
    <w:rsid w:val="009A7605"/>
    <w:rsid w:val="00A364B9"/>
    <w:rsid w:val="00A52A4E"/>
    <w:rsid w:val="00AB7A64"/>
    <w:rsid w:val="00B142E9"/>
    <w:rsid w:val="00B20DF2"/>
    <w:rsid w:val="00BF706B"/>
    <w:rsid w:val="00CD79DA"/>
    <w:rsid w:val="00CF2BFF"/>
    <w:rsid w:val="00D47748"/>
    <w:rsid w:val="00D64AE1"/>
    <w:rsid w:val="00E100E8"/>
    <w:rsid w:val="00E32D5A"/>
    <w:rsid w:val="00EB60B2"/>
    <w:rsid w:val="00EC00DA"/>
    <w:rsid w:val="00F22F9D"/>
    <w:rsid w:val="0102159D"/>
    <w:rsid w:val="01065BD1"/>
    <w:rsid w:val="01101675"/>
    <w:rsid w:val="011473B7"/>
    <w:rsid w:val="01176EA7"/>
    <w:rsid w:val="01183236"/>
    <w:rsid w:val="01347A59"/>
    <w:rsid w:val="013730A5"/>
    <w:rsid w:val="01395070"/>
    <w:rsid w:val="013C246A"/>
    <w:rsid w:val="01415CD2"/>
    <w:rsid w:val="014572F8"/>
    <w:rsid w:val="01487061"/>
    <w:rsid w:val="014A102B"/>
    <w:rsid w:val="015123B9"/>
    <w:rsid w:val="01545A05"/>
    <w:rsid w:val="0159126E"/>
    <w:rsid w:val="016054B8"/>
    <w:rsid w:val="016112EA"/>
    <w:rsid w:val="01675739"/>
    <w:rsid w:val="01695955"/>
    <w:rsid w:val="01730582"/>
    <w:rsid w:val="01763F6E"/>
    <w:rsid w:val="017E6677"/>
    <w:rsid w:val="01995B0E"/>
    <w:rsid w:val="01AA357A"/>
    <w:rsid w:val="01B3097E"/>
    <w:rsid w:val="01C532E9"/>
    <w:rsid w:val="01C54B55"/>
    <w:rsid w:val="01CC2BB3"/>
    <w:rsid w:val="01CD25B7"/>
    <w:rsid w:val="01CD4D28"/>
    <w:rsid w:val="01DF79C5"/>
    <w:rsid w:val="01E557E7"/>
    <w:rsid w:val="01EA636A"/>
    <w:rsid w:val="01F66C28"/>
    <w:rsid w:val="01FD3617"/>
    <w:rsid w:val="0200793B"/>
    <w:rsid w:val="02035593"/>
    <w:rsid w:val="02105DD0"/>
    <w:rsid w:val="0213766F"/>
    <w:rsid w:val="021A0C65"/>
    <w:rsid w:val="02315AF4"/>
    <w:rsid w:val="02327E75"/>
    <w:rsid w:val="024B505A"/>
    <w:rsid w:val="02514D1B"/>
    <w:rsid w:val="02543B44"/>
    <w:rsid w:val="025D08EA"/>
    <w:rsid w:val="028A501C"/>
    <w:rsid w:val="028D5673"/>
    <w:rsid w:val="02A1522A"/>
    <w:rsid w:val="02A604E3"/>
    <w:rsid w:val="02B0310F"/>
    <w:rsid w:val="02B53F97"/>
    <w:rsid w:val="02BF068B"/>
    <w:rsid w:val="02BF3353"/>
    <w:rsid w:val="02C00827"/>
    <w:rsid w:val="02C1531D"/>
    <w:rsid w:val="02C31095"/>
    <w:rsid w:val="02D36DFE"/>
    <w:rsid w:val="02D432A2"/>
    <w:rsid w:val="02D50DC8"/>
    <w:rsid w:val="02DA4630"/>
    <w:rsid w:val="02EB264D"/>
    <w:rsid w:val="02ED7EC0"/>
    <w:rsid w:val="03004097"/>
    <w:rsid w:val="03105C95"/>
    <w:rsid w:val="031F2043"/>
    <w:rsid w:val="032A4C70"/>
    <w:rsid w:val="03321EFC"/>
    <w:rsid w:val="03324053"/>
    <w:rsid w:val="033B4AE2"/>
    <w:rsid w:val="033B50CF"/>
    <w:rsid w:val="033C54A4"/>
    <w:rsid w:val="033D2D9E"/>
    <w:rsid w:val="033E071B"/>
    <w:rsid w:val="03435D32"/>
    <w:rsid w:val="03443858"/>
    <w:rsid w:val="034E3CB1"/>
    <w:rsid w:val="03587717"/>
    <w:rsid w:val="035A09FF"/>
    <w:rsid w:val="036068E4"/>
    <w:rsid w:val="0365214C"/>
    <w:rsid w:val="036C2D55"/>
    <w:rsid w:val="03710AF1"/>
    <w:rsid w:val="03722553"/>
    <w:rsid w:val="03766107"/>
    <w:rsid w:val="037C7496"/>
    <w:rsid w:val="03907D82"/>
    <w:rsid w:val="039B791C"/>
    <w:rsid w:val="03AA7B5F"/>
    <w:rsid w:val="03AB423B"/>
    <w:rsid w:val="03AD5E0D"/>
    <w:rsid w:val="03AE3AF3"/>
    <w:rsid w:val="03B37E16"/>
    <w:rsid w:val="03B629A7"/>
    <w:rsid w:val="03B76654"/>
    <w:rsid w:val="03D1333D"/>
    <w:rsid w:val="03E80687"/>
    <w:rsid w:val="03F434D0"/>
    <w:rsid w:val="03F4702C"/>
    <w:rsid w:val="03FD011D"/>
    <w:rsid w:val="04030F36"/>
    <w:rsid w:val="0430667E"/>
    <w:rsid w:val="0434636C"/>
    <w:rsid w:val="043858E1"/>
    <w:rsid w:val="04390EE3"/>
    <w:rsid w:val="043A35D9"/>
    <w:rsid w:val="043D11AF"/>
    <w:rsid w:val="04471852"/>
    <w:rsid w:val="04483997"/>
    <w:rsid w:val="0452341B"/>
    <w:rsid w:val="045A1585"/>
    <w:rsid w:val="045D2E23"/>
    <w:rsid w:val="046879C6"/>
    <w:rsid w:val="047A39D5"/>
    <w:rsid w:val="047C774D"/>
    <w:rsid w:val="04934A97"/>
    <w:rsid w:val="049525BD"/>
    <w:rsid w:val="04956A61"/>
    <w:rsid w:val="049D5915"/>
    <w:rsid w:val="049D615B"/>
    <w:rsid w:val="04B36EE7"/>
    <w:rsid w:val="04B47759"/>
    <w:rsid w:val="04B54A0D"/>
    <w:rsid w:val="04B65370"/>
    <w:rsid w:val="04B9536B"/>
    <w:rsid w:val="04BC5D9C"/>
    <w:rsid w:val="04BE01A4"/>
    <w:rsid w:val="04BF763A"/>
    <w:rsid w:val="04C3017D"/>
    <w:rsid w:val="04C609C8"/>
    <w:rsid w:val="04C9495C"/>
    <w:rsid w:val="04CE63E3"/>
    <w:rsid w:val="04D3719B"/>
    <w:rsid w:val="04D37589"/>
    <w:rsid w:val="04D806FC"/>
    <w:rsid w:val="04DC643E"/>
    <w:rsid w:val="04DF1A8A"/>
    <w:rsid w:val="04E90B5B"/>
    <w:rsid w:val="04E96190"/>
    <w:rsid w:val="04EA5EED"/>
    <w:rsid w:val="04FF3EDA"/>
    <w:rsid w:val="0509577A"/>
    <w:rsid w:val="050C39A8"/>
    <w:rsid w:val="051A712F"/>
    <w:rsid w:val="0520520E"/>
    <w:rsid w:val="05243941"/>
    <w:rsid w:val="052676B9"/>
    <w:rsid w:val="052F6180"/>
    <w:rsid w:val="053022E6"/>
    <w:rsid w:val="053242B0"/>
    <w:rsid w:val="05340028"/>
    <w:rsid w:val="053D2A70"/>
    <w:rsid w:val="053F3C41"/>
    <w:rsid w:val="054162A1"/>
    <w:rsid w:val="054F6C10"/>
    <w:rsid w:val="05545FD4"/>
    <w:rsid w:val="055C757F"/>
    <w:rsid w:val="056326BB"/>
    <w:rsid w:val="05663F59"/>
    <w:rsid w:val="05696E27"/>
    <w:rsid w:val="056A1C9B"/>
    <w:rsid w:val="056B77C2"/>
    <w:rsid w:val="057448C8"/>
    <w:rsid w:val="05822D1E"/>
    <w:rsid w:val="05883220"/>
    <w:rsid w:val="058D14E6"/>
    <w:rsid w:val="058D598A"/>
    <w:rsid w:val="058F525E"/>
    <w:rsid w:val="059B00A7"/>
    <w:rsid w:val="059E1E13"/>
    <w:rsid w:val="05AB7BBE"/>
    <w:rsid w:val="05B47256"/>
    <w:rsid w:val="05BE3D95"/>
    <w:rsid w:val="05C173E2"/>
    <w:rsid w:val="05C50C80"/>
    <w:rsid w:val="05C759FB"/>
    <w:rsid w:val="05C80770"/>
    <w:rsid w:val="05C84C14"/>
    <w:rsid w:val="05D47115"/>
    <w:rsid w:val="05D63946"/>
    <w:rsid w:val="05E93075"/>
    <w:rsid w:val="05F41565"/>
    <w:rsid w:val="06120B6F"/>
    <w:rsid w:val="061340E1"/>
    <w:rsid w:val="0616772D"/>
    <w:rsid w:val="06255FDE"/>
    <w:rsid w:val="0633208D"/>
    <w:rsid w:val="063B3638"/>
    <w:rsid w:val="06456265"/>
    <w:rsid w:val="06484360"/>
    <w:rsid w:val="06497B03"/>
    <w:rsid w:val="06740B53"/>
    <w:rsid w:val="068505F6"/>
    <w:rsid w:val="069625D8"/>
    <w:rsid w:val="069A3EBB"/>
    <w:rsid w:val="069F5975"/>
    <w:rsid w:val="06A42F8B"/>
    <w:rsid w:val="06C47189"/>
    <w:rsid w:val="06DE2BA7"/>
    <w:rsid w:val="06DF5865"/>
    <w:rsid w:val="06E3363B"/>
    <w:rsid w:val="06E3407D"/>
    <w:rsid w:val="06E8731C"/>
    <w:rsid w:val="06F9319A"/>
    <w:rsid w:val="06FF745C"/>
    <w:rsid w:val="07007F1F"/>
    <w:rsid w:val="07035F04"/>
    <w:rsid w:val="07050CA4"/>
    <w:rsid w:val="070822A2"/>
    <w:rsid w:val="0709241E"/>
    <w:rsid w:val="07101279"/>
    <w:rsid w:val="07294629"/>
    <w:rsid w:val="073F077E"/>
    <w:rsid w:val="074862E0"/>
    <w:rsid w:val="075049E0"/>
    <w:rsid w:val="0757624F"/>
    <w:rsid w:val="076369A2"/>
    <w:rsid w:val="076646E5"/>
    <w:rsid w:val="0768045D"/>
    <w:rsid w:val="077961C6"/>
    <w:rsid w:val="077C7A64"/>
    <w:rsid w:val="0782271E"/>
    <w:rsid w:val="0788465B"/>
    <w:rsid w:val="07930A17"/>
    <w:rsid w:val="07966D78"/>
    <w:rsid w:val="07970828"/>
    <w:rsid w:val="07981637"/>
    <w:rsid w:val="079B25E0"/>
    <w:rsid w:val="07A336E6"/>
    <w:rsid w:val="07B23486"/>
    <w:rsid w:val="07CB33CC"/>
    <w:rsid w:val="07CB4548"/>
    <w:rsid w:val="07D07A84"/>
    <w:rsid w:val="07DA05C2"/>
    <w:rsid w:val="07DE0F2D"/>
    <w:rsid w:val="07EA2C20"/>
    <w:rsid w:val="07EB460E"/>
    <w:rsid w:val="07F817E1"/>
    <w:rsid w:val="07F96F2F"/>
    <w:rsid w:val="07FE491D"/>
    <w:rsid w:val="07FF3A37"/>
    <w:rsid w:val="08145EEF"/>
    <w:rsid w:val="081C4DA3"/>
    <w:rsid w:val="08202AE5"/>
    <w:rsid w:val="082F2D28"/>
    <w:rsid w:val="0833790B"/>
    <w:rsid w:val="08397703"/>
    <w:rsid w:val="08485B98"/>
    <w:rsid w:val="08511C41"/>
    <w:rsid w:val="08634780"/>
    <w:rsid w:val="086A485C"/>
    <w:rsid w:val="0878022B"/>
    <w:rsid w:val="08884D84"/>
    <w:rsid w:val="08920B48"/>
    <w:rsid w:val="08964B56"/>
    <w:rsid w:val="08A50077"/>
    <w:rsid w:val="08A8394A"/>
    <w:rsid w:val="08BB280E"/>
    <w:rsid w:val="08C276F9"/>
    <w:rsid w:val="08C571E9"/>
    <w:rsid w:val="08D21C65"/>
    <w:rsid w:val="08D538D0"/>
    <w:rsid w:val="08D86F1C"/>
    <w:rsid w:val="08DA0EE6"/>
    <w:rsid w:val="08E0380F"/>
    <w:rsid w:val="08F875BE"/>
    <w:rsid w:val="09045F63"/>
    <w:rsid w:val="091B505B"/>
    <w:rsid w:val="09287EA3"/>
    <w:rsid w:val="092959CA"/>
    <w:rsid w:val="093700E7"/>
    <w:rsid w:val="094F0649"/>
    <w:rsid w:val="09736C45"/>
    <w:rsid w:val="097A4477"/>
    <w:rsid w:val="097F55EA"/>
    <w:rsid w:val="09806C85"/>
    <w:rsid w:val="09840174"/>
    <w:rsid w:val="098F53C5"/>
    <w:rsid w:val="09947FFE"/>
    <w:rsid w:val="099512B1"/>
    <w:rsid w:val="0995305F"/>
    <w:rsid w:val="09980E4D"/>
    <w:rsid w:val="09992B4F"/>
    <w:rsid w:val="099C43EE"/>
    <w:rsid w:val="09A45050"/>
    <w:rsid w:val="09AF5ECF"/>
    <w:rsid w:val="09B90AFC"/>
    <w:rsid w:val="09C13E54"/>
    <w:rsid w:val="09C3197A"/>
    <w:rsid w:val="09CF47C3"/>
    <w:rsid w:val="09D26061"/>
    <w:rsid w:val="09E22C94"/>
    <w:rsid w:val="09E9491B"/>
    <w:rsid w:val="09FC4E8C"/>
    <w:rsid w:val="09FE227D"/>
    <w:rsid w:val="0A03621B"/>
    <w:rsid w:val="0A05700F"/>
    <w:rsid w:val="0A0D7099"/>
    <w:rsid w:val="0A23066B"/>
    <w:rsid w:val="0A272298"/>
    <w:rsid w:val="0A2F3E81"/>
    <w:rsid w:val="0A36214C"/>
    <w:rsid w:val="0A3960E0"/>
    <w:rsid w:val="0A424F95"/>
    <w:rsid w:val="0A48082B"/>
    <w:rsid w:val="0A56558B"/>
    <w:rsid w:val="0A64315D"/>
    <w:rsid w:val="0A740EC6"/>
    <w:rsid w:val="0A783C8C"/>
    <w:rsid w:val="0A786C09"/>
    <w:rsid w:val="0A7D7D7B"/>
    <w:rsid w:val="0A8A5906"/>
    <w:rsid w:val="0A911A78"/>
    <w:rsid w:val="0A960E3D"/>
    <w:rsid w:val="0A981059"/>
    <w:rsid w:val="0AA07F0D"/>
    <w:rsid w:val="0AAC0660"/>
    <w:rsid w:val="0AAC68B2"/>
    <w:rsid w:val="0AB6328D"/>
    <w:rsid w:val="0ABC4D71"/>
    <w:rsid w:val="0AC51722"/>
    <w:rsid w:val="0AD5676B"/>
    <w:rsid w:val="0AD62BFC"/>
    <w:rsid w:val="0B0F2A1E"/>
    <w:rsid w:val="0B352404"/>
    <w:rsid w:val="0B3A3EBE"/>
    <w:rsid w:val="0B3F7726"/>
    <w:rsid w:val="0B444D3D"/>
    <w:rsid w:val="0B445C59"/>
    <w:rsid w:val="0B4D3BF1"/>
    <w:rsid w:val="0B522679"/>
    <w:rsid w:val="0B682AB4"/>
    <w:rsid w:val="0B6E3B68"/>
    <w:rsid w:val="0B703A4D"/>
    <w:rsid w:val="0B756CA4"/>
    <w:rsid w:val="0B7F5D75"/>
    <w:rsid w:val="0B867103"/>
    <w:rsid w:val="0B884C29"/>
    <w:rsid w:val="0B8F6344"/>
    <w:rsid w:val="0B910C45"/>
    <w:rsid w:val="0B941752"/>
    <w:rsid w:val="0B98567B"/>
    <w:rsid w:val="0B993DEF"/>
    <w:rsid w:val="0BA15CEB"/>
    <w:rsid w:val="0BB053FA"/>
    <w:rsid w:val="0BB06CD5"/>
    <w:rsid w:val="0BBD42C7"/>
    <w:rsid w:val="0BC35C62"/>
    <w:rsid w:val="0BC67500"/>
    <w:rsid w:val="0BD240F7"/>
    <w:rsid w:val="0BF503CF"/>
    <w:rsid w:val="0C0149DC"/>
    <w:rsid w:val="0C022F84"/>
    <w:rsid w:val="0C0A1AE2"/>
    <w:rsid w:val="0C0E42CE"/>
    <w:rsid w:val="0C152235"/>
    <w:rsid w:val="0C160487"/>
    <w:rsid w:val="0C233289"/>
    <w:rsid w:val="0C2506CA"/>
    <w:rsid w:val="0C28640C"/>
    <w:rsid w:val="0C2C1FAA"/>
    <w:rsid w:val="0C346B5F"/>
    <w:rsid w:val="0C393981"/>
    <w:rsid w:val="0C3D11EC"/>
    <w:rsid w:val="0C48260B"/>
    <w:rsid w:val="0C4D5E73"/>
    <w:rsid w:val="0C4E3306"/>
    <w:rsid w:val="0C4F5747"/>
    <w:rsid w:val="0C526FE5"/>
    <w:rsid w:val="0C6311F3"/>
    <w:rsid w:val="0C6D3E1F"/>
    <w:rsid w:val="0C7305BB"/>
    <w:rsid w:val="0C78199D"/>
    <w:rsid w:val="0C7B478E"/>
    <w:rsid w:val="0C811679"/>
    <w:rsid w:val="0C814A8D"/>
    <w:rsid w:val="0C8A677F"/>
    <w:rsid w:val="0C8D7232"/>
    <w:rsid w:val="0C9670E0"/>
    <w:rsid w:val="0CA10943"/>
    <w:rsid w:val="0CA64379"/>
    <w:rsid w:val="0CAA5073"/>
    <w:rsid w:val="0CAE2E86"/>
    <w:rsid w:val="0CB101B0"/>
    <w:rsid w:val="0CC223BD"/>
    <w:rsid w:val="0CC7352F"/>
    <w:rsid w:val="0CC954FA"/>
    <w:rsid w:val="0CCD28F4"/>
    <w:rsid w:val="0CD45C4C"/>
    <w:rsid w:val="0CE560AB"/>
    <w:rsid w:val="0CFB142B"/>
    <w:rsid w:val="0D0C4A71"/>
    <w:rsid w:val="0D0E437B"/>
    <w:rsid w:val="0D0E73B0"/>
    <w:rsid w:val="0D0F1F6B"/>
    <w:rsid w:val="0D1A3FA7"/>
    <w:rsid w:val="0D1A5D55"/>
    <w:rsid w:val="0D3130BF"/>
    <w:rsid w:val="0D3606B5"/>
    <w:rsid w:val="0D3C216F"/>
    <w:rsid w:val="0D3D37F2"/>
    <w:rsid w:val="0D3D766C"/>
    <w:rsid w:val="0D3F2EDF"/>
    <w:rsid w:val="0D533015"/>
    <w:rsid w:val="0D5A0848"/>
    <w:rsid w:val="0D7116ED"/>
    <w:rsid w:val="0D755681"/>
    <w:rsid w:val="0D8458C4"/>
    <w:rsid w:val="0D8713A0"/>
    <w:rsid w:val="0D896A37"/>
    <w:rsid w:val="0D8C4B4D"/>
    <w:rsid w:val="0DA11FD2"/>
    <w:rsid w:val="0DA442E1"/>
    <w:rsid w:val="0DBF4B4E"/>
    <w:rsid w:val="0DC932D7"/>
    <w:rsid w:val="0DCE08EE"/>
    <w:rsid w:val="0DD52A00"/>
    <w:rsid w:val="0DE819AF"/>
    <w:rsid w:val="0DF57B00"/>
    <w:rsid w:val="0DFA0EFB"/>
    <w:rsid w:val="0DFE4D0E"/>
    <w:rsid w:val="0DFE7425"/>
    <w:rsid w:val="0E0D7668"/>
    <w:rsid w:val="0E172295"/>
    <w:rsid w:val="0E210EF6"/>
    <w:rsid w:val="0E285773"/>
    <w:rsid w:val="0E2A646C"/>
    <w:rsid w:val="0E3177FA"/>
    <w:rsid w:val="0E3A7AA7"/>
    <w:rsid w:val="0E4868F2"/>
    <w:rsid w:val="0E4A266A"/>
    <w:rsid w:val="0E4D215A"/>
    <w:rsid w:val="0E52151F"/>
    <w:rsid w:val="0E532E33"/>
    <w:rsid w:val="0E552DBD"/>
    <w:rsid w:val="0E5C65DD"/>
    <w:rsid w:val="0E63197E"/>
    <w:rsid w:val="0E653000"/>
    <w:rsid w:val="0E6A4ABA"/>
    <w:rsid w:val="0E804F97"/>
    <w:rsid w:val="0E963048"/>
    <w:rsid w:val="0E963B01"/>
    <w:rsid w:val="0EAD49A7"/>
    <w:rsid w:val="0EB14497"/>
    <w:rsid w:val="0ED308B1"/>
    <w:rsid w:val="0EE06B2A"/>
    <w:rsid w:val="0EE26D46"/>
    <w:rsid w:val="0EF645A0"/>
    <w:rsid w:val="0EF854C5"/>
    <w:rsid w:val="0EFB6BFB"/>
    <w:rsid w:val="0F077513"/>
    <w:rsid w:val="0F087E2F"/>
    <w:rsid w:val="0F0A004B"/>
    <w:rsid w:val="0F130BF4"/>
    <w:rsid w:val="0F1669F0"/>
    <w:rsid w:val="0F29227F"/>
    <w:rsid w:val="0F3155D8"/>
    <w:rsid w:val="0F4075C9"/>
    <w:rsid w:val="0F4470B9"/>
    <w:rsid w:val="0F461C36"/>
    <w:rsid w:val="0F491AF8"/>
    <w:rsid w:val="0F4B669A"/>
    <w:rsid w:val="0F5337A0"/>
    <w:rsid w:val="0F5816C1"/>
    <w:rsid w:val="0F706100"/>
    <w:rsid w:val="0F841BAC"/>
    <w:rsid w:val="0F8D7A59"/>
    <w:rsid w:val="0F8E47D8"/>
    <w:rsid w:val="0F9A1E23"/>
    <w:rsid w:val="0F9B5E73"/>
    <w:rsid w:val="0FC621C4"/>
    <w:rsid w:val="0FC81CD8"/>
    <w:rsid w:val="0FCA42ED"/>
    <w:rsid w:val="0FE31D1E"/>
    <w:rsid w:val="0FE4264A"/>
    <w:rsid w:val="0FE64614"/>
    <w:rsid w:val="0FF52AA9"/>
    <w:rsid w:val="100920B1"/>
    <w:rsid w:val="100E1475"/>
    <w:rsid w:val="101A42BE"/>
    <w:rsid w:val="103A0AE7"/>
    <w:rsid w:val="103A3261"/>
    <w:rsid w:val="103C4234"/>
    <w:rsid w:val="105228C0"/>
    <w:rsid w:val="10523A58"/>
    <w:rsid w:val="10545A22"/>
    <w:rsid w:val="10607B05"/>
    <w:rsid w:val="10616BA3"/>
    <w:rsid w:val="106D43EE"/>
    <w:rsid w:val="10745648"/>
    <w:rsid w:val="10771710"/>
    <w:rsid w:val="10784C45"/>
    <w:rsid w:val="107E484D"/>
    <w:rsid w:val="10802373"/>
    <w:rsid w:val="10881C14"/>
    <w:rsid w:val="108B0D18"/>
    <w:rsid w:val="108F3EB7"/>
    <w:rsid w:val="10951543"/>
    <w:rsid w:val="10A83678"/>
    <w:rsid w:val="10AA3690"/>
    <w:rsid w:val="10BA2700"/>
    <w:rsid w:val="10C3199C"/>
    <w:rsid w:val="10CF1430"/>
    <w:rsid w:val="10D66437"/>
    <w:rsid w:val="10DC1574"/>
    <w:rsid w:val="10DD4308"/>
    <w:rsid w:val="10F00FEF"/>
    <w:rsid w:val="10F1501F"/>
    <w:rsid w:val="10FE598E"/>
    <w:rsid w:val="11034D52"/>
    <w:rsid w:val="110A68BF"/>
    <w:rsid w:val="110E3E23"/>
    <w:rsid w:val="110E5BD1"/>
    <w:rsid w:val="110F7B9B"/>
    <w:rsid w:val="11102EB9"/>
    <w:rsid w:val="11157B28"/>
    <w:rsid w:val="112F21F4"/>
    <w:rsid w:val="11374628"/>
    <w:rsid w:val="113E3FDC"/>
    <w:rsid w:val="1142587A"/>
    <w:rsid w:val="114C7480"/>
    <w:rsid w:val="114F61E9"/>
    <w:rsid w:val="11512899"/>
    <w:rsid w:val="1154735C"/>
    <w:rsid w:val="115930ED"/>
    <w:rsid w:val="116F4196"/>
    <w:rsid w:val="11895257"/>
    <w:rsid w:val="118C2BF8"/>
    <w:rsid w:val="1194159F"/>
    <w:rsid w:val="1198193E"/>
    <w:rsid w:val="11997B02"/>
    <w:rsid w:val="11A402E3"/>
    <w:rsid w:val="11A53328"/>
    <w:rsid w:val="11A958FA"/>
    <w:rsid w:val="11B322D4"/>
    <w:rsid w:val="11CC3396"/>
    <w:rsid w:val="11D34725"/>
    <w:rsid w:val="11DC7A7D"/>
    <w:rsid w:val="11F12DFD"/>
    <w:rsid w:val="11FE2AA3"/>
    <w:rsid w:val="11FE3E97"/>
    <w:rsid w:val="12002EAA"/>
    <w:rsid w:val="12096398"/>
    <w:rsid w:val="120C7C36"/>
    <w:rsid w:val="12105979"/>
    <w:rsid w:val="121D3BF2"/>
    <w:rsid w:val="12260E20"/>
    <w:rsid w:val="123416E2"/>
    <w:rsid w:val="12374CB3"/>
    <w:rsid w:val="12437AFC"/>
    <w:rsid w:val="12463148"/>
    <w:rsid w:val="12491A73"/>
    <w:rsid w:val="125C296C"/>
    <w:rsid w:val="12631F4C"/>
    <w:rsid w:val="126A32DB"/>
    <w:rsid w:val="126F08F1"/>
    <w:rsid w:val="127203CB"/>
    <w:rsid w:val="12891287"/>
    <w:rsid w:val="128B3251"/>
    <w:rsid w:val="129245E0"/>
    <w:rsid w:val="129640D0"/>
    <w:rsid w:val="12B427A8"/>
    <w:rsid w:val="12B70B53"/>
    <w:rsid w:val="12BB58E4"/>
    <w:rsid w:val="12C37CA8"/>
    <w:rsid w:val="12CB18A0"/>
    <w:rsid w:val="12CD7BDC"/>
    <w:rsid w:val="12CF1390"/>
    <w:rsid w:val="12DE7274"/>
    <w:rsid w:val="12EC1F42"/>
    <w:rsid w:val="12EF70B7"/>
    <w:rsid w:val="12F17558"/>
    <w:rsid w:val="12F362AC"/>
    <w:rsid w:val="13006247"/>
    <w:rsid w:val="13054DB2"/>
    <w:rsid w:val="130D32C4"/>
    <w:rsid w:val="131274CE"/>
    <w:rsid w:val="13135720"/>
    <w:rsid w:val="13367661"/>
    <w:rsid w:val="133833D9"/>
    <w:rsid w:val="133B4C77"/>
    <w:rsid w:val="133D454B"/>
    <w:rsid w:val="133E02C4"/>
    <w:rsid w:val="133E2072"/>
    <w:rsid w:val="13500FC7"/>
    <w:rsid w:val="13510A26"/>
    <w:rsid w:val="13662116"/>
    <w:rsid w:val="136C6BDF"/>
    <w:rsid w:val="13750FA4"/>
    <w:rsid w:val="13806FF7"/>
    <w:rsid w:val="13963C5C"/>
    <w:rsid w:val="1399374C"/>
    <w:rsid w:val="139C59AD"/>
    <w:rsid w:val="13A20852"/>
    <w:rsid w:val="13A91BE1"/>
    <w:rsid w:val="13A97E33"/>
    <w:rsid w:val="13B14F39"/>
    <w:rsid w:val="13B80076"/>
    <w:rsid w:val="13BD2301"/>
    <w:rsid w:val="13C7475D"/>
    <w:rsid w:val="13D41AA3"/>
    <w:rsid w:val="13E2362F"/>
    <w:rsid w:val="13EB21F9"/>
    <w:rsid w:val="13F05A62"/>
    <w:rsid w:val="13F306E3"/>
    <w:rsid w:val="13F37300"/>
    <w:rsid w:val="14060AFB"/>
    <w:rsid w:val="14164D9C"/>
    <w:rsid w:val="141B014F"/>
    <w:rsid w:val="14432035"/>
    <w:rsid w:val="1444313C"/>
    <w:rsid w:val="144638D4"/>
    <w:rsid w:val="145A1E9B"/>
    <w:rsid w:val="145A5736"/>
    <w:rsid w:val="14773A8D"/>
    <w:rsid w:val="147B3986"/>
    <w:rsid w:val="14903E6E"/>
    <w:rsid w:val="14990ECA"/>
    <w:rsid w:val="149F2FE4"/>
    <w:rsid w:val="14A34882"/>
    <w:rsid w:val="14A625C4"/>
    <w:rsid w:val="14A66120"/>
    <w:rsid w:val="14A81E98"/>
    <w:rsid w:val="14B06534"/>
    <w:rsid w:val="14B6441E"/>
    <w:rsid w:val="14C0130D"/>
    <w:rsid w:val="14C31152"/>
    <w:rsid w:val="14CD7B51"/>
    <w:rsid w:val="14D233B9"/>
    <w:rsid w:val="14EC4CF7"/>
    <w:rsid w:val="14ED3D4F"/>
    <w:rsid w:val="150572EB"/>
    <w:rsid w:val="150A2B53"/>
    <w:rsid w:val="15135C29"/>
    <w:rsid w:val="151412DC"/>
    <w:rsid w:val="15180BB5"/>
    <w:rsid w:val="151E6A48"/>
    <w:rsid w:val="15204125"/>
    <w:rsid w:val="15284DA2"/>
    <w:rsid w:val="1528554B"/>
    <w:rsid w:val="152A2598"/>
    <w:rsid w:val="153100E0"/>
    <w:rsid w:val="1536087D"/>
    <w:rsid w:val="153D5D57"/>
    <w:rsid w:val="1542618C"/>
    <w:rsid w:val="1545020E"/>
    <w:rsid w:val="15521054"/>
    <w:rsid w:val="155E69FB"/>
    <w:rsid w:val="15605210"/>
    <w:rsid w:val="1562473D"/>
    <w:rsid w:val="156C736A"/>
    <w:rsid w:val="157B135B"/>
    <w:rsid w:val="15916DD0"/>
    <w:rsid w:val="1594066F"/>
    <w:rsid w:val="15997A33"/>
    <w:rsid w:val="159E26D3"/>
    <w:rsid w:val="159F14ED"/>
    <w:rsid w:val="159F4E9C"/>
    <w:rsid w:val="15A5228D"/>
    <w:rsid w:val="15A703A2"/>
    <w:rsid w:val="15A969F7"/>
    <w:rsid w:val="15B84EEB"/>
    <w:rsid w:val="15B9244B"/>
    <w:rsid w:val="15BC38F3"/>
    <w:rsid w:val="15BD1974"/>
    <w:rsid w:val="15BF2295"/>
    <w:rsid w:val="15D60C87"/>
    <w:rsid w:val="15E46F61"/>
    <w:rsid w:val="15F31839"/>
    <w:rsid w:val="15F66C34"/>
    <w:rsid w:val="16161084"/>
    <w:rsid w:val="161F6F3A"/>
    <w:rsid w:val="16210154"/>
    <w:rsid w:val="162163A6"/>
    <w:rsid w:val="162C6AF9"/>
    <w:rsid w:val="1633086D"/>
    <w:rsid w:val="1634734C"/>
    <w:rsid w:val="163C4DDE"/>
    <w:rsid w:val="164476E2"/>
    <w:rsid w:val="1647748F"/>
    <w:rsid w:val="16534086"/>
    <w:rsid w:val="165D1603"/>
    <w:rsid w:val="16677B31"/>
    <w:rsid w:val="168340B4"/>
    <w:rsid w:val="1683496B"/>
    <w:rsid w:val="16834DE7"/>
    <w:rsid w:val="16842491"/>
    <w:rsid w:val="168B1A72"/>
    <w:rsid w:val="16911289"/>
    <w:rsid w:val="169C3C7F"/>
    <w:rsid w:val="16AD19E8"/>
    <w:rsid w:val="16B94831"/>
    <w:rsid w:val="16CD5BE6"/>
    <w:rsid w:val="16DA6555"/>
    <w:rsid w:val="16E91643"/>
    <w:rsid w:val="16F2564D"/>
    <w:rsid w:val="17005FBC"/>
    <w:rsid w:val="17057572"/>
    <w:rsid w:val="1707127F"/>
    <w:rsid w:val="170C4DD7"/>
    <w:rsid w:val="170F4451"/>
    <w:rsid w:val="17181F24"/>
    <w:rsid w:val="1726179A"/>
    <w:rsid w:val="172A128B"/>
    <w:rsid w:val="17377504"/>
    <w:rsid w:val="173C0FBE"/>
    <w:rsid w:val="17400AAE"/>
    <w:rsid w:val="174B0F64"/>
    <w:rsid w:val="174D04CC"/>
    <w:rsid w:val="174F2A9F"/>
    <w:rsid w:val="175956CC"/>
    <w:rsid w:val="17790F56"/>
    <w:rsid w:val="177B5642"/>
    <w:rsid w:val="178564C1"/>
    <w:rsid w:val="17996410"/>
    <w:rsid w:val="17A50911"/>
    <w:rsid w:val="17AC6144"/>
    <w:rsid w:val="17B34241"/>
    <w:rsid w:val="17C214C3"/>
    <w:rsid w:val="17C55432"/>
    <w:rsid w:val="17C57205"/>
    <w:rsid w:val="17C7104C"/>
    <w:rsid w:val="17CC4C05"/>
    <w:rsid w:val="17D375A5"/>
    <w:rsid w:val="17F453F5"/>
    <w:rsid w:val="17FE0021"/>
    <w:rsid w:val="18121892"/>
    <w:rsid w:val="18176C7A"/>
    <w:rsid w:val="18382622"/>
    <w:rsid w:val="1844012A"/>
    <w:rsid w:val="18511AC3"/>
    <w:rsid w:val="18560AD3"/>
    <w:rsid w:val="185F4129"/>
    <w:rsid w:val="18664544"/>
    <w:rsid w:val="1866666B"/>
    <w:rsid w:val="186E164B"/>
    <w:rsid w:val="187138F5"/>
    <w:rsid w:val="18736C61"/>
    <w:rsid w:val="187622AE"/>
    <w:rsid w:val="188D06CA"/>
    <w:rsid w:val="188E75F7"/>
    <w:rsid w:val="18920086"/>
    <w:rsid w:val="18953CCD"/>
    <w:rsid w:val="189E7349"/>
    <w:rsid w:val="18A522A1"/>
    <w:rsid w:val="18AD3F21"/>
    <w:rsid w:val="18B0756E"/>
    <w:rsid w:val="18B2778A"/>
    <w:rsid w:val="18B3705E"/>
    <w:rsid w:val="18BD1C8B"/>
    <w:rsid w:val="18CD6371"/>
    <w:rsid w:val="18D314AE"/>
    <w:rsid w:val="18D771F0"/>
    <w:rsid w:val="18DF1DBE"/>
    <w:rsid w:val="18E611E1"/>
    <w:rsid w:val="18E90CD1"/>
    <w:rsid w:val="18EB2C9C"/>
    <w:rsid w:val="18EC3602"/>
    <w:rsid w:val="18F55160"/>
    <w:rsid w:val="191201C7"/>
    <w:rsid w:val="191A1185"/>
    <w:rsid w:val="191C7400"/>
    <w:rsid w:val="19202945"/>
    <w:rsid w:val="19265A82"/>
    <w:rsid w:val="192A697E"/>
    <w:rsid w:val="193208CA"/>
    <w:rsid w:val="19373188"/>
    <w:rsid w:val="19466124"/>
    <w:rsid w:val="19552A86"/>
    <w:rsid w:val="19597C05"/>
    <w:rsid w:val="19687E48"/>
    <w:rsid w:val="19696E0C"/>
    <w:rsid w:val="198D78AF"/>
    <w:rsid w:val="19940776"/>
    <w:rsid w:val="1994787E"/>
    <w:rsid w:val="199E1ABC"/>
    <w:rsid w:val="199E7D0E"/>
    <w:rsid w:val="19AC242B"/>
    <w:rsid w:val="19BF28B1"/>
    <w:rsid w:val="19C57049"/>
    <w:rsid w:val="19E506D6"/>
    <w:rsid w:val="19EA2F53"/>
    <w:rsid w:val="19EC0A79"/>
    <w:rsid w:val="19EC4FBE"/>
    <w:rsid w:val="19F33BB6"/>
    <w:rsid w:val="19F618F8"/>
    <w:rsid w:val="19FA13E8"/>
    <w:rsid w:val="1A0C111B"/>
    <w:rsid w:val="1A11228E"/>
    <w:rsid w:val="1A192827"/>
    <w:rsid w:val="1A1D0C33"/>
    <w:rsid w:val="1A1E49AB"/>
    <w:rsid w:val="1A1F0E4F"/>
    <w:rsid w:val="1A1F2BFD"/>
    <w:rsid w:val="1A352D11"/>
    <w:rsid w:val="1A385A6D"/>
    <w:rsid w:val="1A472154"/>
    <w:rsid w:val="1A4C68B1"/>
    <w:rsid w:val="1A4E5290"/>
    <w:rsid w:val="1A584361"/>
    <w:rsid w:val="1A5944BB"/>
    <w:rsid w:val="1A5B5BFF"/>
    <w:rsid w:val="1A5F2FF9"/>
    <w:rsid w:val="1A642D06"/>
    <w:rsid w:val="1A750A6F"/>
    <w:rsid w:val="1A772A39"/>
    <w:rsid w:val="1A807414"/>
    <w:rsid w:val="1A8B2040"/>
    <w:rsid w:val="1A8D59CC"/>
    <w:rsid w:val="1A913318"/>
    <w:rsid w:val="1A9703C8"/>
    <w:rsid w:val="1AB5530F"/>
    <w:rsid w:val="1AB86BAD"/>
    <w:rsid w:val="1AC775D5"/>
    <w:rsid w:val="1ACB4722"/>
    <w:rsid w:val="1AD27C6F"/>
    <w:rsid w:val="1AE45BF4"/>
    <w:rsid w:val="1AE6196C"/>
    <w:rsid w:val="1AEC6857"/>
    <w:rsid w:val="1AEE0821"/>
    <w:rsid w:val="1AF5395E"/>
    <w:rsid w:val="1AF9438C"/>
    <w:rsid w:val="1B010CBE"/>
    <w:rsid w:val="1B041DF3"/>
    <w:rsid w:val="1B0E67CD"/>
    <w:rsid w:val="1B1A121B"/>
    <w:rsid w:val="1B1E4ECB"/>
    <w:rsid w:val="1B274CD4"/>
    <w:rsid w:val="1B2C7D7E"/>
    <w:rsid w:val="1B473697"/>
    <w:rsid w:val="1B481CDF"/>
    <w:rsid w:val="1B494B83"/>
    <w:rsid w:val="1B4E3C41"/>
    <w:rsid w:val="1B593EEC"/>
    <w:rsid w:val="1B5C39DD"/>
    <w:rsid w:val="1B60171F"/>
    <w:rsid w:val="1B632FBD"/>
    <w:rsid w:val="1B6771DF"/>
    <w:rsid w:val="1B6B0D73"/>
    <w:rsid w:val="1B7A20B5"/>
    <w:rsid w:val="1B7D50C4"/>
    <w:rsid w:val="1B7F1479"/>
    <w:rsid w:val="1B862808"/>
    <w:rsid w:val="1B8705E3"/>
    <w:rsid w:val="1B8847D2"/>
    <w:rsid w:val="1B952124"/>
    <w:rsid w:val="1B98062B"/>
    <w:rsid w:val="1BA23AE5"/>
    <w:rsid w:val="1BB235FD"/>
    <w:rsid w:val="1BB6133F"/>
    <w:rsid w:val="1BC3580A"/>
    <w:rsid w:val="1BD01CD5"/>
    <w:rsid w:val="1BD21EF1"/>
    <w:rsid w:val="1BD25A4D"/>
    <w:rsid w:val="1BDB39AC"/>
    <w:rsid w:val="1BDC68CC"/>
    <w:rsid w:val="1BF400B9"/>
    <w:rsid w:val="1BF704FB"/>
    <w:rsid w:val="1C03286B"/>
    <w:rsid w:val="1C161DDD"/>
    <w:rsid w:val="1C27118C"/>
    <w:rsid w:val="1C2F4C4D"/>
    <w:rsid w:val="1C36128C"/>
    <w:rsid w:val="1C387FA6"/>
    <w:rsid w:val="1C3D380E"/>
    <w:rsid w:val="1C3E30E2"/>
    <w:rsid w:val="1C3F4D1E"/>
    <w:rsid w:val="1C3F79B0"/>
    <w:rsid w:val="1C444B9D"/>
    <w:rsid w:val="1C4E1E20"/>
    <w:rsid w:val="1C531AF6"/>
    <w:rsid w:val="1C6256C4"/>
    <w:rsid w:val="1C6A3ED7"/>
    <w:rsid w:val="1C71170A"/>
    <w:rsid w:val="1C766D20"/>
    <w:rsid w:val="1CA27BAF"/>
    <w:rsid w:val="1CA74430"/>
    <w:rsid w:val="1CB00AFB"/>
    <w:rsid w:val="1CB477B1"/>
    <w:rsid w:val="1CBA17E0"/>
    <w:rsid w:val="1CC61A56"/>
    <w:rsid w:val="1CCE26B8"/>
    <w:rsid w:val="1CD06430"/>
    <w:rsid w:val="1CD145B6"/>
    <w:rsid w:val="1CDD0537"/>
    <w:rsid w:val="1CEB2DB3"/>
    <w:rsid w:val="1CEF491D"/>
    <w:rsid w:val="1CF33ECD"/>
    <w:rsid w:val="1CF5183B"/>
    <w:rsid w:val="1CFB2B21"/>
    <w:rsid w:val="1CFD4D4B"/>
    <w:rsid w:val="1D181B85"/>
    <w:rsid w:val="1D1A58FD"/>
    <w:rsid w:val="1D1D116C"/>
    <w:rsid w:val="1D1E7DA2"/>
    <w:rsid w:val="1D264AB0"/>
    <w:rsid w:val="1D2B7B0B"/>
    <w:rsid w:val="1D320E99"/>
    <w:rsid w:val="1D3369BF"/>
    <w:rsid w:val="1D444728"/>
    <w:rsid w:val="1D45701B"/>
    <w:rsid w:val="1D465BD9"/>
    <w:rsid w:val="1D4A4435"/>
    <w:rsid w:val="1D4D4A5F"/>
    <w:rsid w:val="1D4D5CD3"/>
    <w:rsid w:val="1D607160"/>
    <w:rsid w:val="1D686669"/>
    <w:rsid w:val="1D70551D"/>
    <w:rsid w:val="1D721295"/>
    <w:rsid w:val="1D7B2840"/>
    <w:rsid w:val="1D813BCE"/>
    <w:rsid w:val="1D8F0099"/>
    <w:rsid w:val="1D942EB9"/>
    <w:rsid w:val="1D94745E"/>
    <w:rsid w:val="1D9751A0"/>
    <w:rsid w:val="1D9A07EC"/>
    <w:rsid w:val="1D9C27B6"/>
    <w:rsid w:val="1DA027CC"/>
    <w:rsid w:val="1DAF188E"/>
    <w:rsid w:val="1DBB0E8E"/>
    <w:rsid w:val="1DCA3E7C"/>
    <w:rsid w:val="1DCF493A"/>
    <w:rsid w:val="1DE859FC"/>
    <w:rsid w:val="1DEC54EC"/>
    <w:rsid w:val="1DF919B7"/>
    <w:rsid w:val="1DFD22D8"/>
    <w:rsid w:val="1E0B5930"/>
    <w:rsid w:val="1E0F4D36"/>
    <w:rsid w:val="1E2D5F4A"/>
    <w:rsid w:val="1E324D9F"/>
    <w:rsid w:val="1E335A32"/>
    <w:rsid w:val="1E347D63"/>
    <w:rsid w:val="1E380731"/>
    <w:rsid w:val="1E3B1FCF"/>
    <w:rsid w:val="1E430E84"/>
    <w:rsid w:val="1E434545"/>
    <w:rsid w:val="1E4827C0"/>
    <w:rsid w:val="1E4A0464"/>
    <w:rsid w:val="1E58492F"/>
    <w:rsid w:val="1E594C26"/>
    <w:rsid w:val="1E5E66C1"/>
    <w:rsid w:val="1E5E6DE2"/>
    <w:rsid w:val="1E6908EA"/>
    <w:rsid w:val="1E6D7CAF"/>
    <w:rsid w:val="1E6E4153"/>
    <w:rsid w:val="1E7679C4"/>
    <w:rsid w:val="1E7775FF"/>
    <w:rsid w:val="1E7E1ED8"/>
    <w:rsid w:val="1E7E516C"/>
    <w:rsid w:val="1E82232E"/>
    <w:rsid w:val="1E8A6AB3"/>
    <w:rsid w:val="1E984D2C"/>
    <w:rsid w:val="1EA2204E"/>
    <w:rsid w:val="1EA2306C"/>
    <w:rsid w:val="1EA367E1"/>
    <w:rsid w:val="1EAF02C7"/>
    <w:rsid w:val="1EBF675C"/>
    <w:rsid w:val="1EC5773A"/>
    <w:rsid w:val="1EC57AEB"/>
    <w:rsid w:val="1ECD294E"/>
    <w:rsid w:val="1ED16490"/>
    <w:rsid w:val="1ED33FB6"/>
    <w:rsid w:val="1EE14611"/>
    <w:rsid w:val="1EE64774"/>
    <w:rsid w:val="1EE7458B"/>
    <w:rsid w:val="1EF13E7C"/>
    <w:rsid w:val="1F095B9C"/>
    <w:rsid w:val="1F0B3750"/>
    <w:rsid w:val="1F0D396C"/>
    <w:rsid w:val="1F170DBA"/>
    <w:rsid w:val="1F262338"/>
    <w:rsid w:val="1F344FAE"/>
    <w:rsid w:val="1F394761"/>
    <w:rsid w:val="1F43738D"/>
    <w:rsid w:val="1F52137F"/>
    <w:rsid w:val="1F5A5233"/>
    <w:rsid w:val="1F642E60"/>
    <w:rsid w:val="1F7A6B27"/>
    <w:rsid w:val="1F813A12"/>
    <w:rsid w:val="1F855CC1"/>
    <w:rsid w:val="1F882FF2"/>
    <w:rsid w:val="1F925C1F"/>
    <w:rsid w:val="1F9279CD"/>
    <w:rsid w:val="1F9B4659"/>
    <w:rsid w:val="1F9D4872"/>
    <w:rsid w:val="1FAA438C"/>
    <w:rsid w:val="1FAA740D"/>
    <w:rsid w:val="1FAF67D1"/>
    <w:rsid w:val="1FB5190D"/>
    <w:rsid w:val="1FBA5176"/>
    <w:rsid w:val="1FBA6F24"/>
    <w:rsid w:val="1FC71331"/>
    <w:rsid w:val="1FCF29CF"/>
    <w:rsid w:val="1FCF7AFB"/>
    <w:rsid w:val="1FD35663"/>
    <w:rsid w:val="1FD53D5E"/>
    <w:rsid w:val="1FF16DE9"/>
    <w:rsid w:val="1FF5415A"/>
    <w:rsid w:val="1FF9543E"/>
    <w:rsid w:val="1FFE2C61"/>
    <w:rsid w:val="20014C4D"/>
    <w:rsid w:val="20052895"/>
    <w:rsid w:val="20062169"/>
    <w:rsid w:val="2007660D"/>
    <w:rsid w:val="20297BF0"/>
    <w:rsid w:val="202A5E57"/>
    <w:rsid w:val="203978EE"/>
    <w:rsid w:val="203B492A"/>
    <w:rsid w:val="203F19EB"/>
    <w:rsid w:val="205B4263"/>
    <w:rsid w:val="205E1FA5"/>
    <w:rsid w:val="20601879"/>
    <w:rsid w:val="206770AC"/>
    <w:rsid w:val="206C6470"/>
    <w:rsid w:val="206F5F60"/>
    <w:rsid w:val="207E43F5"/>
    <w:rsid w:val="209239FD"/>
    <w:rsid w:val="20A852BE"/>
    <w:rsid w:val="20AB09C3"/>
    <w:rsid w:val="20AD0837"/>
    <w:rsid w:val="20B13C44"/>
    <w:rsid w:val="20B83463"/>
    <w:rsid w:val="20C43317"/>
    <w:rsid w:val="20C938C2"/>
    <w:rsid w:val="20CA3197"/>
    <w:rsid w:val="20D64231"/>
    <w:rsid w:val="20DE6C42"/>
    <w:rsid w:val="20EA3839"/>
    <w:rsid w:val="20EC5803"/>
    <w:rsid w:val="20F6042F"/>
    <w:rsid w:val="20F85819"/>
    <w:rsid w:val="21022930"/>
    <w:rsid w:val="210B2B03"/>
    <w:rsid w:val="210E39CB"/>
    <w:rsid w:val="210E7527"/>
    <w:rsid w:val="21162880"/>
    <w:rsid w:val="21325751"/>
    <w:rsid w:val="21380A48"/>
    <w:rsid w:val="213A47C0"/>
    <w:rsid w:val="214271D1"/>
    <w:rsid w:val="2149055F"/>
    <w:rsid w:val="21555156"/>
    <w:rsid w:val="215A6137"/>
    <w:rsid w:val="215A6C10"/>
    <w:rsid w:val="216C735A"/>
    <w:rsid w:val="21751354"/>
    <w:rsid w:val="21793170"/>
    <w:rsid w:val="217A696B"/>
    <w:rsid w:val="217C6B87"/>
    <w:rsid w:val="218D6331"/>
    <w:rsid w:val="219C14EA"/>
    <w:rsid w:val="219C4B33"/>
    <w:rsid w:val="21AA0945"/>
    <w:rsid w:val="21AE4866"/>
    <w:rsid w:val="21B46321"/>
    <w:rsid w:val="21BE719F"/>
    <w:rsid w:val="21C81DCC"/>
    <w:rsid w:val="21C85928"/>
    <w:rsid w:val="21CD2F3E"/>
    <w:rsid w:val="21DF2C72"/>
    <w:rsid w:val="21E14C3C"/>
    <w:rsid w:val="21E169EA"/>
    <w:rsid w:val="21E5472C"/>
    <w:rsid w:val="21EF0395"/>
    <w:rsid w:val="21F726B1"/>
    <w:rsid w:val="220213CB"/>
    <w:rsid w:val="22192627"/>
    <w:rsid w:val="22196184"/>
    <w:rsid w:val="221A77A4"/>
    <w:rsid w:val="221C5C74"/>
    <w:rsid w:val="22244B28"/>
    <w:rsid w:val="222F59A7"/>
    <w:rsid w:val="22315FE8"/>
    <w:rsid w:val="22327245"/>
    <w:rsid w:val="223363F5"/>
    <w:rsid w:val="224A05B8"/>
    <w:rsid w:val="224F6049"/>
    <w:rsid w:val="22543660"/>
    <w:rsid w:val="225B2099"/>
    <w:rsid w:val="225D56AD"/>
    <w:rsid w:val="2268710B"/>
    <w:rsid w:val="22721D38"/>
    <w:rsid w:val="227C0517"/>
    <w:rsid w:val="227F528A"/>
    <w:rsid w:val="22857CBD"/>
    <w:rsid w:val="228F46A5"/>
    <w:rsid w:val="22934188"/>
    <w:rsid w:val="22943A5C"/>
    <w:rsid w:val="22966B03"/>
    <w:rsid w:val="22AC349C"/>
    <w:rsid w:val="22B12860"/>
    <w:rsid w:val="22B60126"/>
    <w:rsid w:val="22BA0269"/>
    <w:rsid w:val="22BE570A"/>
    <w:rsid w:val="22C11787"/>
    <w:rsid w:val="22C165E8"/>
    <w:rsid w:val="22D447A0"/>
    <w:rsid w:val="22D76E3C"/>
    <w:rsid w:val="22E177D9"/>
    <w:rsid w:val="22E26EBD"/>
    <w:rsid w:val="22F10EAE"/>
    <w:rsid w:val="22F4099F"/>
    <w:rsid w:val="2303281C"/>
    <w:rsid w:val="23045086"/>
    <w:rsid w:val="23076924"/>
    <w:rsid w:val="230E1A60"/>
    <w:rsid w:val="231177A3"/>
    <w:rsid w:val="2318643B"/>
    <w:rsid w:val="23266752"/>
    <w:rsid w:val="23270D74"/>
    <w:rsid w:val="23290736"/>
    <w:rsid w:val="232E02C0"/>
    <w:rsid w:val="233A4603"/>
    <w:rsid w:val="23403BE4"/>
    <w:rsid w:val="23466363"/>
    <w:rsid w:val="23476D20"/>
    <w:rsid w:val="234C0665"/>
    <w:rsid w:val="235F406A"/>
    <w:rsid w:val="236B2A0F"/>
    <w:rsid w:val="2371150A"/>
    <w:rsid w:val="237308A7"/>
    <w:rsid w:val="237D2742"/>
    <w:rsid w:val="237D4E22"/>
    <w:rsid w:val="23922691"/>
    <w:rsid w:val="23A10C3C"/>
    <w:rsid w:val="23A3664D"/>
    <w:rsid w:val="23A63411"/>
    <w:rsid w:val="23AD5CF5"/>
    <w:rsid w:val="23BC770E"/>
    <w:rsid w:val="23C14D25"/>
    <w:rsid w:val="23C30DB2"/>
    <w:rsid w:val="23C92752"/>
    <w:rsid w:val="23CD6900"/>
    <w:rsid w:val="23D21FE8"/>
    <w:rsid w:val="23D34A58"/>
    <w:rsid w:val="23D5432C"/>
    <w:rsid w:val="23DA1943"/>
    <w:rsid w:val="23E17175"/>
    <w:rsid w:val="23E46C65"/>
    <w:rsid w:val="23ED320B"/>
    <w:rsid w:val="23F724F4"/>
    <w:rsid w:val="23FB0A5B"/>
    <w:rsid w:val="240510B5"/>
    <w:rsid w:val="240D4F24"/>
    <w:rsid w:val="24103ACD"/>
    <w:rsid w:val="24172B97"/>
    <w:rsid w:val="241E3F25"/>
    <w:rsid w:val="241E5CD3"/>
    <w:rsid w:val="24275D38"/>
    <w:rsid w:val="24277FE5"/>
    <w:rsid w:val="24344A48"/>
    <w:rsid w:val="2435126F"/>
    <w:rsid w:val="24455956"/>
    <w:rsid w:val="244905A6"/>
    <w:rsid w:val="244F2209"/>
    <w:rsid w:val="245960DD"/>
    <w:rsid w:val="245D1E94"/>
    <w:rsid w:val="246A53BC"/>
    <w:rsid w:val="247508D3"/>
    <w:rsid w:val="247C1A1B"/>
    <w:rsid w:val="24816262"/>
    <w:rsid w:val="24875A24"/>
    <w:rsid w:val="24885842"/>
    <w:rsid w:val="248E21AF"/>
    <w:rsid w:val="249203D9"/>
    <w:rsid w:val="24967F5F"/>
    <w:rsid w:val="249E6E14"/>
    <w:rsid w:val="24A563F4"/>
    <w:rsid w:val="24AC7783"/>
    <w:rsid w:val="24AD2130"/>
    <w:rsid w:val="24B2466D"/>
    <w:rsid w:val="24B86128"/>
    <w:rsid w:val="24BB5C18"/>
    <w:rsid w:val="24BC729A"/>
    <w:rsid w:val="24BD373E"/>
    <w:rsid w:val="24C3687B"/>
    <w:rsid w:val="24C81666"/>
    <w:rsid w:val="24CA19B7"/>
    <w:rsid w:val="24CE259C"/>
    <w:rsid w:val="24D7664B"/>
    <w:rsid w:val="24DE756E"/>
    <w:rsid w:val="24E356A7"/>
    <w:rsid w:val="24EA16DC"/>
    <w:rsid w:val="24EF289D"/>
    <w:rsid w:val="24F44C86"/>
    <w:rsid w:val="24F4656C"/>
    <w:rsid w:val="24F5112A"/>
    <w:rsid w:val="24F53B2C"/>
    <w:rsid w:val="24F737AC"/>
    <w:rsid w:val="2500362B"/>
    <w:rsid w:val="250273A3"/>
    <w:rsid w:val="2503311B"/>
    <w:rsid w:val="25034EC9"/>
    <w:rsid w:val="25070E5D"/>
    <w:rsid w:val="250D6DDF"/>
    <w:rsid w:val="251D242F"/>
    <w:rsid w:val="251D41DD"/>
    <w:rsid w:val="25237319"/>
    <w:rsid w:val="252A68FA"/>
    <w:rsid w:val="252E6E8A"/>
    <w:rsid w:val="25315EDA"/>
    <w:rsid w:val="254826D1"/>
    <w:rsid w:val="254C061E"/>
    <w:rsid w:val="25585215"/>
    <w:rsid w:val="256F255E"/>
    <w:rsid w:val="256F7B27"/>
    <w:rsid w:val="257B7155"/>
    <w:rsid w:val="2591155E"/>
    <w:rsid w:val="2596422C"/>
    <w:rsid w:val="259A6D17"/>
    <w:rsid w:val="259D60D1"/>
    <w:rsid w:val="259F2E44"/>
    <w:rsid w:val="25AB17E9"/>
    <w:rsid w:val="25AB7A3A"/>
    <w:rsid w:val="25B368EF"/>
    <w:rsid w:val="25B82157"/>
    <w:rsid w:val="25C64874"/>
    <w:rsid w:val="25D66AED"/>
    <w:rsid w:val="25DC5E46"/>
    <w:rsid w:val="25DD326C"/>
    <w:rsid w:val="25E57DA9"/>
    <w:rsid w:val="25E92311"/>
    <w:rsid w:val="25EA4672"/>
    <w:rsid w:val="25ED0053"/>
    <w:rsid w:val="26021720"/>
    <w:rsid w:val="26040EF9"/>
    <w:rsid w:val="26055EB0"/>
    <w:rsid w:val="2609454D"/>
    <w:rsid w:val="26127ABA"/>
    <w:rsid w:val="261C6242"/>
    <w:rsid w:val="2628108B"/>
    <w:rsid w:val="262B46D7"/>
    <w:rsid w:val="262C38E5"/>
    <w:rsid w:val="26323CB8"/>
    <w:rsid w:val="263537A8"/>
    <w:rsid w:val="263E440B"/>
    <w:rsid w:val="2646191E"/>
    <w:rsid w:val="264D1F34"/>
    <w:rsid w:val="2652435A"/>
    <w:rsid w:val="26551754"/>
    <w:rsid w:val="265E685B"/>
    <w:rsid w:val="26722306"/>
    <w:rsid w:val="26740622"/>
    <w:rsid w:val="267B067E"/>
    <w:rsid w:val="267E514F"/>
    <w:rsid w:val="26837610"/>
    <w:rsid w:val="26862310"/>
    <w:rsid w:val="268907C4"/>
    <w:rsid w:val="26976211"/>
    <w:rsid w:val="26A050C5"/>
    <w:rsid w:val="26B11081"/>
    <w:rsid w:val="26B2663E"/>
    <w:rsid w:val="26BB3CAD"/>
    <w:rsid w:val="26C32B62"/>
    <w:rsid w:val="26CF1150"/>
    <w:rsid w:val="26D44D6F"/>
    <w:rsid w:val="26D71E4A"/>
    <w:rsid w:val="26E33204"/>
    <w:rsid w:val="26E516C7"/>
    <w:rsid w:val="26E86A6C"/>
    <w:rsid w:val="26EE1123"/>
    <w:rsid w:val="26F70A5D"/>
    <w:rsid w:val="26F927DC"/>
    <w:rsid w:val="270C62B7"/>
    <w:rsid w:val="27111B1F"/>
    <w:rsid w:val="27127645"/>
    <w:rsid w:val="271B474C"/>
    <w:rsid w:val="272560F0"/>
    <w:rsid w:val="272F6449"/>
    <w:rsid w:val="27333B64"/>
    <w:rsid w:val="27392E24"/>
    <w:rsid w:val="273B1941"/>
    <w:rsid w:val="273D458E"/>
    <w:rsid w:val="27402404"/>
    <w:rsid w:val="274F43F6"/>
    <w:rsid w:val="275245C2"/>
    <w:rsid w:val="27542B39"/>
    <w:rsid w:val="275639D6"/>
    <w:rsid w:val="275D6B12"/>
    <w:rsid w:val="27602AA7"/>
    <w:rsid w:val="27637EA1"/>
    <w:rsid w:val="27653C19"/>
    <w:rsid w:val="2768302A"/>
    <w:rsid w:val="276A7481"/>
    <w:rsid w:val="27750300"/>
    <w:rsid w:val="27814EF7"/>
    <w:rsid w:val="278B7B24"/>
    <w:rsid w:val="278C389C"/>
    <w:rsid w:val="27912C60"/>
    <w:rsid w:val="279A1B15"/>
    <w:rsid w:val="27A75FE0"/>
    <w:rsid w:val="27B32BD6"/>
    <w:rsid w:val="27BB697F"/>
    <w:rsid w:val="27C052F3"/>
    <w:rsid w:val="27C6290A"/>
    <w:rsid w:val="27CC38E8"/>
    <w:rsid w:val="27D25752"/>
    <w:rsid w:val="27DA1FA7"/>
    <w:rsid w:val="27DA63B5"/>
    <w:rsid w:val="27DF1C1D"/>
    <w:rsid w:val="27E37B96"/>
    <w:rsid w:val="27FD02F5"/>
    <w:rsid w:val="28021DAF"/>
    <w:rsid w:val="28094EEC"/>
    <w:rsid w:val="281A0EA7"/>
    <w:rsid w:val="281C2391"/>
    <w:rsid w:val="28237D5C"/>
    <w:rsid w:val="28377363"/>
    <w:rsid w:val="28381A04"/>
    <w:rsid w:val="284063F2"/>
    <w:rsid w:val="28433F5A"/>
    <w:rsid w:val="284615CB"/>
    <w:rsid w:val="28486918"/>
    <w:rsid w:val="28546167"/>
    <w:rsid w:val="286D0FD7"/>
    <w:rsid w:val="28843D57"/>
    <w:rsid w:val="28893937"/>
    <w:rsid w:val="288A1B89"/>
    <w:rsid w:val="288D3427"/>
    <w:rsid w:val="288F719F"/>
    <w:rsid w:val="28A1297A"/>
    <w:rsid w:val="28B07116"/>
    <w:rsid w:val="28B74948"/>
    <w:rsid w:val="28C037FD"/>
    <w:rsid w:val="28C332ED"/>
    <w:rsid w:val="28C42EEC"/>
    <w:rsid w:val="28CB3175"/>
    <w:rsid w:val="28CF3A40"/>
    <w:rsid w:val="28D14107"/>
    <w:rsid w:val="28DB23E5"/>
    <w:rsid w:val="28DE3C83"/>
    <w:rsid w:val="28E079FB"/>
    <w:rsid w:val="28E9787B"/>
    <w:rsid w:val="28EC45F2"/>
    <w:rsid w:val="28F337C0"/>
    <w:rsid w:val="28FB1E62"/>
    <w:rsid w:val="291E6775"/>
    <w:rsid w:val="292673D8"/>
    <w:rsid w:val="292A6EC8"/>
    <w:rsid w:val="292D69B8"/>
    <w:rsid w:val="293164A9"/>
    <w:rsid w:val="29353D69"/>
    <w:rsid w:val="2936586D"/>
    <w:rsid w:val="293B04AE"/>
    <w:rsid w:val="2940493E"/>
    <w:rsid w:val="29452074"/>
    <w:rsid w:val="294C6E3F"/>
    <w:rsid w:val="294E705B"/>
    <w:rsid w:val="29522056"/>
    <w:rsid w:val="295E4DC4"/>
    <w:rsid w:val="2967011C"/>
    <w:rsid w:val="29693E94"/>
    <w:rsid w:val="296971A8"/>
    <w:rsid w:val="296D6FB3"/>
    <w:rsid w:val="297D16EE"/>
    <w:rsid w:val="29827170"/>
    <w:rsid w:val="299A5F1B"/>
    <w:rsid w:val="299F78B6"/>
    <w:rsid w:val="29A85E27"/>
    <w:rsid w:val="29C11732"/>
    <w:rsid w:val="29C15A7E"/>
    <w:rsid w:val="29D01312"/>
    <w:rsid w:val="29D92EB9"/>
    <w:rsid w:val="29E057D9"/>
    <w:rsid w:val="29E249EB"/>
    <w:rsid w:val="29E90B31"/>
    <w:rsid w:val="29E95828"/>
    <w:rsid w:val="29F3375E"/>
    <w:rsid w:val="29F342D4"/>
    <w:rsid w:val="29FA2D3E"/>
    <w:rsid w:val="29FB25D1"/>
    <w:rsid w:val="29FF0355"/>
    <w:rsid w:val="2A0E2346"/>
    <w:rsid w:val="2A0F0C04"/>
    <w:rsid w:val="2A1536D4"/>
    <w:rsid w:val="2A167548"/>
    <w:rsid w:val="2A1A0CEB"/>
    <w:rsid w:val="2A1F27A5"/>
    <w:rsid w:val="2A22487C"/>
    <w:rsid w:val="2A32072A"/>
    <w:rsid w:val="2A333AC3"/>
    <w:rsid w:val="2A355B25"/>
    <w:rsid w:val="2A390483"/>
    <w:rsid w:val="2A4B5348"/>
    <w:rsid w:val="2A4C1A18"/>
    <w:rsid w:val="2A585B80"/>
    <w:rsid w:val="2A5A1A2F"/>
    <w:rsid w:val="2A5A558B"/>
    <w:rsid w:val="2A5D6CB9"/>
    <w:rsid w:val="2A6601A2"/>
    <w:rsid w:val="2A68414C"/>
    <w:rsid w:val="2A691C72"/>
    <w:rsid w:val="2A704DAF"/>
    <w:rsid w:val="2A756869"/>
    <w:rsid w:val="2A760C39"/>
    <w:rsid w:val="2A866380"/>
    <w:rsid w:val="2A9036A3"/>
    <w:rsid w:val="2A9419D0"/>
    <w:rsid w:val="2AA35184"/>
    <w:rsid w:val="2AA416B0"/>
    <w:rsid w:val="2AB36DD8"/>
    <w:rsid w:val="2AB503FD"/>
    <w:rsid w:val="2AC0493A"/>
    <w:rsid w:val="2AC1560A"/>
    <w:rsid w:val="2AC670C5"/>
    <w:rsid w:val="2AE15CAC"/>
    <w:rsid w:val="2AE8528D"/>
    <w:rsid w:val="2AEB08D9"/>
    <w:rsid w:val="2AF046A6"/>
    <w:rsid w:val="2AF14141"/>
    <w:rsid w:val="2AF27EBA"/>
    <w:rsid w:val="2AF459E0"/>
    <w:rsid w:val="2AF608D3"/>
    <w:rsid w:val="2AFA0B1C"/>
    <w:rsid w:val="2AFA1A47"/>
    <w:rsid w:val="2AFB4FC0"/>
    <w:rsid w:val="2B053749"/>
    <w:rsid w:val="2B1C6CE5"/>
    <w:rsid w:val="2B204A27"/>
    <w:rsid w:val="2B366200"/>
    <w:rsid w:val="2B4B28F2"/>
    <w:rsid w:val="2B514BE0"/>
    <w:rsid w:val="2B660607"/>
    <w:rsid w:val="2B6D2330"/>
    <w:rsid w:val="2B797C93"/>
    <w:rsid w:val="2B8F395A"/>
    <w:rsid w:val="2BA016C4"/>
    <w:rsid w:val="2BBA09D7"/>
    <w:rsid w:val="2BBB4515"/>
    <w:rsid w:val="2BC03B14"/>
    <w:rsid w:val="2BC314D4"/>
    <w:rsid w:val="2BC43604"/>
    <w:rsid w:val="2BC7377E"/>
    <w:rsid w:val="2BD82C0B"/>
    <w:rsid w:val="2BDF21EC"/>
    <w:rsid w:val="2BF07F0E"/>
    <w:rsid w:val="2BF14D65"/>
    <w:rsid w:val="2BFC0FF0"/>
    <w:rsid w:val="2BFF463C"/>
    <w:rsid w:val="2C066D4A"/>
    <w:rsid w:val="2C091017"/>
    <w:rsid w:val="2C1300E8"/>
    <w:rsid w:val="2C167BD8"/>
    <w:rsid w:val="2C1E6354"/>
    <w:rsid w:val="2C2422F5"/>
    <w:rsid w:val="2C2D7517"/>
    <w:rsid w:val="2C3A1B18"/>
    <w:rsid w:val="2C3B319A"/>
    <w:rsid w:val="2C4509EF"/>
    <w:rsid w:val="2C4D184B"/>
    <w:rsid w:val="2C55425C"/>
    <w:rsid w:val="2C574478"/>
    <w:rsid w:val="2C5E6435"/>
    <w:rsid w:val="2C6B3A80"/>
    <w:rsid w:val="2C730B86"/>
    <w:rsid w:val="2C7D37B3"/>
    <w:rsid w:val="2C7F39CF"/>
    <w:rsid w:val="2C7F577D"/>
    <w:rsid w:val="2C800539"/>
    <w:rsid w:val="2C81312E"/>
    <w:rsid w:val="2C822369"/>
    <w:rsid w:val="2C8965FC"/>
    <w:rsid w:val="2C8B42D2"/>
    <w:rsid w:val="2C934D84"/>
    <w:rsid w:val="2CA451E4"/>
    <w:rsid w:val="2CA46F92"/>
    <w:rsid w:val="2CB05936"/>
    <w:rsid w:val="2CBB79FD"/>
    <w:rsid w:val="2CBC42DB"/>
    <w:rsid w:val="2CC338BC"/>
    <w:rsid w:val="2CC777C8"/>
    <w:rsid w:val="2CD930DF"/>
    <w:rsid w:val="2CE451F3"/>
    <w:rsid w:val="2CE8602F"/>
    <w:rsid w:val="2CFE2B46"/>
    <w:rsid w:val="2D0619FA"/>
    <w:rsid w:val="2D09627B"/>
    <w:rsid w:val="2D12214D"/>
    <w:rsid w:val="2D12791F"/>
    <w:rsid w:val="2D23435A"/>
    <w:rsid w:val="2D282599"/>
    <w:rsid w:val="2D355E3C"/>
    <w:rsid w:val="2D35609E"/>
    <w:rsid w:val="2D3622E0"/>
    <w:rsid w:val="2D5409B8"/>
    <w:rsid w:val="2D5E5392"/>
    <w:rsid w:val="2D67693D"/>
    <w:rsid w:val="2D6904DB"/>
    <w:rsid w:val="2D6F134E"/>
    <w:rsid w:val="2D76092E"/>
    <w:rsid w:val="2D7F58FA"/>
    <w:rsid w:val="2D872B3B"/>
    <w:rsid w:val="2D8748E9"/>
    <w:rsid w:val="2D8C0151"/>
    <w:rsid w:val="2D8F379E"/>
    <w:rsid w:val="2D942742"/>
    <w:rsid w:val="2D960FD0"/>
    <w:rsid w:val="2D9F5AAB"/>
    <w:rsid w:val="2DA059AB"/>
    <w:rsid w:val="2DA6263C"/>
    <w:rsid w:val="2DAD1E76"/>
    <w:rsid w:val="2DC53663"/>
    <w:rsid w:val="2DC71329"/>
    <w:rsid w:val="2DC9254F"/>
    <w:rsid w:val="2DE007D6"/>
    <w:rsid w:val="2DE735DA"/>
    <w:rsid w:val="2DEA131C"/>
    <w:rsid w:val="2DF00258"/>
    <w:rsid w:val="2DF002CB"/>
    <w:rsid w:val="2DF87595"/>
    <w:rsid w:val="2DFA7E53"/>
    <w:rsid w:val="2E00644A"/>
    <w:rsid w:val="2E0143CE"/>
    <w:rsid w:val="2E0979F4"/>
    <w:rsid w:val="2E0A551A"/>
    <w:rsid w:val="2E0E0B66"/>
    <w:rsid w:val="2E241400"/>
    <w:rsid w:val="2E317F48"/>
    <w:rsid w:val="2E3C1B78"/>
    <w:rsid w:val="2E6E5AA9"/>
    <w:rsid w:val="2E7330BF"/>
    <w:rsid w:val="2E772BB0"/>
    <w:rsid w:val="2E7F7181"/>
    <w:rsid w:val="2E862DF3"/>
    <w:rsid w:val="2E9574DA"/>
    <w:rsid w:val="2EA63495"/>
    <w:rsid w:val="2EA8720D"/>
    <w:rsid w:val="2EA96AE1"/>
    <w:rsid w:val="2EB97CA5"/>
    <w:rsid w:val="2EC13E2B"/>
    <w:rsid w:val="2EC23C82"/>
    <w:rsid w:val="2EC42B2F"/>
    <w:rsid w:val="2ED26038"/>
    <w:rsid w:val="2ED61D9E"/>
    <w:rsid w:val="2EE67D35"/>
    <w:rsid w:val="2F0D0E1E"/>
    <w:rsid w:val="2F0F73DE"/>
    <w:rsid w:val="2F10684B"/>
    <w:rsid w:val="2F106B60"/>
    <w:rsid w:val="2F124686"/>
    <w:rsid w:val="2F2B1BEC"/>
    <w:rsid w:val="2F2D2619"/>
    <w:rsid w:val="2F350375"/>
    <w:rsid w:val="2F3C5BA7"/>
    <w:rsid w:val="2F436268"/>
    <w:rsid w:val="2F4A686A"/>
    <w:rsid w:val="2F4D7D91"/>
    <w:rsid w:val="2F5A5701"/>
    <w:rsid w:val="2F5C1DA5"/>
    <w:rsid w:val="2F601896"/>
    <w:rsid w:val="2F733637"/>
    <w:rsid w:val="2F736A5D"/>
    <w:rsid w:val="2F7E2C59"/>
    <w:rsid w:val="2F880DEC"/>
    <w:rsid w:val="2F8A06C1"/>
    <w:rsid w:val="2F8F0EBA"/>
    <w:rsid w:val="2F950E14"/>
    <w:rsid w:val="2F967065"/>
    <w:rsid w:val="2F972DDE"/>
    <w:rsid w:val="2F974B8C"/>
    <w:rsid w:val="2FA04132"/>
    <w:rsid w:val="2FA8323D"/>
    <w:rsid w:val="2FAA48BF"/>
    <w:rsid w:val="2FAD43AF"/>
    <w:rsid w:val="2FB621EB"/>
    <w:rsid w:val="2FBD734D"/>
    <w:rsid w:val="2FC31E25"/>
    <w:rsid w:val="2FC70511"/>
    <w:rsid w:val="2FCB45DC"/>
    <w:rsid w:val="2FCC01AB"/>
    <w:rsid w:val="2FD8767E"/>
    <w:rsid w:val="2FE210F8"/>
    <w:rsid w:val="2FE37DD1"/>
    <w:rsid w:val="2FF63FA8"/>
    <w:rsid w:val="30000983"/>
    <w:rsid w:val="3002294D"/>
    <w:rsid w:val="300264A9"/>
    <w:rsid w:val="30050B03"/>
    <w:rsid w:val="300C7328"/>
    <w:rsid w:val="300D3E14"/>
    <w:rsid w:val="300F0BC6"/>
    <w:rsid w:val="30185CCC"/>
    <w:rsid w:val="30186CF7"/>
    <w:rsid w:val="30197C97"/>
    <w:rsid w:val="302E0A63"/>
    <w:rsid w:val="302F3016"/>
    <w:rsid w:val="303D5733"/>
    <w:rsid w:val="30405223"/>
    <w:rsid w:val="30470360"/>
    <w:rsid w:val="30477E3E"/>
    <w:rsid w:val="3049057C"/>
    <w:rsid w:val="30542A7D"/>
    <w:rsid w:val="30556F21"/>
    <w:rsid w:val="30560FE3"/>
    <w:rsid w:val="30564A47"/>
    <w:rsid w:val="30586A11"/>
    <w:rsid w:val="305B3E0B"/>
    <w:rsid w:val="30703D5A"/>
    <w:rsid w:val="30734F38"/>
    <w:rsid w:val="307849BD"/>
    <w:rsid w:val="307947F5"/>
    <w:rsid w:val="30801AC4"/>
    <w:rsid w:val="30915A7F"/>
    <w:rsid w:val="30980BBB"/>
    <w:rsid w:val="30992B52"/>
    <w:rsid w:val="309E3334"/>
    <w:rsid w:val="30A471F6"/>
    <w:rsid w:val="30B31E99"/>
    <w:rsid w:val="30B84529"/>
    <w:rsid w:val="30B84586"/>
    <w:rsid w:val="30C23E8A"/>
    <w:rsid w:val="30D065A7"/>
    <w:rsid w:val="30D140CD"/>
    <w:rsid w:val="30D51E0F"/>
    <w:rsid w:val="30D616E4"/>
    <w:rsid w:val="30D836AE"/>
    <w:rsid w:val="30D92C47"/>
    <w:rsid w:val="30DA7426"/>
    <w:rsid w:val="30E16777"/>
    <w:rsid w:val="30EB518F"/>
    <w:rsid w:val="30F74B66"/>
    <w:rsid w:val="30FD3114"/>
    <w:rsid w:val="30FF50DE"/>
    <w:rsid w:val="310B66D2"/>
    <w:rsid w:val="310D2353"/>
    <w:rsid w:val="310D27F3"/>
    <w:rsid w:val="310E0E7D"/>
    <w:rsid w:val="310E70CF"/>
    <w:rsid w:val="312132A7"/>
    <w:rsid w:val="312C26C3"/>
    <w:rsid w:val="312E32CE"/>
    <w:rsid w:val="312F7772"/>
    <w:rsid w:val="31322DBE"/>
    <w:rsid w:val="313B4368"/>
    <w:rsid w:val="313C3C3D"/>
    <w:rsid w:val="313E5C07"/>
    <w:rsid w:val="313E5D03"/>
    <w:rsid w:val="3144245D"/>
    <w:rsid w:val="31491AE3"/>
    <w:rsid w:val="314D5E4A"/>
    <w:rsid w:val="315F792B"/>
    <w:rsid w:val="31615451"/>
    <w:rsid w:val="317C04DD"/>
    <w:rsid w:val="317E4255"/>
    <w:rsid w:val="31800F82"/>
    <w:rsid w:val="318178A1"/>
    <w:rsid w:val="31857392"/>
    <w:rsid w:val="318A0E4C"/>
    <w:rsid w:val="3196159F"/>
    <w:rsid w:val="319A0622"/>
    <w:rsid w:val="319D0194"/>
    <w:rsid w:val="319D3D2B"/>
    <w:rsid w:val="31A51E5A"/>
    <w:rsid w:val="31B7169F"/>
    <w:rsid w:val="31BB2DB3"/>
    <w:rsid w:val="31C3610C"/>
    <w:rsid w:val="31C61758"/>
    <w:rsid w:val="31E16BB0"/>
    <w:rsid w:val="31FB3DE2"/>
    <w:rsid w:val="32024E86"/>
    <w:rsid w:val="3207249C"/>
    <w:rsid w:val="320B7BFA"/>
    <w:rsid w:val="3210297E"/>
    <w:rsid w:val="32137850"/>
    <w:rsid w:val="32140715"/>
    <w:rsid w:val="321F6E11"/>
    <w:rsid w:val="32270449"/>
    <w:rsid w:val="322F72FD"/>
    <w:rsid w:val="32340DB8"/>
    <w:rsid w:val="32342B66"/>
    <w:rsid w:val="3237618E"/>
    <w:rsid w:val="32452FC5"/>
    <w:rsid w:val="325029E4"/>
    <w:rsid w:val="325925CC"/>
    <w:rsid w:val="32622E39"/>
    <w:rsid w:val="3264344B"/>
    <w:rsid w:val="32674CE9"/>
    <w:rsid w:val="326C67A3"/>
    <w:rsid w:val="326D2149"/>
    <w:rsid w:val="326D2429"/>
    <w:rsid w:val="32701DFC"/>
    <w:rsid w:val="327A2C6E"/>
    <w:rsid w:val="32800850"/>
    <w:rsid w:val="328868C2"/>
    <w:rsid w:val="328C4750"/>
    <w:rsid w:val="32903C4D"/>
    <w:rsid w:val="32911317"/>
    <w:rsid w:val="32A415AE"/>
    <w:rsid w:val="32A43A33"/>
    <w:rsid w:val="32A83BE9"/>
    <w:rsid w:val="32B803DE"/>
    <w:rsid w:val="32C24615"/>
    <w:rsid w:val="32C37B36"/>
    <w:rsid w:val="32CD77ED"/>
    <w:rsid w:val="32D305D1"/>
    <w:rsid w:val="32D84C7B"/>
    <w:rsid w:val="32DB1233"/>
    <w:rsid w:val="32EE0F67"/>
    <w:rsid w:val="32F52902"/>
    <w:rsid w:val="32F770E2"/>
    <w:rsid w:val="33010C9A"/>
    <w:rsid w:val="330C763F"/>
    <w:rsid w:val="331F55C4"/>
    <w:rsid w:val="331F7372"/>
    <w:rsid w:val="33226E62"/>
    <w:rsid w:val="33321433"/>
    <w:rsid w:val="33353039"/>
    <w:rsid w:val="334212B2"/>
    <w:rsid w:val="33490893"/>
    <w:rsid w:val="33492641"/>
    <w:rsid w:val="33525999"/>
    <w:rsid w:val="335334BF"/>
    <w:rsid w:val="335D09BB"/>
    <w:rsid w:val="33641229"/>
    <w:rsid w:val="336A2CE3"/>
    <w:rsid w:val="33705E1F"/>
    <w:rsid w:val="33721B98"/>
    <w:rsid w:val="33745910"/>
    <w:rsid w:val="33746DD8"/>
    <w:rsid w:val="33811DDB"/>
    <w:rsid w:val="338D69D1"/>
    <w:rsid w:val="339531E1"/>
    <w:rsid w:val="339A10EE"/>
    <w:rsid w:val="339A3DE9"/>
    <w:rsid w:val="339A5589"/>
    <w:rsid w:val="33AE06F6"/>
    <w:rsid w:val="33AF6948"/>
    <w:rsid w:val="33B158EA"/>
    <w:rsid w:val="33B3712A"/>
    <w:rsid w:val="33BE685C"/>
    <w:rsid w:val="33C06DA7"/>
    <w:rsid w:val="33C65770"/>
    <w:rsid w:val="33D12D62"/>
    <w:rsid w:val="33D41102"/>
    <w:rsid w:val="33D60378"/>
    <w:rsid w:val="33D939C5"/>
    <w:rsid w:val="33F425AD"/>
    <w:rsid w:val="33F7209D"/>
    <w:rsid w:val="34050C5E"/>
    <w:rsid w:val="340541A5"/>
    <w:rsid w:val="34125129"/>
    <w:rsid w:val="341D504B"/>
    <w:rsid w:val="34271822"/>
    <w:rsid w:val="34311A53"/>
    <w:rsid w:val="3431735D"/>
    <w:rsid w:val="343D21A6"/>
    <w:rsid w:val="344A1546"/>
    <w:rsid w:val="345707EA"/>
    <w:rsid w:val="346314E0"/>
    <w:rsid w:val="346D47E3"/>
    <w:rsid w:val="346E05B1"/>
    <w:rsid w:val="34705599"/>
    <w:rsid w:val="34732316"/>
    <w:rsid w:val="348C4EDB"/>
    <w:rsid w:val="348F22D5"/>
    <w:rsid w:val="34947CAF"/>
    <w:rsid w:val="34952040"/>
    <w:rsid w:val="3498562E"/>
    <w:rsid w:val="34A35D81"/>
    <w:rsid w:val="34AA2C62"/>
    <w:rsid w:val="34AB35B3"/>
    <w:rsid w:val="34AD4440"/>
    <w:rsid w:val="34B306BA"/>
    <w:rsid w:val="34B873A0"/>
    <w:rsid w:val="34BD5094"/>
    <w:rsid w:val="34C06933"/>
    <w:rsid w:val="34C72FF5"/>
    <w:rsid w:val="34CC3529"/>
    <w:rsid w:val="34CE54F3"/>
    <w:rsid w:val="34DD3449"/>
    <w:rsid w:val="34E40873"/>
    <w:rsid w:val="34E55AC4"/>
    <w:rsid w:val="34F62036"/>
    <w:rsid w:val="34FD2CC6"/>
    <w:rsid w:val="350014F0"/>
    <w:rsid w:val="35101668"/>
    <w:rsid w:val="35223149"/>
    <w:rsid w:val="353F33FD"/>
    <w:rsid w:val="35415CC5"/>
    <w:rsid w:val="354F3660"/>
    <w:rsid w:val="35507CB7"/>
    <w:rsid w:val="355377A7"/>
    <w:rsid w:val="35577297"/>
    <w:rsid w:val="356D0868"/>
    <w:rsid w:val="3583008C"/>
    <w:rsid w:val="3584486B"/>
    <w:rsid w:val="35847960"/>
    <w:rsid w:val="358B0CEF"/>
    <w:rsid w:val="35971885"/>
    <w:rsid w:val="35A3072E"/>
    <w:rsid w:val="35A95619"/>
    <w:rsid w:val="35C0308E"/>
    <w:rsid w:val="35DA1B08"/>
    <w:rsid w:val="35DE1766"/>
    <w:rsid w:val="35E166DA"/>
    <w:rsid w:val="35EB5C31"/>
    <w:rsid w:val="35ED71D4"/>
    <w:rsid w:val="36022C46"/>
    <w:rsid w:val="36112D6D"/>
    <w:rsid w:val="361138EA"/>
    <w:rsid w:val="361433DA"/>
    <w:rsid w:val="361C3EBD"/>
    <w:rsid w:val="362A32DD"/>
    <w:rsid w:val="362C08A6"/>
    <w:rsid w:val="362C24D2"/>
    <w:rsid w:val="36323860"/>
    <w:rsid w:val="363323F5"/>
    <w:rsid w:val="363B2715"/>
    <w:rsid w:val="364F39A5"/>
    <w:rsid w:val="364F61C0"/>
    <w:rsid w:val="36575075"/>
    <w:rsid w:val="36625EF3"/>
    <w:rsid w:val="366B28CE"/>
    <w:rsid w:val="366D6646"/>
    <w:rsid w:val="366E4D55"/>
    <w:rsid w:val="36711080"/>
    <w:rsid w:val="36746BAD"/>
    <w:rsid w:val="367E0853"/>
    <w:rsid w:val="36873BAC"/>
    <w:rsid w:val="3699568D"/>
    <w:rsid w:val="369B7657"/>
    <w:rsid w:val="36A77DAA"/>
    <w:rsid w:val="36B51ED3"/>
    <w:rsid w:val="36BB5604"/>
    <w:rsid w:val="36C721FA"/>
    <w:rsid w:val="36DD1A1E"/>
    <w:rsid w:val="36DE12F2"/>
    <w:rsid w:val="36E556BA"/>
    <w:rsid w:val="36F11025"/>
    <w:rsid w:val="36F17277"/>
    <w:rsid w:val="36F24934"/>
    <w:rsid w:val="36F6663C"/>
    <w:rsid w:val="37132821"/>
    <w:rsid w:val="3718335F"/>
    <w:rsid w:val="37256F21"/>
    <w:rsid w:val="372E5DD5"/>
    <w:rsid w:val="37305FF2"/>
    <w:rsid w:val="37362EDC"/>
    <w:rsid w:val="373F6FEF"/>
    <w:rsid w:val="3748158D"/>
    <w:rsid w:val="374C2700"/>
    <w:rsid w:val="37652B59"/>
    <w:rsid w:val="376C4B50"/>
    <w:rsid w:val="376C7D04"/>
    <w:rsid w:val="376E2676"/>
    <w:rsid w:val="37704A11"/>
    <w:rsid w:val="377834F5"/>
    <w:rsid w:val="3787515F"/>
    <w:rsid w:val="37976071"/>
    <w:rsid w:val="379A16BD"/>
    <w:rsid w:val="37BC5AD7"/>
    <w:rsid w:val="37BF7375"/>
    <w:rsid w:val="37D4605F"/>
    <w:rsid w:val="37E56DDC"/>
    <w:rsid w:val="37FA7109"/>
    <w:rsid w:val="381B0A50"/>
    <w:rsid w:val="381C47C8"/>
    <w:rsid w:val="381C58C4"/>
    <w:rsid w:val="38262F51"/>
    <w:rsid w:val="382A0C93"/>
    <w:rsid w:val="382C29C4"/>
    <w:rsid w:val="38325D99"/>
    <w:rsid w:val="383513E6"/>
    <w:rsid w:val="384358B1"/>
    <w:rsid w:val="38437481"/>
    <w:rsid w:val="384C25B1"/>
    <w:rsid w:val="384D5194"/>
    <w:rsid w:val="384D672F"/>
    <w:rsid w:val="38576AF0"/>
    <w:rsid w:val="3869495B"/>
    <w:rsid w:val="386F66A6"/>
    <w:rsid w:val="38767A34"/>
    <w:rsid w:val="388008B3"/>
    <w:rsid w:val="388F0AF6"/>
    <w:rsid w:val="389B22E9"/>
    <w:rsid w:val="389B749B"/>
    <w:rsid w:val="38A65312"/>
    <w:rsid w:val="38B144A1"/>
    <w:rsid w:val="38B365AD"/>
    <w:rsid w:val="38B44A00"/>
    <w:rsid w:val="38B5603D"/>
    <w:rsid w:val="38BF587F"/>
    <w:rsid w:val="38D56870"/>
    <w:rsid w:val="38D76175"/>
    <w:rsid w:val="38D806EF"/>
    <w:rsid w:val="38DB01DF"/>
    <w:rsid w:val="38E235CB"/>
    <w:rsid w:val="38E452E6"/>
    <w:rsid w:val="38E726E0"/>
    <w:rsid w:val="38EA6674"/>
    <w:rsid w:val="38EE7F12"/>
    <w:rsid w:val="38F45B4D"/>
    <w:rsid w:val="38FF3ECD"/>
    <w:rsid w:val="39007C46"/>
    <w:rsid w:val="39045DEA"/>
    <w:rsid w:val="3914549F"/>
    <w:rsid w:val="39170434"/>
    <w:rsid w:val="39180127"/>
    <w:rsid w:val="391D07F7"/>
    <w:rsid w:val="391E0899"/>
    <w:rsid w:val="39225E0E"/>
    <w:rsid w:val="3929703F"/>
    <w:rsid w:val="392E0314"/>
    <w:rsid w:val="39355B41"/>
    <w:rsid w:val="393B0C7E"/>
    <w:rsid w:val="39433B79"/>
    <w:rsid w:val="39461AFC"/>
    <w:rsid w:val="3946634B"/>
    <w:rsid w:val="39537D75"/>
    <w:rsid w:val="395F671A"/>
    <w:rsid w:val="39691347"/>
    <w:rsid w:val="396D45FF"/>
    <w:rsid w:val="396D5355"/>
    <w:rsid w:val="396F26D5"/>
    <w:rsid w:val="39777F08"/>
    <w:rsid w:val="39785A2E"/>
    <w:rsid w:val="39803209"/>
    <w:rsid w:val="39893797"/>
    <w:rsid w:val="39924D42"/>
    <w:rsid w:val="399B7293"/>
    <w:rsid w:val="399C171C"/>
    <w:rsid w:val="399C6C8E"/>
    <w:rsid w:val="39A82FD8"/>
    <w:rsid w:val="39AB195F"/>
    <w:rsid w:val="39B2676F"/>
    <w:rsid w:val="39B747A8"/>
    <w:rsid w:val="39C406C0"/>
    <w:rsid w:val="39D8471E"/>
    <w:rsid w:val="39DD3AE3"/>
    <w:rsid w:val="39E92488"/>
    <w:rsid w:val="39ED7FCB"/>
    <w:rsid w:val="39FA6443"/>
    <w:rsid w:val="3A2E433E"/>
    <w:rsid w:val="3A304F3B"/>
    <w:rsid w:val="3A3556CD"/>
    <w:rsid w:val="3A4B3142"/>
    <w:rsid w:val="3A4D1D3F"/>
    <w:rsid w:val="3A5169AB"/>
    <w:rsid w:val="3A571AE7"/>
    <w:rsid w:val="3A575643"/>
    <w:rsid w:val="3A6D30B9"/>
    <w:rsid w:val="3A777A93"/>
    <w:rsid w:val="3A797CAF"/>
    <w:rsid w:val="3A80103E"/>
    <w:rsid w:val="3A86417A"/>
    <w:rsid w:val="3A8A77C7"/>
    <w:rsid w:val="3A8F4314"/>
    <w:rsid w:val="3A9B7C26"/>
    <w:rsid w:val="3A9C574C"/>
    <w:rsid w:val="3AA36ADA"/>
    <w:rsid w:val="3AA572CA"/>
    <w:rsid w:val="3AA82343"/>
    <w:rsid w:val="3AAC3BE1"/>
    <w:rsid w:val="3AB40CE8"/>
    <w:rsid w:val="3AB64A60"/>
    <w:rsid w:val="3ABE3914"/>
    <w:rsid w:val="3AC23405"/>
    <w:rsid w:val="3AED7D56"/>
    <w:rsid w:val="3AFA0DF0"/>
    <w:rsid w:val="3B00217F"/>
    <w:rsid w:val="3B0E5C90"/>
    <w:rsid w:val="3B0F23C2"/>
    <w:rsid w:val="3B105AF9"/>
    <w:rsid w:val="3B2675E2"/>
    <w:rsid w:val="3B284888"/>
    <w:rsid w:val="3B2B6D8A"/>
    <w:rsid w:val="3B334302"/>
    <w:rsid w:val="3B351833"/>
    <w:rsid w:val="3B4A12DE"/>
    <w:rsid w:val="3B4E4C98"/>
    <w:rsid w:val="3B5053F1"/>
    <w:rsid w:val="3B5330AD"/>
    <w:rsid w:val="3B556027"/>
    <w:rsid w:val="3B6224F2"/>
    <w:rsid w:val="3B634EC9"/>
    <w:rsid w:val="3B64270E"/>
    <w:rsid w:val="3B651FE2"/>
    <w:rsid w:val="3B837F8F"/>
    <w:rsid w:val="3B8C57C0"/>
    <w:rsid w:val="3B903503"/>
    <w:rsid w:val="3B9A7EDD"/>
    <w:rsid w:val="3BA90120"/>
    <w:rsid w:val="3BAB6E46"/>
    <w:rsid w:val="3BB52F69"/>
    <w:rsid w:val="3BBC60A6"/>
    <w:rsid w:val="3BBD1E1E"/>
    <w:rsid w:val="3BBF5B96"/>
    <w:rsid w:val="3BC34996"/>
    <w:rsid w:val="3BC62A80"/>
    <w:rsid w:val="3BC74A4B"/>
    <w:rsid w:val="3BDC6748"/>
    <w:rsid w:val="3BE473AB"/>
    <w:rsid w:val="3BF21AC7"/>
    <w:rsid w:val="3BFC5EF5"/>
    <w:rsid w:val="3C0D6901"/>
    <w:rsid w:val="3C221C81"/>
    <w:rsid w:val="3C291261"/>
    <w:rsid w:val="3C2D0D52"/>
    <w:rsid w:val="3C37397E"/>
    <w:rsid w:val="3C4121AF"/>
    <w:rsid w:val="3C447E49"/>
    <w:rsid w:val="3C5F0D24"/>
    <w:rsid w:val="3C6632BA"/>
    <w:rsid w:val="3C6C3297"/>
    <w:rsid w:val="3C700E2B"/>
    <w:rsid w:val="3C7C75E3"/>
    <w:rsid w:val="3C805A5B"/>
    <w:rsid w:val="3C860462"/>
    <w:rsid w:val="3C8D17F0"/>
    <w:rsid w:val="3C8D6BCF"/>
    <w:rsid w:val="3C8E63DE"/>
    <w:rsid w:val="3C951AAB"/>
    <w:rsid w:val="3C9C7C85"/>
    <w:rsid w:val="3C9D7253"/>
    <w:rsid w:val="3C9E77ED"/>
    <w:rsid w:val="3CA01523"/>
    <w:rsid w:val="3CB26D00"/>
    <w:rsid w:val="3CBF5346"/>
    <w:rsid w:val="3CC03974"/>
    <w:rsid w:val="3CD1792F"/>
    <w:rsid w:val="3CD2105C"/>
    <w:rsid w:val="3CF90C34"/>
    <w:rsid w:val="3D0C0967"/>
    <w:rsid w:val="3D0C69C3"/>
    <w:rsid w:val="3D0C7F39"/>
    <w:rsid w:val="3D1D0DC6"/>
    <w:rsid w:val="3D1F4B30"/>
    <w:rsid w:val="3D202664"/>
    <w:rsid w:val="3D2F0AF9"/>
    <w:rsid w:val="3D3103CE"/>
    <w:rsid w:val="3D314871"/>
    <w:rsid w:val="3D374762"/>
    <w:rsid w:val="3D600CB3"/>
    <w:rsid w:val="3D785FFC"/>
    <w:rsid w:val="3D7B5AED"/>
    <w:rsid w:val="3D826E7B"/>
    <w:rsid w:val="3D827DBA"/>
    <w:rsid w:val="3D8A3F82"/>
    <w:rsid w:val="3D8C7CFA"/>
    <w:rsid w:val="3D93628C"/>
    <w:rsid w:val="3DA768E2"/>
    <w:rsid w:val="3DAE01CF"/>
    <w:rsid w:val="3DB81B78"/>
    <w:rsid w:val="3DBF46B8"/>
    <w:rsid w:val="3DC2196D"/>
    <w:rsid w:val="3DC456E6"/>
    <w:rsid w:val="3E06185A"/>
    <w:rsid w:val="3E10092B"/>
    <w:rsid w:val="3E246184"/>
    <w:rsid w:val="3E2B12C1"/>
    <w:rsid w:val="3E385374"/>
    <w:rsid w:val="3E3E013F"/>
    <w:rsid w:val="3E42660A"/>
    <w:rsid w:val="3E43485C"/>
    <w:rsid w:val="3E4B4A47"/>
    <w:rsid w:val="3E55633E"/>
    <w:rsid w:val="3E66054B"/>
    <w:rsid w:val="3E682515"/>
    <w:rsid w:val="3E691DE9"/>
    <w:rsid w:val="3E742C68"/>
    <w:rsid w:val="3E7762B4"/>
    <w:rsid w:val="3E7C1B1C"/>
    <w:rsid w:val="3E974BA8"/>
    <w:rsid w:val="3EA11583"/>
    <w:rsid w:val="3EA13331"/>
    <w:rsid w:val="3EAB0654"/>
    <w:rsid w:val="3EB70DA6"/>
    <w:rsid w:val="3EBF1A09"/>
    <w:rsid w:val="3EC27CA4"/>
    <w:rsid w:val="3ECD05CA"/>
    <w:rsid w:val="3ECF4342"/>
    <w:rsid w:val="3EED2ADA"/>
    <w:rsid w:val="3EF06066"/>
    <w:rsid w:val="3EF23B8C"/>
    <w:rsid w:val="3F0264C5"/>
    <w:rsid w:val="3F077381"/>
    <w:rsid w:val="3F0A537A"/>
    <w:rsid w:val="3F12422F"/>
    <w:rsid w:val="3F1261D2"/>
    <w:rsid w:val="3F152DF8"/>
    <w:rsid w:val="3F1735F3"/>
    <w:rsid w:val="3F2350B4"/>
    <w:rsid w:val="3F275F2C"/>
    <w:rsid w:val="3F335631"/>
    <w:rsid w:val="3F3B5533"/>
    <w:rsid w:val="3F406FEE"/>
    <w:rsid w:val="3F450160"/>
    <w:rsid w:val="3F5B2825"/>
    <w:rsid w:val="3F5D7BA0"/>
    <w:rsid w:val="3F6031EC"/>
    <w:rsid w:val="3F6902F3"/>
    <w:rsid w:val="3F6E5AF7"/>
    <w:rsid w:val="3F760C61"/>
    <w:rsid w:val="3F7722E4"/>
    <w:rsid w:val="3F7D5B4C"/>
    <w:rsid w:val="3F823162"/>
    <w:rsid w:val="3F846E42"/>
    <w:rsid w:val="3F877201"/>
    <w:rsid w:val="3F8A7C22"/>
    <w:rsid w:val="3F9418DA"/>
    <w:rsid w:val="3F9C32DB"/>
    <w:rsid w:val="3FA255B3"/>
    <w:rsid w:val="3FA44527"/>
    <w:rsid w:val="3FA502BE"/>
    <w:rsid w:val="3FB157F6"/>
    <w:rsid w:val="3FB3156E"/>
    <w:rsid w:val="3FB34C03"/>
    <w:rsid w:val="3FB377C0"/>
    <w:rsid w:val="3FB928FC"/>
    <w:rsid w:val="3FB96841"/>
    <w:rsid w:val="3FC1012F"/>
    <w:rsid w:val="3FC25C55"/>
    <w:rsid w:val="3FC46504"/>
    <w:rsid w:val="3FC91A13"/>
    <w:rsid w:val="3FD35C28"/>
    <w:rsid w:val="3FDD3F12"/>
    <w:rsid w:val="3FDD65EB"/>
    <w:rsid w:val="3FE91CB2"/>
    <w:rsid w:val="3FEE25A6"/>
    <w:rsid w:val="3FF04570"/>
    <w:rsid w:val="3FF116D3"/>
    <w:rsid w:val="3FFF2A05"/>
    <w:rsid w:val="40015B6F"/>
    <w:rsid w:val="40226D9C"/>
    <w:rsid w:val="4024421A"/>
    <w:rsid w:val="40251D40"/>
    <w:rsid w:val="402814CD"/>
    <w:rsid w:val="40291830"/>
    <w:rsid w:val="402B1A4C"/>
    <w:rsid w:val="402B55A8"/>
    <w:rsid w:val="402E32EA"/>
    <w:rsid w:val="40316936"/>
    <w:rsid w:val="40356427"/>
    <w:rsid w:val="40363F4D"/>
    <w:rsid w:val="403F2E01"/>
    <w:rsid w:val="404228F2"/>
    <w:rsid w:val="404448BC"/>
    <w:rsid w:val="404B17A6"/>
    <w:rsid w:val="405F16F6"/>
    <w:rsid w:val="40640ABA"/>
    <w:rsid w:val="40672358"/>
    <w:rsid w:val="406B16A3"/>
    <w:rsid w:val="406B3BF6"/>
    <w:rsid w:val="406D5BC1"/>
    <w:rsid w:val="40736F4F"/>
    <w:rsid w:val="407D392A"/>
    <w:rsid w:val="40886147"/>
    <w:rsid w:val="408E1DBB"/>
    <w:rsid w:val="408E5B37"/>
    <w:rsid w:val="40955117"/>
    <w:rsid w:val="409D3379"/>
    <w:rsid w:val="40B03CFF"/>
    <w:rsid w:val="40C31BDC"/>
    <w:rsid w:val="40C94DC1"/>
    <w:rsid w:val="40CF687B"/>
    <w:rsid w:val="40D0614F"/>
    <w:rsid w:val="40D75730"/>
    <w:rsid w:val="40E35E83"/>
    <w:rsid w:val="40F005A0"/>
    <w:rsid w:val="40F72D63"/>
    <w:rsid w:val="40FF07E3"/>
    <w:rsid w:val="410022CB"/>
    <w:rsid w:val="410764A6"/>
    <w:rsid w:val="410C362B"/>
    <w:rsid w:val="410D2F00"/>
    <w:rsid w:val="410F6C78"/>
    <w:rsid w:val="41175B2C"/>
    <w:rsid w:val="41184B8F"/>
    <w:rsid w:val="411918A4"/>
    <w:rsid w:val="412519EF"/>
    <w:rsid w:val="4135788C"/>
    <w:rsid w:val="413C5593"/>
    <w:rsid w:val="41410DFB"/>
    <w:rsid w:val="41504E07"/>
    <w:rsid w:val="41536C1F"/>
    <w:rsid w:val="415B7B1F"/>
    <w:rsid w:val="41614FF9"/>
    <w:rsid w:val="4162149D"/>
    <w:rsid w:val="41662610"/>
    <w:rsid w:val="41717932"/>
    <w:rsid w:val="417752DD"/>
    <w:rsid w:val="417D0085"/>
    <w:rsid w:val="41831414"/>
    <w:rsid w:val="418C02C8"/>
    <w:rsid w:val="418E1F84"/>
    <w:rsid w:val="41952BC8"/>
    <w:rsid w:val="41967399"/>
    <w:rsid w:val="41981547"/>
    <w:rsid w:val="41A27AEC"/>
    <w:rsid w:val="41B17D2F"/>
    <w:rsid w:val="41B220EF"/>
    <w:rsid w:val="41B4781F"/>
    <w:rsid w:val="41C31810"/>
    <w:rsid w:val="41CF6407"/>
    <w:rsid w:val="41D139B0"/>
    <w:rsid w:val="41D13F2D"/>
    <w:rsid w:val="41D81760"/>
    <w:rsid w:val="41E81277"/>
    <w:rsid w:val="41F06AA9"/>
    <w:rsid w:val="42051E29"/>
    <w:rsid w:val="42114C71"/>
    <w:rsid w:val="42380450"/>
    <w:rsid w:val="423B584A"/>
    <w:rsid w:val="423D7815"/>
    <w:rsid w:val="42421C59"/>
    <w:rsid w:val="424D087B"/>
    <w:rsid w:val="4251506E"/>
    <w:rsid w:val="42593669"/>
    <w:rsid w:val="42672AE3"/>
    <w:rsid w:val="426D00FA"/>
    <w:rsid w:val="42732AEB"/>
    <w:rsid w:val="427B4245"/>
    <w:rsid w:val="428E0070"/>
    <w:rsid w:val="42925DB2"/>
    <w:rsid w:val="429505D5"/>
    <w:rsid w:val="429A6A15"/>
    <w:rsid w:val="429D6505"/>
    <w:rsid w:val="42A11B51"/>
    <w:rsid w:val="42A81866"/>
    <w:rsid w:val="42B37AD7"/>
    <w:rsid w:val="42B5384F"/>
    <w:rsid w:val="42B90E50"/>
    <w:rsid w:val="42BB3775"/>
    <w:rsid w:val="42BC4BDD"/>
    <w:rsid w:val="42C972FA"/>
    <w:rsid w:val="42D02437"/>
    <w:rsid w:val="42D44F28"/>
    <w:rsid w:val="42DA1507"/>
    <w:rsid w:val="42DC527F"/>
    <w:rsid w:val="42E303BC"/>
    <w:rsid w:val="42E61C5A"/>
    <w:rsid w:val="42EB54C2"/>
    <w:rsid w:val="42F0224E"/>
    <w:rsid w:val="42FA5706"/>
    <w:rsid w:val="430345BA"/>
    <w:rsid w:val="43086074"/>
    <w:rsid w:val="43106CD7"/>
    <w:rsid w:val="431E7646"/>
    <w:rsid w:val="43212C92"/>
    <w:rsid w:val="432946E3"/>
    <w:rsid w:val="432D2F63"/>
    <w:rsid w:val="4335673E"/>
    <w:rsid w:val="43362BE2"/>
    <w:rsid w:val="4339622E"/>
    <w:rsid w:val="433D2560"/>
    <w:rsid w:val="4340580E"/>
    <w:rsid w:val="434075BC"/>
    <w:rsid w:val="43686B13"/>
    <w:rsid w:val="436A6DC0"/>
    <w:rsid w:val="43707776"/>
    <w:rsid w:val="43A22025"/>
    <w:rsid w:val="43A25593"/>
    <w:rsid w:val="43B24E18"/>
    <w:rsid w:val="43B27D8E"/>
    <w:rsid w:val="43C27FD1"/>
    <w:rsid w:val="43C62D7F"/>
    <w:rsid w:val="43CC6427"/>
    <w:rsid w:val="43D917BF"/>
    <w:rsid w:val="43E05B41"/>
    <w:rsid w:val="43FA3C0F"/>
    <w:rsid w:val="440D37AC"/>
    <w:rsid w:val="44185E43"/>
    <w:rsid w:val="441A605F"/>
    <w:rsid w:val="44246EDE"/>
    <w:rsid w:val="442F13DF"/>
    <w:rsid w:val="44307D6F"/>
    <w:rsid w:val="443749C3"/>
    <w:rsid w:val="443C4228"/>
    <w:rsid w:val="44421112"/>
    <w:rsid w:val="44443836"/>
    <w:rsid w:val="444A6219"/>
    <w:rsid w:val="44561F95"/>
    <w:rsid w:val="445A35C0"/>
    <w:rsid w:val="446077EA"/>
    <w:rsid w:val="4464552C"/>
    <w:rsid w:val="447119F7"/>
    <w:rsid w:val="447514E8"/>
    <w:rsid w:val="447F5EC2"/>
    <w:rsid w:val="4486788D"/>
    <w:rsid w:val="448E151E"/>
    <w:rsid w:val="44935E12"/>
    <w:rsid w:val="449851D6"/>
    <w:rsid w:val="44A818BD"/>
    <w:rsid w:val="44A8366B"/>
    <w:rsid w:val="44AB453E"/>
    <w:rsid w:val="44C22253"/>
    <w:rsid w:val="44C83FBE"/>
    <w:rsid w:val="44CD30D2"/>
    <w:rsid w:val="44E93C84"/>
    <w:rsid w:val="44F20D8A"/>
    <w:rsid w:val="44FA19ED"/>
    <w:rsid w:val="44FE26BB"/>
    <w:rsid w:val="4504286C"/>
    <w:rsid w:val="450A60D4"/>
    <w:rsid w:val="45107462"/>
    <w:rsid w:val="4512532E"/>
    <w:rsid w:val="45190AAC"/>
    <w:rsid w:val="453C2C0A"/>
    <w:rsid w:val="4541586E"/>
    <w:rsid w:val="4557299B"/>
    <w:rsid w:val="4562430E"/>
    <w:rsid w:val="456926CF"/>
    <w:rsid w:val="4575533A"/>
    <w:rsid w:val="457E261E"/>
    <w:rsid w:val="458614D2"/>
    <w:rsid w:val="459C0CF6"/>
    <w:rsid w:val="459E681C"/>
    <w:rsid w:val="45A100BA"/>
    <w:rsid w:val="45AC718B"/>
    <w:rsid w:val="45B94000"/>
    <w:rsid w:val="45BE2A1A"/>
    <w:rsid w:val="45BE336B"/>
    <w:rsid w:val="45CC15DB"/>
    <w:rsid w:val="45CF6516"/>
    <w:rsid w:val="45DB537A"/>
    <w:rsid w:val="45E32481"/>
    <w:rsid w:val="45E5269D"/>
    <w:rsid w:val="45EF0E26"/>
    <w:rsid w:val="45FA6330"/>
    <w:rsid w:val="4609638B"/>
    <w:rsid w:val="46132D66"/>
    <w:rsid w:val="461940F5"/>
    <w:rsid w:val="461B7E6D"/>
    <w:rsid w:val="46203326"/>
    <w:rsid w:val="462C5BD6"/>
    <w:rsid w:val="462E4075"/>
    <w:rsid w:val="46357180"/>
    <w:rsid w:val="464463B4"/>
    <w:rsid w:val="46490517"/>
    <w:rsid w:val="465D66D7"/>
    <w:rsid w:val="465E4B3A"/>
    <w:rsid w:val="46767799"/>
    <w:rsid w:val="4677026C"/>
    <w:rsid w:val="467B6B5D"/>
    <w:rsid w:val="467D3FE1"/>
    <w:rsid w:val="467D4684"/>
    <w:rsid w:val="468C2B34"/>
    <w:rsid w:val="468E6891"/>
    <w:rsid w:val="46C87FF5"/>
    <w:rsid w:val="46D85D5E"/>
    <w:rsid w:val="46E26C22"/>
    <w:rsid w:val="46E607F0"/>
    <w:rsid w:val="46E62229"/>
    <w:rsid w:val="46EB783F"/>
    <w:rsid w:val="46EF66E2"/>
    <w:rsid w:val="46F43360"/>
    <w:rsid w:val="46FC7C9E"/>
    <w:rsid w:val="470C786A"/>
    <w:rsid w:val="471054F8"/>
    <w:rsid w:val="47106542"/>
    <w:rsid w:val="471B25DC"/>
    <w:rsid w:val="471C35FB"/>
    <w:rsid w:val="471E6E34"/>
    <w:rsid w:val="47243D6E"/>
    <w:rsid w:val="4732546E"/>
    <w:rsid w:val="47330814"/>
    <w:rsid w:val="4734568A"/>
    <w:rsid w:val="473E02B7"/>
    <w:rsid w:val="473F7B8B"/>
    <w:rsid w:val="474156B1"/>
    <w:rsid w:val="47466FB1"/>
    <w:rsid w:val="4748200B"/>
    <w:rsid w:val="47495B1E"/>
    <w:rsid w:val="474D04FA"/>
    <w:rsid w:val="4750714C"/>
    <w:rsid w:val="47523D62"/>
    <w:rsid w:val="47574ED5"/>
    <w:rsid w:val="475C073D"/>
    <w:rsid w:val="4760218C"/>
    <w:rsid w:val="476240E5"/>
    <w:rsid w:val="476615BC"/>
    <w:rsid w:val="4768030F"/>
    <w:rsid w:val="476D1EFD"/>
    <w:rsid w:val="477F7D52"/>
    <w:rsid w:val="478963B2"/>
    <w:rsid w:val="47961EA1"/>
    <w:rsid w:val="479A005B"/>
    <w:rsid w:val="479F062A"/>
    <w:rsid w:val="47A143A2"/>
    <w:rsid w:val="47B10A89"/>
    <w:rsid w:val="47B42327"/>
    <w:rsid w:val="47B55F78"/>
    <w:rsid w:val="47BD70E3"/>
    <w:rsid w:val="47C95AE7"/>
    <w:rsid w:val="47D66741"/>
    <w:rsid w:val="47DB78B4"/>
    <w:rsid w:val="47ED5839"/>
    <w:rsid w:val="47F54AA9"/>
    <w:rsid w:val="47F747CE"/>
    <w:rsid w:val="48000D2C"/>
    <w:rsid w:val="480076EC"/>
    <w:rsid w:val="4814136D"/>
    <w:rsid w:val="48166B3E"/>
    <w:rsid w:val="48201EA6"/>
    <w:rsid w:val="48217291"/>
    <w:rsid w:val="4837077E"/>
    <w:rsid w:val="48382F58"/>
    <w:rsid w:val="483C0579"/>
    <w:rsid w:val="483D40CA"/>
    <w:rsid w:val="483E5766"/>
    <w:rsid w:val="4848139A"/>
    <w:rsid w:val="484935B2"/>
    <w:rsid w:val="484E277B"/>
    <w:rsid w:val="485667D0"/>
    <w:rsid w:val="487E46E3"/>
    <w:rsid w:val="4880045B"/>
    <w:rsid w:val="488B752C"/>
    <w:rsid w:val="48961A2D"/>
    <w:rsid w:val="48971DA8"/>
    <w:rsid w:val="489B7FC9"/>
    <w:rsid w:val="48A00AFD"/>
    <w:rsid w:val="48A57EC2"/>
    <w:rsid w:val="48AE6D76"/>
    <w:rsid w:val="48AF715A"/>
    <w:rsid w:val="48B87BF5"/>
    <w:rsid w:val="48BC5937"/>
    <w:rsid w:val="48BF1616"/>
    <w:rsid w:val="48CB5A3A"/>
    <w:rsid w:val="48D41EFB"/>
    <w:rsid w:val="48D766C0"/>
    <w:rsid w:val="48E1539E"/>
    <w:rsid w:val="48E1714C"/>
    <w:rsid w:val="48E42798"/>
    <w:rsid w:val="48E450EF"/>
    <w:rsid w:val="48F13107"/>
    <w:rsid w:val="48FF75D2"/>
    <w:rsid w:val="49061130"/>
    <w:rsid w:val="49064E04"/>
    <w:rsid w:val="49245493"/>
    <w:rsid w:val="49366D6C"/>
    <w:rsid w:val="49396F88"/>
    <w:rsid w:val="493F20C4"/>
    <w:rsid w:val="493F3E72"/>
    <w:rsid w:val="49415F79"/>
    <w:rsid w:val="49437E06"/>
    <w:rsid w:val="49522931"/>
    <w:rsid w:val="495A5150"/>
    <w:rsid w:val="496D6C31"/>
    <w:rsid w:val="498A2208"/>
    <w:rsid w:val="499046CE"/>
    <w:rsid w:val="49940662"/>
    <w:rsid w:val="499441BE"/>
    <w:rsid w:val="499C7517"/>
    <w:rsid w:val="49A41DE2"/>
    <w:rsid w:val="49AD523B"/>
    <w:rsid w:val="49B02FC2"/>
    <w:rsid w:val="49BC757A"/>
    <w:rsid w:val="49C949C2"/>
    <w:rsid w:val="49CD76D0"/>
    <w:rsid w:val="49CF169A"/>
    <w:rsid w:val="49D24CE6"/>
    <w:rsid w:val="49E30A7F"/>
    <w:rsid w:val="49EB75CB"/>
    <w:rsid w:val="49F25FBF"/>
    <w:rsid w:val="49F27137"/>
    <w:rsid w:val="49F64E79"/>
    <w:rsid w:val="49F853E5"/>
    <w:rsid w:val="49F867BB"/>
    <w:rsid w:val="49FE1F7F"/>
    <w:rsid w:val="4A035091"/>
    <w:rsid w:val="4A0A26D2"/>
    <w:rsid w:val="4A0B1FA6"/>
    <w:rsid w:val="4A0D4DC1"/>
    <w:rsid w:val="4A233794"/>
    <w:rsid w:val="4A235B57"/>
    <w:rsid w:val="4A3069FB"/>
    <w:rsid w:val="4A462381"/>
    <w:rsid w:val="4A477482"/>
    <w:rsid w:val="4A4A0D21"/>
    <w:rsid w:val="4A5412BD"/>
    <w:rsid w:val="4A5575C5"/>
    <w:rsid w:val="4A563B69"/>
    <w:rsid w:val="4A5723F4"/>
    <w:rsid w:val="4A677B24"/>
    <w:rsid w:val="4A69564B"/>
    <w:rsid w:val="4A6A41AB"/>
    <w:rsid w:val="4A6B36E5"/>
    <w:rsid w:val="4A7D10F6"/>
    <w:rsid w:val="4A82670C"/>
    <w:rsid w:val="4A881849"/>
    <w:rsid w:val="4A8C758B"/>
    <w:rsid w:val="4A8F7A4B"/>
    <w:rsid w:val="4A9106FD"/>
    <w:rsid w:val="4AB12CDE"/>
    <w:rsid w:val="4AB66B78"/>
    <w:rsid w:val="4AB777A6"/>
    <w:rsid w:val="4AC10B3A"/>
    <w:rsid w:val="4AD140A4"/>
    <w:rsid w:val="4AF41E4B"/>
    <w:rsid w:val="4AF55130"/>
    <w:rsid w:val="4AFA44F5"/>
    <w:rsid w:val="4B007A08"/>
    <w:rsid w:val="4B101F6A"/>
    <w:rsid w:val="4B137364"/>
    <w:rsid w:val="4B3D0885"/>
    <w:rsid w:val="4B3F5EA6"/>
    <w:rsid w:val="4B447E66"/>
    <w:rsid w:val="4B615D22"/>
    <w:rsid w:val="4B6B53F2"/>
    <w:rsid w:val="4B6C1631"/>
    <w:rsid w:val="4B6C4CC7"/>
    <w:rsid w:val="4B7778F3"/>
    <w:rsid w:val="4B7C5B59"/>
    <w:rsid w:val="4B7F2C4C"/>
    <w:rsid w:val="4B871B00"/>
    <w:rsid w:val="4B8B73A0"/>
    <w:rsid w:val="4B9304A5"/>
    <w:rsid w:val="4B95421D"/>
    <w:rsid w:val="4B971D44"/>
    <w:rsid w:val="4B99364C"/>
    <w:rsid w:val="4BA04FAA"/>
    <w:rsid w:val="4BA24842"/>
    <w:rsid w:val="4BA6467C"/>
    <w:rsid w:val="4BB24502"/>
    <w:rsid w:val="4BBB7216"/>
    <w:rsid w:val="4BBD1C41"/>
    <w:rsid w:val="4BC66ACD"/>
    <w:rsid w:val="4BD411EA"/>
    <w:rsid w:val="4BD765E4"/>
    <w:rsid w:val="4BEA14D5"/>
    <w:rsid w:val="4C0D64AA"/>
    <w:rsid w:val="4C0F5D7E"/>
    <w:rsid w:val="4C170309"/>
    <w:rsid w:val="4C175738"/>
    <w:rsid w:val="4C177328"/>
    <w:rsid w:val="4C2C2DD4"/>
    <w:rsid w:val="4C2F14C2"/>
    <w:rsid w:val="4C383A5C"/>
    <w:rsid w:val="4C3E48B5"/>
    <w:rsid w:val="4C410725"/>
    <w:rsid w:val="4C4A5008"/>
    <w:rsid w:val="4C547C35"/>
    <w:rsid w:val="4C571903"/>
    <w:rsid w:val="4C575977"/>
    <w:rsid w:val="4C5E5BE5"/>
    <w:rsid w:val="4C687B84"/>
    <w:rsid w:val="4C793B3F"/>
    <w:rsid w:val="4C8B404E"/>
    <w:rsid w:val="4C994D97"/>
    <w:rsid w:val="4C9D15DC"/>
    <w:rsid w:val="4CB32B59"/>
    <w:rsid w:val="4CB4635D"/>
    <w:rsid w:val="4CC76658"/>
    <w:rsid w:val="4CC90623"/>
    <w:rsid w:val="4CCE5C39"/>
    <w:rsid w:val="4CD945DE"/>
    <w:rsid w:val="4CE6787B"/>
    <w:rsid w:val="4CEC3D70"/>
    <w:rsid w:val="4CF60CEC"/>
    <w:rsid w:val="4CF80F08"/>
    <w:rsid w:val="4CFA6A2E"/>
    <w:rsid w:val="4CFB4554"/>
    <w:rsid w:val="4D057181"/>
    <w:rsid w:val="4D090A1F"/>
    <w:rsid w:val="4D0B0C3B"/>
    <w:rsid w:val="4D133278"/>
    <w:rsid w:val="4D151ABA"/>
    <w:rsid w:val="4D2139CF"/>
    <w:rsid w:val="4D2717ED"/>
    <w:rsid w:val="4D2864DA"/>
    <w:rsid w:val="4D2E2B7B"/>
    <w:rsid w:val="4D371A30"/>
    <w:rsid w:val="4D491763"/>
    <w:rsid w:val="4D4B54DB"/>
    <w:rsid w:val="4D52686A"/>
    <w:rsid w:val="4D61085B"/>
    <w:rsid w:val="4D64659D"/>
    <w:rsid w:val="4D6C25B0"/>
    <w:rsid w:val="4D782049"/>
    <w:rsid w:val="4D7A36CB"/>
    <w:rsid w:val="4D7D31BB"/>
    <w:rsid w:val="4D7F0CE1"/>
    <w:rsid w:val="4D8712BE"/>
    <w:rsid w:val="4D950505"/>
    <w:rsid w:val="4D9964EA"/>
    <w:rsid w:val="4D9C5D37"/>
    <w:rsid w:val="4DB12E65"/>
    <w:rsid w:val="4DB15BD1"/>
    <w:rsid w:val="4DC26BB7"/>
    <w:rsid w:val="4DD52FF7"/>
    <w:rsid w:val="4DD94895"/>
    <w:rsid w:val="4DD95D49"/>
    <w:rsid w:val="4DDD3C5A"/>
    <w:rsid w:val="4DE84AD8"/>
    <w:rsid w:val="4DF039FC"/>
    <w:rsid w:val="4DFA5A36"/>
    <w:rsid w:val="4DFD2317"/>
    <w:rsid w:val="4E067654"/>
    <w:rsid w:val="4E105DDD"/>
    <w:rsid w:val="4E116CB7"/>
    <w:rsid w:val="4E165AE9"/>
    <w:rsid w:val="4E1F4272"/>
    <w:rsid w:val="4E2310FC"/>
    <w:rsid w:val="4E233D62"/>
    <w:rsid w:val="4E2A0F73"/>
    <w:rsid w:val="4E2E44B5"/>
    <w:rsid w:val="4E320449"/>
    <w:rsid w:val="4E3221F7"/>
    <w:rsid w:val="4E340E42"/>
    <w:rsid w:val="4E4837C9"/>
    <w:rsid w:val="4E4A08F5"/>
    <w:rsid w:val="4E4B32B9"/>
    <w:rsid w:val="4E4D0DDF"/>
    <w:rsid w:val="4E4F2DA9"/>
    <w:rsid w:val="4E54216E"/>
    <w:rsid w:val="4E6631BA"/>
    <w:rsid w:val="4E6F6FA8"/>
    <w:rsid w:val="4E766588"/>
    <w:rsid w:val="4E7B3B9E"/>
    <w:rsid w:val="4E8A2485"/>
    <w:rsid w:val="4E925632"/>
    <w:rsid w:val="4E9904C8"/>
    <w:rsid w:val="4E995C7A"/>
    <w:rsid w:val="4E9D0690"/>
    <w:rsid w:val="4EA03605"/>
    <w:rsid w:val="4EA56E6D"/>
    <w:rsid w:val="4EAC3D58"/>
    <w:rsid w:val="4EB8690F"/>
    <w:rsid w:val="4ECC0B5C"/>
    <w:rsid w:val="4EDE2193"/>
    <w:rsid w:val="4EEC4650"/>
    <w:rsid w:val="4EEF633A"/>
    <w:rsid w:val="4EF37BD9"/>
    <w:rsid w:val="4EF7095A"/>
    <w:rsid w:val="4EF72E6F"/>
    <w:rsid w:val="4EFA0F67"/>
    <w:rsid w:val="4EFC670B"/>
    <w:rsid w:val="4EFF5B7A"/>
    <w:rsid w:val="4F05120B"/>
    <w:rsid w:val="4F0C0C9A"/>
    <w:rsid w:val="4F0C47F7"/>
    <w:rsid w:val="4F165675"/>
    <w:rsid w:val="4F1B22DD"/>
    <w:rsid w:val="4F251D5C"/>
    <w:rsid w:val="4F270144"/>
    <w:rsid w:val="4F3159C1"/>
    <w:rsid w:val="4F474168"/>
    <w:rsid w:val="4F552641"/>
    <w:rsid w:val="4F5C2822"/>
    <w:rsid w:val="4F602D94"/>
    <w:rsid w:val="4F70158F"/>
    <w:rsid w:val="4F71212E"/>
    <w:rsid w:val="4F7370F3"/>
    <w:rsid w:val="4F764366"/>
    <w:rsid w:val="4F7725B8"/>
    <w:rsid w:val="4F7B197C"/>
    <w:rsid w:val="4F8366F9"/>
    <w:rsid w:val="4F9254B8"/>
    <w:rsid w:val="4F960564"/>
    <w:rsid w:val="4F974A08"/>
    <w:rsid w:val="4F9D5CD1"/>
    <w:rsid w:val="4FA345DA"/>
    <w:rsid w:val="4FA67E1D"/>
    <w:rsid w:val="4FAB2261"/>
    <w:rsid w:val="4FC82E13"/>
    <w:rsid w:val="4FCC3F86"/>
    <w:rsid w:val="4FCD3D37"/>
    <w:rsid w:val="4FCD667C"/>
    <w:rsid w:val="4FD851A1"/>
    <w:rsid w:val="4FD86DCF"/>
    <w:rsid w:val="4FDB395E"/>
    <w:rsid w:val="4FE030B4"/>
    <w:rsid w:val="4FE93487"/>
    <w:rsid w:val="4FF85861"/>
    <w:rsid w:val="50034F5C"/>
    <w:rsid w:val="50100316"/>
    <w:rsid w:val="501778F7"/>
    <w:rsid w:val="501F49FD"/>
    <w:rsid w:val="50203765"/>
    <w:rsid w:val="502D0EC8"/>
    <w:rsid w:val="50334A8C"/>
    <w:rsid w:val="503A5994"/>
    <w:rsid w:val="503C110B"/>
    <w:rsid w:val="50502E09"/>
    <w:rsid w:val="505A77E4"/>
    <w:rsid w:val="505C4D2B"/>
    <w:rsid w:val="505F3B57"/>
    <w:rsid w:val="506568B4"/>
    <w:rsid w:val="506955FB"/>
    <w:rsid w:val="50720FD1"/>
    <w:rsid w:val="50737905"/>
    <w:rsid w:val="50746AF7"/>
    <w:rsid w:val="508B3E41"/>
    <w:rsid w:val="50942CF5"/>
    <w:rsid w:val="50962F12"/>
    <w:rsid w:val="50A466BD"/>
    <w:rsid w:val="50AB003F"/>
    <w:rsid w:val="50B156B3"/>
    <w:rsid w:val="50BB2978"/>
    <w:rsid w:val="50BD049E"/>
    <w:rsid w:val="50C7131D"/>
    <w:rsid w:val="50E31267"/>
    <w:rsid w:val="50F32112"/>
    <w:rsid w:val="510B18D7"/>
    <w:rsid w:val="51136310"/>
    <w:rsid w:val="51145BE4"/>
    <w:rsid w:val="5116195C"/>
    <w:rsid w:val="512F31EC"/>
    <w:rsid w:val="51344C2F"/>
    <w:rsid w:val="513D4D08"/>
    <w:rsid w:val="513D6D37"/>
    <w:rsid w:val="514209A3"/>
    <w:rsid w:val="51432A9D"/>
    <w:rsid w:val="514951D3"/>
    <w:rsid w:val="514A7858"/>
    <w:rsid w:val="514C537E"/>
    <w:rsid w:val="514F30C0"/>
    <w:rsid w:val="51713037"/>
    <w:rsid w:val="51724CC9"/>
    <w:rsid w:val="51864D34"/>
    <w:rsid w:val="5186516E"/>
    <w:rsid w:val="518A7661"/>
    <w:rsid w:val="519136D9"/>
    <w:rsid w:val="51976F41"/>
    <w:rsid w:val="519D3E2C"/>
    <w:rsid w:val="51B75533"/>
    <w:rsid w:val="51B90B92"/>
    <w:rsid w:val="51BA2C30"/>
    <w:rsid w:val="51C25640"/>
    <w:rsid w:val="51D05FAF"/>
    <w:rsid w:val="51D6733E"/>
    <w:rsid w:val="51DA0BDC"/>
    <w:rsid w:val="51DC0DF8"/>
    <w:rsid w:val="51F10006"/>
    <w:rsid w:val="51F120FD"/>
    <w:rsid w:val="51F22C7B"/>
    <w:rsid w:val="51F40FEE"/>
    <w:rsid w:val="521A36CE"/>
    <w:rsid w:val="52262073"/>
    <w:rsid w:val="52287B99"/>
    <w:rsid w:val="5253098E"/>
    <w:rsid w:val="5253273C"/>
    <w:rsid w:val="52556A4B"/>
    <w:rsid w:val="52563347"/>
    <w:rsid w:val="5259242C"/>
    <w:rsid w:val="525941F7"/>
    <w:rsid w:val="525A1D1D"/>
    <w:rsid w:val="525A7F6F"/>
    <w:rsid w:val="52635075"/>
    <w:rsid w:val="526606C2"/>
    <w:rsid w:val="527077C5"/>
    <w:rsid w:val="52955DB2"/>
    <w:rsid w:val="529D37F6"/>
    <w:rsid w:val="52AC4521"/>
    <w:rsid w:val="52B458D1"/>
    <w:rsid w:val="52BA54E2"/>
    <w:rsid w:val="52BB4769"/>
    <w:rsid w:val="52BE405A"/>
    <w:rsid w:val="52CB6E2F"/>
    <w:rsid w:val="52D40070"/>
    <w:rsid w:val="52D4387D"/>
    <w:rsid w:val="52EF4CC1"/>
    <w:rsid w:val="530028C4"/>
    <w:rsid w:val="530161A8"/>
    <w:rsid w:val="53081779"/>
    <w:rsid w:val="53095C1D"/>
    <w:rsid w:val="530F33D5"/>
    <w:rsid w:val="53147604"/>
    <w:rsid w:val="53165C44"/>
    <w:rsid w:val="533407C0"/>
    <w:rsid w:val="533662E6"/>
    <w:rsid w:val="53472FC7"/>
    <w:rsid w:val="5355711F"/>
    <w:rsid w:val="53684FB5"/>
    <w:rsid w:val="53755060"/>
    <w:rsid w:val="537C0582"/>
    <w:rsid w:val="537D4BBD"/>
    <w:rsid w:val="537F56AD"/>
    <w:rsid w:val="538610B8"/>
    <w:rsid w:val="539B083F"/>
    <w:rsid w:val="539B3EAD"/>
    <w:rsid w:val="539D0113"/>
    <w:rsid w:val="53A4453C"/>
    <w:rsid w:val="53B13BBE"/>
    <w:rsid w:val="53B92A73"/>
    <w:rsid w:val="53C9715A"/>
    <w:rsid w:val="53D43F85"/>
    <w:rsid w:val="53D61877"/>
    <w:rsid w:val="53D77AC9"/>
    <w:rsid w:val="53E06252"/>
    <w:rsid w:val="53E35FEF"/>
    <w:rsid w:val="53E6108E"/>
    <w:rsid w:val="53E915AA"/>
    <w:rsid w:val="53F266B1"/>
    <w:rsid w:val="541128AF"/>
    <w:rsid w:val="541D4AC7"/>
    <w:rsid w:val="542326EA"/>
    <w:rsid w:val="543E18F6"/>
    <w:rsid w:val="54574766"/>
    <w:rsid w:val="54617393"/>
    <w:rsid w:val="54622C48"/>
    <w:rsid w:val="5463310B"/>
    <w:rsid w:val="546B4FF7"/>
    <w:rsid w:val="546E1AAF"/>
    <w:rsid w:val="54770964"/>
    <w:rsid w:val="547A0454"/>
    <w:rsid w:val="547E09F5"/>
    <w:rsid w:val="5486329D"/>
    <w:rsid w:val="548B2661"/>
    <w:rsid w:val="548D462B"/>
    <w:rsid w:val="54905ECA"/>
    <w:rsid w:val="549239F0"/>
    <w:rsid w:val="54A2071D"/>
    <w:rsid w:val="54A84FC1"/>
    <w:rsid w:val="54AC551B"/>
    <w:rsid w:val="54AF6F1C"/>
    <w:rsid w:val="54B25E40"/>
    <w:rsid w:val="54B5148C"/>
    <w:rsid w:val="54B53E12"/>
    <w:rsid w:val="54B73456"/>
    <w:rsid w:val="54B75204"/>
    <w:rsid w:val="54C673AD"/>
    <w:rsid w:val="54CD4A28"/>
    <w:rsid w:val="54D05BB2"/>
    <w:rsid w:val="54D15E48"/>
    <w:rsid w:val="54D20290"/>
    <w:rsid w:val="54D67D81"/>
    <w:rsid w:val="54DA0EF3"/>
    <w:rsid w:val="54E87AB4"/>
    <w:rsid w:val="54EB1352"/>
    <w:rsid w:val="54F16968"/>
    <w:rsid w:val="550101AA"/>
    <w:rsid w:val="55061CE8"/>
    <w:rsid w:val="550F3292"/>
    <w:rsid w:val="55104775"/>
    <w:rsid w:val="55173EF5"/>
    <w:rsid w:val="55213BF1"/>
    <w:rsid w:val="552542D2"/>
    <w:rsid w:val="553E1482"/>
    <w:rsid w:val="55403826"/>
    <w:rsid w:val="554A7E27"/>
    <w:rsid w:val="55592760"/>
    <w:rsid w:val="555D5DAC"/>
    <w:rsid w:val="55794BB0"/>
    <w:rsid w:val="557F21C6"/>
    <w:rsid w:val="557F3BF8"/>
    <w:rsid w:val="55886BA1"/>
    <w:rsid w:val="5590774E"/>
    <w:rsid w:val="55915A56"/>
    <w:rsid w:val="559A78B2"/>
    <w:rsid w:val="55AA6B17"/>
    <w:rsid w:val="55B02A26"/>
    <w:rsid w:val="55BD2CEE"/>
    <w:rsid w:val="55C04C68"/>
    <w:rsid w:val="55C328FA"/>
    <w:rsid w:val="55C951EF"/>
    <w:rsid w:val="55CE3D63"/>
    <w:rsid w:val="55D65B5E"/>
    <w:rsid w:val="55DB7EE4"/>
    <w:rsid w:val="55E069DD"/>
    <w:rsid w:val="55E848A9"/>
    <w:rsid w:val="55EB785C"/>
    <w:rsid w:val="55EE6D06"/>
    <w:rsid w:val="55F007CD"/>
    <w:rsid w:val="55F10BEA"/>
    <w:rsid w:val="55F83D27"/>
    <w:rsid w:val="56026953"/>
    <w:rsid w:val="560501F2"/>
    <w:rsid w:val="56150435"/>
    <w:rsid w:val="563325B0"/>
    <w:rsid w:val="563B652C"/>
    <w:rsid w:val="56447AD9"/>
    <w:rsid w:val="565F7902"/>
    <w:rsid w:val="56642D65"/>
    <w:rsid w:val="56644961"/>
    <w:rsid w:val="56691886"/>
    <w:rsid w:val="566B4549"/>
    <w:rsid w:val="566C29CD"/>
    <w:rsid w:val="5687524E"/>
    <w:rsid w:val="56905D0D"/>
    <w:rsid w:val="56921A85"/>
    <w:rsid w:val="56927CD7"/>
    <w:rsid w:val="569A6B8C"/>
    <w:rsid w:val="56AE4E93"/>
    <w:rsid w:val="56B75990"/>
    <w:rsid w:val="56BA722E"/>
    <w:rsid w:val="56BD76C2"/>
    <w:rsid w:val="56C3222C"/>
    <w:rsid w:val="56C82147"/>
    <w:rsid w:val="56C87B9D"/>
    <w:rsid w:val="56CA1A9C"/>
    <w:rsid w:val="56E878F7"/>
    <w:rsid w:val="56EE0C86"/>
    <w:rsid w:val="56F55A83"/>
    <w:rsid w:val="56F664B8"/>
    <w:rsid w:val="56FE536D"/>
    <w:rsid w:val="57122BC6"/>
    <w:rsid w:val="5712700E"/>
    <w:rsid w:val="571719F0"/>
    <w:rsid w:val="571812DC"/>
    <w:rsid w:val="571903F8"/>
    <w:rsid w:val="571A43BF"/>
    <w:rsid w:val="57246ADE"/>
    <w:rsid w:val="57276214"/>
    <w:rsid w:val="573A3ECB"/>
    <w:rsid w:val="574A6804"/>
    <w:rsid w:val="574B60D8"/>
    <w:rsid w:val="574E3CA7"/>
    <w:rsid w:val="57600894"/>
    <w:rsid w:val="576158FB"/>
    <w:rsid w:val="57711082"/>
    <w:rsid w:val="57770C7B"/>
    <w:rsid w:val="577B4C0F"/>
    <w:rsid w:val="5789732C"/>
    <w:rsid w:val="578A6C00"/>
    <w:rsid w:val="578F2469"/>
    <w:rsid w:val="57925AB5"/>
    <w:rsid w:val="579C48DF"/>
    <w:rsid w:val="57C87729"/>
    <w:rsid w:val="57C9597B"/>
    <w:rsid w:val="57CF2661"/>
    <w:rsid w:val="57CF2865"/>
    <w:rsid w:val="57D701C8"/>
    <w:rsid w:val="57D727E0"/>
    <w:rsid w:val="57E06B2A"/>
    <w:rsid w:val="57E207EA"/>
    <w:rsid w:val="57EA3B43"/>
    <w:rsid w:val="57EC1669"/>
    <w:rsid w:val="57F4051E"/>
    <w:rsid w:val="57F549C2"/>
    <w:rsid w:val="57FD3FEF"/>
    <w:rsid w:val="57FD73D2"/>
    <w:rsid w:val="580503C9"/>
    <w:rsid w:val="580C3AB9"/>
    <w:rsid w:val="58123D47"/>
    <w:rsid w:val="5814296E"/>
    <w:rsid w:val="5816571C"/>
    <w:rsid w:val="581D5B34"/>
    <w:rsid w:val="581F685D"/>
    <w:rsid w:val="58280A33"/>
    <w:rsid w:val="58360B36"/>
    <w:rsid w:val="583B7EFB"/>
    <w:rsid w:val="583F3E8F"/>
    <w:rsid w:val="583F5C3D"/>
    <w:rsid w:val="584E53FC"/>
    <w:rsid w:val="585C56FA"/>
    <w:rsid w:val="5866141B"/>
    <w:rsid w:val="5872595D"/>
    <w:rsid w:val="587A0A23"/>
    <w:rsid w:val="587A6C75"/>
    <w:rsid w:val="588673C8"/>
    <w:rsid w:val="58B51F64"/>
    <w:rsid w:val="58C13E3C"/>
    <w:rsid w:val="58C16652"/>
    <w:rsid w:val="58C817A8"/>
    <w:rsid w:val="58CD4FF7"/>
    <w:rsid w:val="58D2260D"/>
    <w:rsid w:val="58D520FD"/>
    <w:rsid w:val="58D97E3F"/>
    <w:rsid w:val="58DE5456"/>
    <w:rsid w:val="58DF4D2A"/>
    <w:rsid w:val="58EB36CF"/>
    <w:rsid w:val="58F06F08"/>
    <w:rsid w:val="58F248FC"/>
    <w:rsid w:val="590E560F"/>
    <w:rsid w:val="591470C9"/>
    <w:rsid w:val="59301A29"/>
    <w:rsid w:val="59372DB8"/>
    <w:rsid w:val="593908DE"/>
    <w:rsid w:val="593B4656"/>
    <w:rsid w:val="593E6B46"/>
    <w:rsid w:val="59407EBE"/>
    <w:rsid w:val="595B6AA6"/>
    <w:rsid w:val="595C61D5"/>
    <w:rsid w:val="59617E35"/>
    <w:rsid w:val="596A4F3B"/>
    <w:rsid w:val="59741916"/>
    <w:rsid w:val="59871EFA"/>
    <w:rsid w:val="59961079"/>
    <w:rsid w:val="599E2E37"/>
    <w:rsid w:val="59AA358A"/>
    <w:rsid w:val="59AB3E45"/>
    <w:rsid w:val="59C05885"/>
    <w:rsid w:val="59C3464B"/>
    <w:rsid w:val="59C849C8"/>
    <w:rsid w:val="59D95C1D"/>
    <w:rsid w:val="59F70802"/>
    <w:rsid w:val="5A026F22"/>
    <w:rsid w:val="5A096502"/>
    <w:rsid w:val="5A13112F"/>
    <w:rsid w:val="5A1A6CEB"/>
    <w:rsid w:val="5A274BDA"/>
    <w:rsid w:val="5A2C3F9F"/>
    <w:rsid w:val="5A2E7D17"/>
    <w:rsid w:val="5A47527D"/>
    <w:rsid w:val="5A481A6A"/>
    <w:rsid w:val="5A48336E"/>
    <w:rsid w:val="5A49486C"/>
    <w:rsid w:val="5A494B51"/>
    <w:rsid w:val="5A530D01"/>
    <w:rsid w:val="5A537A69"/>
    <w:rsid w:val="5A551247"/>
    <w:rsid w:val="5A5D684E"/>
    <w:rsid w:val="5A6000EC"/>
    <w:rsid w:val="5A6951F3"/>
    <w:rsid w:val="5A7616BE"/>
    <w:rsid w:val="5A851901"/>
    <w:rsid w:val="5A905CD7"/>
    <w:rsid w:val="5A936E30"/>
    <w:rsid w:val="5A953685"/>
    <w:rsid w:val="5A963B0E"/>
    <w:rsid w:val="5A9B1124"/>
    <w:rsid w:val="5A9D5BC5"/>
    <w:rsid w:val="5AA71877"/>
    <w:rsid w:val="5AB02E22"/>
    <w:rsid w:val="5AB32912"/>
    <w:rsid w:val="5ABA133E"/>
    <w:rsid w:val="5ABD72ED"/>
    <w:rsid w:val="5AC24903"/>
    <w:rsid w:val="5AC73CC7"/>
    <w:rsid w:val="5ACD77B4"/>
    <w:rsid w:val="5AD308BE"/>
    <w:rsid w:val="5ADE798F"/>
    <w:rsid w:val="5AE0597A"/>
    <w:rsid w:val="5AEB3E5A"/>
    <w:rsid w:val="5B070568"/>
    <w:rsid w:val="5B092B25"/>
    <w:rsid w:val="5B0A0784"/>
    <w:rsid w:val="5B0B0058"/>
    <w:rsid w:val="5B101B12"/>
    <w:rsid w:val="5B127639"/>
    <w:rsid w:val="5B13515F"/>
    <w:rsid w:val="5B1E7D8B"/>
    <w:rsid w:val="5B1F0E94"/>
    <w:rsid w:val="5B3475AF"/>
    <w:rsid w:val="5B3B6725"/>
    <w:rsid w:val="5B3B7914"/>
    <w:rsid w:val="5B4041A6"/>
    <w:rsid w:val="5B48305A"/>
    <w:rsid w:val="5B5163B3"/>
    <w:rsid w:val="5B573E29"/>
    <w:rsid w:val="5B5B309C"/>
    <w:rsid w:val="5B5E63DA"/>
    <w:rsid w:val="5B6360E6"/>
    <w:rsid w:val="5B637E94"/>
    <w:rsid w:val="5B641919"/>
    <w:rsid w:val="5B6F4A8B"/>
    <w:rsid w:val="5B742D84"/>
    <w:rsid w:val="5B7A55BF"/>
    <w:rsid w:val="5B871DD5"/>
    <w:rsid w:val="5B8723C2"/>
    <w:rsid w:val="5B9462A0"/>
    <w:rsid w:val="5B9E0ECC"/>
    <w:rsid w:val="5BA74225"/>
    <w:rsid w:val="5BA87F9D"/>
    <w:rsid w:val="5BAA161F"/>
    <w:rsid w:val="5BBA54B2"/>
    <w:rsid w:val="5BC36B85"/>
    <w:rsid w:val="5BC37254"/>
    <w:rsid w:val="5BC528FD"/>
    <w:rsid w:val="5BC86642"/>
    <w:rsid w:val="5BC97600"/>
    <w:rsid w:val="5BCA2690"/>
    <w:rsid w:val="5BD65D53"/>
    <w:rsid w:val="5BE67F37"/>
    <w:rsid w:val="5BFD2097"/>
    <w:rsid w:val="5C007491"/>
    <w:rsid w:val="5C073CD7"/>
    <w:rsid w:val="5C0C22DA"/>
    <w:rsid w:val="5C163158"/>
    <w:rsid w:val="5C285C93"/>
    <w:rsid w:val="5C2D3FFE"/>
    <w:rsid w:val="5C341831"/>
    <w:rsid w:val="5C361105"/>
    <w:rsid w:val="5C3B671B"/>
    <w:rsid w:val="5C442095"/>
    <w:rsid w:val="5C45759A"/>
    <w:rsid w:val="5C4A4BB0"/>
    <w:rsid w:val="5C4E7CAF"/>
    <w:rsid w:val="5C54212E"/>
    <w:rsid w:val="5C5E5858"/>
    <w:rsid w:val="5C602626"/>
    <w:rsid w:val="5C675762"/>
    <w:rsid w:val="5C6921D2"/>
    <w:rsid w:val="5C69772C"/>
    <w:rsid w:val="5C7B2FBB"/>
    <w:rsid w:val="5C8207EE"/>
    <w:rsid w:val="5C82259C"/>
    <w:rsid w:val="5C8E2CEF"/>
    <w:rsid w:val="5C952E62"/>
    <w:rsid w:val="5C98591B"/>
    <w:rsid w:val="5CA40764"/>
    <w:rsid w:val="5CAB38A1"/>
    <w:rsid w:val="5CAE75C8"/>
    <w:rsid w:val="5CBD40C9"/>
    <w:rsid w:val="5CC901CB"/>
    <w:rsid w:val="5CD5091E"/>
    <w:rsid w:val="5CD673D2"/>
    <w:rsid w:val="5CDC7EFE"/>
    <w:rsid w:val="5CE442E2"/>
    <w:rsid w:val="5CED5FBE"/>
    <w:rsid w:val="5CF8460C"/>
    <w:rsid w:val="5D080CF3"/>
    <w:rsid w:val="5D0B1753"/>
    <w:rsid w:val="5D237AA4"/>
    <w:rsid w:val="5D353C21"/>
    <w:rsid w:val="5D3970FE"/>
    <w:rsid w:val="5D3F5F0C"/>
    <w:rsid w:val="5D4C0510"/>
    <w:rsid w:val="5D584DCA"/>
    <w:rsid w:val="5D5E32AB"/>
    <w:rsid w:val="5D656145"/>
    <w:rsid w:val="5D6A654E"/>
    <w:rsid w:val="5D6F2B20"/>
    <w:rsid w:val="5D740137"/>
    <w:rsid w:val="5D7A14C5"/>
    <w:rsid w:val="5D7A3273"/>
    <w:rsid w:val="5D7C34A4"/>
    <w:rsid w:val="5D8D11F8"/>
    <w:rsid w:val="5D8F31C2"/>
    <w:rsid w:val="5D942587"/>
    <w:rsid w:val="5D9F2CDA"/>
    <w:rsid w:val="5DA768D4"/>
    <w:rsid w:val="5DA87DE0"/>
    <w:rsid w:val="5DAA3B58"/>
    <w:rsid w:val="5DAA7FFC"/>
    <w:rsid w:val="5DAD53F7"/>
    <w:rsid w:val="5DB06C95"/>
    <w:rsid w:val="5DB25F7C"/>
    <w:rsid w:val="5DC32E6C"/>
    <w:rsid w:val="5DCD5A99"/>
    <w:rsid w:val="5DDA4C36"/>
    <w:rsid w:val="5DDC09E9"/>
    <w:rsid w:val="5DE652CA"/>
    <w:rsid w:val="5DF94AE0"/>
    <w:rsid w:val="5E000678"/>
    <w:rsid w:val="5E0A0A9B"/>
    <w:rsid w:val="5E0F7E5F"/>
    <w:rsid w:val="5E1611EE"/>
    <w:rsid w:val="5E1C257C"/>
    <w:rsid w:val="5E2002BE"/>
    <w:rsid w:val="5E27164D"/>
    <w:rsid w:val="5E2A3E5C"/>
    <w:rsid w:val="5E2C27BF"/>
    <w:rsid w:val="5E2D4789"/>
    <w:rsid w:val="5E323B4E"/>
    <w:rsid w:val="5E4C4C10"/>
    <w:rsid w:val="5E4E4E2C"/>
    <w:rsid w:val="5E5134BA"/>
    <w:rsid w:val="5E785A05"/>
    <w:rsid w:val="5E7B54F5"/>
    <w:rsid w:val="5E7B72A3"/>
    <w:rsid w:val="5E8545C5"/>
    <w:rsid w:val="5E9B7945"/>
    <w:rsid w:val="5EA22A81"/>
    <w:rsid w:val="5EA40C24"/>
    <w:rsid w:val="5EA52572"/>
    <w:rsid w:val="5EA92062"/>
    <w:rsid w:val="5EAA1E65"/>
    <w:rsid w:val="5EB033F0"/>
    <w:rsid w:val="5EB67C4E"/>
    <w:rsid w:val="5EBE2F3E"/>
    <w:rsid w:val="5EBF2243"/>
    <w:rsid w:val="5EC24ED2"/>
    <w:rsid w:val="5ECE1AC8"/>
    <w:rsid w:val="5EDF5A84"/>
    <w:rsid w:val="5EE477F0"/>
    <w:rsid w:val="5EE47F1F"/>
    <w:rsid w:val="5EEE5CC7"/>
    <w:rsid w:val="5EF01A3F"/>
    <w:rsid w:val="5EFC6636"/>
    <w:rsid w:val="5F0279C4"/>
    <w:rsid w:val="5F0F6EA7"/>
    <w:rsid w:val="5F1F2324"/>
    <w:rsid w:val="5F2636B2"/>
    <w:rsid w:val="5F2B0D56"/>
    <w:rsid w:val="5F2D2C93"/>
    <w:rsid w:val="5F2E3272"/>
    <w:rsid w:val="5F38005A"/>
    <w:rsid w:val="5F3933FA"/>
    <w:rsid w:val="5F4D50E3"/>
    <w:rsid w:val="5F610B8F"/>
    <w:rsid w:val="5F675A73"/>
    <w:rsid w:val="5F7234C0"/>
    <w:rsid w:val="5F7A39FE"/>
    <w:rsid w:val="5F7A57AC"/>
    <w:rsid w:val="5F8264B2"/>
    <w:rsid w:val="5F85487D"/>
    <w:rsid w:val="5F8E3006"/>
    <w:rsid w:val="5F8F74AA"/>
    <w:rsid w:val="5F91655E"/>
    <w:rsid w:val="5F996788"/>
    <w:rsid w:val="5FAD7930"/>
    <w:rsid w:val="5FB32A6C"/>
    <w:rsid w:val="5FB76A00"/>
    <w:rsid w:val="5FC8476A"/>
    <w:rsid w:val="5FD01870"/>
    <w:rsid w:val="5FD2383A"/>
    <w:rsid w:val="5FE1243E"/>
    <w:rsid w:val="5FE33352"/>
    <w:rsid w:val="5FEA46E0"/>
    <w:rsid w:val="5FEF1CF6"/>
    <w:rsid w:val="5FFC4413"/>
    <w:rsid w:val="5FFE018B"/>
    <w:rsid w:val="60082DB8"/>
    <w:rsid w:val="600F4147"/>
    <w:rsid w:val="60193217"/>
    <w:rsid w:val="601C4AB5"/>
    <w:rsid w:val="601C6864"/>
    <w:rsid w:val="6026216E"/>
    <w:rsid w:val="603851FF"/>
    <w:rsid w:val="603B14CB"/>
    <w:rsid w:val="60483AFC"/>
    <w:rsid w:val="604A1623"/>
    <w:rsid w:val="60504B25"/>
    <w:rsid w:val="606A75CF"/>
    <w:rsid w:val="606F6C09"/>
    <w:rsid w:val="607B17DC"/>
    <w:rsid w:val="607E12CC"/>
    <w:rsid w:val="608763D3"/>
    <w:rsid w:val="608F7035"/>
    <w:rsid w:val="60936B26"/>
    <w:rsid w:val="60BB7E2A"/>
    <w:rsid w:val="60D333C6"/>
    <w:rsid w:val="60D94755"/>
    <w:rsid w:val="60DF0DF4"/>
    <w:rsid w:val="60E0467B"/>
    <w:rsid w:val="60E05AE3"/>
    <w:rsid w:val="60E905BC"/>
    <w:rsid w:val="60EA6962"/>
    <w:rsid w:val="60EC4488"/>
    <w:rsid w:val="60F11A9E"/>
    <w:rsid w:val="60F46B68"/>
    <w:rsid w:val="60FB407F"/>
    <w:rsid w:val="60FD0443"/>
    <w:rsid w:val="60FD6695"/>
    <w:rsid w:val="61047A23"/>
    <w:rsid w:val="61082B97"/>
    <w:rsid w:val="610F5B9A"/>
    <w:rsid w:val="61161505"/>
    <w:rsid w:val="611F6F3D"/>
    <w:rsid w:val="612400C6"/>
    <w:rsid w:val="61314591"/>
    <w:rsid w:val="61467F1B"/>
    <w:rsid w:val="614D20BD"/>
    <w:rsid w:val="61504A17"/>
    <w:rsid w:val="61555EEF"/>
    <w:rsid w:val="6162299C"/>
    <w:rsid w:val="616B1343"/>
    <w:rsid w:val="616B35FF"/>
    <w:rsid w:val="616C020C"/>
    <w:rsid w:val="616C5544"/>
    <w:rsid w:val="617A1A94"/>
    <w:rsid w:val="617C3A5E"/>
    <w:rsid w:val="61811074"/>
    <w:rsid w:val="61941B7F"/>
    <w:rsid w:val="61945FD9"/>
    <w:rsid w:val="61AB4343"/>
    <w:rsid w:val="61AD1E69"/>
    <w:rsid w:val="61BD0EFD"/>
    <w:rsid w:val="61C251E9"/>
    <w:rsid w:val="61D07AB1"/>
    <w:rsid w:val="61D373F6"/>
    <w:rsid w:val="61D90EB0"/>
    <w:rsid w:val="61D967BF"/>
    <w:rsid w:val="61DC44FC"/>
    <w:rsid w:val="61DC6B3A"/>
    <w:rsid w:val="61EB473F"/>
    <w:rsid w:val="61ED495B"/>
    <w:rsid w:val="620C3A89"/>
    <w:rsid w:val="62122F41"/>
    <w:rsid w:val="62195750"/>
    <w:rsid w:val="62214605"/>
    <w:rsid w:val="62225D4A"/>
    <w:rsid w:val="622C5484"/>
    <w:rsid w:val="624F1172"/>
    <w:rsid w:val="62514EEA"/>
    <w:rsid w:val="62516C98"/>
    <w:rsid w:val="62540537"/>
    <w:rsid w:val="625948C9"/>
    <w:rsid w:val="62595B4D"/>
    <w:rsid w:val="625D128F"/>
    <w:rsid w:val="62675548"/>
    <w:rsid w:val="62704A45"/>
    <w:rsid w:val="627604AD"/>
    <w:rsid w:val="627B1F67"/>
    <w:rsid w:val="6280132C"/>
    <w:rsid w:val="628249B5"/>
    <w:rsid w:val="62867444"/>
    <w:rsid w:val="628C2B36"/>
    <w:rsid w:val="62A0377C"/>
    <w:rsid w:val="62AD7C47"/>
    <w:rsid w:val="62BF00A6"/>
    <w:rsid w:val="62C0797A"/>
    <w:rsid w:val="62C84A81"/>
    <w:rsid w:val="62C864AE"/>
    <w:rsid w:val="62CF7BBD"/>
    <w:rsid w:val="62D03B5C"/>
    <w:rsid w:val="62D90A3C"/>
    <w:rsid w:val="62DD052C"/>
    <w:rsid w:val="62DE6052"/>
    <w:rsid w:val="62EC076F"/>
    <w:rsid w:val="62EE3482"/>
    <w:rsid w:val="63276DF7"/>
    <w:rsid w:val="632B666D"/>
    <w:rsid w:val="632F4942"/>
    <w:rsid w:val="63350368"/>
    <w:rsid w:val="63381C06"/>
    <w:rsid w:val="63416D0D"/>
    <w:rsid w:val="6345292E"/>
    <w:rsid w:val="63475D14"/>
    <w:rsid w:val="63494739"/>
    <w:rsid w:val="635065E6"/>
    <w:rsid w:val="635C1273"/>
    <w:rsid w:val="636504FC"/>
    <w:rsid w:val="636A0DA9"/>
    <w:rsid w:val="636B30BC"/>
    <w:rsid w:val="637C5F97"/>
    <w:rsid w:val="638915D0"/>
    <w:rsid w:val="63A66B70"/>
    <w:rsid w:val="63A710E9"/>
    <w:rsid w:val="63D731CD"/>
    <w:rsid w:val="63DC07E4"/>
    <w:rsid w:val="63DE1377"/>
    <w:rsid w:val="63E31B72"/>
    <w:rsid w:val="63EC49B5"/>
    <w:rsid w:val="63F91396"/>
    <w:rsid w:val="63FA3360"/>
    <w:rsid w:val="640A365A"/>
    <w:rsid w:val="640C3047"/>
    <w:rsid w:val="640F1388"/>
    <w:rsid w:val="64281C7B"/>
    <w:rsid w:val="64340620"/>
    <w:rsid w:val="644769E4"/>
    <w:rsid w:val="644D08F4"/>
    <w:rsid w:val="645B2050"/>
    <w:rsid w:val="645B3DFE"/>
    <w:rsid w:val="64760C38"/>
    <w:rsid w:val="6481138B"/>
    <w:rsid w:val="649E018F"/>
    <w:rsid w:val="64A01811"/>
    <w:rsid w:val="64A82DBC"/>
    <w:rsid w:val="64AD03D2"/>
    <w:rsid w:val="64B17EC2"/>
    <w:rsid w:val="64B4350F"/>
    <w:rsid w:val="64B92B61"/>
    <w:rsid w:val="64BB7692"/>
    <w:rsid w:val="64BD0615"/>
    <w:rsid w:val="64CA4AE0"/>
    <w:rsid w:val="64CE0433"/>
    <w:rsid w:val="64D21BE7"/>
    <w:rsid w:val="64D91F3D"/>
    <w:rsid w:val="64DE058B"/>
    <w:rsid w:val="64F14A15"/>
    <w:rsid w:val="65006754"/>
    <w:rsid w:val="650730DA"/>
    <w:rsid w:val="650A312E"/>
    <w:rsid w:val="651450B4"/>
    <w:rsid w:val="65187685"/>
    <w:rsid w:val="65270184"/>
    <w:rsid w:val="652A557F"/>
    <w:rsid w:val="652C12F7"/>
    <w:rsid w:val="6535464F"/>
    <w:rsid w:val="653A7E8C"/>
    <w:rsid w:val="65441099"/>
    <w:rsid w:val="654416A1"/>
    <w:rsid w:val="655F548E"/>
    <w:rsid w:val="656A52FB"/>
    <w:rsid w:val="656C3548"/>
    <w:rsid w:val="65700669"/>
    <w:rsid w:val="65735178"/>
    <w:rsid w:val="65847385"/>
    <w:rsid w:val="65896749"/>
    <w:rsid w:val="65931376"/>
    <w:rsid w:val="65956E9C"/>
    <w:rsid w:val="65A10768"/>
    <w:rsid w:val="65AE5912"/>
    <w:rsid w:val="65C504AF"/>
    <w:rsid w:val="65C77271"/>
    <w:rsid w:val="65CB4FB4"/>
    <w:rsid w:val="65CE6852"/>
    <w:rsid w:val="65D21007"/>
    <w:rsid w:val="65D521FE"/>
    <w:rsid w:val="65D8322D"/>
    <w:rsid w:val="65ED7C94"/>
    <w:rsid w:val="65EE0CA2"/>
    <w:rsid w:val="65F04A1A"/>
    <w:rsid w:val="65FE7137"/>
    <w:rsid w:val="66101A71"/>
    <w:rsid w:val="6612673F"/>
    <w:rsid w:val="66196DE7"/>
    <w:rsid w:val="661F0E5C"/>
    <w:rsid w:val="662E109F"/>
    <w:rsid w:val="663469D1"/>
    <w:rsid w:val="66377F53"/>
    <w:rsid w:val="66417024"/>
    <w:rsid w:val="66560D21"/>
    <w:rsid w:val="665A00E6"/>
    <w:rsid w:val="666130C7"/>
    <w:rsid w:val="666845B1"/>
    <w:rsid w:val="666A0329"/>
    <w:rsid w:val="666B30FC"/>
    <w:rsid w:val="666D7E19"/>
    <w:rsid w:val="66737BEF"/>
    <w:rsid w:val="66740704"/>
    <w:rsid w:val="667565E0"/>
    <w:rsid w:val="667A42E4"/>
    <w:rsid w:val="667E3DD4"/>
    <w:rsid w:val="667F14F6"/>
    <w:rsid w:val="667F664F"/>
    <w:rsid w:val="668B64F1"/>
    <w:rsid w:val="668C531E"/>
    <w:rsid w:val="66973195"/>
    <w:rsid w:val="669A294B"/>
    <w:rsid w:val="66A51361"/>
    <w:rsid w:val="66A650D9"/>
    <w:rsid w:val="66A870A3"/>
    <w:rsid w:val="66AB0941"/>
    <w:rsid w:val="66B94E0C"/>
    <w:rsid w:val="66BB1946"/>
    <w:rsid w:val="66C17142"/>
    <w:rsid w:val="66C2220F"/>
    <w:rsid w:val="66D6776C"/>
    <w:rsid w:val="66EC0EE7"/>
    <w:rsid w:val="66EE7AE8"/>
    <w:rsid w:val="66FD17D2"/>
    <w:rsid w:val="6707201B"/>
    <w:rsid w:val="670A1B0C"/>
    <w:rsid w:val="672F1572"/>
    <w:rsid w:val="67317098"/>
    <w:rsid w:val="67375BBB"/>
    <w:rsid w:val="67397CFB"/>
    <w:rsid w:val="673F17B5"/>
    <w:rsid w:val="67452B44"/>
    <w:rsid w:val="674D0433"/>
    <w:rsid w:val="674D780B"/>
    <w:rsid w:val="675114E9"/>
    <w:rsid w:val="67580AC9"/>
    <w:rsid w:val="675E59B4"/>
    <w:rsid w:val="67650AF0"/>
    <w:rsid w:val="676F7BC1"/>
    <w:rsid w:val="67782D7F"/>
    <w:rsid w:val="6784541A"/>
    <w:rsid w:val="67876CB8"/>
    <w:rsid w:val="678E5BEE"/>
    <w:rsid w:val="679118E5"/>
    <w:rsid w:val="67987117"/>
    <w:rsid w:val="67B51A77"/>
    <w:rsid w:val="67B72BA3"/>
    <w:rsid w:val="67B80E5B"/>
    <w:rsid w:val="67B81568"/>
    <w:rsid w:val="67BF6452"/>
    <w:rsid w:val="67C1041C"/>
    <w:rsid w:val="67C65A33"/>
    <w:rsid w:val="67C81D7E"/>
    <w:rsid w:val="67E20393"/>
    <w:rsid w:val="67EB086B"/>
    <w:rsid w:val="67F105D6"/>
    <w:rsid w:val="67F24A7A"/>
    <w:rsid w:val="67F51E74"/>
    <w:rsid w:val="680227E3"/>
    <w:rsid w:val="68071BA7"/>
    <w:rsid w:val="68077DF9"/>
    <w:rsid w:val="680D7083"/>
    <w:rsid w:val="680F7207"/>
    <w:rsid w:val="6827383A"/>
    <w:rsid w:val="6832131A"/>
    <w:rsid w:val="68327203"/>
    <w:rsid w:val="683F63B3"/>
    <w:rsid w:val="68464DC5"/>
    <w:rsid w:val="6852376A"/>
    <w:rsid w:val="685968A7"/>
    <w:rsid w:val="685A1F5A"/>
    <w:rsid w:val="68622817"/>
    <w:rsid w:val="68623877"/>
    <w:rsid w:val="686314D3"/>
    <w:rsid w:val="6868570A"/>
    <w:rsid w:val="68692862"/>
    <w:rsid w:val="68703BF0"/>
    <w:rsid w:val="68745341"/>
    <w:rsid w:val="68757459"/>
    <w:rsid w:val="68763722"/>
    <w:rsid w:val="68906740"/>
    <w:rsid w:val="68916F6D"/>
    <w:rsid w:val="6897117D"/>
    <w:rsid w:val="68975621"/>
    <w:rsid w:val="689773CF"/>
    <w:rsid w:val="68B7537B"/>
    <w:rsid w:val="68C36416"/>
    <w:rsid w:val="68C87588"/>
    <w:rsid w:val="68CC52CB"/>
    <w:rsid w:val="68CF048B"/>
    <w:rsid w:val="68D4417F"/>
    <w:rsid w:val="68D91796"/>
    <w:rsid w:val="68E02B24"/>
    <w:rsid w:val="68E162F6"/>
    <w:rsid w:val="68E6198D"/>
    <w:rsid w:val="68EA5751"/>
    <w:rsid w:val="68F6059A"/>
    <w:rsid w:val="68F640F6"/>
    <w:rsid w:val="68F95994"/>
    <w:rsid w:val="6900258E"/>
    <w:rsid w:val="690031C6"/>
    <w:rsid w:val="69006D22"/>
    <w:rsid w:val="690E2DE0"/>
    <w:rsid w:val="6911701E"/>
    <w:rsid w:val="69117181"/>
    <w:rsid w:val="69224EEB"/>
    <w:rsid w:val="692D19E3"/>
    <w:rsid w:val="692D1AE1"/>
    <w:rsid w:val="693B41FE"/>
    <w:rsid w:val="694857F0"/>
    <w:rsid w:val="694D5CE0"/>
    <w:rsid w:val="695D5F23"/>
    <w:rsid w:val="696A0640"/>
    <w:rsid w:val="696A6892"/>
    <w:rsid w:val="696B6C9C"/>
    <w:rsid w:val="696F3EA8"/>
    <w:rsid w:val="696F5C56"/>
    <w:rsid w:val="69733998"/>
    <w:rsid w:val="69804C34"/>
    <w:rsid w:val="69847593"/>
    <w:rsid w:val="699833FF"/>
    <w:rsid w:val="69A43B52"/>
    <w:rsid w:val="69A449B2"/>
    <w:rsid w:val="69A65340"/>
    <w:rsid w:val="69BA3375"/>
    <w:rsid w:val="69BB0E9B"/>
    <w:rsid w:val="69C02956"/>
    <w:rsid w:val="69C42446"/>
    <w:rsid w:val="69CB1149"/>
    <w:rsid w:val="69CB37D4"/>
    <w:rsid w:val="69D106BF"/>
    <w:rsid w:val="69E23671"/>
    <w:rsid w:val="69E71F70"/>
    <w:rsid w:val="69E9725A"/>
    <w:rsid w:val="69F04FE9"/>
    <w:rsid w:val="69FF2E94"/>
    <w:rsid w:val="6A0445F0"/>
    <w:rsid w:val="6A0C7949"/>
    <w:rsid w:val="6A1832F0"/>
    <w:rsid w:val="6A334ED5"/>
    <w:rsid w:val="6A3950E6"/>
    <w:rsid w:val="6A4814BC"/>
    <w:rsid w:val="6A4B66C3"/>
    <w:rsid w:val="6A4C5F97"/>
    <w:rsid w:val="6A5A06B4"/>
    <w:rsid w:val="6A5D139E"/>
    <w:rsid w:val="6A6257BB"/>
    <w:rsid w:val="6A633A0D"/>
    <w:rsid w:val="6A6B28C1"/>
    <w:rsid w:val="6A731776"/>
    <w:rsid w:val="6A7B6335"/>
    <w:rsid w:val="6A7F636D"/>
    <w:rsid w:val="6A830498"/>
    <w:rsid w:val="6A8614A9"/>
    <w:rsid w:val="6A863F6D"/>
    <w:rsid w:val="6A8D4668"/>
    <w:rsid w:val="6A94197B"/>
    <w:rsid w:val="6A9736B6"/>
    <w:rsid w:val="6A99742E"/>
    <w:rsid w:val="6AA61B4B"/>
    <w:rsid w:val="6AB951F7"/>
    <w:rsid w:val="6ABF5A82"/>
    <w:rsid w:val="6AC63FF1"/>
    <w:rsid w:val="6AC65D4A"/>
    <w:rsid w:val="6AC736B6"/>
    <w:rsid w:val="6AD246EE"/>
    <w:rsid w:val="6AD70591"/>
    <w:rsid w:val="6ADC556D"/>
    <w:rsid w:val="6ADF2E8D"/>
    <w:rsid w:val="6AE461D0"/>
    <w:rsid w:val="6AE54422"/>
    <w:rsid w:val="6AF262EA"/>
    <w:rsid w:val="6B0D1BCA"/>
    <w:rsid w:val="6B0F76F1"/>
    <w:rsid w:val="6B17268F"/>
    <w:rsid w:val="6B182A49"/>
    <w:rsid w:val="6B207688"/>
    <w:rsid w:val="6B252A70"/>
    <w:rsid w:val="6B286A04"/>
    <w:rsid w:val="6B2A713F"/>
    <w:rsid w:val="6B2D401B"/>
    <w:rsid w:val="6B2D47E7"/>
    <w:rsid w:val="6B362ECF"/>
    <w:rsid w:val="6B3929BF"/>
    <w:rsid w:val="6B3D5CD6"/>
    <w:rsid w:val="6B4207CF"/>
    <w:rsid w:val="6B451364"/>
    <w:rsid w:val="6B4B3B36"/>
    <w:rsid w:val="6B4B624F"/>
    <w:rsid w:val="6B5275DD"/>
    <w:rsid w:val="6B596466"/>
    <w:rsid w:val="6B60619E"/>
    <w:rsid w:val="6B633598"/>
    <w:rsid w:val="6B6932A5"/>
    <w:rsid w:val="6B6939B1"/>
    <w:rsid w:val="6B6F018F"/>
    <w:rsid w:val="6B736C50"/>
    <w:rsid w:val="6B7834E8"/>
    <w:rsid w:val="6B7E6624"/>
    <w:rsid w:val="6B8359E9"/>
    <w:rsid w:val="6B844E8A"/>
    <w:rsid w:val="6B8F438D"/>
    <w:rsid w:val="6BA77929"/>
    <w:rsid w:val="6BB12556"/>
    <w:rsid w:val="6BBB30C2"/>
    <w:rsid w:val="6BC4672D"/>
    <w:rsid w:val="6BC524A5"/>
    <w:rsid w:val="6BC54253"/>
    <w:rsid w:val="6BCA046F"/>
    <w:rsid w:val="6BCA186A"/>
    <w:rsid w:val="6BCC3834"/>
    <w:rsid w:val="6BD33D77"/>
    <w:rsid w:val="6BDF6A14"/>
    <w:rsid w:val="6BED6C25"/>
    <w:rsid w:val="6BF15048"/>
    <w:rsid w:val="6BFD669F"/>
    <w:rsid w:val="6C022DB1"/>
    <w:rsid w:val="6C07486C"/>
    <w:rsid w:val="6C14738D"/>
    <w:rsid w:val="6C152AE5"/>
    <w:rsid w:val="6C184383"/>
    <w:rsid w:val="6C225202"/>
    <w:rsid w:val="6C360CAD"/>
    <w:rsid w:val="6C383D9C"/>
    <w:rsid w:val="6C436BF6"/>
    <w:rsid w:val="6C4C04D0"/>
    <w:rsid w:val="6C4E4249"/>
    <w:rsid w:val="6C52747B"/>
    <w:rsid w:val="6C591D36"/>
    <w:rsid w:val="6C5F6456"/>
    <w:rsid w:val="6C6406FB"/>
    <w:rsid w:val="6C7F4402"/>
    <w:rsid w:val="6C850101"/>
    <w:rsid w:val="6C8C37A3"/>
    <w:rsid w:val="6C9003BD"/>
    <w:rsid w:val="6C9B419B"/>
    <w:rsid w:val="6C9C6D62"/>
    <w:rsid w:val="6CA420BB"/>
    <w:rsid w:val="6CA8771A"/>
    <w:rsid w:val="6CAD0F6F"/>
    <w:rsid w:val="6CB06CB1"/>
    <w:rsid w:val="6CB369C5"/>
    <w:rsid w:val="6CBF5146"/>
    <w:rsid w:val="6CC87B57"/>
    <w:rsid w:val="6CE03ECA"/>
    <w:rsid w:val="6CEB1A97"/>
    <w:rsid w:val="6CFE7A1D"/>
    <w:rsid w:val="6D093028"/>
    <w:rsid w:val="6D147240"/>
    <w:rsid w:val="6D2154B9"/>
    <w:rsid w:val="6D275520"/>
    <w:rsid w:val="6D486EEA"/>
    <w:rsid w:val="6D4D49CF"/>
    <w:rsid w:val="6D51792F"/>
    <w:rsid w:val="6D550B29"/>
    <w:rsid w:val="6D5835D1"/>
    <w:rsid w:val="6D621D77"/>
    <w:rsid w:val="6D627B71"/>
    <w:rsid w:val="6D7D3037"/>
    <w:rsid w:val="6D904A91"/>
    <w:rsid w:val="6DB3116B"/>
    <w:rsid w:val="6DB9605E"/>
    <w:rsid w:val="6DC04CD2"/>
    <w:rsid w:val="6DD469CF"/>
    <w:rsid w:val="6DE00E8F"/>
    <w:rsid w:val="6DE309C1"/>
    <w:rsid w:val="6DEF7365"/>
    <w:rsid w:val="6DFC7823"/>
    <w:rsid w:val="6DFD5F26"/>
    <w:rsid w:val="6E027099"/>
    <w:rsid w:val="6E0C0963"/>
    <w:rsid w:val="6E1E0411"/>
    <w:rsid w:val="6E2371FE"/>
    <w:rsid w:val="6E31378E"/>
    <w:rsid w:val="6E34121C"/>
    <w:rsid w:val="6E3F209B"/>
    <w:rsid w:val="6E5F098F"/>
    <w:rsid w:val="6E711527"/>
    <w:rsid w:val="6E71421E"/>
    <w:rsid w:val="6E731D44"/>
    <w:rsid w:val="6E7B50E1"/>
    <w:rsid w:val="6E7B6E4B"/>
    <w:rsid w:val="6E8421A4"/>
    <w:rsid w:val="6E85656F"/>
    <w:rsid w:val="6E8E6B7E"/>
    <w:rsid w:val="6E9D2C3A"/>
    <w:rsid w:val="6EA2087C"/>
    <w:rsid w:val="6EA939B8"/>
    <w:rsid w:val="6EB1286D"/>
    <w:rsid w:val="6EB14DA4"/>
    <w:rsid w:val="6EB8009F"/>
    <w:rsid w:val="6EBE15CC"/>
    <w:rsid w:val="6EC627BC"/>
    <w:rsid w:val="6ECD58F9"/>
    <w:rsid w:val="6EE3511C"/>
    <w:rsid w:val="6EE635D2"/>
    <w:rsid w:val="6EEC7ACF"/>
    <w:rsid w:val="6EED3736"/>
    <w:rsid w:val="6EF47329"/>
    <w:rsid w:val="6F086931"/>
    <w:rsid w:val="6F0D3F9D"/>
    <w:rsid w:val="6F190B3E"/>
    <w:rsid w:val="6F1E2564"/>
    <w:rsid w:val="6F1E43A6"/>
    <w:rsid w:val="6F202238"/>
    <w:rsid w:val="6F2B0871"/>
    <w:rsid w:val="6F3670AA"/>
    <w:rsid w:val="6F3B3C0A"/>
    <w:rsid w:val="6F433254"/>
    <w:rsid w:val="6F433E0D"/>
    <w:rsid w:val="6F571666"/>
    <w:rsid w:val="6F630F46"/>
    <w:rsid w:val="6F653D83"/>
    <w:rsid w:val="6F6618A9"/>
    <w:rsid w:val="6F6D294A"/>
    <w:rsid w:val="6F7447ED"/>
    <w:rsid w:val="6F7C4FD9"/>
    <w:rsid w:val="6F7C731F"/>
    <w:rsid w:val="6F7F4719"/>
    <w:rsid w:val="6F8561D3"/>
    <w:rsid w:val="6F892AA5"/>
    <w:rsid w:val="6FA10B33"/>
    <w:rsid w:val="6FA973ED"/>
    <w:rsid w:val="6FB62CF7"/>
    <w:rsid w:val="6FC00FB9"/>
    <w:rsid w:val="6FC116B3"/>
    <w:rsid w:val="6FCD7766"/>
    <w:rsid w:val="6FCE468D"/>
    <w:rsid w:val="6FD131C7"/>
    <w:rsid w:val="6FE32EFA"/>
    <w:rsid w:val="6FEF189F"/>
    <w:rsid w:val="6FEF4FD6"/>
    <w:rsid w:val="6FF36ACE"/>
    <w:rsid w:val="6FF670D1"/>
    <w:rsid w:val="6FFD3FBC"/>
    <w:rsid w:val="6FFF2BCE"/>
    <w:rsid w:val="70001540"/>
    <w:rsid w:val="70057314"/>
    <w:rsid w:val="70253512"/>
    <w:rsid w:val="704414CA"/>
    <w:rsid w:val="704D1660"/>
    <w:rsid w:val="70510B30"/>
    <w:rsid w:val="70531E2E"/>
    <w:rsid w:val="705838E8"/>
    <w:rsid w:val="705E1C9F"/>
    <w:rsid w:val="705F07D2"/>
    <w:rsid w:val="706D25DF"/>
    <w:rsid w:val="70710506"/>
    <w:rsid w:val="7078380A"/>
    <w:rsid w:val="70785D38"/>
    <w:rsid w:val="707F6346"/>
    <w:rsid w:val="70814BED"/>
    <w:rsid w:val="70820965"/>
    <w:rsid w:val="70862203"/>
    <w:rsid w:val="708B7819"/>
    <w:rsid w:val="709A7A5C"/>
    <w:rsid w:val="709B37D5"/>
    <w:rsid w:val="70B86135"/>
    <w:rsid w:val="70BC5C25"/>
    <w:rsid w:val="70BD199D"/>
    <w:rsid w:val="70CE6331"/>
    <w:rsid w:val="70D72A5F"/>
    <w:rsid w:val="70DE203F"/>
    <w:rsid w:val="70E909E4"/>
    <w:rsid w:val="70EE7DA8"/>
    <w:rsid w:val="70F51137"/>
    <w:rsid w:val="70FC4273"/>
    <w:rsid w:val="71021EA5"/>
    <w:rsid w:val="710424CA"/>
    <w:rsid w:val="71155335"/>
    <w:rsid w:val="712E63F7"/>
    <w:rsid w:val="7130216F"/>
    <w:rsid w:val="71342BCF"/>
    <w:rsid w:val="7135696F"/>
    <w:rsid w:val="71364BC1"/>
    <w:rsid w:val="713C0B14"/>
    <w:rsid w:val="713C4FB8"/>
    <w:rsid w:val="714479C8"/>
    <w:rsid w:val="71453E6C"/>
    <w:rsid w:val="714A1482"/>
    <w:rsid w:val="714E3B41"/>
    <w:rsid w:val="7150636D"/>
    <w:rsid w:val="71566079"/>
    <w:rsid w:val="716D5171"/>
    <w:rsid w:val="71777D9E"/>
    <w:rsid w:val="717C6975"/>
    <w:rsid w:val="717C7162"/>
    <w:rsid w:val="717E2EDA"/>
    <w:rsid w:val="71851522"/>
    <w:rsid w:val="71881FAB"/>
    <w:rsid w:val="718B3849"/>
    <w:rsid w:val="718D66FF"/>
    <w:rsid w:val="71A072F4"/>
    <w:rsid w:val="71A62431"/>
    <w:rsid w:val="71A87F57"/>
    <w:rsid w:val="71AA0173"/>
    <w:rsid w:val="71AA1F21"/>
    <w:rsid w:val="71B20DD6"/>
    <w:rsid w:val="71E05943"/>
    <w:rsid w:val="71E35433"/>
    <w:rsid w:val="71EF3DD8"/>
    <w:rsid w:val="71F17B50"/>
    <w:rsid w:val="71F96A05"/>
    <w:rsid w:val="71FE04BF"/>
    <w:rsid w:val="72030D2C"/>
    <w:rsid w:val="72062ED0"/>
    <w:rsid w:val="721B4BCD"/>
    <w:rsid w:val="72324E14"/>
    <w:rsid w:val="7238752D"/>
    <w:rsid w:val="72423634"/>
    <w:rsid w:val="72440DCF"/>
    <w:rsid w:val="724E4FA2"/>
    <w:rsid w:val="72646574"/>
    <w:rsid w:val="726B5CF3"/>
    <w:rsid w:val="7270316B"/>
    <w:rsid w:val="727162DD"/>
    <w:rsid w:val="72732BC1"/>
    <w:rsid w:val="727F0AC4"/>
    <w:rsid w:val="728409C4"/>
    <w:rsid w:val="72874010"/>
    <w:rsid w:val="72A050D2"/>
    <w:rsid w:val="72AB5F51"/>
    <w:rsid w:val="72B1108D"/>
    <w:rsid w:val="72B360E6"/>
    <w:rsid w:val="72BB015E"/>
    <w:rsid w:val="72E044D5"/>
    <w:rsid w:val="72E256EB"/>
    <w:rsid w:val="72F53670"/>
    <w:rsid w:val="7308172E"/>
    <w:rsid w:val="7309711B"/>
    <w:rsid w:val="730A7386"/>
    <w:rsid w:val="731F25E1"/>
    <w:rsid w:val="73217FC1"/>
    <w:rsid w:val="73301B0B"/>
    <w:rsid w:val="733221CE"/>
    <w:rsid w:val="733A1083"/>
    <w:rsid w:val="734704D0"/>
    <w:rsid w:val="73576F3C"/>
    <w:rsid w:val="7371736D"/>
    <w:rsid w:val="7375135A"/>
    <w:rsid w:val="737970D6"/>
    <w:rsid w:val="73816CB2"/>
    <w:rsid w:val="73843981"/>
    <w:rsid w:val="73912EBD"/>
    <w:rsid w:val="73A016D5"/>
    <w:rsid w:val="73B01AE0"/>
    <w:rsid w:val="73BB6668"/>
    <w:rsid w:val="73C31078"/>
    <w:rsid w:val="73C372CA"/>
    <w:rsid w:val="73C848E1"/>
    <w:rsid w:val="73C92407"/>
    <w:rsid w:val="73D6524F"/>
    <w:rsid w:val="73DC213A"/>
    <w:rsid w:val="73EB3463"/>
    <w:rsid w:val="74024296"/>
    <w:rsid w:val="74070859"/>
    <w:rsid w:val="740C16A3"/>
    <w:rsid w:val="740D49E9"/>
    <w:rsid w:val="740F250F"/>
    <w:rsid w:val="741144D9"/>
    <w:rsid w:val="74145D78"/>
    <w:rsid w:val="742A7ABE"/>
    <w:rsid w:val="74312486"/>
    <w:rsid w:val="74343D24"/>
    <w:rsid w:val="74343F5B"/>
    <w:rsid w:val="74381A66"/>
    <w:rsid w:val="7439421E"/>
    <w:rsid w:val="744321B9"/>
    <w:rsid w:val="74435076"/>
    <w:rsid w:val="744D4DE6"/>
    <w:rsid w:val="744D7589"/>
    <w:rsid w:val="745D327B"/>
    <w:rsid w:val="7460720F"/>
    <w:rsid w:val="74620891"/>
    <w:rsid w:val="746E5488"/>
    <w:rsid w:val="746F2FAE"/>
    <w:rsid w:val="74715F31"/>
    <w:rsid w:val="747405C4"/>
    <w:rsid w:val="74756912"/>
    <w:rsid w:val="747A2F56"/>
    <w:rsid w:val="749649DF"/>
    <w:rsid w:val="7496678D"/>
    <w:rsid w:val="749B262E"/>
    <w:rsid w:val="749C274C"/>
    <w:rsid w:val="74A1611F"/>
    <w:rsid w:val="74A419DE"/>
    <w:rsid w:val="74AE3AD6"/>
    <w:rsid w:val="74B33326"/>
    <w:rsid w:val="74C10F48"/>
    <w:rsid w:val="74CF1C9F"/>
    <w:rsid w:val="74D3353D"/>
    <w:rsid w:val="74D774D1"/>
    <w:rsid w:val="74D9476A"/>
    <w:rsid w:val="74DB0C04"/>
    <w:rsid w:val="74E7348C"/>
    <w:rsid w:val="74E86E44"/>
    <w:rsid w:val="74EE1529"/>
    <w:rsid w:val="74EE6765"/>
    <w:rsid w:val="74F17E67"/>
    <w:rsid w:val="74F57957"/>
    <w:rsid w:val="74F8738F"/>
    <w:rsid w:val="75023E22"/>
    <w:rsid w:val="7518696C"/>
    <w:rsid w:val="751D21C1"/>
    <w:rsid w:val="75204A12"/>
    <w:rsid w:val="75220020"/>
    <w:rsid w:val="75247492"/>
    <w:rsid w:val="752913AF"/>
    <w:rsid w:val="752B5127"/>
    <w:rsid w:val="753C7334"/>
    <w:rsid w:val="753F0BD2"/>
    <w:rsid w:val="754A3253"/>
    <w:rsid w:val="754C32EF"/>
    <w:rsid w:val="755102BF"/>
    <w:rsid w:val="75510906"/>
    <w:rsid w:val="75524DAA"/>
    <w:rsid w:val="75530DE9"/>
    <w:rsid w:val="75565720"/>
    <w:rsid w:val="755C3532"/>
    <w:rsid w:val="75630D65"/>
    <w:rsid w:val="7573644F"/>
    <w:rsid w:val="75750A98"/>
    <w:rsid w:val="757F36C5"/>
    <w:rsid w:val="7584645D"/>
    <w:rsid w:val="75874327"/>
    <w:rsid w:val="7592164A"/>
    <w:rsid w:val="759F5B15"/>
    <w:rsid w:val="75A21FAA"/>
    <w:rsid w:val="75A373B3"/>
    <w:rsid w:val="75A60C51"/>
    <w:rsid w:val="75B90985"/>
    <w:rsid w:val="75D73EB2"/>
    <w:rsid w:val="75D831EF"/>
    <w:rsid w:val="75E672A0"/>
    <w:rsid w:val="75FF0A4C"/>
    <w:rsid w:val="760065B4"/>
    <w:rsid w:val="7616632D"/>
    <w:rsid w:val="76261D92"/>
    <w:rsid w:val="76286F0E"/>
    <w:rsid w:val="76344645"/>
    <w:rsid w:val="76426A7A"/>
    <w:rsid w:val="76432944"/>
    <w:rsid w:val="764A5A81"/>
    <w:rsid w:val="764B35A7"/>
    <w:rsid w:val="764C7E1E"/>
    <w:rsid w:val="76515061"/>
    <w:rsid w:val="76592168"/>
    <w:rsid w:val="76676633"/>
    <w:rsid w:val="766823AB"/>
    <w:rsid w:val="766905FD"/>
    <w:rsid w:val="76733229"/>
    <w:rsid w:val="767936DC"/>
    <w:rsid w:val="767E397C"/>
    <w:rsid w:val="768216BE"/>
    <w:rsid w:val="76856AB9"/>
    <w:rsid w:val="768F10BD"/>
    <w:rsid w:val="76903228"/>
    <w:rsid w:val="76A038F3"/>
    <w:rsid w:val="76A80185"/>
    <w:rsid w:val="76B37ACA"/>
    <w:rsid w:val="76B850E0"/>
    <w:rsid w:val="76CC46E8"/>
    <w:rsid w:val="76CF41D8"/>
    <w:rsid w:val="76CF5F86"/>
    <w:rsid w:val="76D13197"/>
    <w:rsid w:val="76D33CC8"/>
    <w:rsid w:val="76D35A76"/>
    <w:rsid w:val="76DC7C2A"/>
    <w:rsid w:val="76DE1E2F"/>
    <w:rsid w:val="76E45ED5"/>
    <w:rsid w:val="76F45266"/>
    <w:rsid w:val="76F75961"/>
    <w:rsid w:val="76FB4FCD"/>
    <w:rsid w:val="76FF6781"/>
    <w:rsid w:val="77020109"/>
    <w:rsid w:val="770519A8"/>
    <w:rsid w:val="7713759A"/>
    <w:rsid w:val="771A18F7"/>
    <w:rsid w:val="771C566F"/>
    <w:rsid w:val="772C33D8"/>
    <w:rsid w:val="77470212"/>
    <w:rsid w:val="77476464"/>
    <w:rsid w:val="774E15A1"/>
    <w:rsid w:val="775070C7"/>
    <w:rsid w:val="77513928"/>
    <w:rsid w:val="77514BED"/>
    <w:rsid w:val="77573E97"/>
    <w:rsid w:val="775766A7"/>
    <w:rsid w:val="776072D9"/>
    <w:rsid w:val="77626DFA"/>
    <w:rsid w:val="77640268"/>
    <w:rsid w:val="77664B3C"/>
    <w:rsid w:val="77692D92"/>
    <w:rsid w:val="77731007"/>
    <w:rsid w:val="778154D2"/>
    <w:rsid w:val="77882D05"/>
    <w:rsid w:val="778E5E41"/>
    <w:rsid w:val="779D6084"/>
    <w:rsid w:val="77A45665"/>
    <w:rsid w:val="77B5517C"/>
    <w:rsid w:val="77BA4E88"/>
    <w:rsid w:val="77C16217"/>
    <w:rsid w:val="77C47AB5"/>
    <w:rsid w:val="77C53C34"/>
    <w:rsid w:val="77CB499F"/>
    <w:rsid w:val="77CE623E"/>
    <w:rsid w:val="77E53282"/>
    <w:rsid w:val="77E617D9"/>
    <w:rsid w:val="77F01BC2"/>
    <w:rsid w:val="77F15368"/>
    <w:rsid w:val="78016613"/>
    <w:rsid w:val="780240D6"/>
    <w:rsid w:val="780305DD"/>
    <w:rsid w:val="780600CD"/>
    <w:rsid w:val="780A371A"/>
    <w:rsid w:val="780B3511"/>
    <w:rsid w:val="781F604F"/>
    <w:rsid w:val="782C7B34"/>
    <w:rsid w:val="7840713B"/>
    <w:rsid w:val="784B4D6A"/>
    <w:rsid w:val="7851759A"/>
    <w:rsid w:val="78673398"/>
    <w:rsid w:val="7872306D"/>
    <w:rsid w:val="78827754"/>
    <w:rsid w:val="78866ABF"/>
    <w:rsid w:val="78874D6A"/>
    <w:rsid w:val="78982F01"/>
    <w:rsid w:val="789D4B82"/>
    <w:rsid w:val="78A21BA4"/>
    <w:rsid w:val="78AD1B9D"/>
    <w:rsid w:val="78AF42C1"/>
    <w:rsid w:val="78B35B5F"/>
    <w:rsid w:val="78B611AB"/>
    <w:rsid w:val="78BB1DEB"/>
    <w:rsid w:val="78BC253A"/>
    <w:rsid w:val="78BD078C"/>
    <w:rsid w:val="78CC4217"/>
    <w:rsid w:val="78CF4963"/>
    <w:rsid w:val="78D00040"/>
    <w:rsid w:val="78D21D5D"/>
    <w:rsid w:val="78DB6E64"/>
    <w:rsid w:val="78DD0E2E"/>
    <w:rsid w:val="78E24696"/>
    <w:rsid w:val="78F3044A"/>
    <w:rsid w:val="78F320B8"/>
    <w:rsid w:val="78F32400"/>
    <w:rsid w:val="79030169"/>
    <w:rsid w:val="790E548B"/>
    <w:rsid w:val="79102FB2"/>
    <w:rsid w:val="79167E9C"/>
    <w:rsid w:val="79214B3D"/>
    <w:rsid w:val="79273E57"/>
    <w:rsid w:val="792A1B99"/>
    <w:rsid w:val="792F40B6"/>
    <w:rsid w:val="79393B8B"/>
    <w:rsid w:val="7947274B"/>
    <w:rsid w:val="794B223C"/>
    <w:rsid w:val="794B3FEA"/>
    <w:rsid w:val="79507FD7"/>
    <w:rsid w:val="795135CA"/>
    <w:rsid w:val="79554E68"/>
    <w:rsid w:val="795F5CE7"/>
    <w:rsid w:val="796B643A"/>
    <w:rsid w:val="796C3F60"/>
    <w:rsid w:val="79751047"/>
    <w:rsid w:val="797D43BF"/>
    <w:rsid w:val="79825532"/>
    <w:rsid w:val="79863274"/>
    <w:rsid w:val="79877573"/>
    <w:rsid w:val="798D1689"/>
    <w:rsid w:val="799D05BD"/>
    <w:rsid w:val="79A35019"/>
    <w:rsid w:val="79A951B4"/>
    <w:rsid w:val="79CE4C1B"/>
    <w:rsid w:val="79D57D57"/>
    <w:rsid w:val="79E9735F"/>
    <w:rsid w:val="79F91C98"/>
    <w:rsid w:val="7A0E52C9"/>
    <w:rsid w:val="7A13262E"/>
    <w:rsid w:val="7A15284A"/>
    <w:rsid w:val="7A17211E"/>
    <w:rsid w:val="7A287E87"/>
    <w:rsid w:val="7A2F56B9"/>
    <w:rsid w:val="7A342319"/>
    <w:rsid w:val="7A390725"/>
    <w:rsid w:val="7A391673"/>
    <w:rsid w:val="7A41719B"/>
    <w:rsid w:val="7A480258"/>
    <w:rsid w:val="7A495A8F"/>
    <w:rsid w:val="7A523AF4"/>
    <w:rsid w:val="7A536490"/>
    <w:rsid w:val="7A5C5D83"/>
    <w:rsid w:val="7A5E7D4D"/>
    <w:rsid w:val="7A645345"/>
    <w:rsid w:val="7A65732D"/>
    <w:rsid w:val="7A6F1F5A"/>
    <w:rsid w:val="7A725D8C"/>
    <w:rsid w:val="7A745707"/>
    <w:rsid w:val="7A7F77A4"/>
    <w:rsid w:val="7A8E3857"/>
    <w:rsid w:val="7A911ED0"/>
    <w:rsid w:val="7A922676"/>
    <w:rsid w:val="7A97500D"/>
    <w:rsid w:val="7AA15E8B"/>
    <w:rsid w:val="7AAC2004"/>
    <w:rsid w:val="7AB42531"/>
    <w:rsid w:val="7AB94F83"/>
    <w:rsid w:val="7AC878BC"/>
    <w:rsid w:val="7AD46E57"/>
    <w:rsid w:val="7ADE297D"/>
    <w:rsid w:val="7AEA5A84"/>
    <w:rsid w:val="7AF91823"/>
    <w:rsid w:val="7B000E04"/>
    <w:rsid w:val="7B007056"/>
    <w:rsid w:val="7B022DCE"/>
    <w:rsid w:val="7B193C74"/>
    <w:rsid w:val="7B2014A6"/>
    <w:rsid w:val="7B203504"/>
    <w:rsid w:val="7B2B439A"/>
    <w:rsid w:val="7B2C4929"/>
    <w:rsid w:val="7B2D5625"/>
    <w:rsid w:val="7B2F5245"/>
    <w:rsid w:val="7B322A32"/>
    <w:rsid w:val="7B364826"/>
    <w:rsid w:val="7B39121D"/>
    <w:rsid w:val="7B3B008E"/>
    <w:rsid w:val="7B3B1E3C"/>
    <w:rsid w:val="7B4A207F"/>
    <w:rsid w:val="7B4A7231"/>
    <w:rsid w:val="7B5F1FCE"/>
    <w:rsid w:val="7B643141"/>
    <w:rsid w:val="7B851426"/>
    <w:rsid w:val="7B857D92"/>
    <w:rsid w:val="7B9D6653"/>
    <w:rsid w:val="7BA36C72"/>
    <w:rsid w:val="7BA619AB"/>
    <w:rsid w:val="7BB2194B"/>
    <w:rsid w:val="7BBD6CF5"/>
    <w:rsid w:val="7BD302C6"/>
    <w:rsid w:val="7BD44756"/>
    <w:rsid w:val="7BD659DE"/>
    <w:rsid w:val="7BE2675B"/>
    <w:rsid w:val="7BE44282"/>
    <w:rsid w:val="7BEB3862"/>
    <w:rsid w:val="7BFA7117"/>
    <w:rsid w:val="7C0A75AC"/>
    <w:rsid w:val="7C11382C"/>
    <w:rsid w:val="7C272C0F"/>
    <w:rsid w:val="7C27396F"/>
    <w:rsid w:val="7C3074C7"/>
    <w:rsid w:val="7C3245B2"/>
    <w:rsid w:val="7C4371FA"/>
    <w:rsid w:val="7C46731F"/>
    <w:rsid w:val="7C52743D"/>
    <w:rsid w:val="7C572CA5"/>
    <w:rsid w:val="7C5B0C23"/>
    <w:rsid w:val="7C5C069A"/>
    <w:rsid w:val="7C5F29F2"/>
    <w:rsid w:val="7C606BB1"/>
    <w:rsid w:val="7C7478B9"/>
    <w:rsid w:val="7C7B27EB"/>
    <w:rsid w:val="7C7C095E"/>
    <w:rsid w:val="7C7D2C09"/>
    <w:rsid w:val="7C8A4E29"/>
    <w:rsid w:val="7C8E41ED"/>
    <w:rsid w:val="7C9E6B26"/>
    <w:rsid w:val="7CA659DB"/>
    <w:rsid w:val="7CA81753"/>
    <w:rsid w:val="7CAA075C"/>
    <w:rsid w:val="7CAA1027"/>
    <w:rsid w:val="7CAB734F"/>
    <w:rsid w:val="7CB2612E"/>
    <w:rsid w:val="7CB77E6C"/>
    <w:rsid w:val="7CBC0DF1"/>
    <w:rsid w:val="7CBC6FAC"/>
    <w:rsid w:val="7CC06A9D"/>
    <w:rsid w:val="7CD048AA"/>
    <w:rsid w:val="7CD21CA4"/>
    <w:rsid w:val="7CDD764F"/>
    <w:rsid w:val="7CE539D6"/>
    <w:rsid w:val="7CE64029"/>
    <w:rsid w:val="7CE7227B"/>
    <w:rsid w:val="7CE86FC3"/>
    <w:rsid w:val="7CF9764F"/>
    <w:rsid w:val="7CFC55FB"/>
    <w:rsid w:val="7D00333D"/>
    <w:rsid w:val="7D0821F2"/>
    <w:rsid w:val="7D16490F"/>
    <w:rsid w:val="7D1A2FE3"/>
    <w:rsid w:val="7D1A4FDF"/>
    <w:rsid w:val="7D1B1F25"/>
    <w:rsid w:val="7D2A660C"/>
    <w:rsid w:val="7D350383"/>
    <w:rsid w:val="7D376E3C"/>
    <w:rsid w:val="7D407BDD"/>
    <w:rsid w:val="7D440FC1"/>
    <w:rsid w:val="7D496A92"/>
    <w:rsid w:val="7D523A71"/>
    <w:rsid w:val="7D562F5D"/>
    <w:rsid w:val="7D711B45"/>
    <w:rsid w:val="7D80622C"/>
    <w:rsid w:val="7D847ACA"/>
    <w:rsid w:val="7D913F95"/>
    <w:rsid w:val="7D985324"/>
    <w:rsid w:val="7D9A72EE"/>
    <w:rsid w:val="7D9B3066"/>
    <w:rsid w:val="7DAC7021"/>
    <w:rsid w:val="7DBB7264"/>
    <w:rsid w:val="7DBF4FA6"/>
    <w:rsid w:val="7DF54524"/>
    <w:rsid w:val="7E02533C"/>
    <w:rsid w:val="7E040C0B"/>
    <w:rsid w:val="7E1C3341"/>
    <w:rsid w:val="7E1D1CCD"/>
    <w:rsid w:val="7E350D61"/>
    <w:rsid w:val="7E4365D3"/>
    <w:rsid w:val="7E4577B8"/>
    <w:rsid w:val="7E4B4A8C"/>
    <w:rsid w:val="7E5435C9"/>
    <w:rsid w:val="7E5861CC"/>
    <w:rsid w:val="7E68119A"/>
    <w:rsid w:val="7E8A55B4"/>
    <w:rsid w:val="7E90249F"/>
    <w:rsid w:val="7E906943"/>
    <w:rsid w:val="7E96574B"/>
    <w:rsid w:val="7E9E5A62"/>
    <w:rsid w:val="7EA1645A"/>
    <w:rsid w:val="7EAA7A04"/>
    <w:rsid w:val="7EB919F5"/>
    <w:rsid w:val="7EBC3294"/>
    <w:rsid w:val="7ECA3C03"/>
    <w:rsid w:val="7ED0563F"/>
    <w:rsid w:val="7ED72A0A"/>
    <w:rsid w:val="7EF84FD8"/>
    <w:rsid w:val="7F0F1615"/>
    <w:rsid w:val="7F2063D5"/>
    <w:rsid w:val="7F480FCB"/>
    <w:rsid w:val="7F4F235A"/>
    <w:rsid w:val="7F5931D8"/>
    <w:rsid w:val="7F5D5059"/>
    <w:rsid w:val="7F5D547A"/>
    <w:rsid w:val="7F635CDA"/>
    <w:rsid w:val="7F6776A3"/>
    <w:rsid w:val="7F6851CA"/>
    <w:rsid w:val="7F6A0F42"/>
    <w:rsid w:val="7F71229F"/>
    <w:rsid w:val="7F7818B1"/>
    <w:rsid w:val="7F800765"/>
    <w:rsid w:val="7F840255"/>
    <w:rsid w:val="7F875650"/>
    <w:rsid w:val="7F8A5140"/>
    <w:rsid w:val="7F930498"/>
    <w:rsid w:val="7F9D1317"/>
    <w:rsid w:val="7F9D739A"/>
    <w:rsid w:val="7FA94E28"/>
    <w:rsid w:val="7FC05006"/>
    <w:rsid w:val="7FC801F6"/>
    <w:rsid w:val="7FCB5E84"/>
    <w:rsid w:val="7FDD5BB8"/>
    <w:rsid w:val="7FDF723A"/>
    <w:rsid w:val="7FEA5BDF"/>
    <w:rsid w:val="7FF627D5"/>
    <w:rsid w:val="7FF64583"/>
    <w:rsid w:val="7FFD18D5"/>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iPriority="99"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iPriority="99"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qFormat/>
    <w:uiPriority w:val="0"/>
    <w:pPr>
      <w:keepNext/>
      <w:keepLines/>
      <w:tabs>
        <w:tab w:val="left" w:pos="1080"/>
      </w:tabs>
      <w:spacing w:before="260" w:after="260" w:line="416" w:lineRule="auto"/>
      <w:outlineLvl w:val="1"/>
    </w:pPr>
    <w:rPr>
      <w:rFonts w:ascii="Arial Black" w:hAnsi="Arial Black" w:eastAsia="黑体"/>
      <w:b/>
      <w:bCs/>
      <w:sz w:val="32"/>
      <w:szCs w:val="32"/>
    </w:rPr>
  </w:style>
  <w:style w:type="paragraph" w:styleId="4">
    <w:name w:val="heading 3"/>
    <w:basedOn w:val="1"/>
    <w:next w:val="1"/>
    <w:autoRedefine/>
    <w:qFormat/>
    <w:uiPriority w:val="0"/>
    <w:pPr>
      <w:keepNext/>
      <w:keepLines/>
      <w:tabs>
        <w:tab w:val="left" w:pos="720"/>
      </w:tabs>
      <w:spacing w:line="360" w:lineRule="auto"/>
      <w:ind w:left="720" w:hanging="432"/>
      <w:outlineLvl w:val="2"/>
    </w:pPr>
    <w:rPr>
      <w:b/>
      <w:bCs/>
      <w:sz w:val="24"/>
      <w:szCs w:val="32"/>
    </w:rPr>
  </w:style>
  <w:style w:type="paragraph" w:styleId="5">
    <w:name w:val="heading 4"/>
    <w:basedOn w:val="1"/>
    <w:next w:val="6"/>
    <w:autoRedefine/>
    <w:qFormat/>
    <w:uiPriority w:val="0"/>
    <w:pPr>
      <w:keepNext/>
      <w:keepLines/>
      <w:ind w:firstLine="420" w:firstLineChars="150"/>
      <w:outlineLvl w:val="3"/>
    </w:pPr>
    <w:rPr>
      <w:rFonts w:ascii="Arial" w:hAnsi="Arial" w:cs="Arial"/>
      <w:b/>
      <w:sz w:val="28"/>
      <w:szCs w:val="28"/>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1"/>
    <w:autoRedefine/>
    <w:qFormat/>
    <w:uiPriority w:val="0"/>
    <w:pPr>
      <w:ind w:firstLine="420"/>
    </w:pPr>
  </w:style>
  <w:style w:type="paragraph" w:styleId="7">
    <w:name w:val="toa heading"/>
    <w:basedOn w:val="1"/>
    <w:next w:val="1"/>
    <w:autoRedefine/>
    <w:qFormat/>
    <w:uiPriority w:val="0"/>
    <w:pPr>
      <w:spacing w:before="120"/>
    </w:pPr>
    <w:rPr>
      <w:rFonts w:ascii="Cambria" w:hAnsi="Cambria" w:cs="Times New Roman"/>
      <w:sz w:val="24"/>
      <w:szCs w:val="24"/>
    </w:rPr>
  </w:style>
  <w:style w:type="paragraph" w:styleId="8">
    <w:name w:val="annotation text"/>
    <w:basedOn w:val="1"/>
    <w:autoRedefine/>
    <w:semiHidden/>
    <w:qFormat/>
    <w:uiPriority w:val="0"/>
    <w:pPr>
      <w:jc w:val="left"/>
    </w:pPr>
  </w:style>
  <w:style w:type="paragraph" w:styleId="9">
    <w:name w:val="Body Text 3"/>
    <w:basedOn w:val="1"/>
    <w:autoRedefine/>
    <w:qFormat/>
    <w:uiPriority w:val="99"/>
    <w:pPr>
      <w:spacing w:after="120"/>
    </w:pPr>
    <w:rPr>
      <w:sz w:val="16"/>
      <w:szCs w:val="16"/>
    </w:rPr>
  </w:style>
  <w:style w:type="paragraph" w:styleId="10">
    <w:name w:val="Body Text"/>
    <w:basedOn w:val="1"/>
    <w:autoRedefine/>
    <w:qFormat/>
    <w:uiPriority w:val="0"/>
    <w:pPr>
      <w:spacing w:after="120"/>
    </w:pPr>
  </w:style>
  <w:style w:type="paragraph" w:styleId="11">
    <w:name w:val="Body Text Indent"/>
    <w:basedOn w:val="1"/>
    <w:next w:val="1"/>
    <w:autoRedefine/>
    <w:qFormat/>
    <w:uiPriority w:val="0"/>
    <w:pPr>
      <w:spacing w:line="360" w:lineRule="auto"/>
      <w:ind w:firstLine="560" w:firstLineChars="200"/>
    </w:pPr>
    <w:rPr>
      <w:sz w:val="28"/>
    </w:rPr>
  </w:style>
  <w:style w:type="paragraph" w:styleId="12">
    <w:name w:val="HTML Address"/>
    <w:basedOn w:val="1"/>
    <w:next w:val="10"/>
    <w:autoRedefine/>
    <w:unhideWhenUsed/>
    <w:qFormat/>
    <w:uiPriority w:val="99"/>
    <w:pPr>
      <w:topLinePunct/>
    </w:pPr>
  </w:style>
  <w:style w:type="paragraph" w:styleId="13">
    <w:name w:val="Plain Text"/>
    <w:basedOn w:val="1"/>
    <w:autoRedefine/>
    <w:qFormat/>
    <w:uiPriority w:val="0"/>
    <w:rPr>
      <w:rFonts w:ascii="宋体" w:hAnsi="Courier New"/>
    </w:rPr>
  </w:style>
  <w:style w:type="paragraph" w:styleId="14">
    <w:name w:val="footer"/>
    <w:basedOn w:val="1"/>
    <w:autoRedefine/>
    <w:qFormat/>
    <w:uiPriority w:val="99"/>
    <w:pPr>
      <w:tabs>
        <w:tab w:val="center" w:pos="4153"/>
        <w:tab w:val="right" w:pos="8306"/>
      </w:tabs>
      <w:snapToGrid w:val="0"/>
      <w:jc w:val="left"/>
    </w:pPr>
    <w:rPr>
      <w:sz w:val="18"/>
    </w:rPr>
  </w:style>
  <w:style w:type="paragraph" w:styleId="15">
    <w:name w:val="header"/>
    <w:basedOn w:val="1"/>
    <w:autoRedefine/>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autoRedefine/>
    <w:qFormat/>
    <w:uiPriority w:val="0"/>
  </w:style>
  <w:style w:type="paragraph" w:styleId="17">
    <w:name w:val="footnote text"/>
    <w:basedOn w:val="1"/>
    <w:next w:val="10"/>
    <w:autoRedefine/>
    <w:qFormat/>
    <w:uiPriority w:val="0"/>
    <w:pPr>
      <w:adjustRightInd w:val="0"/>
      <w:snapToGrid w:val="0"/>
      <w:spacing w:line="312" w:lineRule="atLeast"/>
      <w:jc w:val="left"/>
      <w:textAlignment w:val="baseline"/>
    </w:pPr>
    <w:rPr>
      <w:rFonts w:eastAsia="仿宋"/>
      <w:kern w:val="0"/>
      <w:sz w:val="18"/>
      <w:szCs w:val="18"/>
    </w:rPr>
  </w:style>
  <w:style w:type="paragraph" w:styleId="18">
    <w:name w:val="toc 2"/>
    <w:basedOn w:val="1"/>
    <w:next w:val="1"/>
    <w:autoRedefine/>
    <w:qFormat/>
    <w:uiPriority w:val="39"/>
    <w:pPr>
      <w:ind w:left="420" w:leftChars="200"/>
    </w:pPr>
    <w:rPr>
      <w:rFonts w:cs="Angsana New"/>
      <w:lang w:bidi="th-TH"/>
    </w:rPr>
  </w:style>
  <w:style w:type="paragraph" w:styleId="19">
    <w:name w:val="Body Text 2"/>
    <w:basedOn w:val="1"/>
    <w:autoRedefine/>
    <w:unhideWhenUsed/>
    <w:qFormat/>
    <w:uiPriority w:val="99"/>
    <w:pPr>
      <w:spacing w:line="360" w:lineRule="auto"/>
      <w:ind w:firstLine="0" w:firstLineChars="0"/>
    </w:pPr>
  </w:style>
  <w:style w:type="paragraph" w:styleId="20">
    <w:name w:val="Normal (Web)"/>
    <w:basedOn w:val="1"/>
    <w:autoRedefine/>
    <w:qFormat/>
    <w:uiPriority w:val="99"/>
    <w:pPr>
      <w:widowControl/>
      <w:spacing w:before="100" w:beforeAutospacing="1" w:after="100" w:afterAutospacing="1"/>
      <w:jc w:val="left"/>
    </w:pPr>
    <w:rPr>
      <w:rFonts w:ascii="宋体" w:hAnsi="宋体"/>
      <w:kern w:val="0"/>
      <w:sz w:val="24"/>
      <w:szCs w:val="24"/>
    </w:rPr>
  </w:style>
  <w:style w:type="paragraph" w:styleId="21">
    <w:name w:val="Body Text First Indent"/>
    <w:basedOn w:val="10"/>
    <w:next w:val="1"/>
    <w:autoRedefine/>
    <w:qFormat/>
    <w:uiPriority w:val="0"/>
    <w:pPr>
      <w:widowControl/>
      <w:ind w:firstLine="420"/>
      <w:jc w:val="left"/>
    </w:pPr>
    <w:rPr>
      <w:kern w:val="0"/>
      <w:sz w:val="20"/>
    </w:rPr>
  </w:style>
  <w:style w:type="paragraph" w:styleId="22">
    <w:name w:val="Body Text First Indent 2"/>
    <w:basedOn w:val="11"/>
    <w:autoRedefine/>
    <w:unhideWhenUsed/>
    <w:qFormat/>
    <w:uiPriority w:val="0"/>
    <w:pPr>
      <w:spacing w:after="120" w:line="240" w:lineRule="auto"/>
      <w:ind w:left="420" w:leftChars="200" w:firstLine="420"/>
    </w:pPr>
    <w:rPr>
      <w:sz w:val="21"/>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rPr>
      <w:b/>
    </w:rPr>
  </w:style>
  <w:style w:type="character" w:styleId="27">
    <w:name w:val="page number"/>
    <w:basedOn w:val="25"/>
    <w:autoRedefine/>
    <w:qFormat/>
    <w:uiPriority w:val="0"/>
  </w:style>
  <w:style w:type="character" w:styleId="28">
    <w:name w:val="Hyperlink"/>
    <w:basedOn w:val="25"/>
    <w:autoRedefine/>
    <w:qFormat/>
    <w:uiPriority w:val="0"/>
    <w:rPr>
      <w:color w:val="0000FF"/>
      <w:u w:val="single"/>
    </w:rPr>
  </w:style>
  <w:style w:type="character" w:styleId="29">
    <w:name w:val="HTML Sample"/>
    <w:basedOn w:val="25"/>
    <w:autoRedefine/>
    <w:qFormat/>
    <w:uiPriority w:val="0"/>
    <w:rPr>
      <w:rFonts w:ascii="Courier New" w:hAnsi="Courier New"/>
    </w:rPr>
  </w:style>
  <w:style w:type="paragraph" w:customStyle="1" w:styleId="30">
    <w:name w:val="Default"/>
    <w:autoRedefine/>
    <w:qFormat/>
    <w:uiPriority w:val="0"/>
    <w:pPr>
      <w:widowControl w:val="0"/>
      <w:autoSpaceDE w:val="0"/>
      <w:autoSpaceDN w:val="0"/>
      <w:adjustRightInd w:val="0"/>
    </w:pPr>
    <w:rPr>
      <w:rFonts w:ascii="黑体" w:hAnsi="Calibri" w:eastAsia="黑体" w:cs="Times New Roman"/>
      <w:lang w:val="en-US" w:eastAsia="zh-CN" w:bidi="ar-SA"/>
    </w:rPr>
  </w:style>
  <w:style w:type="paragraph" w:customStyle="1" w:styleId="31">
    <w:name w:val="正文1"/>
    <w:autoRedefine/>
    <w:qFormat/>
    <w:uiPriority w:val="0"/>
    <w:pPr>
      <w:widowControl w:val="0"/>
      <w:adjustRightInd w:val="0"/>
      <w:spacing w:line="360" w:lineRule="atLeast"/>
      <w:textAlignment w:val="baseline"/>
    </w:pPr>
    <w:rPr>
      <w:rFonts w:hint="eastAsia" w:ascii="宋体" w:hAnsi="Times New Roman" w:eastAsia="宋体" w:cs="Times New Roman"/>
      <w:sz w:val="34"/>
      <w:lang w:val="en-US" w:eastAsia="zh-CN" w:bidi="ar-SA"/>
    </w:rPr>
  </w:style>
  <w:style w:type="paragraph" w:customStyle="1" w:styleId="32">
    <w:name w:val="Char1"/>
    <w:basedOn w:val="1"/>
    <w:autoRedefine/>
    <w:qFormat/>
    <w:uiPriority w:val="0"/>
    <w:rPr>
      <w:szCs w:val="21"/>
    </w:rPr>
  </w:style>
  <w:style w:type="paragraph" w:styleId="33">
    <w:name w:val="List Paragraph"/>
    <w:basedOn w:val="1"/>
    <w:autoRedefine/>
    <w:qFormat/>
    <w:uiPriority w:val="99"/>
    <w:pPr>
      <w:ind w:firstLine="420" w:firstLineChars="200"/>
    </w:pPr>
  </w:style>
  <w:style w:type="paragraph" w:customStyle="1" w:styleId="34">
    <w:name w:val="标书正文"/>
    <w:basedOn w:val="1"/>
    <w:autoRedefine/>
    <w:qFormat/>
    <w:uiPriority w:val="0"/>
    <w:pPr>
      <w:spacing w:line="560" w:lineRule="exact"/>
      <w:ind w:firstLine="723" w:firstLineChars="200"/>
      <w:jc w:val="center"/>
    </w:pPr>
    <w:rPr>
      <w:rFonts w:ascii="仿宋_GB2312" w:eastAsia="仿宋_GB2312"/>
      <w:b/>
      <w:sz w:val="36"/>
      <w:szCs w:val="24"/>
    </w:rPr>
  </w:style>
  <w:style w:type="paragraph" w:customStyle="1" w:styleId="35">
    <w:name w:val="_Style 7"/>
    <w:basedOn w:val="1"/>
    <w:autoRedefine/>
    <w:qFormat/>
    <w:uiPriority w:val="0"/>
    <w:pPr>
      <w:tabs>
        <w:tab w:val="left" w:pos="360"/>
      </w:tabs>
      <w:ind w:firstLine="420" w:firstLineChars="150"/>
    </w:pPr>
    <w:rPr>
      <w:rFonts w:ascii="Arial" w:hAnsi="Arial" w:cs="Arial"/>
      <w:sz w:val="20"/>
    </w:rPr>
  </w:style>
  <w:style w:type="paragraph" w:customStyle="1" w:styleId="36">
    <w:name w:val="缺省文本"/>
    <w:autoRedefine/>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character" w:customStyle="1" w:styleId="37">
    <w:name w:val="font21"/>
    <w:basedOn w:val="25"/>
    <w:autoRedefine/>
    <w:qFormat/>
    <w:uiPriority w:val="0"/>
    <w:rPr>
      <w:rFonts w:hint="eastAsia" w:ascii="宋体" w:hAnsi="宋体" w:eastAsia="宋体" w:cs="宋体"/>
      <w:color w:val="000000"/>
      <w:sz w:val="20"/>
      <w:szCs w:val="20"/>
      <w:u w:val="none"/>
      <w:vertAlign w:val="superscript"/>
    </w:rPr>
  </w:style>
  <w:style w:type="paragraph" w:customStyle="1" w:styleId="38">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9">
    <w:name w:val="WPSOffice手动目录 1"/>
    <w:autoRedefine/>
    <w:qFormat/>
    <w:uiPriority w:val="0"/>
    <w:pPr>
      <w:ind w:leftChars="0"/>
    </w:pPr>
    <w:rPr>
      <w:rFonts w:asciiTheme="minorHAnsi" w:hAnsiTheme="minorHAnsi" w:eastAsiaTheme="minorEastAsia" w:cstheme="minorBidi"/>
      <w:sz w:val="20"/>
      <w:szCs w:val="20"/>
    </w:rPr>
  </w:style>
  <w:style w:type="character" w:customStyle="1" w:styleId="40">
    <w:name w:val="font61"/>
    <w:basedOn w:val="25"/>
    <w:autoRedefine/>
    <w:qFormat/>
    <w:uiPriority w:val="0"/>
    <w:rPr>
      <w:rFonts w:hint="eastAsia" w:ascii="宋体" w:hAnsi="宋体" w:eastAsia="宋体" w:cs="宋体"/>
      <w:color w:val="000000"/>
      <w:sz w:val="20"/>
      <w:szCs w:val="20"/>
      <w:u w:val="none"/>
    </w:rPr>
  </w:style>
  <w:style w:type="paragraph" w:customStyle="1" w:styleId="41">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2">
    <w:name w:val="样式 样式 样式 样式 标题 2 + 宋体 五号 非加粗 黑色 + 段前: 6 磅 段后: 0 磅 行距: 单倍行距 + 段前:..."/>
    <w:basedOn w:val="1"/>
    <w:autoRedefine/>
    <w:qFormat/>
    <w:uiPriority w:val="0"/>
    <w:pPr>
      <w:keepNext/>
      <w:keepLines/>
      <w:adjustRightInd w:val="0"/>
      <w:spacing w:before="240"/>
      <w:textAlignment w:val="baseline"/>
      <w:outlineLvl w:val="1"/>
    </w:pPr>
    <w:rPr>
      <w:rFonts w:ascii="宋体" w:hAnsi="宋体"/>
      <w:b/>
      <w:bCs/>
      <w:kern w:val="0"/>
      <w:szCs w:val="20"/>
    </w:rPr>
  </w:style>
  <w:style w:type="paragraph" w:customStyle="1" w:styleId="43">
    <w:name w:val="样式1"/>
    <w:basedOn w:val="1"/>
    <w:autoRedefine/>
    <w:qFormat/>
    <w:uiPriority w:val="0"/>
    <w:pPr>
      <w:tabs>
        <w:tab w:val="left" w:pos="480"/>
      </w:tabs>
      <w:adjustRightInd w:val="0"/>
      <w:ind w:left="480" w:hanging="480"/>
      <w:textAlignment w:val="baseline"/>
    </w:pPr>
    <w:rPr>
      <w:rFonts w:ascii="宋体" w:hAnsi="宋体"/>
      <w:kern w:val="0"/>
      <w:szCs w:val="21"/>
    </w:rPr>
  </w:style>
  <w:style w:type="character" w:customStyle="1" w:styleId="44">
    <w:name w:val="font01"/>
    <w:basedOn w:val="25"/>
    <w:autoRedefine/>
    <w:qFormat/>
    <w:uiPriority w:val="0"/>
    <w:rPr>
      <w:rFonts w:hint="eastAsia" w:ascii="宋体" w:hAnsi="宋体" w:eastAsia="宋体" w:cs="宋体"/>
      <w:color w:val="000000"/>
      <w:sz w:val="20"/>
      <w:szCs w:val="20"/>
      <w:u w:val="none"/>
    </w:rPr>
  </w:style>
  <w:style w:type="character" w:customStyle="1" w:styleId="45">
    <w:name w:val="font11"/>
    <w:basedOn w:val="25"/>
    <w:autoRedefine/>
    <w:qFormat/>
    <w:uiPriority w:val="0"/>
    <w:rPr>
      <w:rFonts w:hint="eastAsia" w:ascii="宋体" w:hAnsi="宋体" w:eastAsia="宋体" w:cs="宋体"/>
      <w:color w:val="000000"/>
      <w:sz w:val="20"/>
      <w:szCs w:val="20"/>
      <w:u w:val="none"/>
    </w:rPr>
  </w:style>
  <w:style w:type="character" w:customStyle="1" w:styleId="46">
    <w:name w:val="font81"/>
    <w:basedOn w:val="25"/>
    <w:autoRedefine/>
    <w:qFormat/>
    <w:uiPriority w:val="0"/>
    <w:rPr>
      <w:rFonts w:ascii="Calibri" w:hAnsi="Calibri" w:cs="Calibri"/>
      <w:color w:val="000000"/>
      <w:sz w:val="20"/>
      <w:szCs w:val="20"/>
      <w:u w:val="none"/>
    </w:rPr>
  </w:style>
  <w:style w:type="table" w:customStyle="1" w:styleId="47">
    <w:name w:val="网格型1"/>
    <w:basedOn w:val="23"/>
    <w:autoRedefine/>
    <w:qFormat/>
    <w:uiPriority w:val="99"/>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8">
    <w:name w:val="font91"/>
    <w:basedOn w:val="25"/>
    <w:autoRedefine/>
    <w:qFormat/>
    <w:uiPriority w:val="0"/>
    <w:rPr>
      <w:rFonts w:hint="eastAsia" w:ascii="宋体" w:hAnsi="宋体" w:eastAsia="宋体" w:cs="宋体"/>
      <w:color w:val="000000"/>
      <w:sz w:val="20"/>
      <w:szCs w:val="20"/>
      <w:u w:val="none"/>
    </w:rPr>
  </w:style>
  <w:style w:type="character" w:customStyle="1" w:styleId="49">
    <w:name w:val="font41"/>
    <w:basedOn w:val="25"/>
    <w:autoRedefine/>
    <w:qFormat/>
    <w:uiPriority w:val="0"/>
    <w:rPr>
      <w:rFonts w:hint="eastAsia" w:ascii="宋体" w:hAnsi="宋体" w:eastAsia="宋体" w:cs="宋体"/>
      <w:color w:val="000000"/>
      <w:sz w:val="22"/>
      <w:szCs w:val="22"/>
      <w:u w:val="none"/>
    </w:rPr>
  </w:style>
  <w:style w:type="character" w:customStyle="1" w:styleId="50">
    <w:name w:val="font101"/>
    <w:basedOn w:val="25"/>
    <w:autoRedefine/>
    <w:qFormat/>
    <w:uiPriority w:val="0"/>
    <w:rPr>
      <w:rFonts w:hint="default" w:ascii="Calibri" w:hAnsi="Calibri" w:cs="Calibri"/>
      <w:color w:val="000000"/>
      <w:sz w:val="22"/>
      <w:szCs w:val="22"/>
      <w:u w:val="none"/>
    </w:rPr>
  </w:style>
  <w:style w:type="character" w:customStyle="1" w:styleId="51">
    <w:name w:val="font51"/>
    <w:basedOn w:val="25"/>
    <w:autoRedefine/>
    <w:qFormat/>
    <w:uiPriority w:val="0"/>
    <w:rPr>
      <w:rFonts w:hint="eastAsia" w:ascii="宋体" w:hAnsi="宋体" w:eastAsia="宋体" w:cs="宋体"/>
      <w:color w:val="000000"/>
      <w:sz w:val="22"/>
      <w:szCs w:val="22"/>
      <w:u w:val="none"/>
    </w:rPr>
  </w:style>
  <w:style w:type="character" w:customStyle="1" w:styleId="52">
    <w:name w:val="font71"/>
    <w:basedOn w:val="25"/>
    <w:autoRedefine/>
    <w:qFormat/>
    <w:uiPriority w:val="0"/>
    <w:rPr>
      <w:rFonts w:hint="eastAsia" w:ascii="宋体" w:hAnsi="宋体" w:eastAsia="宋体" w:cs="宋体"/>
      <w:color w:val="000000"/>
      <w:sz w:val="20"/>
      <w:szCs w:val="20"/>
      <w:u w:val="none"/>
    </w:rPr>
  </w:style>
  <w:style w:type="character" w:customStyle="1" w:styleId="53">
    <w:name w:val="NormalCharacter"/>
    <w:autoRedefine/>
    <w:qFormat/>
    <w:uiPriority w:val="0"/>
    <w:rPr>
      <w:kern w:val="2"/>
      <w:sz w:val="21"/>
      <w:szCs w:val="24"/>
      <w:lang w:val="en-US" w:eastAsia="zh-CN" w:bidi="ar-SA"/>
    </w:rPr>
  </w:style>
  <w:style w:type="table" w:customStyle="1" w:styleId="54">
    <w:name w:val="Table Normal"/>
    <w:autoRedefine/>
    <w:semiHidden/>
    <w:unhideWhenUsed/>
    <w:qFormat/>
    <w:uiPriority w:val="0"/>
    <w:tblPr>
      <w:tblCellMar>
        <w:top w:w="0" w:type="dxa"/>
        <w:left w:w="0" w:type="dxa"/>
        <w:bottom w:w="0" w:type="dxa"/>
        <w:right w:w="0" w:type="dxa"/>
      </w:tblCellMar>
    </w:tblPr>
  </w:style>
  <w:style w:type="paragraph" w:customStyle="1" w:styleId="55">
    <w:name w:val="Table Text"/>
    <w:basedOn w:val="1"/>
    <w:autoRedefine/>
    <w:semiHidden/>
    <w:qFormat/>
    <w:uiPriority w:val="0"/>
    <w:rPr>
      <w:rFonts w:ascii="Arial" w:hAnsi="Arial" w:eastAsia="Arial" w:cs="Arial"/>
      <w:sz w:val="21"/>
      <w:szCs w:val="21"/>
      <w:lang w:val="en-US" w:eastAsia="en-US" w:bidi="ar-SA"/>
    </w:rPr>
  </w:style>
  <w:style w:type="paragraph" w:customStyle="1" w:styleId="56">
    <w:name w:val="_Style 2"/>
    <w:basedOn w:val="1"/>
    <w:autoRedefine/>
    <w:qFormat/>
    <w:uiPriority w:val="0"/>
    <w:pPr>
      <w:ind w:firstLine="420" w:firstLineChars="200"/>
    </w:pPr>
    <w:rPr>
      <w:szCs w:val="24"/>
    </w:rPr>
  </w:style>
  <w:style w:type="paragraph" w:customStyle="1" w:styleId="57">
    <w:name w:val="Table Paragraph"/>
    <w:basedOn w:val="1"/>
    <w:autoRedefine/>
    <w:qFormat/>
    <w:uiPriority w:val="1"/>
    <w:pPr>
      <w:jc w:val="left"/>
    </w:pPr>
    <w:rPr>
      <w:rFonts w:ascii="宋体" w:hAnsi="宋体" w:cs="宋体"/>
      <w:kern w:val="0"/>
      <w:sz w:val="22"/>
      <w:szCs w:val="22"/>
      <w:lang w:eastAsia="en-US"/>
    </w:rPr>
  </w:style>
  <w:style w:type="paragraph" w:customStyle="1" w:styleId="58">
    <w:name w:val="?????????????????¡ì?????????????????????????¡ì?????????????????????????¡§????????????????????????¡ì??????????????????????¡ì????????????????????????¡ì????????o????????????????????¡§????????????????????????¡ì??????????????????????¡ì????????"/>
    <w:basedOn w:val="1"/>
    <w:autoRedefine/>
    <w:qFormat/>
    <w:uiPriority w:val="0"/>
    <w:pPr>
      <w:jc w:val="left"/>
    </w:pPr>
    <w:rPr>
      <w:rFonts w:ascii="Times New Roman" w:hAnsi="Times New Roman"/>
      <w:sz w:val="24"/>
    </w:rPr>
  </w:style>
  <w:style w:type="paragraph" w:customStyle="1" w:styleId="59">
    <w:name w:val="Normal"/>
    <w:autoRedefine/>
    <w:qFormat/>
    <w:uiPriority w:val="0"/>
    <w:rPr>
      <w:rFonts w:ascii="Times New Roman" w:hAnsi="Times New Roman" w:eastAsia="Times New Roman" w:cs="Times New Roman"/>
      <w:sz w:val="24"/>
      <w:szCs w:val="24"/>
      <w:lang w:bidi="ar-SA"/>
    </w:rPr>
  </w:style>
  <w:style w:type="character" w:customStyle="1" w:styleId="60">
    <w:name w:val="font31"/>
    <w:basedOn w:val="25"/>
    <w:autoRedefine/>
    <w:qFormat/>
    <w:uiPriority w:val="0"/>
    <w:rPr>
      <w:rFonts w:hint="eastAsia" w:ascii="宋体" w:hAnsi="宋体" w:eastAsia="宋体" w:cs="宋体"/>
      <w:color w:val="FF0000"/>
      <w:sz w:val="18"/>
      <w:szCs w:val="18"/>
      <w:u w:val="none"/>
    </w:rPr>
  </w:style>
  <w:style w:type="paragraph" w:customStyle="1" w:styleId="61">
    <w:name w:val="样式 样式 样式 左侧:  2 字符1 + 首行缩进:  2 字符1 + 首行缩进:  2 字符"/>
    <w:basedOn w:val="1"/>
    <w:autoRedefine/>
    <w:qFormat/>
    <w:uiPriority w:val="0"/>
    <w:pPr>
      <w:widowControl/>
      <w:adjustRightInd w:val="0"/>
      <w:spacing w:before="60" w:after="120" w:line="440" w:lineRule="atLeast"/>
      <w:ind w:firstLine="480"/>
    </w:pPr>
    <w:rPr>
      <w:sz w:val="24"/>
    </w:rPr>
  </w:style>
  <w:style w:type="character" w:customStyle="1" w:styleId="62">
    <w:name w:val="font112"/>
    <w:basedOn w:val="25"/>
    <w:autoRedefine/>
    <w:qFormat/>
    <w:uiPriority w:val="0"/>
    <w:rPr>
      <w:rFonts w:hint="eastAsia" w:ascii="宋体" w:hAnsi="宋体" w:eastAsia="宋体" w:cs="宋体"/>
      <w:color w:val="000000"/>
      <w:sz w:val="15"/>
      <w:szCs w:val="15"/>
      <w:u w:val="none"/>
    </w:rPr>
  </w:style>
  <w:style w:type="character" w:customStyle="1" w:styleId="63">
    <w:name w:val="font121"/>
    <w:basedOn w:val="25"/>
    <w:autoRedefine/>
    <w:qFormat/>
    <w:uiPriority w:val="0"/>
    <w:rPr>
      <w:rFonts w:hint="eastAsia" w:ascii="仿宋_GB2312" w:eastAsia="仿宋_GB2312" w:cs="仿宋_GB2312"/>
      <w:b/>
      <w:bCs/>
      <w:color w:val="000000"/>
      <w:sz w:val="18"/>
      <w:szCs w:val="18"/>
      <w:u w:val="none"/>
    </w:rPr>
  </w:style>
  <w:style w:type="character" w:customStyle="1" w:styleId="64">
    <w:name w:val="font131"/>
    <w:basedOn w:val="25"/>
    <w:autoRedefine/>
    <w:qFormat/>
    <w:uiPriority w:val="0"/>
    <w:rPr>
      <w:rFonts w:ascii="Arial Unicode MS" w:hAnsi="Arial Unicode MS" w:eastAsia="Arial Unicode MS" w:cs="Arial Unicode M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7916</Words>
  <Characters>8769</Characters>
  <Lines>0</Lines>
  <Paragraphs>0</Paragraphs>
  <TotalTime>264</TotalTime>
  <ScaleCrop>false</ScaleCrop>
  <LinksUpToDate>false</LinksUpToDate>
  <CharactersWithSpaces>8998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2021-09-17T03:33:00Z</dcterms:created>
  <dc:creator>86180</dc:creator>
  <cp:lastModifiedBy>Administrator</cp:lastModifiedBy>
  <cp:lastPrinted>2024-07-17T02:59:00Z</cp:lastPrinted>
  <dcterms:modified xsi:type="dcterms:W3CDTF">2025-07-17T12:36:17Z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497E8FB7B06742719C9EF61170C5CF3C_13</vt:lpwstr>
  </property>
  <property fmtid="{D5CDD505-2E9C-101B-9397-08002B2CF9AE}" pid="4" name="commondata">
    <vt:lpwstr>eyJoZGlkIjoiY2VmODU3YmViNzMyMjk1MDIwNjZmNWIwNzc2NzgwZTQifQ==</vt:lpwstr>
  </property>
  <property fmtid="{D5CDD505-2E9C-101B-9397-08002B2CF9AE}" pid="5" name="KSOTemplateDocerSaveRecord">
    <vt:lpwstr>eyJoZGlkIjoiNzhiYzc4YTc1OWYwYmM2MTk2OGFmNjQwMDA2NTA4Y2EiLCJ1c2VySWQiOiIxMDc1MDg3MDI2In0=</vt:lpwstr>
  </property>
</Properties>
</file>