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4C5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5DCB30A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740BE8C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55BF97B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s="宋体"/>
          <w:b/>
          <w:bCs/>
          <w:color w:val="000000" w:themeColor="text1"/>
          <w:sz w:val="56"/>
          <w:szCs w:val="56"/>
          <w:lang w:val="en-US" w:eastAsia="zh-CN"/>
          <w14:textFill>
            <w14:solidFill>
              <w14:schemeClr w14:val="tx1"/>
            </w14:solidFill>
          </w14:textFill>
        </w:rPr>
      </w:pPr>
      <w:r>
        <w:rPr>
          <w:rFonts w:hint="eastAsia" w:cs="宋体"/>
          <w:b/>
          <w:bCs/>
          <w:color w:val="000000" w:themeColor="text1"/>
          <w:sz w:val="56"/>
          <w:szCs w:val="56"/>
          <w:lang w:val="en-US" w:eastAsia="zh-CN"/>
          <w14:textFill>
            <w14:solidFill>
              <w14:schemeClr w14:val="tx1"/>
            </w14:solidFill>
          </w14:textFill>
        </w:rPr>
        <w:t>实验设备购置项目</w:t>
      </w:r>
    </w:p>
    <w:p w14:paraId="35FD514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宋体"/>
          <w:b/>
          <w:bCs/>
          <w:color w:val="000000" w:themeColor="text1"/>
          <w:sz w:val="56"/>
          <w:szCs w:val="56"/>
          <w:lang w:val="en-US" w:eastAsia="zh-CN"/>
          <w14:textFill>
            <w14:solidFill>
              <w14:schemeClr w14:val="tx1"/>
            </w14:solidFill>
          </w14:textFill>
        </w:rPr>
      </w:pPr>
    </w:p>
    <w:p w14:paraId="4B6DF0B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780C2A0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2C9B1F6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142CA8A3">
      <w:pPr>
        <w:pStyle w:val="33"/>
        <w:rPr>
          <w:rFonts w:hint="eastAsia"/>
        </w:rPr>
      </w:pPr>
    </w:p>
    <w:p w14:paraId="411A048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sz w:val="50"/>
          <w:szCs w:val="44"/>
        </w:rPr>
      </w:pPr>
    </w:p>
    <w:p w14:paraId="34381EB7">
      <w:pPr>
        <w:pStyle w:val="16"/>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90"/>
          <w:szCs w:val="90"/>
        </w:rPr>
      </w:pPr>
      <w:r>
        <w:rPr>
          <w:rFonts w:hint="eastAsia" w:ascii="宋体" w:hAnsi="宋体" w:eastAsia="宋体" w:cs="宋体"/>
          <w:b/>
          <w:bCs/>
          <w:spacing w:val="200"/>
          <w:sz w:val="90"/>
          <w:szCs w:val="90"/>
        </w:rPr>
        <w:t>招标文件</w:t>
      </w:r>
    </w:p>
    <w:p w14:paraId="6F5235CA">
      <w:pPr>
        <w:pStyle w:val="16"/>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14:paraId="3E82D491">
      <w:pPr>
        <w:pStyle w:val="16"/>
        <w:keepNext w:val="0"/>
        <w:keepLines w:val="0"/>
        <w:pageBreakBefore w:val="0"/>
        <w:widowControl w:val="0"/>
        <w:kinsoku/>
        <w:wordWrap/>
        <w:overflowPunct/>
        <w:topLinePunct w:val="0"/>
        <w:autoSpaceDE/>
        <w:autoSpaceDN/>
        <w:bidi w:val="0"/>
        <w:spacing w:line="600" w:lineRule="exact"/>
        <w:jc w:val="center"/>
        <w:textAlignment w:val="auto"/>
        <w:rPr>
          <w:rFonts w:hint="default" w:ascii="宋体" w:hAnsi="宋体" w:eastAsia="宋体" w:cs="宋体"/>
          <w:bCs/>
          <w:color w:val="000000" w:themeColor="text1"/>
          <w:lang w:val="en-US"/>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项目编号：</w:t>
      </w:r>
      <w:r>
        <w:rPr>
          <w:rFonts w:hint="eastAsia" w:ascii="宋体" w:hAnsi="宋体" w:eastAsia="宋体" w:cs="宋体"/>
          <w:b/>
          <w:color w:val="000000" w:themeColor="text1"/>
          <w:sz w:val="36"/>
          <w:szCs w:val="36"/>
          <w:lang w:val="en-US" w:eastAsia="zh-CN"/>
          <w14:textFill>
            <w14:solidFill>
              <w14:schemeClr w14:val="tx1"/>
            </w14:solidFill>
          </w14:textFill>
        </w:rPr>
        <w:t>HYZB202</w:t>
      </w:r>
      <w:r>
        <w:rPr>
          <w:rFonts w:hint="eastAsia" w:hAnsi="宋体" w:cs="宋体"/>
          <w:b/>
          <w:color w:val="000000" w:themeColor="text1"/>
          <w:sz w:val="36"/>
          <w:szCs w:val="36"/>
          <w:lang w:val="en-US" w:eastAsia="zh-CN"/>
          <w14:textFill>
            <w14:solidFill>
              <w14:schemeClr w14:val="tx1"/>
            </w14:solidFill>
          </w14:textFill>
        </w:rPr>
        <w:t>5</w:t>
      </w:r>
      <w:r>
        <w:rPr>
          <w:rFonts w:hint="eastAsia" w:ascii="宋体" w:hAnsi="宋体" w:eastAsia="宋体" w:cs="宋体"/>
          <w:b/>
          <w:color w:val="000000" w:themeColor="text1"/>
          <w:sz w:val="36"/>
          <w:szCs w:val="36"/>
          <w:lang w:val="en-US" w:eastAsia="zh-CN"/>
          <w14:textFill>
            <w14:solidFill>
              <w14:schemeClr w14:val="tx1"/>
            </w14:solidFill>
          </w14:textFill>
        </w:rPr>
        <w:t>-(Z)</w:t>
      </w:r>
      <w:r>
        <w:rPr>
          <w:rFonts w:hint="eastAsia" w:hAnsi="宋体" w:cs="宋体"/>
          <w:b/>
          <w:color w:val="000000" w:themeColor="text1"/>
          <w:sz w:val="36"/>
          <w:szCs w:val="36"/>
          <w:lang w:val="en-US" w:eastAsia="zh-CN"/>
          <w14:textFill>
            <w14:solidFill>
              <w14:schemeClr w14:val="tx1"/>
            </w14:solidFill>
          </w14:textFill>
        </w:rPr>
        <w:t>18</w:t>
      </w:r>
    </w:p>
    <w:p w14:paraId="1DB991F5">
      <w:pPr>
        <w:pStyle w:val="16"/>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692080C3">
      <w:pPr>
        <w:pStyle w:val="16"/>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22F50284">
      <w:pPr>
        <w:pStyle w:val="16"/>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14:paraId="780A61C0">
      <w:pPr>
        <w:pStyle w:val="16"/>
        <w:pageBreakBefore w:val="0"/>
        <w:kinsoku/>
        <w:wordWrap/>
        <w:overflowPunct/>
        <w:topLinePunct w:val="0"/>
        <w:bidi w:val="0"/>
        <w:spacing w:line="400" w:lineRule="exact"/>
        <w:jc w:val="center"/>
        <w:rPr>
          <w:rFonts w:hint="eastAsia" w:ascii="宋体" w:hAnsi="宋体" w:eastAsia="宋体" w:cs="宋体"/>
          <w:kern w:val="0"/>
          <w:sz w:val="44"/>
          <w:szCs w:val="44"/>
        </w:rPr>
      </w:pPr>
    </w:p>
    <w:p w14:paraId="7ABFBD9F">
      <w:pPr>
        <w:pStyle w:val="16"/>
        <w:pageBreakBefore w:val="0"/>
        <w:kinsoku/>
        <w:wordWrap/>
        <w:overflowPunct/>
        <w:topLinePunct w:val="0"/>
        <w:bidi w:val="0"/>
        <w:spacing w:line="400" w:lineRule="exact"/>
        <w:jc w:val="center"/>
        <w:rPr>
          <w:rFonts w:hint="eastAsia" w:ascii="宋体" w:hAnsi="宋体" w:eastAsia="宋体" w:cs="宋体"/>
          <w:b/>
          <w:sz w:val="30"/>
          <w:szCs w:val="30"/>
        </w:rPr>
      </w:pPr>
    </w:p>
    <w:p w14:paraId="50E07F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10062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29CBDE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14:paraId="06E2066F">
      <w:pPr>
        <w:pStyle w:val="23"/>
        <w:keepNext w:val="0"/>
        <w:keepLines w:val="0"/>
        <w:pageBreakBefore w:val="0"/>
        <w:widowControl/>
        <w:suppressLineNumbers w:val="0"/>
        <w:kinsoku/>
        <w:wordWrap/>
        <w:overflowPunct/>
        <w:topLinePunct w:val="0"/>
        <w:autoSpaceDE/>
        <w:autoSpaceDN/>
        <w:bidi w:val="0"/>
        <w:adjustRightInd/>
        <w:snapToGrid/>
        <w:spacing w:line="340" w:lineRule="exact"/>
        <w:ind w:left="0" w:firstLine="1605" w:firstLineChars="500"/>
        <w:jc w:val="left"/>
        <w:textAlignment w:val="auto"/>
        <w:rPr>
          <w:rFonts w:hint="eastAsia" w:ascii="宋体" w:hAnsi="宋体" w:eastAsia="宋体" w:cs="宋体"/>
          <w:b/>
          <w:spacing w:val="20"/>
          <w:kern w:val="2"/>
          <w:sz w:val="28"/>
          <w:szCs w:val="28"/>
          <w:highlight w:val="none"/>
          <w:lang w:val="en-US" w:eastAsia="zh-CN" w:bidi="ar-SA"/>
        </w:rPr>
      </w:pPr>
      <w:r>
        <w:rPr>
          <w:rFonts w:hint="eastAsia" w:ascii="宋体" w:hAnsi="宋体" w:eastAsia="宋体" w:cs="宋体"/>
          <w:b/>
          <w:spacing w:val="20"/>
          <w:sz w:val="28"/>
          <w:szCs w:val="28"/>
          <w:highlight w:val="none"/>
          <w:lang w:eastAsia="zh-CN"/>
        </w:rPr>
        <w:t>采 购 人</w:t>
      </w: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eastAsia="zh-CN"/>
        </w:rPr>
        <w:t>吐鲁番市质量与计量检测所</w:t>
      </w:r>
      <w:r>
        <w:rPr>
          <w:rFonts w:hint="eastAsia" w:ascii="宋体" w:hAnsi="宋体" w:eastAsia="宋体" w:cs="宋体"/>
          <w:b/>
          <w:spacing w:val="20"/>
          <w:kern w:val="2"/>
          <w:sz w:val="28"/>
          <w:szCs w:val="28"/>
          <w:highlight w:val="none"/>
          <w:lang w:val="en-US" w:eastAsia="zh-CN" w:bidi="ar-SA"/>
        </w:rPr>
        <w:t> </w:t>
      </w:r>
    </w:p>
    <w:p w14:paraId="78475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val="en-US" w:eastAsia="zh-CN"/>
        </w:rPr>
        <w:t xml:space="preserve">  </w:t>
      </w:r>
      <w:r>
        <w:rPr>
          <w:rFonts w:hint="eastAsia" w:ascii="宋体" w:hAnsi="宋体" w:eastAsia="宋体" w:cs="宋体"/>
          <w:b/>
          <w:spacing w:val="20"/>
          <w:sz w:val="28"/>
          <w:szCs w:val="28"/>
          <w:highlight w:val="none"/>
        </w:rPr>
        <w:t>招标代理机构：</w:t>
      </w:r>
      <w:r>
        <w:rPr>
          <w:rFonts w:hint="eastAsia" w:ascii="宋体" w:hAnsi="宋体" w:eastAsia="宋体" w:cs="宋体"/>
          <w:b/>
          <w:spacing w:val="20"/>
          <w:sz w:val="28"/>
          <w:szCs w:val="28"/>
          <w:highlight w:val="none"/>
          <w:lang w:eastAsia="zh-CN"/>
        </w:rPr>
        <w:t>新疆华域天恒工程管理有限公司</w:t>
      </w:r>
    </w:p>
    <w:p w14:paraId="11A4F6C2">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3" w:type="first"/>
          <w:pgSz w:w="11906" w:h="16838"/>
          <w:pgMar w:top="1134" w:right="1472" w:bottom="1134" w:left="1814" w:header="851" w:footer="992" w:gutter="0"/>
          <w:pgNumType w:fmt="decimal" w:start="1"/>
          <w:cols w:space="720" w:num="1"/>
          <w:titlePg/>
          <w:docGrid w:type="lines" w:linePitch="312" w:charSpace="0"/>
        </w:sectPr>
      </w:pPr>
    </w:p>
    <w:p w14:paraId="4379E59D">
      <w:pPr>
        <w:pStyle w:val="19"/>
        <w:tabs>
          <w:tab w:val="right" w:leader="dot" w:pos="8296"/>
        </w:tabs>
        <w:spacing w:line="1000" w:lineRule="exact"/>
        <w:jc w:val="center"/>
        <w:rPr>
          <w:rFonts w:hint="eastAsia" w:ascii="宋体" w:hAnsi="宋体" w:eastAsia="宋体" w:cs="宋体"/>
          <w:color w:val="auto"/>
          <w:sz w:val="44"/>
          <w:szCs w:val="48"/>
        </w:rPr>
      </w:pPr>
      <w:r>
        <w:rPr>
          <w:rFonts w:hint="eastAsia" w:ascii="宋体" w:hAnsi="宋体" w:eastAsia="宋体" w:cs="宋体"/>
          <w:color w:val="auto"/>
          <w:sz w:val="44"/>
          <w:szCs w:val="48"/>
        </w:rPr>
        <w:t>目  录</w:t>
      </w:r>
    </w:p>
    <w:p w14:paraId="09809125">
      <w:pPr>
        <w:pStyle w:val="19"/>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"_Toc44705269"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第一章 招标公告</w:t>
      </w:r>
      <w:r>
        <w:rPr>
          <w:rStyle w:val="31"/>
          <w:rFonts w:hint="eastAsia" w:ascii="宋体" w:hAnsi="宋体" w:eastAsia="宋体" w:cs="宋体"/>
          <w:b w:val="0"/>
          <w:color w:val="auto"/>
          <w:w w:val="90"/>
          <w:sz w:val="32"/>
          <w:szCs w:val="32"/>
          <w:u w:val="none"/>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p>
    <w:p w14:paraId="00D98548">
      <w:pPr>
        <w:pStyle w:val="19"/>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"_Toc44705270"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第二章 投标人须知前附表</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6</w:t>
      </w:r>
      <w:r>
        <w:rPr>
          <w:rFonts w:hint="eastAsia" w:ascii="宋体" w:hAnsi="宋体" w:eastAsia="宋体" w:cs="宋体"/>
          <w:b w:val="0"/>
          <w:color w:val="auto"/>
          <w:sz w:val="32"/>
          <w:szCs w:val="32"/>
        </w:rPr>
        <w:fldChar w:fldCharType="end"/>
      </w:r>
    </w:p>
    <w:p w14:paraId="18D2A96B">
      <w:pPr>
        <w:pStyle w:val="19"/>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"_Toc44705271"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第三章 投标人须知</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1</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3</w:t>
      </w:r>
    </w:p>
    <w:p w14:paraId="7FE93EB3">
      <w:pPr>
        <w:pStyle w:val="19"/>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"_Toc44705272"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第四章 合同文本格式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7</w:t>
      </w:r>
    </w:p>
    <w:p w14:paraId="55A3FDE4">
      <w:pPr>
        <w:pStyle w:val="19"/>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"_Toc44705273"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第五章 采购需求</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3</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w:t>
      </w:r>
    </w:p>
    <w:p w14:paraId="5DD16237">
      <w:pPr>
        <w:pStyle w:val="19"/>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"_Toc44705274"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第六章 评标方法及评标标准</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41</w:t>
      </w:r>
    </w:p>
    <w:p w14:paraId="7691EB5C">
      <w:pPr>
        <w:pStyle w:val="19"/>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"_Toc44705277" </w:instrText>
      </w:r>
      <w:r>
        <w:rPr>
          <w:rFonts w:hint="eastAsia" w:ascii="宋体" w:hAnsi="宋体" w:eastAsia="宋体" w:cs="宋体"/>
          <w:color w:val="auto"/>
        </w:rPr>
        <w:fldChar w:fldCharType="separate"/>
      </w:r>
      <w:r>
        <w:rPr>
          <w:rStyle w:val="31"/>
          <w:rFonts w:hint="eastAsia" w:ascii="宋体" w:hAnsi="宋体" w:eastAsia="宋体" w:cs="宋体"/>
          <w:b w:val="0"/>
          <w:color w:val="auto"/>
          <w:w w:val="90"/>
          <w:sz w:val="32"/>
          <w:szCs w:val="32"/>
          <w:u w:val="none"/>
        </w:rPr>
        <w:t>第七章 投标文件格式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48</w:t>
      </w:r>
    </w:p>
    <w:p w14:paraId="3197FC05">
      <w:pPr>
        <w:pStyle w:val="6"/>
        <w:rPr>
          <w:rFonts w:hint="eastAsia" w:ascii="宋体" w:hAnsi="宋体" w:eastAsia="宋体" w:cs="宋体"/>
        </w:rPr>
      </w:pPr>
    </w:p>
    <w:p w14:paraId="088D6978">
      <w:pPr>
        <w:pStyle w:val="6"/>
        <w:pageBreakBefore w:val="0"/>
        <w:kinsoku/>
        <w:wordWrap/>
        <w:overflowPunct/>
        <w:topLinePunct w:val="0"/>
        <w:bidi w:val="0"/>
        <w:spacing w:line="400" w:lineRule="exact"/>
        <w:rPr>
          <w:rFonts w:hint="eastAsia" w:ascii="宋体" w:hAnsi="宋体" w:eastAsia="宋体" w:cs="宋体"/>
        </w:rPr>
      </w:pPr>
    </w:p>
    <w:p w14:paraId="71787164">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14:paraId="4A75B019">
      <w:pPr>
        <w:pStyle w:val="6"/>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25B466B4">
      <w:pPr>
        <w:pStyle w:val="6"/>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0C2AB4D4">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4F4A2980">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677C26C">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21F164DD">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58B6B36">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57D0624E">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4FAE846F">
      <w:pPr>
        <w:pStyle w:val="24"/>
        <w:pageBreakBefore w:val="0"/>
        <w:kinsoku/>
        <w:wordWrap/>
        <w:overflowPunct/>
        <w:topLinePunct w:val="0"/>
        <w:bidi w:val="0"/>
        <w:spacing w:beforeAutospacing="0" w:after="0" w:afterAutospacing="0" w:line="400" w:lineRule="exact"/>
        <w:ind w:left="0" w:leftChars="0" w:firstLine="0" w:firstLineChars="0"/>
        <w:jc w:val="both"/>
        <w:rPr>
          <w:rStyle w:val="31"/>
          <w:rFonts w:hint="eastAsia" w:ascii="宋体" w:hAnsi="宋体" w:eastAsia="宋体" w:cs="宋体"/>
          <w:b/>
          <w:bCs/>
          <w:color w:val="auto"/>
          <w:w w:val="90"/>
          <w:sz w:val="36"/>
          <w:szCs w:val="36"/>
          <w:u w:val="none"/>
          <w:lang w:val="en-US" w:eastAsia="zh-CN"/>
        </w:rPr>
      </w:pPr>
    </w:p>
    <w:p w14:paraId="668C1688">
      <w:pPr>
        <w:pStyle w:val="24"/>
        <w:pageBreakBefore w:val="0"/>
        <w:kinsoku/>
        <w:wordWrap/>
        <w:overflowPunct/>
        <w:topLinePunct w:val="0"/>
        <w:bidi w:val="0"/>
        <w:spacing w:beforeAutospacing="0" w:after="0" w:afterAutospacing="0" w:line="400" w:lineRule="exact"/>
        <w:ind w:left="0" w:leftChars="0" w:firstLine="0" w:firstLineChars="0"/>
        <w:jc w:val="center"/>
        <w:rPr>
          <w:rFonts w:hint="eastAsia" w:ascii="宋体" w:hAnsi="宋体" w:eastAsia="宋体" w:cs="宋体"/>
          <w:color w:val="000000"/>
          <w:kern w:val="0"/>
          <w:szCs w:val="24"/>
          <w:highlight w:val="none"/>
        </w:rPr>
      </w:pPr>
      <w:r>
        <w:rPr>
          <w:rStyle w:val="31"/>
          <w:rFonts w:hint="eastAsia" w:ascii="宋体" w:hAnsi="宋体" w:eastAsia="宋体" w:cs="宋体"/>
          <w:b/>
          <w:bCs/>
          <w:color w:val="auto"/>
          <w:w w:val="90"/>
          <w:sz w:val="36"/>
          <w:szCs w:val="36"/>
          <w:u w:val="none"/>
          <w:lang w:val="en-US" w:eastAsia="zh-CN"/>
        </w:rPr>
        <w:t>第一章 招标公告</w:t>
      </w:r>
    </w:p>
    <w:p w14:paraId="093EEB18">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实验设备购置项目公开招标公告</w:t>
      </w:r>
    </w:p>
    <w:p w14:paraId="0FF87614">
      <w:pPr>
        <w:pStyle w:val="25"/>
        <w:rPr>
          <w:rFonts w:hint="eastAsia"/>
          <w:lang w:val="en-US" w:eastAsia="zh-CN"/>
        </w:rPr>
      </w:pPr>
    </w:p>
    <w:p w14:paraId="4A4901A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项目概况</w:t>
      </w:r>
    </w:p>
    <w:p w14:paraId="7B3ECB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lang w:val="en-US" w:eastAsia="zh-CN"/>
        </w:rPr>
        <w:t>实验设备购置项目</w:t>
      </w:r>
      <w:r>
        <w:rPr>
          <w:rFonts w:hint="eastAsia" w:ascii="仿宋" w:hAnsi="仿宋" w:eastAsia="仿宋" w:cs="仿宋"/>
          <w:i w:val="0"/>
          <w:iCs w:val="0"/>
          <w:caps w:val="0"/>
          <w:color w:val="auto"/>
          <w:spacing w:val="0"/>
          <w:sz w:val="28"/>
          <w:szCs w:val="28"/>
        </w:rPr>
        <w:t>的潜在投标人应在政采云平台线上获取招标文件</w:t>
      </w:r>
      <w:r>
        <w:rPr>
          <w:rFonts w:hint="eastAsia" w:ascii="仿宋" w:hAnsi="仿宋" w:eastAsia="仿宋" w:cs="仿宋"/>
          <w:i w:val="0"/>
          <w:iCs w:val="0"/>
          <w:caps w:val="0"/>
          <w:color w:val="auto"/>
          <w:spacing w:val="0"/>
          <w:sz w:val="28"/>
          <w:szCs w:val="28"/>
          <w:highlight w:val="none"/>
        </w:rPr>
        <w:t>，并</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于</w:t>
      </w:r>
      <w:r>
        <w:rPr>
          <w:rFonts w:hint="eastAsia" w:ascii="仿宋" w:hAnsi="仿宋" w:eastAsia="仿宋" w:cs="仿宋"/>
          <w:i w:val="0"/>
          <w:iCs w:val="0"/>
          <w:caps w:val="0"/>
          <w:color w:val="000000" w:themeColor="text1"/>
          <w:spacing w:val="0"/>
          <w:sz w:val="28"/>
          <w:szCs w:val="28"/>
          <w:highlight w:val="none"/>
          <w:lang w:eastAsia="zh-CN"/>
          <w14:textFill>
            <w14:solidFill>
              <w14:schemeClr w14:val="tx1"/>
            </w14:solidFill>
          </w14:textFill>
        </w:rPr>
        <w:t>2025</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年</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06</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月</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日1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0（北</w:t>
      </w:r>
      <w:r>
        <w:rPr>
          <w:rFonts w:hint="eastAsia" w:ascii="仿宋" w:hAnsi="仿宋" w:eastAsia="仿宋" w:cs="仿宋"/>
          <w:i w:val="0"/>
          <w:iCs w:val="0"/>
          <w:caps w:val="0"/>
          <w:color w:val="000000" w:themeColor="text1"/>
          <w:spacing w:val="0"/>
          <w:sz w:val="28"/>
          <w:szCs w:val="28"/>
          <w14:textFill>
            <w14:solidFill>
              <w14:schemeClr w14:val="tx1"/>
            </w14:solidFill>
          </w14:textFill>
        </w:rPr>
        <w:t>京时间）前递交投</w:t>
      </w:r>
      <w:r>
        <w:rPr>
          <w:rFonts w:hint="eastAsia" w:ascii="仿宋" w:hAnsi="仿宋" w:eastAsia="仿宋" w:cs="仿宋"/>
          <w:i w:val="0"/>
          <w:iCs w:val="0"/>
          <w:caps w:val="0"/>
          <w:color w:val="auto"/>
          <w:spacing w:val="0"/>
          <w:sz w:val="28"/>
          <w:szCs w:val="28"/>
        </w:rPr>
        <w:t>标文件。</w:t>
      </w:r>
    </w:p>
    <w:p w14:paraId="48FE9E4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000000"/>
          <w:sz w:val="28"/>
          <w:szCs w:val="28"/>
        </w:rPr>
      </w:pPr>
      <w:r>
        <w:rPr>
          <w:rStyle w:val="29"/>
          <w:rFonts w:hint="eastAsia" w:ascii="仿宋" w:hAnsi="仿宋" w:eastAsia="仿宋" w:cs="仿宋"/>
          <w:b/>
          <w:bCs/>
          <w:i w:val="0"/>
          <w:iCs w:val="0"/>
          <w:caps w:val="0"/>
          <w:color w:val="000000"/>
          <w:spacing w:val="0"/>
          <w:sz w:val="28"/>
          <w:szCs w:val="28"/>
        </w:rPr>
        <w:t>一、项目基本情况</w:t>
      </w:r>
    </w:p>
    <w:p w14:paraId="04611C73">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项目编</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号：HYZB2025-(Z)18</w:t>
      </w:r>
    </w:p>
    <w:p w14:paraId="4C73F944">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项目名称：</w:t>
      </w:r>
      <w:r>
        <w:rPr>
          <w:rFonts w:hint="eastAsia" w:ascii="仿宋" w:hAnsi="仿宋" w:eastAsia="仿宋" w:cs="仿宋"/>
          <w:i w:val="0"/>
          <w:iCs w:val="0"/>
          <w:caps w:val="0"/>
          <w:color w:val="auto"/>
          <w:spacing w:val="0"/>
          <w:sz w:val="28"/>
          <w:szCs w:val="28"/>
          <w:lang w:val="en-US" w:eastAsia="zh-CN"/>
        </w:rPr>
        <w:t>实验设备购置项目</w:t>
      </w:r>
    </w:p>
    <w:p w14:paraId="67001227">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采购方式：公开招标</w:t>
      </w:r>
    </w:p>
    <w:p w14:paraId="43196F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预算金额（元</w:t>
      </w:r>
      <w:r>
        <w:rPr>
          <w:rFonts w:hint="eastAsia" w:ascii="仿宋" w:hAnsi="仿宋" w:eastAsia="仿宋" w:cs="仿宋"/>
          <w:i w:val="0"/>
          <w:iCs w:val="0"/>
          <w:caps w:val="0"/>
          <w:color w:val="000000"/>
          <w:spacing w:val="0"/>
          <w:kern w:val="0"/>
          <w:sz w:val="28"/>
          <w:szCs w:val="28"/>
          <w:lang w:val="en-US" w:eastAsia="zh-CN" w:bidi="ar-SA"/>
        </w:rPr>
        <w:t>）：1000000</w:t>
      </w:r>
    </w:p>
    <w:p w14:paraId="3FAE577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最高限价（元）：</w:t>
      </w:r>
      <w:r>
        <w:rPr>
          <w:rFonts w:hint="eastAsia" w:ascii="仿宋" w:hAnsi="仿宋" w:eastAsia="仿宋" w:cs="仿宋"/>
          <w:i w:val="0"/>
          <w:iCs w:val="0"/>
          <w:caps w:val="0"/>
          <w:color w:val="000000"/>
          <w:spacing w:val="0"/>
          <w:kern w:val="0"/>
          <w:sz w:val="28"/>
          <w:szCs w:val="28"/>
          <w:lang w:val="en-US" w:eastAsia="zh-CN" w:bidi="ar-SA"/>
        </w:rPr>
        <w:t>1000000</w:t>
      </w:r>
    </w:p>
    <w:p w14:paraId="588EBB2A">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采购需求：</w:t>
      </w:r>
    </w:p>
    <w:p w14:paraId="16062982">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标项一</w:t>
      </w:r>
    </w:p>
    <w:p w14:paraId="65BD6E6C">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000000"/>
          <w:spacing w:val="0"/>
          <w:sz w:val="28"/>
          <w:szCs w:val="28"/>
          <w:lang w:val="en-US" w:eastAsia="zh-CN"/>
        </w:rPr>
        <w:t>   标项名称:</w:t>
      </w:r>
      <w:r>
        <w:rPr>
          <w:rFonts w:hint="eastAsia" w:ascii="仿宋" w:hAnsi="仿宋" w:eastAsia="仿宋" w:cs="仿宋"/>
          <w:i w:val="0"/>
          <w:iCs w:val="0"/>
          <w:caps w:val="0"/>
          <w:color w:val="auto"/>
          <w:spacing w:val="0"/>
          <w:sz w:val="28"/>
          <w:szCs w:val="28"/>
          <w:lang w:val="en-US" w:eastAsia="zh-CN"/>
        </w:rPr>
        <w:t>实验设备购置项目</w:t>
      </w:r>
    </w:p>
    <w:p w14:paraId="2E37700B">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数量:1</w:t>
      </w:r>
    </w:p>
    <w:p w14:paraId="79F19705">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   预算金额（元）:1000000</w:t>
      </w:r>
    </w:p>
    <w:p w14:paraId="05C735B6">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   简要规格描述或项目基本概况介绍、用途：实验用检测设备一批，用于食品检测和计量器具检测。（具体内容详见招标文件）</w:t>
      </w:r>
    </w:p>
    <w:p w14:paraId="20794222">
      <w:pPr>
        <w:pStyle w:val="23"/>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kern w:val="0"/>
          <w:sz w:val="28"/>
          <w:szCs w:val="28"/>
          <w:lang w:val="en-US" w:eastAsia="zh-CN" w:bidi="ar-SA"/>
        </w:rPr>
        <w:t>   备注：</w:t>
      </w:r>
    </w:p>
    <w:p w14:paraId="7E563E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lang w:val="en-US" w:eastAsia="zh-CN"/>
        </w:rPr>
        <w:t>合同履约期限：</w:t>
      </w:r>
      <w:r>
        <w:rPr>
          <w:rFonts w:hint="eastAsia" w:ascii="仿宋" w:hAnsi="仿宋" w:eastAsia="仿宋" w:cs="仿宋"/>
          <w:i w:val="0"/>
          <w:iCs w:val="0"/>
          <w:caps w:val="0"/>
          <w:color w:val="auto"/>
          <w:spacing w:val="0"/>
          <w:sz w:val="28"/>
          <w:szCs w:val="28"/>
          <w:highlight w:val="none"/>
          <w:lang w:val="en-US" w:eastAsia="zh-CN"/>
        </w:rPr>
        <w:t>标项1，合同签订后60天内。</w:t>
      </w:r>
    </w:p>
    <w:p w14:paraId="7300E93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80" w:firstLineChars="100"/>
        <w:textAlignment w:val="auto"/>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highlight w:val="none"/>
          <w:lang w:val="en-US" w:eastAsia="zh-CN"/>
        </w:rPr>
        <w:t>本项目（否）接受联合体投标。</w:t>
      </w:r>
    </w:p>
    <w:p w14:paraId="560C428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color w:val="auto"/>
          <w:sz w:val="28"/>
          <w:szCs w:val="28"/>
          <w:highlight w:val="none"/>
        </w:rPr>
      </w:pPr>
      <w:r>
        <w:rPr>
          <w:rStyle w:val="29"/>
          <w:rFonts w:hint="eastAsia" w:ascii="仿宋" w:hAnsi="仿宋" w:eastAsia="仿宋" w:cs="仿宋"/>
          <w:b/>
          <w:bCs/>
          <w:i w:val="0"/>
          <w:iCs w:val="0"/>
          <w:caps w:val="0"/>
          <w:color w:val="auto"/>
          <w:spacing w:val="0"/>
          <w:sz w:val="28"/>
          <w:szCs w:val="28"/>
          <w:highlight w:val="none"/>
        </w:rPr>
        <w:t>二、申请人的资格要求：</w:t>
      </w:r>
    </w:p>
    <w:p w14:paraId="3B5A966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1.满足《中华人民共和国政府采购法》第二十二条规定；</w:t>
      </w:r>
    </w:p>
    <w:p w14:paraId="12E7160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2.落实政府采购政策需满足的资格要求：</w:t>
      </w:r>
      <w:r>
        <w:rPr>
          <w:rFonts w:hint="eastAsia" w:ascii="仿宋" w:hAnsi="仿宋" w:eastAsia="仿宋" w:cs="仿宋"/>
          <w:i w:val="0"/>
          <w:iCs w:val="0"/>
          <w:caps w:val="0"/>
          <w:color w:val="auto"/>
          <w:spacing w:val="0"/>
          <w:sz w:val="28"/>
          <w:szCs w:val="28"/>
          <w:highlight w:val="none"/>
          <w:lang w:val="en-US" w:eastAsia="zh-CN"/>
        </w:rPr>
        <w:t>标项1：本项目</w:t>
      </w:r>
      <w:r>
        <w:rPr>
          <w:rFonts w:hint="eastAsia" w:ascii="仿宋" w:hAnsi="仿宋" w:eastAsia="仿宋" w:cs="仿宋"/>
          <w:i w:val="0"/>
          <w:iCs w:val="0"/>
          <w:caps w:val="0"/>
          <w:color w:val="auto"/>
          <w:spacing w:val="0"/>
          <w:sz w:val="28"/>
          <w:szCs w:val="28"/>
          <w:highlight w:val="none"/>
        </w:rPr>
        <w:t>专门面向</w:t>
      </w:r>
      <w:r>
        <w:rPr>
          <w:rFonts w:hint="eastAsia" w:ascii="仿宋" w:hAnsi="仿宋" w:eastAsia="仿宋" w:cs="仿宋"/>
          <w:i w:val="0"/>
          <w:iCs w:val="0"/>
          <w:caps w:val="0"/>
          <w:color w:val="auto"/>
          <w:spacing w:val="0"/>
          <w:sz w:val="28"/>
          <w:szCs w:val="28"/>
          <w:highlight w:val="none"/>
          <w:lang w:val="en-US" w:eastAsia="zh-CN"/>
        </w:rPr>
        <w:t>中小</w:t>
      </w:r>
      <w:r>
        <w:rPr>
          <w:rFonts w:hint="eastAsia" w:ascii="仿宋" w:hAnsi="仿宋" w:eastAsia="仿宋" w:cs="仿宋"/>
          <w:i w:val="0"/>
          <w:iCs w:val="0"/>
          <w:caps w:val="0"/>
          <w:color w:val="auto"/>
          <w:spacing w:val="0"/>
          <w:sz w:val="28"/>
          <w:szCs w:val="28"/>
          <w:highlight w:val="none"/>
        </w:rPr>
        <w:t>企业</w:t>
      </w:r>
      <w:r>
        <w:rPr>
          <w:rFonts w:hint="eastAsia" w:ascii="仿宋" w:hAnsi="仿宋" w:eastAsia="仿宋" w:cs="仿宋"/>
          <w:i w:val="0"/>
          <w:iCs w:val="0"/>
          <w:caps w:val="0"/>
          <w:color w:val="auto"/>
          <w:spacing w:val="0"/>
          <w:sz w:val="28"/>
          <w:szCs w:val="28"/>
          <w:highlight w:val="none"/>
          <w:lang w:val="en-US" w:eastAsia="zh-CN"/>
        </w:rPr>
        <w:t>；</w:t>
      </w:r>
    </w:p>
    <w:p w14:paraId="7FCCE2B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rPr>
      </w:pPr>
      <w:r>
        <w:rPr>
          <w:rFonts w:hint="eastAsia" w:ascii="仿宋" w:hAnsi="仿宋" w:eastAsia="仿宋" w:cs="仿宋"/>
          <w:i w:val="0"/>
          <w:iCs w:val="0"/>
          <w:caps w:val="0"/>
          <w:color w:val="auto"/>
          <w:spacing w:val="0"/>
          <w:sz w:val="28"/>
          <w:szCs w:val="28"/>
        </w:rPr>
        <w:t>3.本项目的特定资格要求：</w:t>
      </w:r>
      <w:r>
        <w:rPr>
          <w:rFonts w:hint="eastAsia" w:ascii="仿宋" w:hAnsi="仿宋" w:eastAsia="仿宋" w:cs="仿宋"/>
          <w:i w:val="0"/>
          <w:iCs w:val="0"/>
          <w:caps w:val="0"/>
          <w:color w:val="auto"/>
          <w:spacing w:val="0"/>
          <w:kern w:val="0"/>
          <w:sz w:val="28"/>
          <w:szCs w:val="28"/>
          <w:lang w:val="en-US" w:eastAsia="zh-CN" w:bidi="ar-SA"/>
        </w:rPr>
        <w:t>无</w:t>
      </w:r>
    </w:p>
    <w:p w14:paraId="08113F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9"/>
          <w:rFonts w:hint="eastAsia" w:ascii="仿宋" w:hAnsi="仿宋" w:eastAsia="仿宋" w:cs="仿宋"/>
          <w:b/>
          <w:bCs/>
          <w:i w:val="0"/>
          <w:iCs w:val="0"/>
          <w:caps w:val="0"/>
          <w:color w:val="000000"/>
          <w:spacing w:val="0"/>
          <w:sz w:val="28"/>
          <w:szCs w:val="28"/>
        </w:rPr>
        <w:t>三</w:t>
      </w:r>
      <w:r>
        <w:rPr>
          <w:rStyle w:val="29"/>
          <w:rFonts w:hint="eastAsia" w:ascii="仿宋" w:hAnsi="仿宋" w:eastAsia="仿宋" w:cs="仿宋"/>
          <w:b/>
          <w:bCs/>
          <w:i w:val="0"/>
          <w:iCs w:val="0"/>
          <w:caps w:val="0"/>
          <w:color w:val="auto"/>
          <w:spacing w:val="0"/>
          <w:sz w:val="28"/>
          <w:szCs w:val="28"/>
        </w:rPr>
        <w:t>、获取招标文件</w:t>
      </w:r>
    </w:p>
    <w:p w14:paraId="0092B5F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时</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间：</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05</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t>日至</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05</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，每天上午</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09</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0至1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0，下午1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:30至</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0（北</w:t>
      </w:r>
      <w:r>
        <w:rPr>
          <w:rFonts w:hint="eastAsia" w:ascii="仿宋" w:hAnsi="仿宋" w:eastAsia="仿宋" w:cs="仿宋"/>
          <w:i w:val="0"/>
          <w:iCs w:val="0"/>
          <w:caps w:val="0"/>
          <w:color w:val="000000" w:themeColor="text1"/>
          <w:spacing w:val="0"/>
          <w:sz w:val="28"/>
          <w:szCs w:val="28"/>
          <w14:textFill>
            <w14:solidFill>
              <w14:schemeClr w14:val="tx1"/>
            </w14:solidFill>
          </w14:textFill>
        </w:rPr>
        <w:t>京时间，法定节假日除外）</w:t>
      </w:r>
    </w:p>
    <w:p w14:paraId="2FF9F0A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地点：政采云平台线上</w:t>
      </w:r>
      <w:r>
        <w:rPr>
          <w:rFonts w:hint="eastAsia" w:ascii="仿宋" w:hAnsi="仿宋" w:eastAsia="仿宋" w:cs="仿宋"/>
          <w:i w:val="0"/>
          <w:iCs w:val="0"/>
          <w:caps w:val="0"/>
          <w:color w:val="auto"/>
          <w:spacing w:val="0"/>
          <w:sz w:val="28"/>
          <w:szCs w:val="28"/>
          <w:lang w:val="en-US" w:eastAsia="zh-CN"/>
        </w:rPr>
        <w:t>获取</w:t>
      </w:r>
    </w:p>
    <w:p w14:paraId="4CB47A0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F9F5E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售价（元）：0</w:t>
      </w:r>
    </w:p>
    <w:p w14:paraId="0FD423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9"/>
          <w:rFonts w:hint="eastAsia" w:ascii="仿宋" w:hAnsi="仿宋" w:eastAsia="仿宋" w:cs="仿宋"/>
          <w:b/>
          <w:bCs/>
          <w:i w:val="0"/>
          <w:iCs w:val="0"/>
          <w:caps w:val="0"/>
          <w:color w:val="auto"/>
          <w:spacing w:val="0"/>
          <w:sz w:val="28"/>
          <w:szCs w:val="28"/>
        </w:rPr>
        <w:t>四、提交投标文件截止时间、开标时间和地点</w:t>
      </w:r>
    </w:p>
    <w:p w14:paraId="791290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提交投标文件截</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止时间：</w:t>
      </w:r>
      <w:r>
        <w:rPr>
          <w:rFonts w:hint="eastAsia" w:ascii="仿宋" w:hAnsi="仿宋" w:eastAsia="仿宋" w:cs="仿宋"/>
          <w:i w:val="0"/>
          <w:iCs w:val="0"/>
          <w:caps w:val="0"/>
          <w:color w:val="000000" w:themeColor="text1"/>
          <w:spacing w:val="0"/>
          <w:sz w:val="28"/>
          <w:szCs w:val="28"/>
          <w:highlight w:val="none"/>
          <w:lang w:eastAsia="zh-CN"/>
          <w14:textFill>
            <w14:solidFill>
              <w14:schemeClr w14:val="tx1"/>
            </w14:solidFill>
          </w14:textFill>
        </w:rPr>
        <w:t>2025</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年</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06</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月</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日1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0（北京</w:t>
      </w:r>
      <w:r>
        <w:rPr>
          <w:rFonts w:hint="eastAsia" w:ascii="仿宋" w:hAnsi="仿宋" w:eastAsia="仿宋" w:cs="仿宋"/>
          <w:i w:val="0"/>
          <w:iCs w:val="0"/>
          <w:caps w:val="0"/>
          <w:color w:val="000000" w:themeColor="text1"/>
          <w:spacing w:val="0"/>
          <w:sz w:val="28"/>
          <w:szCs w:val="28"/>
          <w14:textFill>
            <w14:solidFill>
              <w14:schemeClr w14:val="tx1"/>
            </w14:solidFill>
          </w14:textFill>
        </w:rPr>
        <w:t>时间）</w:t>
      </w:r>
    </w:p>
    <w:p w14:paraId="6CF387D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投标地点：将响应文件上传至政采云平台https://www.zcygov.cn/对应位置（逾期未上传的或不符合规定的响应文件将被拒绝接收）。   </w:t>
      </w:r>
    </w:p>
    <w:p w14:paraId="7E31C67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开标时间：</w:t>
      </w:r>
      <w:r>
        <w:rPr>
          <w:rFonts w:hint="eastAsia" w:ascii="仿宋" w:hAnsi="仿宋" w:eastAsia="仿宋" w:cs="仿宋"/>
          <w:i w:val="0"/>
          <w:iCs w:val="0"/>
          <w:caps w:val="0"/>
          <w:color w:val="000000" w:themeColor="text1"/>
          <w:spacing w:val="0"/>
          <w:sz w:val="28"/>
          <w:szCs w:val="28"/>
          <w:highlight w:val="none"/>
          <w:lang w:eastAsia="zh-CN"/>
          <w14:textFill>
            <w14:solidFill>
              <w14:schemeClr w14:val="tx1"/>
            </w14:solidFill>
          </w14:textFill>
        </w:rPr>
        <w:t>2025</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年</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06</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月</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日1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w:t>
      </w:r>
      <w:r>
        <w:rPr>
          <w:rFonts w:hint="eastAsia" w:ascii="仿宋" w:hAnsi="仿宋" w:eastAsia="仿宋" w:cs="仿宋"/>
          <w:i w:val="0"/>
          <w:iCs w:val="0"/>
          <w:caps w:val="0"/>
          <w:color w:val="000000" w:themeColor="text1"/>
          <w:spacing w:val="0"/>
          <w:sz w:val="28"/>
          <w:szCs w:val="28"/>
          <w14:textFill>
            <w14:solidFill>
              <w14:schemeClr w14:val="tx1"/>
            </w14:solidFill>
          </w14:textFill>
        </w:rPr>
        <w:t>（北京时间）</w:t>
      </w:r>
    </w:p>
    <w:p w14:paraId="5F6A7F3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开标地点：政采云网上不见面开标系统。      </w:t>
      </w:r>
    </w:p>
    <w:p w14:paraId="0515358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9"/>
          <w:rFonts w:hint="eastAsia" w:ascii="仿宋" w:hAnsi="仿宋" w:eastAsia="仿宋" w:cs="仿宋"/>
          <w:b/>
          <w:bCs/>
          <w:i w:val="0"/>
          <w:iCs w:val="0"/>
          <w:caps w:val="0"/>
          <w:color w:val="auto"/>
          <w:spacing w:val="0"/>
          <w:sz w:val="28"/>
          <w:szCs w:val="28"/>
        </w:rPr>
        <w:t>五、公告期限</w:t>
      </w:r>
    </w:p>
    <w:p w14:paraId="667AC00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自本公告发布之日起5个工作日。</w:t>
      </w:r>
    </w:p>
    <w:p w14:paraId="5C35D03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sz w:val="28"/>
          <w:szCs w:val="28"/>
        </w:rPr>
      </w:pPr>
      <w:r>
        <w:rPr>
          <w:rStyle w:val="29"/>
          <w:rFonts w:hint="eastAsia" w:ascii="仿宋" w:hAnsi="仿宋" w:eastAsia="仿宋" w:cs="仿宋"/>
          <w:b/>
          <w:bCs/>
          <w:i w:val="0"/>
          <w:iCs w:val="0"/>
          <w:caps w:val="0"/>
          <w:spacing w:val="0"/>
          <w:sz w:val="28"/>
          <w:szCs w:val="28"/>
        </w:rPr>
        <w:t>六、其他补充事宜</w:t>
      </w:r>
    </w:p>
    <w:p w14:paraId="4B9A8185">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（1）本项目采用全流程不见面电子开评标，供应商需要使用CA加密设备，供应商可通过新疆数字证书认证中心官网（https://www.xjca.com.cn/）或下载“新疆政务通”APP自行进行申领。</w:t>
      </w:r>
    </w:p>
    <w:p w14:paraId="1C05102D">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（2）本项目实行网上投标，采用加密电子投标响应文件(供应商须使用CA加密设备通过政采云电子投标客户端制作投标响应文件)。若供应商参与投标，自行承担投标一切费用。</w:t>
      </w:r>
    </w:p>
    <w:p w14:paraId="174132A5">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（3）各投标人在开标前应确保成为新疆政府采购网正式注册入库供应商，并完成CA数字证书申领。因未注册入库、未办理CA数字证书等原因造成无法投标或投标失败等后果由供应商自行承担。</w:t>
      </w:r>
    </w:p>
    <w:p w14:paraId="3B48A607">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需咨询，请联系新疆CA服务热线4000921999；翔晟CA服务热线025-66085508。</w:t>
      </w:r>
    </w:p>
    <w:p w14:paraId="728B39A1">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（5）投标人在开标时须使用制作加密电子投标响应文件所使用的CA锁及电脑，电脑须提前配置好浏览器，以便开标时解锁。如因供应商自身原因导致在规定时间</w:t>
      </w:r>
      <w:r>
        <w:rPr>
          <w:rFonts w:hint="eastAsia" w:ascii="仿宋" w:hAnsi="仿宋" w:eastAsia="仿宋" w:cs="仿宋"/>
          <w:i w:val="0"/>
          <w:iCs w:val="0"/>
          <w:caps w:val="0"/>
          <w:spacing w:val="0"/>
          <w:sz w:val="28"/>
          <w:szCs w:val="28"/>
          <w:lang w:val="en-US" w:eastAsia="zh-CN"/>
        </w:rPr>
        <w:t>30分钟</w:t>
      </w:r>
      <w:r>
        <w:rPr>
          <w:rFonts w:hint="eastAsia" w:ascii="仿宋" w:hAnsi="仿宋" w:eastAsia="仿宋" w:cs="仿宋"/>
          <w:i w:val="0"/>
          <w:iCs w:val="0"/>
          <w:caps w:val="0"/>
          <w:spacing w:val="0"/>
          <w:sz w:val="28"/>
          <w:szCs w:val="28"/>
        </w:rPr>
        <w:t>内无法正常解密的（如：浏览器故障、未安装相关驱动、网络故障、加密CA与解密CA不一致等），采购代理机构不予异常处理，视为供应商自动弃标。</w:t>
      </w:r>
    </w:p>
    <w:p w14:paraId="66F7BABD">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（6）投标人对不见面开评标系统的技术操作咨询，可通过https://edu.zcygov.cn/luban/xinjiang-e-biding自助查询，也可在政采云帮助中心常见问题解答和操作流程讲解视频中自助查询，网址为：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spacing w:val="0"/>
          <w:sz w:val="28"/>
          <w:szCs w:val="28"/>
        </w:rPr>
        <w:fldChar w:fldCharType="begin"/>
      </w:r>
      <w:r>
        <w:rPr>
          <w:rFonts w:hint="eastAsia" w:ascii="仿宋" w:hAnsi="仿宋" w:eastAsia="仿宋" w:cs="仿宋"/>
          <w:i w:val="0"/>
          <w:iCs w:val="0"/>
          <w:caps w:val="0"/>
          <w:spacing w:val="0"/>
          <w:sz w:val="28"/>
          <w:szCs w:val="28"/>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仿宋" w:hAnsi="仿宋" w:eastAsia="仿宋" w:cs="仿宋"/>
          <w:i w:val="0"/>
          <w:iCs w:val="0"/>
          <w:caps w:val="0"/>
          <w:spacing w:val="0"/>
          <w:sz w:val="28"/>
          <w:szCs w:val="28"/>
        </w:rPr>
        <w:fldChar w:fldCharType="separate"/>
      </w:r>
      <w:r>
        <w:rPr>
          <w:rFonts w:hint="eastAsia" w:ascii="仿宋" w:hAnsi="仿宋" w:eastAsia="仿宋" w:cs="仿宋"/>
          <w:i w:val="0"/>
          <w:iCs w:val="0"/>
          <w:caps w:val="0"/>
          <w:spacing w:val="0"/>
          <w:sz w:val="28"/>
          <w:szCs w:val="28"/>
        </w:rPr>
        <w:t>https://service.zcygov.cn/#/help，“项目采购”—“操作流程-电子招投标”—“政府采购项目电子交易管理操作指南-供应商”版面获取操作指南，同时对自助查询无法解决的问题可通过政采云在线客服获取服务支持。</w:t>
      </w:r>
      <w:r>
        <w:rPr>
          <w:rFonts w:hint="eastAsia" w:ascii="仿宋" w:hAnsi="仿宋" w:eastAsia="仿宋" w:cs="仿宋"/>
          <w:i w:val="0"/>
          <w:iCs w:val="0"/>
          <w:caps w:val="0"/>
          <w:spacing w:val="0"/>
          <w:sz w:val="28"/>
          <w:szCs w:val="28"/>
        </w:rPr>
        <w:fldChar w:fldCharType="end"/>
      </w:r>
    </w:p>
    <w:p w14:paraId="3000FB6A">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特别提示：</w:t>
      </w:r>
    </w:p>
    <w:p w14:paraId="412E619D">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5481D767">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6760CDE0">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48643D83">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405BE7">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4C81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sz w:val="28"/>
          <w:szCs w:val="28"/>
        </w:rPr>
      </w:pPr>
      <w:r>
        <w:rPr>
          <w:rStyle w:val="29"/>
          <w:rFonts w:hint="eastAsia" w:ascii="仿宋" w:hAnsi="仿宋" w:eastAsia="仿宋" w:cs="仿宋"/>
          <w:b/>
          <w:bCs/>
          <w:i w:val="0"/>
          <w:iCs w:val="0"/>
          <w:caps w:val="0"/>
          <w:spacing w:val="0"/>
          <w:sz w:val="28"/>
          <w:szCs w:val="28"/>
        </w:rPr>
        <w:t>七、对本次采购提出询问，请按以下方式联系</w:t>
      </w:r>
    </w:p>
    <w:p w14:paraId="7761B7C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1.采购人信息</w:t>
      </w:r>
    </w:p>
    <w:p w14:paraId="50F346A4">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highlight w:val="none"/>
          <w:lang w:val="en-US" w:eastAsia="zh-CN"/>
        </w:rPr>
      </w:pPr>
      <w:r>
        <w:rPr>
          <w:rFonts w:hint="eastAsia" w:ascii="仿宋" w:hAnsi="仿宋" w:eastAsia="仿宋" w:cs="仿宋"/>
          <w:i w:val="0"/>
          <w:iCs w:val="0"/>
          <w:caps w:val="0"/>
          <w:color w:val="000000"/>
          <w:spacing w:val="0"/>
          <w:sz w:val="28"/>
          <w:szCs w:val="28"/>
          <w:highlight w:val="none"/>
        </w:rPr>
        <w:t>名 称</w:t>
      </w:r>
      <w:r>
        <w:rPr>
          <w:rFonts w:hint="eastAsia" w:ascii="仿宋" w:hAnsi="仿宋" w:eastAsia="仿宋" w:cs="仿宋"/>
          <w:i w:val="0"/>
          <w:iCs w:val="0"/>
          <w:caps w:val="0"/>
          <w:color w:val="000000"/>
          <w:spacing w:val="0"/>
          <w:sz w:val="28"/>
          <w:szCs w:val="28"/>
          <w:highlight w:val="none"/>
          <w:lang w:val="en-US" w:eastAsia="zh-CN"/>
        </w:rPr>
        <w:t>：吐鲁番市质量与计量检测所</w:t>
      </w:r>
    </w:p>
    <w:p w14:paraId="72AAA188">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8"/>
          <w:szCs w:val="28"/>
          <w:highlight w:val="none"/>
        </w:rPr>
        <w:t xml:space="preserve">地 </w:t>
      </w:r>
      <w:r>
        <w:rPr>
          <w:rFonts w:hint="eastAsia" w:ascii="仿宋" w:hAnsi="仿宋" w:eastAsia="仿宋" w:cs="仿宋"/>
          <w:i w:val="0"/>
          <w:iCs w:val="0"/>
          <w:caps w:val="0"/>
          <w:color w:val="000000"/>
          <w:spacing w:val="0"/>
          <w:sz w:val="28"/>
          <w:szCs w:val="28"/>
          <w:highlight w:val="none"/>
          <w:lang w:val="en-US" w:eastAsia="zh-CN"/>
        </w:rPr>
        <w:t>址：</w:t>
      </w:r>
      <w:r>
        <w:rPr>
          <w:rFonts w:hint="eastAsia" w:ascii="仿宋" w:hAnsi="仿宋" w:eastAsia="仿宋" w:cs="仿宋"/>
          <w:i w:val="0"/>
          <w:iCs w:val="0"/>
          <w:caps w:val="0"/>
          <w:color w:val="000000"/>
          <w:spacing w:val="0"/>
          <w:sz w:val="27"/>
          <w:szCs w:val="27"/>
          <w:highlight w:val="none"/>
        </w:rPr>
        <w:t>吐鲁番市高昌区新编一区港城路78号4#-1层-104号</w:t>
      </w:r>
    </w:p>
    <w:p w14:paraId="0AEAD71E">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联系方式</w:t>
      </w:r>
      <w:r>
        <w:rPr>
          <w:rFonts w:hint="eastAsia" w:ascii="仿宋" w:hAnsi="仿宋" w:eastAsia="仿宋" w:cs="仿宋"/>
          <w:i w:val="0"/>
          <w:iCs w:val="0"/>
          <w:caps w:val="0"/>
          <w:color w:val="auto"/>
          <w:spacing w:val="0"/>
          <w:sz w:val="28"/>
          <w:szCs w:val="28"/>
          <w:lang w:eastAsia="zh-CN"/>
        </w:rPr>
        <w:t>：</w:t>
      </w:r>
      <w:r>
        <w:rPr>
          <w:rFonts w:hint="eastAsia" w:ascii="仿宋" w:hAnsi="仿宋" w:eastAsia="仿宋" w:cs="仿宋"/>
          <w:i w:val="0"/>
          <w:iCs w:val="0"/>
          <w:caps w:val="0"/>
          <w:color w:val="auto"/>
          <w:spacing w:val="0"/>
          <w:sz w:val="28"/>
          <w:szCs w:val="28"/>
          <w:lang w:val="en-US" w:eastAsia="zh-CN"/>
        </w:rPr>
        <w:t>17797958432</w:t>
      </w:r>
    </w:p>
    <w:p w14:paraId="29E0DB56">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027BEE3A">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eastAsia="zh-CN"/>
        </w:rPr>
        <w:t>新疆华域天恒工程管理有限公司</w:t>
      </w:r>
    </w:p>
    <w:p w14:paraId="288E36D6">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 </w:t>
      </w:r>
    </w:p>
    <w:p w14:paraId="73556C93">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17860251733</w:t>
      </w:r>
    </w:p>
    <w:p w14:paraId="1A7E2719">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3597623C">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项目联系人：</w:t>
      </w:r>
      <w:r>
        <w:rPr>
          <w:rFonts w:hint="eastAsia" w:ascii="仿宋" w:hAnsi="仿宋" w:eastAsia="仿宋" w:cs="仿宋"/>
          <w:i w:val="0"/>
          <w:iCs w:val="0"/>
          <w:caps w:val="0"/>
          <w:color w:val="000000"/>
          <w:spacing w:val="0"/>
          <w:sz w:val="28"/>
          <w:szCs w:val="28"/>
          <w:lang w:val="en-US" w:eastAsia="zh-CN"/>
        </w:rPr>
        <w:t>周淼</w:t>
      </w:r>
    </w:p>
    <w:p w14:paraId="6297E48B">
      <w:pPr>
        <w:pStyle w:val="23"/>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lang w:val="en-US" w:eastAsia="zh-CN"/>
        </w:rPr>
        <w:t>17860251733</w:t>
      </w:r>
    </w:p>
    <w:p w14:paraId="16E628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spacing w:val="0"/>
          <w:sz w:val="28"/>
          <w:szCs w:val="28"/>
          <w:lang w:val="en-US" w:eastAsia="zh-CN"/>
        </w:rPr>
      </w:pPr>
    </w:p>
    <w:p w14:paraId="261AD21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spacing w:val="0"/>
          <w:sz w:val="28"/>
          <w:szCs w:val="28"/>
          <w:lang w:val="en-US" w:eastAsia="zh-CN"/>
        </w:rPr>
      </w:pPr>
    </w:p>
    <w:p w14:paraId="6538E27F">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p>
    <w:p w14:paraId="77285A9C">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p>
    <w:p w14:paraId="0AE8FA70">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sectPr>
          <w:footerReference r:id="rId4" w:type="default"/>
          <w:pgSz w:w="11906" w:h="16838"/>
          <w:pgMar w:top="1928" w:right="1531" w:bottom="1701" w:left="1531" w:header="851" w:footer="992" w:gutter="0"/>
          <w:pgNumType w:fmt="decimal" w:start="1"/>
          <w:cols w:space="720" w:num="1"/>
          <w:docGrid w:type="lines" w:linePitch="312" w:charSpace="0"/>
        </w:sectPr>
      </w:pPr>
    </w:p>
    <w:p w14:paraId="07EA7E8D">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p>
    <w:p w14:paraId="2B8EBE2D">
      <w:pPr>
        <w:pStyle w:val="24"/>
        <w:pageBreakBefore w:val="0"/>
        <w:kinsoku/>
        <w:wordWrap/>
        <w:overflowPunct/>
        <w:topLinePunct w:val="0"/>
        <w:bidi w:val="0"/>
        <w:spacing w:beforeAutospacing="0" w:after="0" w:afterAutospacing="0" w:line="400" w:lineRule="exact"/>
        <w:jc w:val="center"/>
        <w:rPr>
          <w:rStyle w:val="31"/>
          <w:rFonts w:hint="eastAsia" w:ascii="宋体" w:hAnsi="宋体" w:eastAsia="宋体" w:cs="宋体"/>
          <w:b/>
          <w:bCs/>
          <w:color w:val="auto"/>
          <w:w w:val="90"/>
          <w:sz w:val="36"/>
          <w:szCs w:val="36"/>
          <w:u w:val="none"/>
          <w:lang w:val="en-US" w:eastAsia="zh-CN"/>
        </w:rPr>
      </w:pPr>
      <w:r>
        <w:rPr>
          <w:rStyle w:val="31"/>
          <w:rFonts w:hint="eastAsia" w:ascii="宋体" w:hAnsi="宋体" w:eastAsia="宋体" w:cs="宋体"/>
          <w:b/>
          <w:bCs/>
          <w:color w:val="auto"/>
          <w:w w:val="90"/>
          <w:sz w:val="36"/>
          <w:szCs w:val="36"/>
          <w:u w:val="none"/>
          <w:lang w:val="en-US" w:eastAsia="zh-CN"/>
        </w:rPr>
        <w:t>第二章 投标人须知前附表</w:t>
      </w:r>
    </w:p>
    <w:tbl>
      <w:tblPr>
        <w:tblStyle w:val="26"/>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619"/>
        <w:gridCol w:w="8032"/>
      </w:tblGrid>
      <w:tr w14:paraId="368D81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14FC80D9">
            <w:pPr>
              <w:pStyle w:val="45"/>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19" w:type="dxa"/>
            <w:noWrap w:val="0"/>
            <w:vAlign w:val="center"/>
          </w:tcPr>
          <w:p w14:paraId="43AB243F">
            <w:pPr>
              <w:pStyle w:val="45"/>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8032" w:type="dxa"/>
            <w:noWrap w:val="0"/>
            <w:vAlign w:val="center"/>
          </w:tcPr>
          <w:p w14:paraId="63F5E08C">
            <w:pPr>
              <w:pStyle w:val="45"/>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0A8F8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15B0BCF9">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619" w:type="dxa"/>
            <w:noWrap w:val="0"/>
            <w:vAlign w:val="center"/>
          </w:tcPr>
          <w:p w14:paraId="59B43B87">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8032" w:type="dxa"/>
            <w:noWrap w:val="0"/>
            <w:vAlign w:val="center"/>
          </w:tcPr>
          <w:p w14:paraId="13D61E61">
            <w:pPr>
              <w:pStyle w:val="23"/>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项目名称：实验设备购置项目</w:t>
            </w:r>
          </w:p>
          <w:p w14:paraId="422FB1A3">
            <w:pPr>
              <w:pStyle w:val="23"/>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项目编号：HYZB2025-(Z)18</w:t>
            </w:r>
          </w:p>
          <w:p w14:paraId="0102EBC9">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招标内</w:t>
            </w:r>
            <w:r>
              <w:rPr>
                <w:rFonts w:hint="eastAsia" w:ascii="宋体" w:hAnsi="宋体" w:eastAsia="宋体" w:cs="宋体"/>
                <w:color w:val="000000" w:themeColor="text1"/>
                <w:sz w:val="24"/>
                <w:szCs w:val="24"/>
                <w:lang w:val="en-US" w:eastAsia="zh-CN" w:bidi="ar-SA"/>
                <w14:textFill>
                  <w14:solidFill>
                    <w14:schemeClr w14:val="tx1"/>
                  </w14:solidFill>
                </w14:textFill>
              </w:rPr>
              <w:t>容：</w:t>
            </w:r>
            <w:r>
              <w:rPr>
                <w:rFonts w:hint="eastAsia" w:ascii="宋体" w:hAnsi="宋体" w:eastAsia="宋体" w:cs="宋体"/>
                <w:color w:val="000000" w:themeColor="text1"/>
                <w:kern w:val="2"/>
                <w:sz w:val="24"/>
                <w:szCs w:val="24"/>
                <w:lang w:val="en-US" w:eastAsia="zh-CN" w:bidi="ar-SA"/>
                <w14:textFill>
                  <w14:solidFill>
                    <w14:schemeClr w14:val="tx1"/>
                  </w14:solidFill>
                </w14:textFill>
              </w:rPr>
              <w:t>实验用检测设备一批，用于食品检测和计量器具检测。（具体内容详见招标文件）</w:t>
            </w:r>
          </w:p>
          <w:p w14:paraId="56DAEBC3">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预算金额：100</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000元</w:t>
            </w:r>
          </w:p>
          <w:p w14:paraId="4DDC8DA4">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最高限价：100</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000元（注：投标报价超过最高限价按无效标处理）</w:t>
            </w:r>
          </w:p>
          <w:p w14:paraId="6C1E619F">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资料来源：</w:t>
            </w:r>
            <w:r>
              <w:rPr>
                <w:rFonts w:hint="eastAsia" w:ascii="宋体" w:hAnsi="宋体" w:cs="宋体"/>
                <w:color w:val="000000" w:themeColor="text1"/>
                <w:sz w:val="24"/>
                <w:szCs w:val="24"/>
                <w:lang w:val="en-US" w:eastAsia="zh-CN"/>
                <w14:textFill>
                  <w14:solidFill>
                    <w14:schemeClr w14:val="tx1"/>
                  </w14:solidFill>
                </w14:textFill>
              </w:rPr>
              <w:t>财政拨款</w:t>
            </w:r>
          </w:p>
          <w:p w14:paraId="1CB948EE">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目地点：吐鲁番市</w:t>
            </w:r>
          </w:p>
          <w:p w14:paraId="6CC53E55">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供货期：合同签订后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w:t>
            </w:r>
          </w:p>
          <w:p w14:paraId="61E716FD">
            <w:pPr>
              <w:pStyle w:val="15"/>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质保期：1年</w:t>
            </w:r>
          </w:p>
        </w:tc>
      </w:tr>
      <w:tr w14:paraId="6EE60E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0885DD3C">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619" w:type="dxa"/>
            <w:noWrap w:val="0"/>
            <w:vAlign w:val="center"/>
          </w:tcPr>
          <w:p w14:paraId="13595BCC">
            <w:pPr>
              <w:pStyle w:val="45"/>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8032" w:type="dxa"/>
            <w:noWrap w:val="0"/>
            <w:vAlign w:val="center"/>
          </w:tcPr>
          <w:p w14:paraId="0FA01121">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称：吐鲁番市质量与计量检测所</w:t>
            </w:r>
          </w:p>
          <w:p w14:paraId="02ECFB49">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址：吐鲁番市高昌区新编一区港城路78号4#-1层-104号</w:t>
            </w:r>
          </w:p>
          <w:p w14:paraId="19A576F7">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李鹏</w:t>
            </w:r>
            <w:r>
              <w:rPr>
                <w:rFonts w:hint="eastAsia" w:ascii="宋体" w:hAnsi="宋体" w:eastAsia="宋体" w:cs="宋体"/>
                <w:color w:val="auto"/>
                <w:sz w:val="24"/>
                <w:szCs w:val="24"/>
                <w:lang w:val="en-US" w:eastAsia="zh-CN"/>
              </w:rPr>
              <w:t xml:space="preserve">    </w:t>
            </w:r>
          </w:p>
          <w:p w14:paraId="1DD817B0">
            <w:pPr>
              <w:pStyle w:val="45"/>
              <w:keepNext w:val="0"/>
              <w:keepLines w:val="0"/>
              <w:pageBreakBefore w:val="0"/>
              <w:kinsoku/>
              <w:wordWrap/>
              <w:topLinePunct w:val="0"/>
              <w:bidi w:val="0"/>
              <w:spacing w:line="40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联系电话：17797958432</w:t>
            </w:r>
          </w:p>
        </w:tc>
      </w:tr>
      <w:tr w14:paraId="07D048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0549F9F6">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619" w:type="dxa"/>
            <w:noWrap w:val="0"/>
            <w:vAlign w:val="center"/>
          </w:tcPr>
          <w:p w14:paraId="6C48254F">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8032" w:type="dxa"/>
            <w:noWrap w:val="0"/>
            <w:vAlign w:val="center"/>
          </w:tcPr>
          <w:p w14:paraId="13978A6C">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新疆华域天恒工程管理有限公司</w:t>
            </w:r>
          </w:p>
          <w:p w14:paraId="48A25AE2">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址：吐鲁番市高昌区示范区和平街11幢2层201号</w:t>
            </w:r>
          </w:p>
          <w:p w14:paraId="2A6D3D08">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rPr>
              <w:t>：</w:t>
            </w:r>
            <w:r>
              <w:rPr>
                <w:rFonts w:hint="eastAsia" w:cs="宋体"/>
                <w:color w:val="auto"/>
                <w:kern w:val="2"/>
                <w:sz w:val="24"/>
                <w:szCs w:val="24"/>
                <w:lang w:val="en-US" w:eastAsia="zh-CN"/>
              </w:rPr>
              <w:t>周淼</w:t>
            </w:r>
          </w:p>
          <w:p w14:paraId="3E9C94F7">
            <w:pPr>
              <w:pStyle w:val="45"/>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7860251733</w:t>
            </w:r>
          </w:p>
        </w:tc>
      </w:tr>
      <w:tr w14:paraId="49CEFE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671E5815">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619" w:type="dxa"/>
            <w:noWrap w:val="0"/>
            <w:vAlign w:val="center"/>
          </w:tcPr>
          <w:p w14:paraId="17058B79">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投标人资格</w:t>
            </w:r>
          </w:p>
        </w:tc>
        <w:tc>
          <w:tcPr>
            <w:tcW w:w="8032" w:type="dxa"/>
            <w:noWrap w:val="0"/>
            <w:vAlign w:val="center"/>
          </w:tcPr>
          <w:p w14:paraId="2512A231">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1.满足《中华人民共和国政府采购法》第二十二条规定；</w:t>
            </w:r>
          </w:p>
          <w:p w14:paraId="050C2FF6">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2.落实政府采购政策需满足的资格要</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求：</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专门面向</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26BA60DD">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无</w:t>
            </w:r>
          </w:p>
        </w:tc>
      </w:tr>
      <w:tr w14:paraId="2E9DB2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14:paraId="7B27A5AA">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19" w:type="dxa"/>
            <w:noWrap w:val="0"/>
            <w:vAlign w:val="center"/>
          </w:tcPr>
          <w:p w14:paraId="0BC4ED20">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8032" w:type="dxa"/>
            <w:noWrap w:val="0"/>
            <w:vAlign w:val="center"/>
          </w:tcPr>
          <w:p w14:paraId="35939BA0">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22C91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7088C5C1">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1619" w:type="dxa"/>
            <w:noWrap w:val="0"/>
            <w:vAlign w:val="center"/>
          </w:tcPr>
          <w:p w14:paraId="31066594">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8032" w:type="dxa"/>
            <w:noWrap w:val="0"/>
            <w:vAlign w:val="center"/>
          </w:tcPr>
          <w:p w14:paraId="02453ABC">
            <w:pPr>
              <w:pStyle w:val="45"/>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是</w:t>
            </w:r>
          </w:p>
        </w:tc>
      </w:tr>
      <w:tr w14:paraId="680F90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68D0037F">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1619" w:type="dxa"/>
            <w:noWrap w:val="0"/>
            <w:vAlign w:val="center"/>
          </w:tcPr>
          <w:p w14:paraId="76C259D8">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质量标准</w:t>
            </w:r>
          </w:p>
        </w:tc>
        <w:tc>
          <w:tcPr>
            <w:tcW w:w="8032" w:type="dxa"/>
            <w:noWrap w:val="0"/>
            <w:vAlign w:val="center"/>
          </w:tcPr>
          <w:p w14:paraId="779943CE">
            <w:pPr>
              <w:pStyle w:val="45"/>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合格</w:t>
            </w:r>
          </w:p>
        </w:tc>
      </w:tr>
      <w:tr w14:paraId="699D2D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exact"/>
          <w:jc w:val="center"/>
        </w:trPr>
        <w:tc>
          <w:tcPr>
            <w:tcW w:w="547" w:type="dxa"/>
            <w:noWrap w:val="0"/>
            <w:vAlign w:val="center"/>
          </w:tcPr>
          <w:p w14:paraId="19A639C5">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619" w:type="dxa"/>
            <w:noWrap w:val="0"/>
            <w:vAlign w:val="center"/>
          </w:tcPr>
          <w:p w14:paraId="4F74D62C">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8032" w:type="dxa"/>
            <w:noWrap w:val="0"/>
            <w:vAlign w:val="center"/>
          </w:tcPr>
          <w:p w14:paraId="57086199">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02DA7D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14:paraId="0D327A24">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1619" w:type="dxa"/>
            <w:noWrap w:val="0"/>
            <w:vAlign w:val="center"/>
          </w:tcPr>
          <w:p w14:paraId="696AA2E8">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8032" w:type="dxa"/>
            <w:noWrap w:val="0"/>
            <w:vAlign w:val="center"/>
          </w:tcPr>
          <w:p w14:paraId="2388ED91">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日历天（投标有效期从提交投标文件的截止之日起算。有效期短于该规定期限的投标无效）</w:t>
            </w:r>
          </w:p>
        </w:tc>
      </w:tr>
      <w:tr w14:paraId="790F2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14:paraId="622F961D">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0</w:t>
            </w:r>
          </w:p>
        </w:tc>
        <w:tc>
          <w:tcPr>
            <w:tcW w:w="1619" w:type="dxa"/>
            <w:noWrap w:val="0"/>
            <w:vAlign w:val="center"/>
          </w:tcPr>
          <w:p w14:paraId="60408F2D">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8032" w:type="dxa"/>
            <w:noWrap w:val="0"/>
            <w:vAlign w:val="center"/>
          </w:tcPr>
          <w:p w14:paraId="77473298">
            <w:pPr>
              <w:pStyle w:val="45"/>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公开招标</w:t>
            </w:r>
          </w:p>
        </w:tc>
      </w:tr>
      <w:tr w14:paraId="29DACF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562DB9AF">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p>
        </w:tc>
        <w:tc>
          <w:tcPr>
            <w:tcW w:w="1619" w:type="dxa"/>
            <w:noWrap w:val="0"/>
            <w:vAlign w:val="center"/>
          </w:tcPr>
          <w:p w14:paraId="775FC4B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8032" w:type="dxa"/>
            <w:noWrap w:val="0"/>
            <w:vAlign w:val="center"/>
          </w:tcPr>
          <w:p w14:paraId="58B84D87">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综合评分法</w:t>
            </w:r>
            <w:r>
              <w:rPr>
                <w:rFonts w:hint="eastAsia" w:ascii="宋体" w:hAnsi="宋体" w:eastAsia="宋体" w:cs="宋体"/>
                <w:color w:val="auto"/>
                <w:sz w:val="24"/>
                <w:szCs w:val="24"/>
                <w:lang w:val="en-US" w:eastAsia="zh-CN"/>
              </w:rPr>
              <w:t xml:space="preserve">  评标权重：商务及技术评分</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0分，价格评分</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0分。</w:t>
            </w:r>
          </w:p>
        </w:tc>
      </w:tr>
      <w:tr w14:paraId="105A4D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C49F8D8">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BEBB3C4">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lang w:val="zh-CN"/>
              </w:rPr>
              <w:t>投标保证金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F866545">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投标保证金金额：人民币</w:t>
            </w:r>
            <w:r>
              <w:rPr>
                <w:rFonts w:hint="eastAsia" w:ascii="宋体" w:hAnsi="宋体" w:cs="宋体"/>
                <w:b/>
                <w:color w:val="auto"/>
                <w:sz w:val="24"/>
                <w:szCs w:val="24"/>
                <w:lang w:val="en-US" w:eastAsia="zh-CN"/>
              </w:rPr>
              <w:t>壹万伍仟</w:t>
            </w:r>
            <w:r>
              <w:rPr>
                <w:rFonts w:hint="eastAsia" w:ascii="宋体" w:hAnsi="宋体" w:eastAsia="宋体" w:cs="宋体"/>
                <w:b/>
                <w:color w:val="auto"/>
                <w:sz w:val="24"/>
                <w:szCs w:val="24"/>
                <w:lang w:val="zh-CN" w:eastAsia="zh-CN"/>
              </w:rPr>
              <w:t>元整（</w:t>
            </w:r>
            <w:r>
              <w:rPr>
                <w:rFonts w:hint="eastAsia" w:ascii="宋体" w:hAnsi="宋体" w:cs="宋体"/>
                <w:b/>
                <w:color w:val="auto"/>
                <w:sz w:val="24"/>
                <w:szCs w:val="24"/>
                <w:lang w:val="en-US" w:eastAsia="zh-CN"/>
              </w:rPr>
              <w:t>15</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lang w:val="zh-CN" w:eastAsia="zh-CN"/>
              </w:rPr>
              <w:t>00.00元整）</w:t>
            </w:r>
          </w:p>
          <w:p w14:paraId="5D8EFB67">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投标保证金可采用的其他形式：电汇、转账或</w:t>
            </w:r>
            <w:r>
              <w:rPr>
                <w:rFonts w:hint="eastAsia" w:ascii="宋体" w:hAnsi="宋体" w:cs="宋体"/>
                <w:b/>
                <w:color w:val="auto"/>
                <w:sz w:val="24"/>
                <w:szCs w:val="24"/>
                <w:lang w:val="en-US" w:eastAsia="zh-CN"/>
              </w:rPr>
              <w:t>政采云电子</w:t>
            </w:r>
            <w:r>
              <w:rPr>
                <w:rFonts w:hint="eastAsia" w:ascii="宋体" w:hAnsi="宋体" w:eastAsia="宋体" w:cs="宋体"/>
                <w:b/>
                <w:color w:val="auto"/>
                <w:sz w:val="24"/>
                <w:szCs w:val="24"/>
                <w:lang w:val="en-US" w:eastAsia="zh-CN"/>
              </w:rPr>
              <w:t>保函，转出账户必须与投标单位名称一致，否则不予受理。</w:t>
            </w:r>
          </w:p>
          <w:p w14:paraId="24F9A5F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投标保证金形式：</w:t>
            </w:r>
            <w:r>
              <w:rPr>
                <w:rFonts w:hint="eastAsia" w:ascii="宋体" w:hAnsi="宋体" w:eastAsia="宋体" w:cs="宋体"/>
                <w:b/>
                <w:color w:val="auto"/>
                <w:sz w:val="24"/>
                <w:szCs w:val="24"/>
                <w:lang w:val="zh-CN" w:eastAsia="zh-CN"/>
              </w:rPr>
              <w:t>非现金形式。为减少收取/退还保证金的手续，采用电汇、网银转账</w:t>
            </w:r>
            <w:r>
              <w:rPr>
                <w:rFonts w:hint="eastAsia" w:ascii="宋体" w:hAnsi="宋体" w:eastAsia="宋体" w:cs="宋体"/>
                <w:b/>
                <w:color w:val="auto"/>
                <w:sz w:val="24"/>
                <w:szCs w:val="24"/>
                <w:lang w:val="en-US" w:eastAsia="zh-CN"/>
              </w:rPr>
              <w:t>或</w:t>
            </w:r>
            <w:r>
              <w:rPr>
                <w:rFonts w:hint="eastAsia" w:ascii="宋体" w:hAnsi="宋体" w:cs="宋体"/>
                <w:b/>
                <w:color w:val="auto"/>
                <w:sz w:val="24"/>
                <w:szCs w:val="24"/>
                <w:lang w:val="en-US" w:eastAsia="zh-CN"/>
              </w:rPr>
              <w:t>政采云电子</w:t>
            </w:r>
            <w:r>
              <w:rPr>
                <w:rFonts w:hint="eastAsia" w:ascii="宋体" w:hAnsi="宋体" w:eastAsia="宋体" w:cs="宋体"/>
                <w:b/>
                <w:color w:val="auto"/>
                <w:sz w:val="24"/>
                <w:szCs w:val="24"/>
                <w:lang w:val="en-US" w:eastAsia="zh-CN"/>
              </w:rPr>
              <w:t>保函</w:t>
            </w:r>
            <w:r>
              <w:rPr>
                <w:rFonts w:hint="eastAsia" w:ascii="宋体" w:hAnsi="宋体" w:eastAsia="宋体" w:cs="宋体"/>
                <w:b/>
                <w:color w:val="auto"/>
                <w:sz w:val="24"/>
                <w:szCs w:val="24"/>
                <w:lang w:val="zh-CN" w:eastAsia="zh-CN"/>
              </w:rPr>
              <w:t>方式缴纳保证金。</w:t>
            </w:r>
          </w:p>
          <w:p w14:paraId="3A83B75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（1）若采用电汇或转账</w:t>
            </w:r>
            <w:r>
              <w:rPr>
                <w:rFonts w:hint="eastAsia" w:ascii="宋体" w:hAnsi="宋体" w:eastAsia="宋体" w:cs="宋体"/>
                <w:b/>
                <w:color w:val="auto"/>
                <w:sz w:val="24"/>
                <w:szCs w:val="24"/>
                <w:lang w:val="zh-CN"/>
              </w:rPr>
              <w:t>投标保证</w:t>
            </w:r>
            <w:r>
              <w:rPr>
                <w:rFonts w:hint="eastAsia" w:ascii="宋体" w:hAnsi="宋体" w:eastAsia="宋体" w:cs="宋体"/>
                <w:b/>
                <w:color w:val="000000" w:themeColor="text1"/>
                <w:sz w:val="24"/>
                <w:szCs w:val="24"/>
                <w:lang w:val="zh-CN"/>
                <w14:textFill>
                  <w14:solidFill>
                    <w14:schemeClr w14:val="tx1"/>
                  </w14:solidFill>
                </w14:textFill>
              </w:rPr>
              <w:t>金于</w:t>
            </w:r>
            <w:r>
              <w:rPr>
                <w:rFonts w:hint="eastAsia" w:ascii="宋体" w:hAnsi="宋体" w:cs="宋体"/>
                <w:b/>
                <w:color w:val="000000" w:themeColor="text1"/>
                <w:sz w:val="24"/>
                <w:szCs w:val="24"/>
                <w:highlight w:val="none"/>
                <w:lang w:val="zh-CN"/>
                <w14:textFill>
                  <w14:solidFill>
                    <w14:schemeClr w14:val="tx1"/>
                  </w14:solidFill>
                </w14:textFill>
              </w:rPr>
              <w:t>2025</w:t>
            </w:r>
            <w:r>
              <w:rPr>
                <w:rFonts w:hint="eastAsia" w:ascii="宋体" w:hAnsi="宋体" w:eastAsia="宋体" w:cs="宋体"/>
                <w:b/>
                <w:color w:val="000000" w:themeColor="text1"/>
                <w:sz w:val="24"/>
                <w:szCs w:val="24"/>
                <w:highlight w:val="none"/>
                <w:lang w:val="zh-CN"/>
                <w14:textFill>
                  <w14:solidFill>
                    <w14:schemeClr w14:val="tx1"/>
                  </w14:solidFill>
                </w14:textFill>
              </w:rPr>
              <w:t>年</w:t>
            </w:r>
            <w:r>
              <w:rPr>
                <w:rFonts w:hint="eastAsia" w:ascii="宋体" w:hAnsi="宋体" w:cs="宋体"/>
                <w:b/>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color w:val="000000" w:themeColor="text1"/>
                <w:sz w:val="24"/>
                <w:szCs w:val="24"/>
                <w:highlight w:val="none"/>
                <w:lang w:val="zh-CN"/>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lang w:val="zh-CN"/>
                <w14:textFill>
                  <w14:solidFill>
                    <w14:schemeClr w14:val="tx1"/>
                  </w14:solidFill>
                </w14:textFill>
              </w:rPr>
              <w:t>日1</w:t>
            </w:r>
            <w:r>
              <w:rPr>
                <w:rFonts w:hint="eastAsia" w:ascii="宋体" w:hAnsi="宋体" w:eastAsia="宋体" w:cs="宋体"/>
                <w:b/>
                <w:color w:val="000000" w:themeColor="text1"/>
                <w:sz w:val="24"/>
                <w:szCs w:val="24"/>
                <w:highlight w:val="none"/>
                <w:lang w:val="zh-CN" w:eastAsia="zh-CN"/>
                <w14:textFill>
                  <w14:solidFill>
                    <w14:schemeClr w14:val="tx1"/>
                  </w14:solidFill>
                </w14:textFill>
              </w:rPr>
              <w:t>0</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highlight w:val="none"/>
                <w:lang w:val="zh-CN" w:eastAsia="zh-CN"/>
                <w14:textFill>
                  <w14:solidFill>
                    <w14:schemeClr w14:val="tx1"/>
                  </w14:solidFill>
                </w14:textFill>
              </w:rPr>
              <w:t>0</w:t>
            </w:r>
            <w:r>
              <w:rPr>
                <w:rFonts w:hint="eastAsia" w:ascii="宋体" w:hAnsi="宋体" w:eastAsia="宋体" w:cs="宋体"/>
                <w:b/>
                <w:color w:val="000000" w:themeColor="text1"/>
                <w:sz w:val="24"/>
                <w:szCs w:val="24"/>
                <w:highlight w:val="none"/>
                <w:lang w:val="zh-CN"/>
                <w14:textFill>
                  <w14:solidFill>
                    <w14:schemeClr w14:val="tx1"/>
                  </w14:solidFill>
                </w14:textFill>
              </w:rPr>
              <w:t>0（</w:t>
            </w:r>
            <w:r>
              <w:rPr>
                <w:rFonts w:hint="eastAsia" w:ascii="宋体" w:hAnsi="宋体" w:eastAsia="宋体" w:cs="宋体"/>
                <w:b/>
                <w:color w:val="000000" w:themeColor="text1"/>
                <w:sz w:val="24"/>
                <w:szCs w:val="24"/>
                <w:lang w:val="zh-CN"/>
                <w14:textFill>
                  <w14:solidFill>
                    <w14:schemeClr w14:val="tx1"/>
                  </w14:solidFill>
                </w14:textFill>
              </w:rPr>
              <w:t>北京时间，以到账时间为准）之前从投标人基本账户以网银或银行电汇形式汇</w:t>
            </w:r>
            <w:r>
              <w:rPr>
                <w:rFonts w:hint="eastAsia" w:ascii="宋体" w:hAnsi="宋体" w:eastAsia="宋体" w:cs="宋体"/>
                <w:b/>
                <w:color w:val="auto"/>
                <w:sz w:val="24"/>
                <w:szCs w:val="24"/>
                <w:lang w:val="zh-CN"/>
              </w:rPr>
              <w:t>至本公司账户，否则其投标文件将被拒绝评审，投标人提交投标保证金应充分考虑资金在途时间。</w:t>
            </w:r>
          </w:p>
          <w:p w14:paraId="7388FCD4">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户名：新疆华域天恒工程管理有限公司</w:t>
            </w:r>
          </w:p>
          <w:p w14:paraId="397D3A0A">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开户银行：中国农业银行股份有限公司吐鲁番高昌支行  </w:t>
            </w:r>
          </w:p>
          <w:p w14:paraId="1F9EEAE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帐号：3026 5301 0400 1229 8     </w:t>
            </w:r>
          </w:p>
          <w:p w14:paraId="5FD91273">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行号：1038 8302 6535</w:t>
            </w:r>
          </w:p>
          <w:p w14:paraId="65EC964A">
            <w:pPr>
              <w:keepNext w:val="0"/>
              <w:keepLines w:val="0"/>
              <w:pageBreakBefore w:val="0"/>
              <w:numPr>
                <w:ilvl w:val="0"/>
                <w:numId w:val="1"/>
              </w:numPr>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若采用保函形式：采用保函形式应按以下要求办理：</w:t>
            </w:r>
            <w:r>
              <w:rPr>
                <w:rFonts w:hint="eastAsia" w:ascii="宋体" w:hAnsi="宋体" w:eastAsia="宋体" w:cs="宋体"/>
                <w:b/>
                <w:color w:val="auto"/>
                <w:sz w:val="24"/>
                <w:szCs w:val="24"/>
                <w:lang w:val="zh-CN"/>
              </w:rPr>
              <w:t>备注：1、</w:t>
            </w:r>
            <w:r>
              <w:rPr>
                <w:rFonts w:hint="eastAsia" w:ascii="宋体" w:hAnsi="宋体" w:eastAsia="宋体" w:cs="宋体"/>
                <w:b/>
                <w:color w:val="auto"/>
                <w:sz w:val="24"/>
                <w:szCs w:val="24"/>
                <w:lang w:val="en-US" w:eastAsia="zh-CN"/>
              </w:rPr>
              <w:t>保函须在招标文件规定的投标截止时间前办理完成</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保函金额不得少于保证金金额；</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zh-CN"/>
              </w:rPr>
              <w:t>、保函的有效期不得少于本项目投标有效期；</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zh-CN"/>
              </w:rPr>
              <w:t>、保函应是针对本项目开具的；</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保函</w:t>
            </w:r>
            <w:r>
              <w:rPr>
                <w:rFonts w:hint="eastAsia" w:ascii="宋体" w:hAnsi="宋体" w:eastAsia="宋体" w:cs="宋体"/>
                <w:b/>
                <w:color w:val="auto"/>
                <w:sz w:val="24"/>
                <w:szCs w:val="24"/>
                <w:lang w:val="zh-CN" w:eastAsia="zh-CN"/>
              </w:rPr>
              <w:t>是</w:t>
            </w:r>
            <w:r>
              <w:rPr>
                <w:rFonts w:hint="eastAsia" w:ascii="宋体" w:hAnsi="宋体" w:eastAsia="宋体" w:cs="宋体"/>
                <w:b/>
                <w:color w:val="auto"/>
                <w:sz w:val="24"/>
                <w:szCs w:val="24"/>
                <w:lang w:val="zh-CN"/>
              </w:rPr>
              <w:t>投标</w:t>
            </w:r>
            <w:r>
              <w:rPr>
                <w:rFonts w:hint="eastAsia" w:ascii="宋体" w:hAnsi="宋体" w:eastAsia="宋体" w:cs="宋体"/>
                <w:b/>
                <w:color w:val="auto"/>
                <w:sz w:val="24"/>
                <w:szCs w:val="24"/>
                <w:lang w:val="zh-CN" w:eastAsia="zh-CN"/>
              </w:rPr>
              <w:t>文件中组成部分；</w:t>
            </w:r>
            <w:r>
              <w:rPr>
                <w:rFonts w:hint="eastAsia" w:ascii="宋体" w:hAnsi="宋体" w:eastAsia="宋体" w:cs="宋体"/>
                <w:b/>
                <w:color w:val="auto"/>
                <w:sz w:val="24"/>
                <w:szCs w:val="24"/>
                <w:lang w:val="en-US" w:eastAsia="zh-CN"/>
              </w:rPr>
              <w:t>6.保函按照“一项目一保函”的原则</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7.投标单位提供的保函必须</w:t>
            </w:r>
            <w:r>
              <w:rPr>
                <w:rFonts w:hint="eastAsia" w:ascii="宋体" w:hAnsi="宋体" w:cs="宋体"/>
                <w:b/>
                <w:color w:val="auto"/>
                <w:sz w:val="24"/>
                <w:szCs w:val="24"/>
                <w:lang w:val="en-US" w:eastAsia="zh-CN"/>
              </w:rPr>
              <w:t>是政采云电子保函并且</w:t>
            </w:r>
            <w:r>
              <w:rPr>
                <w:rFonts w:hint="eastAsia" w:ascii="宋体" w:hAnsi="宋体" w:eastAsia="宋体" w:cs="宋体"/>
                <w:b/>
                <w:color w:val="auto"/>
                <w:sz w:val="24"/>
                <w:szCs w:val="24"/>
                <w:lang w:val="en-US" w:eastAsia="zh-CN"/>
              </w:rPr>
              <w:t>真实有效，否则后果自负。</w:t>
            </w:r>
          </w:p>
          <w:p w14:paraId="380E3CCA">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注：投标人向银行办理投标保证金汇（转）款时，应在用途栏（备注栏）准确注明“（简写项目名称）投标保证金”字样，由于未按要求注明信息而导致的一切后果由投标人承担。</w:t>
            </w:r>
          </w:p>
          <w:p w14:paraId="2AABF641">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换取收据时，将保证金截图发送至1252412748@qq.com并与财务联系人 ：李雅楠 联系 电话：13999699360。未按时提交投标保证金的投标文件无效。</w:t>
            </w:r>
          </w:p>
          <w:p w14:paraId="6CED6ABA">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 退投标保证金程序：</w:t>
            </w:r>
          </w:p>
          <w:p w14:paraId="68F140FB">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eastAsia="zh-CN"/>
              </w:rPr>
              <w:t xml:space="preserve">  退还投标保证金时间：采购代理机构在中标通知书发出之日起5个工作日内退还未中标供应商的投标保证金，自政府采购合同签订之日起5个工作日内退还中标供应商的投标保证金。</w:t>
            </w:r>
          </w:p>
        </w:tc>
      </w:tr>
      <w:tr w14:paraId="57B2E9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629FCC4">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D4C8EC5">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其他可以不予退还投标保证金的情形</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44DA023">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未按国家规定的招标代理服务取费标准缴纳招标代理服务费用的。</w:t>
            </w:r>
          </w:p>
        </w:tc>
      </w:tr>
      <w:tr w14:paraId="7F9801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065CA91">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61DA9B8">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递交截止时间</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73C53EC">
            <w:pPr>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日10:00时</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47A556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B94E2E7">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F1F11F7">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投标文件递交地点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D44E19E">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将响应文件上传至政采云平台https://www.zcygov.cn/对应位置（逾期未上传的或不符合规定的响应文件将被拒绝接收）。</w:t>
            </w:r>
          </w:p>
        </w:tc>
      </w:tr>
      <w:tr w14:paraId="679E7E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CDDAA37">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697B4C6">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D3A1934">
            <w:pPr>
              <w:keepNext w:val="0"/>
              <w:keepLines w:val="0"/>
              <w:pageBreakBefore w:val="0"/>
              <w:shd w:val="solid" w:color="FFFFFF" w:fill="auto"/>
              <w:kinsoku/>
              <w:wordWrap/>
              <w:topLinePunct w:val="0"/>
              <w:autoSpaceDN w:val="0"/>
              <w:bidi w:val="0"/>
              <w:spacing w:line="4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14:paraId="47B97E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9BD8697">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CD37B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3DE13A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供应商不得偏差离招标文件的实质性要求</w:t>
            </w:r>
          </w:p>
        </w:tc>
      </w:tr>
      <w:tr w14:paraId="61128F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2892821">
            <w:pPr>
              <w:pStyle w:val="45"/>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B2BCDE4">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928B6EA">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14:paraId="2230A83E">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14:paraId="09F110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1646CEB">
            <w:pPr>
              <w:pStyle w:val="45"/>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7B1DA041">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59D5C9FC">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098DF0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74C985D">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C2EBE07">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5257A83">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14:paraId="7EF16F69">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zh-CN"/>
              </w:rPr>
              <w:t>2、由授权代表参与投标的，开标现场须提供法定代表人授权书原件及授权代表身份证原件；由法定代表人参加投标的，提供法定代表人身份证明材料及身份证原件</w:t>
            </w:r>
          </w:p>
          <w:p w14:paraId="374873CA">
            <w:pPr>
              <w:pStyle w:val="33"/>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14:paraId="69CFB2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BC6B83D">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649FA2A">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评标委员会的组建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CC61A9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依法组建评标委员会。评标委员会成员由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2634C2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BD874FB">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41A046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29936ED">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14:paraId="4A528F7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14:paraId="23482A1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14:paraId="213D2C8B">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p w14:paraId="4E2A6DD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招标文件中如有内容冲突的地方，以投标须知</w:t>
            </w:r>
            <w:r>
              <w:rPr>
                <w:rFonts w:hint="eastAsia" w:ascii="宋体" w:hAnsi="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lang w:val="en-US" w:eastAsia="zh-CN"/>
              </w:rPr>
              <w:t>要求为准。</w:t>
            </w:r>
          </w:p>
        </w:tc>
      </w:tr>
      <w:tr w14:paraId="338AD0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F3D9F87">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DED72A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3365960">
            <w:pPr>
              <w:pStyle w:val="59"/>
              <w:spacing w:before="54" w:line="221" w:lineRule="auto"/>
              <w:rPr>
                <w:rFonts w:hint="default"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标的所属行业：工业</w:t>
            </w:r>
          </w:p>
          <w:p w14:paraId="10636EB5">
            <w:pPr>
              <w:pStyle w:val="41"/>
              <w:keepNext w:val="0"/>
              <w:keepLines w:val="0"/>
              <w:pageBreakBefore w:val="0"/>
              <w:kinsoku/>
              <w:wordWrap/>
              <w:topLinePunct w:val="0"/>
              <w:bidi w:val="0"/>
              <w:snapToGrid w:val="0"/>
              <w:spacing w:line="300" w:lineRule="exact"/>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中小企业政策：</w:t>
            </w:r>
          </w:p>
          <w:p w14:paraId="4345FE28">
            <w:pPr>
              <w:pStyle w:val="41"/>
              <w:keepNext w:val="0"/>
              <w:keepLines w:val="0"/>
              <w:pageBreakBefore w:val="0"/>
              <w:kinsoku/>
              <w:wordWrap/>
              <w:topLinePunct w:val="0"/>
              <w:bidi w:val="0"/>
              <w:snapToGrid w:val="0"/>
              <w:spacing w:line="300" w:lineRule="exact"/>
              <w:textAlignment w:val="auto"/>
              <w:rPr>
                <w:rFonts w:hint="default"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rPr>
              <w:t>本项目专门面向</w:t>
            </w:r>
            <w:r>
              <w:rPr>
                <w:rFonts w:hint="eastAsia" w:ascii="宋体" w:hAnsi="宋体" w:cs="宋体"/>
                <w:b/>
                <w:snapToGrid w:val="0"/>
                <w:color w:val="auto"/>
                <w:sz w:val="24"/>
                <w:szCs w:val="24"/>
                <w:highlight w:val="none"/>
                <w:lang w:val="en-US" w:eastAsia="zh-CN"/>
              </w:rPr>
              <w:t>中小</w:t>
            </w:r>
            <w:r>
              <w:rPr>
                <w:rFonts w:hint="eastAsia" w:ascii="宋体" w:hAnsi="宋体" w:eastAsia="宋体" w:cs="宋体"/>
                <w:b/>
                <w:snapToGrid w:val="0"/>
                <w:color w:val="auto"/>
                <w:sz w:val="24"/>
                <w:szCs w:val="24"/>
                <w:highlight w:val="none"/>
              </w:rPr>
              <w:t>企业采购</w:t>
            </w:r>
            <w:r>
              <w:rPr>
                <w:rFonts w:hint="eastAsia" w:ascii="宋体" w:hAnsi="宋体" w:cs="宋体"/>
                <w:b/>
                <w:snapToGrid w:val="0"/>
                <w:color w:val="auto"/>
                <w:sz w:val="24"/>
                <w:szCs w:val="24"/>
                <w:highlight w:val="none"/>
                <w:lang w:eastAsia="zh-CN"/>
              </w:rPr>
              <w:t>，</w:t>
            </w:r>
            <w:r>
              <w:rPr>
                <w:rFonts w:hint="eastAsia" w:ascii="宋体" w:hAnsi="宋体" w:cs="宋体"/>
                <w:b/>
                <w:snapToGrid w:val="0"/>
                <w:color w:val="auto"/>
                <w:sz w:val="24"/>
                <w:szCs w:val="24"/>
                <w:highlight w:val="none"/>
                <w:lang w:val="en-US" w:eastAsia="zh-CN"/>
              </w:rPr>
              <w:t>不做价格的扣除。</w:t>
            </w:r>
          </w:p>
          <w:p w14:paraId="4EAB05A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w:t>
            </w:r>
            <w:r>
              <w:rPr>
                <w:rFonts w:hint="eastAsia" w:ascii="宋体" w:hAnsi="宋体" w:eastAsia="宋体" w:cs="宋体"/>
                <w:b/>
                <w:bCs/>
                <w:color w:val="auto"/>
                <w:kern w:val="2"/>
                <w:sz w:val="24"/>
                <w:szCs w:val="24"/>
                <w:highlight w:val="none"/>
                <w:lang w:val="en-US" w:eastAsia="zh-CN" w:bidi="ar-SA"/>
              </w:rPr>
              <w:t>本次采购标的所属行业为工业（制造业）</w:t>
            </w:r>
            <w:r>
              <w:rPr>
                <w:rFonts w:hint="eastAsia" w:ascii="宋体" w:hAnsi="宋体" w:eastAsia="宋体" w:cs="宋体"/>
                <w:color w:val="auto"/>
                <w:kern w:val="2"/>
                <w:sz w:val="24"/>
                <w:szCs w:val="24"/>
                <w:highlight w:val="none"/>
                <w:lang w:val="en-US" w:eastAsia="zh-CN" w:bidi="ar-SA"/>
              </w:rPr>
              <w:t>、《政府采购需求管理办法的通知》（财库〔2021〕22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的供应商。</w:t>
            </w:r>
          </w:p>
          <w:p w14:paraId="73710D9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3CABAE41">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126E6E0">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0A65AAE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0FAD0F8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6FC4C3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E37CED0">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D8DFA13">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098E0F8">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4B85A9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2141872">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2967ECF">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5BD1D23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0B66D05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周淼</w:t>
            </w:r>
          </w:p>
          <w:p w14:paraId="634BB9A5">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17860251733</w:t>
            </w:r>
          </w:p>
          <w:p w14:paraId="13FED1E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14:paraId="42392CF3">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地址：吐鲁番市高昌区示范区和平街11幢2层201号</w:t>
            </w:r>
          </w:p>
          <w:p w14:paraId="515EFFE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提出质疑时间：招标文件公告期限届满之日起七个工作日内。</w:t>
            </w:r>
          </w:p>
          <w:p w14:paraId="275078C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备注：供应商应当在法定质疑期内一次性提出针对统一采购程序环节的质疑。</w:t>
            </w:r>
          </w:p>
        </w:tc>
      </w:tr>
      <w:tr w14:paraId="734501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0AFE7F">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34DA4C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E7B1A20">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546A3F49">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周淼</w:t>
            </w:r>
          </w:p>
          <w:p w14:paraId="472EFC5D">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17860251733</w:t>
            </w:r>
          </w:p>
          <w:p w14:paraId="3CDABA1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14:paraId="63836D0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p>
          <w:p w14:paraId="433E809B">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655224B0">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638045A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14:paraId="7BDA8EE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w:t>
            </w:r>
            <w:r>
              <w:rPr>
                <w:rFonts w:hint="eastAsia" w:ascii="宋体" w:hAnsi="宋体" w:cs="宋体"/>
                <w:color w:val="auto"/>
                <w:sz w:val="24"/>
                <w:szCs w:val="24"/>
                <w:lang w:val="en-US" w:eastAsia="zh-CN"/>
              </w:rPr>
              <w:t>同</w:t>
            </w:r>
            <w:r>
              <w:rPr>
                <w:rFonts w:hint="eastAsia" w:ascii="宋体" w:hAnsi="宋体" w:eastAsia="宋体" w:cs="宋体"/>
                <w:color w:val="auto"/>
                <w:sz w:val="24"/>
                <w:szCs w:val="24"/>
              </w:rPr>
              <w:t>一采购程序环节的质疑。</w:t>
            </w:r>
          </w:p>
        </w:tc>
      </w:tr>
      <w:tr w14:paraId="2890D2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BBDE574">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721141CB">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4425DE9">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吐鲁番市</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077358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EF549B7">
            <w:pPr>
              <w:keepNext w:val="0"/>
              <w:keepLines w:val="0"/>
              <w:pageBreakBefore w:val="0"/>
              <w:kinsoku/>
              <w:wordWrap/>
              <w:topLinePunct w:val="0"/>
              <w:bidi w:val="0"/>
              <w:spacing w:line="400" w:lineRule="exact"/>
              <w:ind w:right="80" w:rightChars="0"/>
              <w:jc w:val="center"/>
              <w:rPr>
                <w:rFonts w:hint="default" w:ascii="宋体" w:hAnsi="宋体" w:eastAsia="宋体" w:cs="宋体"/>
                <w:color w:val="auto"/>
                <w:kern w:val="2"/>
                <w:sz w:val="24"/>
                <w:szCs w:val="24"/>
                <w:lang w:val="en-US" w:eastAsia="zh-CN" w:bidi="ar-SA"/>
              </w:rPr>
            </w:pPr>
            <w:r>
              <w:rPr>
                <w:rFonts w:hint="eastAsia" w:ascii="宋体" w:hAnsi="宋体" w:cs="宋体"/>
                <w:bCs/>
                <w:color w:val="auto"/>
                <w:sz w:val="24"/>
                <w:szCs w:val="24"/>
                <w:lang w:val="en-US" w:eastAsia="zh-CN"/>
              </w:rPr>
              <w:t>28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5099508">
            <w:pPr>
              <w:pStyle w:val="45"/>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ABE5D4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6783C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9A2F8FA">
            <w:pPr>
              <w:pStyle w:val="45"/>
              <w:keepNext w:val="0"/>
              <w:keepLines w:val="0"/>
              <w:pageBreakBefore w:val="0"/>
              <w:kinsoku/>
              <w:wordWrap/>
              <w:topLinePunct w:val="0"/>
              <w:bidi w:val="0"/>
              <w:spacing w:line="400" w:lineRule="exact"/>
              <w:ind w:right="230" w:rightChars="0"/>
              <w:jc w:val="center"/>
              <w:rPr>
                <w:rFonts w:hint="default" w:ascii="宋体" w:hAnsi="宋体" w:eastAsia="宋体" w:cs="宋体"/>
                <w:color w:val="auto"/>
                <w:sz w:val="24"/>
                <w:szCs w:val="24"/>
                <w:lang w:val="en-US" w:eastAsia="zh-CN" w:bidi="ar-SA"/>
              </w:rPr>
            </w:pPr>
            <w:r>
              <w:rPr>
                <w:rFonts w:hint="eastAsia" w:cs="宋体"/>
                <w:color w:val="auto"/>
                <w:sz w:val="24"/>
                <w:szCs w:val="24"/>
                <w:lang w:val="en-US" w:eastAsia="zh-CN"/>
              </w:rPr>
              <w:t>29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FAB6BC6">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6D24AB6A">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D02E418">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14:paraId="5DFAF26E">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政府采购合同签订之日起2个工作日内，成交供应商应将政府采购合同向采购代理机构审核</w:t>
            </w:r>
            <w:r>
              <w:rPr>
                <w:rFonts w:hint="eastAsia" w:ascii="宋体" w:hAnsi="宋体" w:eastAsia="宋体" w:cs="宋体"/>
                <w:color w:val="auto"/>
                <w:sz w:val="24"/>
                <w:szCs w:val="24"/>
                <w:lang w:val="zh-CN"/>
              </w:rPr>
              <w:t>备案。</w:t>
            </w:r>
          </w:p>
        </w:tc>
      </w:tr>
      <w:tr w14:paraId="4AE7A3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CBC209D">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055FB4D">
            <w:pPr>
              <w:pStyle w:val="61"/>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14:paraId="3B178831">
            <w:pPr>
              <w:pStyle w:val="61"/>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398B192">
            <w:pPr>
              <w:pStyle w:val="45"/>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BEBFE61">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14:paraId="200650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F748F01">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2CB2732">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F1C4F97">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6F26C9DF">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w:t>
            </w:r>
            <w:r>
              <w:rPr>
                <w:rFonts w:hint="eastAsia" w:ascii="宋体" w:hAnsi="宋体" w:cs="宋体"/>
                <w:color w:val="auto"/>
                <w:sz w:val="24"/>
                <w:szCs w:val="24"/>
                <w:highlight w:val="none"/>
                <w:lang w:val="en-US" w:eastAsia="zh-CN"/>
              </w:rPr>
              <w:t>7500.00元</w:t>
            </w:r>
            <w:r>
              <w:rPr>
                <w:rFonts w:hint="eastAsia" w:ascii="宋体" w:hAnsi="宋体" w:eastAsia="宋体" w:cs="宋体"/>
                <w:color w:val="auto"/>
                <w:sz w:val="24"/>
                <w:szCs w:val="24"/>
                <w:highlight w:val="none"/>
                <w:lang w:val="zh-CN"/>
              </w:rPr>
              <w:t>，由中标人支付，支付方式为电汇或转账。</w:t>
            </w:r>
          </w:p>
        </w:tc>
      </w:tr>
      <w:tr w14:paraId="05CFDD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037CD7B">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7F90527">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21E1428">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w:t>
            </w:r>
            <w:r>
              <w:rPr>
                <w:rFonts w:hint="eastAsia" w:ascii="宋体" w:hAnsi="宋体" w:cs="宋体"/>
                <w:color w:val="auto"/>
                <w:sz w:val="24"/>
                <w:szCs w:val="24"/>
                <w:lang w:val="zh-CN"/>
              </w:rPr>
              <w:t>、</w:t>
            </w:r>
            <w:r>
              <w:rPr>
                <w:rFonts w:hint="eastAsia" w:ascii="宋体" w:hAnsi="宋体" w:eastAsia="宋体" w:cs="宋体"/>
                <w:sz w:val="24"/>
                <w:szCs w:val="24"/>
                <w:highlight w:val="none"/>
                <w:lang w:val="en-US" w:eastAsia="zh-CN"/>
              </w:rPr>
              <w:t>国家企业信用信息公示系统（www.gsxt.gov.cn）</w:t>
            </w:r>
            <w:r>
              <w:rPr>
                <w:rFonts w:hint="eastAsia" w:ascii="宋体" w:hAnsi="宋体" w:eastAsia="宋体" w:cs="宋体"/>
                <w:color w:val="auto"/>
                <w:sz w:val="24"/>
                <w:szCs w:val="24"/>
                <w:lang w:val="zh-CN"/>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4AFA40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F755E43">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E8ACCC2">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BD3813E">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14:paraId="5B423359">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14:paraId="4DB9C99E">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14:paraId="6ED3362C">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46DDC1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0730BEC">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0535048">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提别提示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0007DE8">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bidi="ar-SA"/>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tc>
      </w:tr>
      <w:tr w14:paraId="591030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97EBAA3">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461367B">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F54BDC6">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en-US" w:eastAsia="zh-CN"/>
              </w:rPr>
            </w:pPr>
            <w:r>
              <w:rPr>
                <w:rFonts w:hint="eastAsia" w:ascii="宋体" w:hAnsi="宋体" w:cs="宋体"/>
                <w:b/>
                <w:bCs/>
                <w:sz w:val="24"/>
                <w:szCs w:val="24"/>
                <w:lang w:val="en-US" w:eastAsia="zh-CN"/>
              </w:rPr>
              <w:t>采购文件内容如有不一致的以前附表为准。</w:t>
            </w:r>
          </w:p>
        </w:tc>
      </w:tr>
    </w:tbl>
    <w:p w14:paraId="385461AB">
      <w:pPr>
        <w:pStyle w:val="25"/>
        <w:numPr>
          <w:ilvl w:val="0"/>
          <w:numId w:val="0"/>
        </w:numPr>
        <w:ind w:leftChars="400"/>
        <w:rPr>
          <w:rFonts w:hint="eastAsia" w:ascii="宋体" w:hAnsi="宋体" w:eastAsia="宋体" w:cs="宋体"/>
          <w:lang w:val="en-US" w:eastAsia="zh-CN"/>
        </w:rPr>
      </w:pPr>
    </w:p>
    <w:p w14:paraId="1EF2AB82">
      <w:pPr>
        <w:pStyle w:val="25"/>
        <w:numPr>
          <w:ilvl w:val="0"/>
          <w:numId w:val="0"/>
        </w:numPr>
        <w:ind w:leftChars="400"/>
        <w:rPr>
          <w:rFonts w:hint="eastAsia" w:ascii="宋体" w:hAnsi="宋体" w:eastAsia="宋体" w:cs="宋体"/>
          <w:lang w:val="en-US" w:eastAsia="zh-CN"/>
        </w:rPr>
      </w:pPr>
    </w:p>
    <w:p w14:paraId="703DF996">
      <w:pPr>
        <w:pStyle w:val="25"/>
        <w:numPr>
          <w:ilvl w:val="0"/>
          <w:numId w:val="0"/>
        </w:numPr>
        <w:ind w:leftChars="400"/>
        <w:rPr>
          <w:rFonts w:hint="eastAsia" w:ascii="宋体" w:hAnsi="宋体" w:eastAsia="宋体" w:cs="宋体"/>
          <w:lang w:val="en-US" w:eastAsia="zh-CN"/>
        </w:rPr>
      </w:pPr>
    </w:p>
    <w:p w14:paraId="1B499F56">
      <w:pPr>
        <w:rPr>
          <w:rFonts w:hint="eastAsia"/>
        </w:rPr>
      </w:pPr>
    </w:p>
    <w:p w14:paraId="061332C5">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章 投标</w:t>
      </w:r>
      <w:r>
        <w:rPr>
          <w:rFonts w:hint="eastAsia" w:ascii="宋体" w:hAnsi="宋体" w:eastAsia="宋体" w:cs="宋体"/>
          <w:b/>
          <w:color w:val="000000"/>
          <w:sz w:val="36"/>
          <w:szCs w:val="36"/>
          <w:highlight w:val="none"/>
          <w:lang w:val="en-US" w:eastAsia="zh-CN"/>
        </w:rPr>
        <w:t>人</w:t>
      </w:r>
      <w:r>
        <w:rPr>
          <w:rFonts w:hint="eastAsia" w:ascii="宋体" w:hAnsi="宋体" w:eastAsia="宋体" w:cs="宋体"/>
          <w:b/>
          <w:color w:val="000000"/>
          <w:sz w:val="36"/>
          <w:szCs w:val="36"/>
          <w:highlight w:val="none"/>
        </w:rPr>
        <w:t>须知</w:t>
      </w:r>
    </w:p>
    <w:p w14:paraId="71336187">
      <w:pPr>
        <w:pageBreakBefore w:val="0"/>
        <w:kinsoku/>
        <w:wordWrap/>
        <w:overflowPunct/>
        <w:topLinePunct w:val="0"/>
        <w:bidi w:val="0"/>
        <w:adjustRightInd w:val="0"/>
        <w:snapToGrid w:val="0"/>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一、总  则</w:t>
      </w:r>
    </w:p>
    <w:p w14:paraId="69EF8879">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14:paraId="45F8237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sz w:val="24"/>
          <w:szCs w:val="24"/>
          <w:highlight w:val="none"/>
        </w:rPr>
        <w:t>本次招标采取公开招标方式，本招标文件仅适用于招标公告中所述项目。</w:t>
      </w:r>
    </w:p>
    <w:p w14:paraId="1F8BBB3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2、合格的投标人</w:t>
      </w:r>
    </w:p>
    <w:p w14:paraId="5BD88822">
      <w:pPr>
        <w:pageBreakBefore w:val="0"/>
        <w:kinsoku/>
        <w:wordWrap/>
        <w:overflowPunct/>
        <w:topLinePunct w:val="0"/>
        <w:bidi w:val="0"/>
        <w:adjustRightInd w:val="0"/>
        <w:snapToGrid w:val="0"/>
        <w:spacing w:beforeAutospacing="0" w:afterAutospacing="0" w:line="400" w:lineRule="exact"/>
        <w:ind w:firstLine="463" w:firstLineChars="19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2.1投标人资格要求：</w:t>
      </w:r>
    </w:p>
    <w:p w14:paraId="7631396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2.1.1.满足《中华人民共和国政府采购法》第二十二条规定；</w:t>
      </w:r>
    </w:p>
    <w:p w14:paraId="59CFF874">
      <w:pPr>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专门面向</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49B4276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2.1.3.本项目的特定资格要求：</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无</w:t>
      </w:r>
    </w:p>
    <w:p w14:paraId="2E717E58">
      <w:pPr>
        <w:pageBreakBefore w:val="0"/>
        <w:kinsoku/>
        <w:wordWrap/>
        <w:overflowPunct/>
        <w:topLinePunct w:val="0"/>
        <w:autoSpaceDE w:val="0"/>
        <w:autoSpaceDN w:val="0"/>
        <w:bidi w:val="0"/>
        <w:adjustRightInd w:val="0"/>
        <w:snapToGrid w:val="0"/>
        <w:spacing w:beforeAutospacing="0" w:afterAutospacing="0" w:line="400" w:lineRule="exact"/>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2.2 投标人在本次招标活动中，必须遵守</w:t>
      </w:r>
      <w:r>
        <w:rPr>
          <w:rFonts w:hint="eastAsia" w:ascii="宋体" w:hAnsi="宋体" w:eastAsia="宋体" w:cs="宋体"/>
          <w:b/>
          <w:color w:val="000000"/>
          <w:sz w:val="24"/>
          <w:szCs w:val="24"/>
          <w:highlight w:val="none"/>
        </w:rPr>
        <w:t>《中华人民共和国招标投标法》、《中华人民共和国政府招标法》及相关法律的规定。</w:t>
      </w:r>
    </w:p>
    <w:p w14:paraId="0C499A7E">
      <w:pPr>
        <w:pageBreakBefore w:val="0"/>
        <w:numPr>
          <w:ilvl w:val="0"/>
          <w:numId w:val="2"/>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定义</w:t>
      </w:r>
    </w:p>
    <w:p w14:paraId="03828A5A">
      <w:pPr>
        <w:pageBreakBefore w:val="0"/>
        <w:kinsoku/>
        <w:wordWrap/>
        <w:overflowPunct/>
        <w:topLinePunct w:val="0"/>
        <w:autoSpaceDE w:val="0"/>
        <w:autoSpaceDN w:val="0"/>
        <w:bidi w:val="0"/>
        <w:adjustRightInd w:val="0"/>
        <w:snapToGrid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3.1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”系指合同中明确规定的实际购买货物和服务的法人、行政事业单位、团体组织。</w:t>
      </w:r>
      <w:r>
        <w:rPr>
          <w:rFonts w:hint="eastAsia" w:ascii="宋体" w:hAnsi="宋体" w:eastAsia="宋体" w:cs="宋体"/>
          <w:color w:val="000000"/>
          <w:sz w:val="24"/>
          <w:szCs w:val="24"/>
          <w:highlight w:val="none"/>
          <w:lang w:val="en-US" w:eastAsia="zh-CN"/>
        </w:rPr>
        <w:t>本项目中系指吐鲁番市质量与计量检测所。</w:t>
      </w:r>
    </w:p>
    <w:p w14:paraId="3B44295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“投标人”系指响应招标，并按照招标文件的要求参与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任务竞争的法人，中标后即为中标人，签定合同后即为卖方。</w:t>
      </w:r>
    </w:p>
    <w:p w14:paraId="45FCD3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“招标</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机构”为</w:t>
      </w:r>
      <w:r>
        <w:rPr>
          <w:rFonts w:hint="eastAsia" w:ascii="宋体" w:hAnsi="宋体" w:eastAsia="宋体" w:cs="宋体"/>
          <w:color w:val="000000"/>
          <w:sz w:val="24"/>
          <w:szCs w:val="24"/>
          <w:highlight w:val="none"/>
          <w:lang w:eastAsia="zh-CN"/>
        </w:rPr>
        <w:t>新疆华域天恒工程管理有限公司</w:t>
      </w:r>
      <w:r>
        <w:rPr>
          <w:rFonts w:hint="eastAsia" w:ascii="宋体" w:hAnsi="宋体" w:eastAsia="宋体" w:cs="宋体"/>
          <w:color w:val="000000"/>
          <w:sz w:val="24"/>
          <w:szCs w:val="24"/>
          <w:highlight w:val="none"/>
        </w:rPr>
        <w:t>。</w:t>
      </w:r>
    </w:p>
    <w:p w14:paraId="0D6D471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“货物”系指卖方按合同要求，须向买方提供的一切产品及其它技术资料和材料。</w:t>
      </w:r>
    </w:p>
    <w:p w14:paraId="1F97DB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“服务”系指合同规定卖方须承担的技术协助、本地化开发、运输、安装、调试和交付使用后免费维护期内及质保期外应履行的义务及售后服务等其他类似的义务。</w:t>
      </w:r>
    </w:p>
    <w:p w14:paraId="2C9443A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“卖方”系指提供合同货物和服务的法人。</w:t>
      </w:r>
    </w:p>
    <w:p w14:paraId="73C75DF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“买方”系指购买</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的单位。</w:t>
      </w:r>
    </w:p>
    <w:p w14:paraId="391AD24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4、投标费用</w:t>
      </w:r>
    </w:p>
    <w:p w14:paraId="0F07EA9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无论投标结果如何，投标人须自行承担所有与参加投标有关的全部费用。</w:t>
      </w:r>
    </w:p>
    <w:p w14:paraId="7A388DD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二、招标文件</w:t>
      </w:r>
    </w:p>
    <w:p w14:paraId="5BBD7EE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w:t>
      </w:r>
    </w:p>
    <w:p w14:paraId="4677420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招标文件用以阐明所招标的内容，</w:t>
      </w:r>
      <w:r>
        <w:rPr>
          <w:rFonts w:hint="eastAsia" w:ascii="宋体" w:hAnsi="宋体" w:eastAsia="宋体" w:cs="宋体"/>
          <w:color w:val="000000"/>
          <w:sz w:val="24"/>
          <w:szCs w:val="24"/>
          <w:highlight w:val="none"/>
          <w:lang w:val="en-US" w:eastAsia="zh-CN"/>
        </w:rPr>
        <w:t>招标文件内容</w:t>
      </w:r>
      <w:r>
        <w:rPr>
          <w:rFonts w:hint="eastAsia" w:ascii="宋体" w:hAnsi="宋体" w:eastAsia="宋体" w:cs="宋体"/>
          <w:color w:val="000000"/>
          <w:sz w:val="24"/>
          <w:szCs w:val="24"/>
          <w:highlight w:val="none"/>
        </w:rPr>
        <w:t>包括：</w:t>
      </w:r>
    </w:p>
    <w:p w14:paraId="23DA7D6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招标公告</w:t>
      </w:r>
    </w:p>
    <w:p w14:paraId="06C2467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5.1.2</w:t>
      </w:r>
      <w:r>
        <w:rPr>
          <w:rFonts w:hint="eastAsia" w:ascii="宋体" w:hAnsi="宋体" w:eastAsia="宋体" w:cs="宋体"/>
          <w:color w:val="000000"/>
          <w:sz w:val="24"/>
          <w:szCs w:val="24"/>
          <w:highlight w:val="none"/>
        </w:rPr>
        <w:t>投标人须知前附表</w:t>
      </w:r>
    </w:p>
    <w:p w14:paraId="7B56E6A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5.1.3</w:t>
      </w:r>
      <w:r>
        <w:rPr>
          <w:rFonts w:hint="eastAsia" w:ascii="宋体" w:hAnsi="宋体" w:eastAsia="宋体" w:cs="宋体"/>
          <w:color w:val="000000"/>
          <w:sz w:val="24"/>
          <w:szCs w:val="24"/>
          <w:highlight w:val="none"/>
        </w:rPr>
        <w:t>投标人须知</w:t>
      </w:r>
    </w:p>
    <w:p w14:paraId="6BDEF5D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5.1.4</w:t>
      </w:r>
      <w:r>
        <w:rPr>
          <w:rFonts w:hint="eastAsia" w:ascii="宋体" w:hAnsi="宋体" w:eastAsia="宋体" w:cs="宋体"/>
          <w:color w:val="000000"/>
          <w:sz w:val="24"/>
          <w:szCs w:val="24"/>
          <w:highlight w:val="none"/>
        </w:rPr>
        <w:t>合同文本格式</w:t>
      </w:r>
    </w:p>
    <w:p w14:paraId="6FF1D0E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5.1.5</w:t>
      </w:r>
      <w:r>
        <w:rPr>
          <w:rFonts w:hint="eastAsia" w:ascii="宋体" w:hAnsi="宋体" w:eastAsia="宋体" w:cs="宋体"/>
          <w:color w:val="000000"/>
          <w:sz w:val="24"/>
          <w:szCs w:val="24"/>
          <w:highlight w:val="none"/>
        </w:rPr>
        <w:t>采购需求</w:t>
      </w:r>
    </w:p>
    <w:p w14:paraId="15FEAF5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5.1.6</w:t>
      </w:r>
      <w:r>
        <w:rPr>
          <w:rFonts w:hint="eastAsia" w:ascii="宋体" w:hAnsi="宋体" w:eastAsia="宋体" w:cs="宋体"/>
          <w:color w:val="000000"/>
          <w:sz w:val="24"/>
          <w:szCs w:val="24"/>
          <w:highlight w:val="none"/>
        </w:rPr>
        <w:t>评标方法及评标标准</w:t>
      </w:r>
    </w:p>
    <w:p w14:paraId="334036A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5.1.7</w:t>
      </w:r>
      <w:r>
        <w:rPr>
          <w:rFonts w:hint="eastAsia" w:ascii="宋体" w:hAnsi="宋体" w:eastAsia="宋体" w:cs="宋体"/>
          <w:color w:val="000000"/>
          <w:sz w:val="24"/>
          <w:szCs w:val="24"/>
          <w:highlight w:val="none"/>
        </w:rPr>
        <w:t>投标文件格式</w:t>
      </w:r>
    </w:p>
    <w:p w14:paraId="1261DA5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5.2投标人应仔细阅读招标文件中的所有内容。</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将拒绝未按招标文件的要求提供全部资料或提交的投标文件未对招标文件作出实质性响应的投标。</w:t>
      </w:r>
    </w:p>
    <w:p w14:paraId="24E04B1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6、招标文件的澄清</w:t>
      </w:r>
      <w:r>
        <w:rPr>
          <w:rFonts w:hint="eastAsia" w:ascii="宋体" w:hAnsi="宋体" w:eastAsia="宋体" w:cs="宋体"/>
          <w:b/>
          <w:color w:val="000000"/>
          <w:sz w:val="24"/>
          <w:szCs w:val="24"/>
          <w:highlight w:val="none"/>
          <w:lang w:eastAsia="zh-CN"/>
        </w:rPr>
        <w:t>或者修改</w:t>
      </w:r>
    </w:p>
    <w:p w14:paraId="19B939E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.1澄清或者修改的内容可能影响投标文件编制的，在投标截止期十五日前的任何时间，招标方可主动或依据投标人要求澄清的问题而修改或补充招标文件，并以书面形式</w:t>
      </w:r>
      <w:r>
        <w:rPr>
          <w:rFonts w:hint="eastAsia" w:ascii="宋体" w:hAnsi="宋体" w:eastAsia="宋体" w:cs="宋体"/>
          <w:b w:val="0"/>
          <w:bCs/>
          <w:color w:val="000000"/>
          <w:sz w:val="24"/>
          <w:szCs w:val="24"/>
          <w:highlight w:val="none"/>
          <w:lang w:eastAsia="zh-CN"/>
        </w:rPr>
        <w:t>及</w:t>
      </w:r>
      <w:r>
        <w:rPr>
          <w:rFonts w:hint="eastAsia" w:ascii="宋体" w:hAnsi="宋体" w:eastAsia="宋体" w:cs="宋体"/>
          <w:b w:val="0"/>
          <w:bCs/>
          <w:color w:val="000000"/>
          <w:sz w:val="24"/>
          <w:szCs w:val="24"/>
          <w:highlight w:val="none"/>
        </w:rPr>
        <w:t>网上公告通知所有投标人，投标人在收到该通知后应立即以</w:t>
      </w:r>
      <w:r>
        <w:rPr>
          <w:rFonts w:hint="eastAsia" w:ascii="宋体" w:hAnsi="宋体" w:eastAsia="宋体" w:cs="宋体"/>
          <w:b w:val="0"/>
          <w:bCs/>
          <w:color w:val="000000"/>
          <w:sz w:val="24"/>
          <w:szCs w:val="24"/>
          <w:highlight w:val="none"/>
          <w:lang w:eastAsia="zh-CN"/>
        </w:rPr>
        <w:t>书面</w:t>
      </w:r>
      <w:r>
        <w:rPr>
          <w:rFonts w:hint="eastAsia" w:ascii="宋体" w:hAnsi="宋体" w:eastAsia="宋体" w:cs="宋体"/>
          <w:b w:val="0"/>
          <w:bCs/>
          <w:color w:val="000000"/>
          <w:sz w:val="24"/>
          <w:szCs w:val="24"/>
          <w:highlight w:val="none"/>
        </w:rPr>
        <w:t>形式予以确认。</w:t>
      </w:r>
    </w:p>
    <w:p w14:paraId="085E4B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.2为使投标人在准备投标时有适当的时间考虑投标文件的修改，招标方有权决定推迟投标截止时间和开标时间，并将此变更通知所有的投标人。</w:t>
      </w:r>
    </w:p>
    <w:p w14:paraId="71A0E8C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.3招标文件的修改和补充文件</w:t>
      </w:r>
      <w:r>
        <w:rPr>
          <w:rFonts w:hint="eastAsia" w:ascii="宋体" w:hAnsi="宋体" w:eastAsia="宋体" w:cs="宋体"/>
          <w:color w:val="000000"/>
          <w:sz w:val="24"/>
          <w:szCs w:val="24"/>
          <w:highlight w:val="none"/>
        </w:rPr>
        <w:t>将在新疆政府采购网公布</w:t>
      </w:r>
      <w:r>
        <w:rPr>
          <w:rFonts w:hint="eastAsia" w:ascii="宋体" w:hAnsi="宋体" w:eastAsia="宋体" w:cs="宋体"/>
          <w:color w:val="000000"/>
          <w:sz w:val="24"/>
          <w:szCs w:val="24"/>
          <w:highlight w:val="none"/>
          <w:lang w:eastAsia="zh-CN"/>
        </w:rPr>
        <w:t>，修改、补充</w:t>
      </w:r>
      <w:r>
        <w:rPr>
          <w:rFonts w:hint="eastAsia" w:ascii="宋体" w:hAnsi="宋体" w:eastAsia="宋体" w:cs="宋体"/>
          <w:b w:val="0"/>
          <w:bCs/>
          <w:color w:val="000000"/>
          <w:sz w:val="24"/>
          <w:szCs w:val="24"/>
          <w:highlight w:val="none"/>
        </w:rPr>
        <w:t>将构成招标文件的一部分，并且对投标人具有优先约束力</w:t>
      </w:r>
      <w:r>
        <w:rPr>
          <w:rFonts w:hint="eastAsia" w:ascii="宋体" w:hAnsi="宋体" w:eastAsia="宋体" w:cs="宋体"/>
          <w:b w:val="0"/>
          <w:bCs/>
          <w:color w:val="000000"/>
          <w:sz w:val="24"/>
          <w:szCs w:val="24"/>
          <w:highlight w:val="none"/>
          <w:lang w:eastAsia="zh-CN"/>
        </w:rPr>
        <w:t>。</w:t>
      </w:r>
    </w:p>
    <w:p w14:paraId="63F4F1C2">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sz w:val="24"/>
          <w:szCs w:val="24"/>
        </w:rPr>
        <w:t>询问和质疑</w:t>
      </w:r>
    </w:p>
    <w:p w14:paraId="2CBF91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.1投标人对政府采购活动事项有疑问的，可以提出询问；</w:t>
      </w:r>
    </w:p>
    <w:p w14:paraId="4CCC84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.2投标人认为采购文件、采购过程、中标或者中标结果使自己的权益受到损害的，可以在知道或者应知权益受到损害之日起7个工作日内，提出质疑。</w:t>
      </w:r>
    </w:p>
    <w:p w14:paraId="460281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.3接收质疑函的方式：投标人应提交书面质疑函，投标人应在法定质疑期内一次性提出针对同一采购程序环节的质疑。</w:t>
      </w:r>
    </w:p>
    <w:p w14:paraId="43893A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.4投标人提出质疑应当提交质疑函和必要的证明材料。质疑函应当包括下列内容：</w:t>
      </w:r>
    </w:p>
    <w:p w14:paraId="3B5162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14:paraId="60766C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14:paraId="4284A1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441A08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7FC545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479408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（6）提出质疑的日期。</w:t>
      </w:r>
    </w:p>
    <w:p w14:paraId="6170D9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.5投标人为自然人的，质疑函应当由本人签字；投标人为法人或者其他组织的，质疑函应当由法定代表人、主要负责人，或者其授权代表签字或者盖章，并加盖公章。</w:t>
      </w:r>
    </w:p>
    <w:p w14:paraId="78F9D7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14:paraId="7C4D7A70">
      <w:pPr>
        <w:pStyle w:val="25"/>
        <w:rPr>
          <w:rFonts w:hint="eastAsia" w:ascii="宋体" w:hAnsi="宋体" w:eastAsia="宋体" w:cs="宋体"/>
          <w:lang w:val="en-US" w:eastAsia="zh-CN"/>
        </w:rPr>
      </w:pPr>
    </w:p>
    <w:p w14:paraId="4A745F0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p>
    <w:p w14:paraId="3EE53C7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三、投标文件的编制</w:t>
      </w:r>
    </w:p>
    <w:p w14:paraId="4769D56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 投标文件的编写</w:t>
      </w:r>
    </w:p>
    <w:p w14:paraId="6046695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1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1B7405F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.2采购人或采购代理机构有权随时检查投标人所提供的全部资料的真实性。如果发现投标人在投标资料中使用有虚假的证明材料的，由此所产生的经济责任和法律责任由投标人自行承担。</w:t>
      </w:r>
    </w:p>
    <w:p w14:paraId="5FC0B37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 投标的语言</w:t>
      </w:r>
    </w:p>
    <w:p w14:paraId="6DE86C8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就有关投标的所有来往通知、函件和文件均应使用简体中文。</w:t>
      </w:r>
    </w:p>
    <w:p w14:paraId="71AE74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9.2投标文件中使用的计量单位除招标文件中有特殊规定外，一律使用法定计量单位。</w:t>
      </w:r>
    </w:p>
    <w:p w14:paraId="444B1BE2">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10、投标文件的格式</w:t>
      </w:r>
    </w:p>
    <w:p w14:paraId="4E28038E">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10.1投标人应按招标文件提供的格式及投标报价说明完整地填写所提供的产品、品牌、服务、数量及价格。</w:t>
      </w:r>
    </w:p>
    <w:p w14:paraId="2069D92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hint="eastAsia" w:ascii="宋体" w:hAnsi="宋体" w:eastAsia="宋体" w:cs="宋体"/>
          <w:color w:val="auto"/>
          <w:sz w:val="24"/>
          <w:szCs w:val="24"/>
          <w:highlight w:val="none"/>
        </w:rPr>
        <w:t>废标处理。</w:t>
      </w:r>
    </w:p>
    <w:p w14:paraId="55C4058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11、投标文件的组成和顺序:投标文件由经济报价部分、商务部分、技术部分三部分组成。开标一览表需按招标文件提供的格式填写，统一规范，并单独提供且与投标文件中提供的一致。</w:t>
      </w:r>
    </w:p>
    <w:p w14:paraId="6ACFD5E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11.1.1</w:t>
      </w:r>
      <w:r>
        <w:rPr>
          <w:rFonts w:hint="eastAsia" w:ascii="宋体" w:hAnsi="宋体" w:eastAsia="宋体" w:cs="宋体"/>
          <w:color w:val="000000"/>
          <w:sz w:val="24"/>
          <w:szCs w:val="24"/>
          <w:highlight w:val="none"/>
          <w:lang w:val="en-US" w:eastAsia="zh-CN"/>
        </w:rPr>
        <w:t>投标书</w:t>
      </w:r>
    </w:p>
    <w:p w14:paraId="1412C9F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开标一览表；</w:t>
      </w:r>
    </w:p>
    <w:p w14:paraId="0DD991F5">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报价明细表；</w:t>
      </w:r>
    </w:p>
    <w:p w14:paraId="1BF7128B">
      <w:pPr>
        <w:pageBreakBefore w:val="0"/>
        <w:widowControl/>
        <w:kinsoku/>
        <w:wordWrap/>
        <w:overflowPunct/>
        <w:topLinePunct w:val="0"/>
        <w:bidi w:val="0"/>
        <w:adjustRightInd w:val="0"/>
        <w:snapToGrid w:val="0"/>
        <w:spacing w:line="400" w:lineRule="exact"/>
        <w:ind w:firstLine="463" w:firstLineChars="19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11.2商务部分：</w:t>
      </w:r>
    </w:p>
    <w:p w14:paraId="291A9BC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11.2.1投标方的资格声明</w:t>
      </w:r>
    </w:p>
    <w:p w14:paraId="52A7D287">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投标单位简介</w:t>
      </w:r>
    </w:p>
    <w:p w14:paraId="495CBB0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11.2.3</w:t>
      </w:r>
      <w:r>
        <w:rPr>
          <w:rFonts w:hint="eastAsia" w:ascii="宋体" w:hAnsi="宋体" w:eastAsia="宋体" w:cs="宋体"/>
          <w:color w:val="000000"/>
          <w:sz w:val="24"/>
          <w:szCs w:val="24"/>
          <w:highlight w:val="none"/>
        </w:rPr>
        <w:t>法人营业执照函</w:t>
      </w:r>
    </w:p>
    <w:p w14:paraId="04440B04">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法定代表人证明书</w:t>
      </w:r>
    </w:p>
    <w:p w14:paraId="383EEAA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法定代表人授权委托书</w:t>
      </w:r>
    </w:p>
    <w:p w14:paraId="657607C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本项目投标截止期前在“信用中国（</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www.creditchina.gov.cn）”“中国政府</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网（www.ccgp.gov.cn）”</w:t>
      </w:r>
      <w:r>
        <w:rPr>
          <w:rFonts w:hint="eastAsia" w:ascii="宋体" w:hAnsi="宋体" w:eastAsia="宋体" w:cs="宋体"/>
          <w:color w:val="000000"/>
          <w:sz w:val="24"/>
          <w:szCs w:val="24"/>
          <w:highlight w:val="none"/>
          <w:lang w:val="en-US" w:eastAsia="zh-CN"/>
        </w:rPr>
        <w:t>国家企业信用信息公示系统（www.gsxt.gov.cn）网络查询截图加盖投标企业公章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end"/>
      </w:r>
    </w:p>
    <w:p w14:paraId="385AEF3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11.2.7近三年的业绩表及相关证明</w:t>
      </w:r>
    </w:p>
    <w:p w14:paraId="15517F13">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11.2.8项目管理机构</w:t>
      </w:r>
    </w:p>
    <w:p w14:paraId="0C3523E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11.2.9</w:t>
      </w:r>
      <w:r>
        <w:rPr>
          <w:rFonts w:hint="eastAsia" w:ascii="宋体" w:hAnsi="宋体" w:cs="宋体"/>
          <w:color w:val="000000" w:themeColor="text1"/>
          <w:sz w:val="24"/>
          <w:szCs w:val="24"/>
          <w:highlight w:val="none"/>
          <w:lang w:val="en-US" w:eastAsia="zh-CN"/>
          <w14:textFill>
            <w14:solidFill>
              <w14:schemeClr w14:val="tx1"/>
            </w14:solidFill>
          </w14:textFill>
        </w:rPr>
        <w:t>质保期</w:t>
      </w:r>
    </w:p>
    <w:p w14:paraId="1B288CB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商务条款偏离表</w:t>
      </w:r>
    </w:p>
    <w:p w14:paraId="384674C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投标单位（投标人）反商业贿赂承诺书</w:t>
      </w:r>
    </w:p>
    <w:p w14:paraId="0F84B72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投标人企业类型声明函</w:t>
      </w:r>
    </w:p>
    <w:p w14:paraId="1D187AAE">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11.3 </w:t>
      </w:r>
      <w:r>
        <w:rPr>
          <w:rFonts w:hint="eastAsia" w:ascii="宋体" w:hAnsi="宋体" w:eastAsia="宋体" w:cs="宋体"/>
          <w:b/>
          <w:color w:val="000000" w:themeColor="text1"/>
          <w:sz w:val="24"/>
          <w:szCs w:val="24"/>
          <w:highlight w:val="none"/>
          <w14:textFill>
            <w14:solidFill>
              <w14:schemeClr w14:val="tx1"/>
            </w14:solidFill>
          </w14:textFill>
        </w:rPr>
        <w:t>技术部分：</w:t>
      </w:r>
    </w:p>
    <w:p w14:paraId="15E85524">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11.3.1</w:t>
      </w:r>
      <w:r>
        <w:rPr>
          <w:rFonts w:hint="eastAsia" w:ascii="宋体" w:hAnsi="宋体" w:eastAsia="宋体" w:cs="宋体"/>
          <w:color w:val="000000" w:themeColor="text1"/>
          <w:sz w:val="24"/>
          <w:szCs w:val="24"/>
          <w:highlight w:val="none"/>
          <w14:textFill>
            <w14:solidFill>
              <w14:schemeClr w14:val="tx1"/>
            </w14:solidFill>
          </w14:textFill>
        </w:rPr>
        <w:t>项目实施方案</w:t>
      </w:r>
    </w:p>
    <w:p w14:paraId="47D5B4D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11.3.2</w:t>
      </w:r>
      <w:r>
        <w:rPr>
          <w:rFonts w:hint="eastAsia" w:ascii="宋体" w:hAnsi="宋体" w:eastAsia="宋体" w:cs="宋体"/>
          <w:color w:val="000000" w:themeColor="text1"/>
          <w:sz w:val="24"/>
          <w:szCs w:val="24"/>
          <w:highlight w:val="none"/>
          <w14:textFill>
            <w14:solidFill>
              <w14:schemeClr w14:val="tx1"/>
            </w14:solidFill>
          </w14:textFill>
        </w:rPr>
        <w:t>供货进度计划及保证</w:t>
      </w:r>
    </w:p>
    <w:p w14:paraId="054CA8D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11.3.3</w:t>
      </w:r>
      <w:r>
        <w:rPr>
          <w:rFonts w:hint="eastAsia" w:ascii="宋体" w:hAnsi="宋体" w:eastAsia="宋体" w:cs="宋体"/>
          <w:color w:val="000000" w:themeColor="text1"/>
          <w:sz w:val="24"/>
          <w:szCs w:val="24"/>
          <w:highlight w:val="none"/>
          <w14:textFill>
            <w14:solidFill>
              <w14:schemeClr w14:val="tx1"/>
            </w14:solidFill>
          </w14:textFill>
        </w:rPr>
        <w:t>售后服务规划方案</w:t>
      </w:r>
    </w:p>
    <w:p w14:paraId="427A3FBE">
      <w:pPr>
        <w:pageBreakBefore w:val="0"/>
        <w:widowControl/>
        <w:kinsoku/>
        <w:wordWrap/>
        <w:overflowPunct/>
        <w:topLinePunct w:val="0"/>
        <w:bidi w:val="0"/>
        <w:adjustRightInd w:val="0"/>
        <w:snapToGrid w:val="0"/>
        <w:spacing w:line="400" w:lineRule="exact"/>
        <w:ind w:firstLine="460" w:firstLineChars="19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11.3.4</w:t>
      </w:r>
      <w:r>
        <w:rPr>
          <w:rFonts w:hint="eastAsia" w:ascii="宋体" w:hAnsi="宋体" w:eastAsia="宋体" w:cs="宋体"/>
          <w:color w:val="000000" w:themeColor="text1"/>
          <w:sz w:val="24"/>
          <w:szCs w:val="24"/>
          <w:highlight w:val="none"/>
          <w14:textFill>
            <w14:solidFill>
              <w14:schemeClr w14:val="tx1"/>
            </w14:solidFill>
          </w14:textFill>
        </w:rPr>
        <w:t>质量保证能力</w:t>
      </w:r>
    </w:p>
    <w:p w14:paraId="571CB8C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11.3.5企业的承诺及优惠条件</w:t>
      </w:r>
    </w:p>
    <w:p w14:paraId="2AF89AA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技术条款偏离表</w:t>
      </w:r>
    </w:p>
    <w:p w14:paraId="6072A27F">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投标人认为需要提供的其他资料。</w:t>
      </w:r>
    </w:p>
    <w:p w14:paraId="195975E7">
      <w:pPr>
        <w:tabs>
          <w:tab w:val="left" w:pos="900"/>
        </w:tabs>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w:t>
      </w:r>
      <w:r>
        <w:rPr>
          <w:rFonts w:hint="eastAsia" w:ascii="宋体" w:hAnsi="宋体" w:cs="宋体"/>
          <w:color w:val="000000"/>
          <w:sz w:val="24"/>
          <w:szCs w:val="24"/>
          <w:highlight w:val="none"/>
          <w:lang w:val="en-US" w:eastAsia="zh-CN"/>
        </w:rPr>
        <w:t>8</w:t>
      </w:r>
      <w:r>
        <w:rPr>
          <w:rFonts w:hint="eastAsia" w:ascii="宋体" w:hAnsi="宋体" w:eastAsia="宋体" w:cs="宋体"/>
          <w:sz w:val="24"/>
          <w:szCs w:val="24"/>
        </w:rPr>
        <w:t>投标服务技术符合招标文件规定的证明文件及投标人认为需加以说明的其他内容。</w:t>
      </w:r>
      <w:r>
        <w:rPr>
          <w:rFonts w:hint="eastAsia" w:ascii="宋体" w:hAnsi="宋体" w:eastAsia="宋体" w:cs="宋体"/>
          <w:color w:val="000000"/>
          <w:sz w:val="24"/>
          <w:szCs w:val="24"/>
          <w:highlight w:val="none"/>
          <w:lang w:val="en-US" w:eastAsia="zh-CN"/>
        </w:rPr>
        <w:t>（如有）</w:t>
      </w:r>
    </w:p>
    <w:p w14:paraId="77D9224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12、投标报价：</w:t>
      </w:r>
    </w:p>
    <w:p w14:paraId="4A00434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bookmarkStart w:id="0" w:name="OLE_LINK1"/>
      <w:r>
        <w:rPr>
          <w:rFonts w:hint="eastAsia" w:ascii="宋体" w:hAnsi="宋体" w:eastAsia="宋体" w:cs="宋体"/>
          <w:color w:val="000000"/>
          <w:sz w:val="24"/>
          <w:szCs w:val="24"/>
          <w:highlight w:val="none"/>
        </w:rPr>
        <w:t>12.1投标单位应在投标</w:t>
      </w:r>
      <w:r>
        <w:rPr>
          <w:rFonts w:hint="eastAsia" w:ascii="宋体" w:hAnsi="宋体" w:eastAsia="宋体" w:cs="宋体"/>
          <w:sz w:val="24"/>
          <w:szCs w:val="24"/>
          <w:highlight w:val="none"/>
        </w:rPr>
        <w:t>的报价表上标</w:t>
      </w:r>
      <w:r>
        <w:rPr>
          <w:rFonts w:hint="eastAsia" w:ascii="宋体" w:hAnsi="宋体" w:eastAsia="宋体" w:cs="宋体"/>
          <w:color w:val="000000"/>
          <w:sz w:val="24"/>
          <w:szCs w:val="24"/>
          <w:highlight w:val="none"/>
        </w:rPr>
        <w:t>明总价。</w:t>
      </w:r>
    </w:p>
    <w:p w14:paraId="0D269F3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45435E8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12.1.2</w:t>
      </w:r>
      <w:r>
        <w:rPr>
          <w:rFonts w:hint="eastAsia" w:ascii="宋体" w:hAnsi="宋体" w:eastAsia="宋体" w:cs="宋体"/>
          <w:color w:val="000000"/>
          <w:sz w:val="24"/>
          <w:szCs w:val="24"/>
          <w:highlight w:val="none"/>
        </w:rPr>
        <w:t>大写金额和小写金额不一致的，以大写金额为准；</w:t>
      </w:r>
    </w:p>
    <w:p w14:paraId="725AC63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054AB6E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12.1.4</w:t>
      </w:r>
      <w:r>
        <w:rPr>
          <w:rFonts w:hint="eastAsia" w:ascii="宋体" w:hAnsi="宋体" w:eastAsia="宋体" w:cs="宋体"/>
          <w:color w:val="000000"/>
          <w:sz w:val="24"/>
          <w:szCs w:val="24"/>
          <w:highlight w:val="none"/>
        </w:rPr>
        <w:t>总价金额与按单价汇总金额不一致的，以单价金额计算结果为准。投标单位应在投标报价表中标明其提供的所有货物及其相关工作范围内所在费用的总价。</w:t>
      </w:r>
    </w:p>
    <w:p w14:paraId="677D4E0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12.2 除非合同中另有规定，投标人对《投标报价表》中的全部</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服务的报价应包括所投</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项目所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14:paraId="6322D8C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投标人应对招标文件内所要招标的全部内容进行报价，报价采用总</w:t>
      </w:r>
      <w:r>
        <w:rPr>
          <w:rFonts w:hint="eastAsia" w:ascii="宋体" w:hAnsi="宋体" w:eastAsia="宋体" w:cs="宋体"/>
          <w:color w:val="000000"/>
          <w:sz w:val="24"/>
          <w:szCs w:val="24"/>
          <w:highlight w:val="none"/>
          <w:lang w:eastAsia="zh-CN"/>
        </w:rPr>
        <w:t>报价</w:t>
      </w:r>
      <w:r>
        <w:rPr>
          <w:rFonts w:hint="eastAsia" w:ascii="宋体" w:hAnsi="宋体" w:eastAsia="宋体" w:cs="宋体"/>
          <w:color w:val="000000"/>
          <w:sz w:val="24"/>
          <w:szCs w:val="24"/>
          <w:highlight w:val="none"/>
        </w:rPr>
        <w:t>方式，投标人的报价应包括所投产品费用、安装调试费、测试验收费、培训费、运行维护费用、税金、国际国内运输保险及其他有关的为完成本项目发生的所有费用，招标文件中另有规定的除外。</w:t>
      </w:r>
    </w:p>
    <w:p w14:paraId="5471CD0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一项投标内容只允许一个报价，</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不接受任何有选择性的投标报价。</w:t>
      </w:r>
    </w:p>
    <w:p w14:paraId="2A7BE0BA">
      <w:pPr>
        <w:pStyle w:val="25"/>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12.5投标人不得违反《中华人民共和国反不正当竞争法》的规定，以低于成本的价格销售货物或服务，否则对其价格构成情况做出详细说明并提供相关证明资料。评标委员会认为投标人的报价明显低于其他通过符合性审查投标人的报价，有可能影响产品质量或者不能诚信履约的，应当要求在发出询标函的30分钟内提供书面说明，必要时提交相关证明材料；投标人逾期或拒绝或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14:paraId="4F98517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投标文件报价中的单价和总价全部采用人民币表示，除非合同的主要条款另有规定。</w:t>
      </w:r>
      <w:bookmarkEnd w:id="0"/>
    </w:p>
    <w:p w14:paraId="1D9B476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13、投标人应逐条详细阅读招标文件有关要求，表明所提供的服务是否对招标文件做出实质性响应。</w:t>
      </w:r>
    </w:p>
    <w:p w14:paraId="033647D8">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14、投标文件的有效期</w:t>
      </w:r>
    </w:p>
    <w:p w14:paraId="0A19A4F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投标文件从实际开标之</w:t>
      </w:r>
      <w:r>
        <w:rPr>
          <w:rFonts w:hint="eastAsia" w:ascii="宋体" w:hAnsi="宋体" w:eastAsia="宋体" w:cs="宋体"/>
          <w:sz w:val="24"/>
          <w:szCs w:val="24"/>
          <w:highlight w:val="none"/>
        </w:rPr>
        <w:t>日起</w:t>
      </w:r>
      <w:r>
        <w:rPr>
          <w:rFonts w:hint="eastAsia" w:ascii="宋体" w:hAnsi="宋体" w:eastAsia="宋体" w:cs="宋体"/>
          <w:b/>
          <w:bCs/>
          <w:sz w:val="24"/>
          <w:szCs w:val="24"/>
          <w:highlight w:val="none"/>
          <w:u w:val="single"/>
        </w:rPr>
        <w:t>60</w:t>
      </w:r>
      <w:r>
        <w:rPr>
          <w:rFonts w:hint="eastAsia" w:ascii="宋体" w:hAnsi="宋体" w:eastAsia="宋体" w:cs="宋体"/>
          <w:sz w:val="24"/>
          <w:szCs w:val="24"/>
          <w:highlight w:val="none"/>
        </w:rPr>
        <w:t>天内有</w:t>
      </w:r>
      <w:r>
        <w:rPr>
          <w:rFonts w:hint="eastAsia" w:ascii="宋体" w:hAnsi="宋体" w:eastAsia="宋体" w:cs="宋体"/>
          <w:color w:val="000000"/>
          <w:sz w:val="24"/>
          <w:szCs w:val="24"/>
          <w:highlight w:val="none"/>
        </w:rPr>
        <w:t>效。</w:t>
      </w:r>
    </w:p>
    <w:p w14:paraId="68F4C86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如遇特殊情况，在原投标有效期届满之前，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可与投标人协商延长投标文件的有效期，并经投标人确认。</w:t>
      </w:r>
    </w:p>
    <w:p w14:paraId="5D76462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15、投标文件的份数、签署、字体、装订</w:t>
      </w:r>
    </w:p>
    <w:p w14:paraId="58440E18">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15.1 投标人必须按“投标人须知前附表”中规定的“正本”和“副本”份数，投标文件正本和副本如有不一致之处，以正本为准。</w:t>
      </w:r>
    </w:p>
    <w:p w14:paraId="7B1FD98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15.2 投标文件正本与副本须用不褪色的墨水笔书写或打印。投标文件的书写应清楚工整，修改处应由投标人全权代表签章。</w:t>
      </w:r>
    </w:p>
    <w:p w14:paraId="196867CF">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15.3 投标文件应由企业法人或法人授权代表在凡规定签章处逐一签署及加盖单位公章。</w:t>
      </w:r>
    </w:p>
    <w:p w14:paraId="697050F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15.4 投标文件一律采用胶装方式进行装订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不得活页装订</w:t>
      </w:r>
      <w:r>
        <w:rPr>
          <w:rFonts w:hint="eastAsia" w:ascii="宋体" w:hAnsi="宋体" w:eastAsia="宋体" w:cs="宋体"/>
          <w:color w:val="000000"/>
          <w:sz w:val="24"/>
          <w:szCs w:val="24"/>
          <w:highlight w:val="none"/>
        </w:rPr>
        <w:t>。</w:t>
      </w:r>
    </w:p>
    <w:p w14:paraId="23A2FE1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16、投标保证金</w:t>
      </w:r>
    </w:p>
    <w:p w14:paraId="0BD20C5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投标保证金数额</w:t>
      </w:r>
      <w:r>
        <w:rPr>
          <w:rFonts w:hint="eastAsia" w:ascii="宋体" w:hAnsi="宋体" w:eastAsia="宋体" w:cs="宋体"/>
          <w:b/>
          <w:color w:val="000000"/>
          <w:sz w:val="24"/>
          <w:szCs w:val="24"/>
          <w:highlight w:val="none"/>
          <w:u w:val="single"/>
        </w:rPr>
        <w:t xml:space="preserve">详见投标人须知前附表 </w:t>
      </w:r>
      <w:r>
        <w:rPr>
          <w:rFonts w:hint="eastAsia" w:ascii="宋体" w:hAnsi="宋体" w:eastAsia="宋体" w:cs="宋体"/>
          <w:color w:val="000000"/>
          <w:sz w:val="24"/>
          <w:szCs w:val="24"/>
          <w:highlight w:val="none"/>
        </w:rPr>
        <w:t>。</w:t>
      </w:r>
    </w:p>
    <w:p w14:paraId="4378A0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投标保证金用于应对本次招标因投标人违规、违约而产生的风险。</w:t>
      </w:r>
    </w:p>
    <w:p w14:paraId="16A59E01">
      <w:pPr>
        <w:pageBreakBefore w:val="0"/>
        <w:widowControl/>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r>
        <w:rPr>
          <w:rFonts w:hint="eastAsia" w:ascii="宋体" w:hAnsi="宋体" w:eastAsia="宋体" w:cs="宋体"/>
          <w:color w:val="FF0000"/>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投标人必须于投标截止时间</w:t>
      </w:r>
      <w:r>
        <w:rPr>
          <w:rFonts w:hint="eastAsia" w:ascii="宋体" w:hAnsi="宋体" w:eastAsia="宋体" w:cs="宋体"/>
          <w:sz w:val="24"/>
          <w:szCs w:val="24"/>
          <w:highlight w:val="none"/>
        </w:rPr>
        <w:t>前</w:t>
      </w:r>
      <w:r>
        <w:rPr>
          <w:rFonts w:hint="eastAsia" w:ascii="宋体" w:hAnsi="宋体" w:eastAsia="宋体" w:cs="宋体"/>
          <w:color w:val="000000"/>
          <w:sz w:val="24"/>
          <w:szCs w:val="24"/>
          <w:highlight w:val="none"/>
        </w:rPr>
        <w:t>将投标保证金交纳至规定的帐号，对未按要求提交投标保证金的投标文件，</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将视为不响应投标予以拒绝。</w:t>
      </w:r>
    </w:p>
    <w:p w14:paraId="1DA95E6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投标保证金应以银行电汇或转账</w:t>
      </w:r>
      <w:r>
        <w:rPr>
          <w:rFonts w:hint="eastAsia" w:ascii="宋体" w:hAnsi="宋体" w:eastAsia="宋体" w:cs="宋体"/>
          <w:color w:val="000000"/>
          <w:sz w:val="24"/>
          <w:szCs w:val="24"/>
          <w:highlight w:val="none"/>
          <w:lang w:val="en-US" w:eastAsia="zh-CN"/>
        </w:rPr>
        <w:t>等非现金</w:t>
      </w:r>
      <w:r>
        <w:rPr>
          <w:rFonts w:hint="eastAsia" w:ascii="宋体" w:hAnsi="宋体" w:eastAsia="宋体" w:cs="宋体"/>
          <w:color w:val="000000"/>
          <w:sz w:val="24"/>
          <w:szCs w:val="24"/>
          <w:highlight w:val="none"/>
        </w:rPr>
        <w:t>方式提交。</w:t>
      </w:r>
    </w:p>
    <w:p w14:paraId="1792B8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16.5投标保证金的退还条件：</w:t>
      </w:r>
    </w:p>
    <w:p w14:paraId="769E67B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16.5.1</w:t>
      </w:r>
      <w:r>
        <w:rPr>
          <w:rFonts w:hint="eastAsia" w:ascii="宋体" w:hAnsi="宋体" w:eastAsia="宋体" w:cs="宋体"/>
          <w:color w:val="000000"/>
          <w:sz w:val="24"/>
          <w:szCs w:val="24"/>
          <w:highlight w:val="none"/>
        </w:rPr>
        <w:t>未中标的投标人保证金，在该采购项目的中标通知书发出后5个工作日内,投标保证金退回投标人。</w:t>
      </w:r>
    </w:p>
    <w:p w14:paraId="4175A1C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16.5.2</w:t>
      </w:r>
      <w:r>
        <w:rPr>
          <w:rFonts w:hint="eastAsia" w:ascii="宋体" w:hAnsi="宋体" w:eastAsia="宋体" w:cs="宋体"/>
          <w:color w:val="000000"/>
          <w:sz w:val="24"/>
          <w:szCs w:val="24"/>
          <w:highlight w:val="none"/>
        </w:rPr>
        <w:t>中标的投标人，其投标保证金将保持全部的约束力，直至中标人按规定和采购人签订采购合同后，5个工作日内办理投标保证金退回手续。</w:t>
      </w:r>
    </w:p>
    <w:p w14:paraId="61AEAEF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16.6在招标方规定的投标有效期满之前，招标方将以书面形式发出《中标通知书》，《中标通知书》一经发出即发生法律效力。</w:t>
      </w:r>
    </w:p>
    <w:p w14:paraId="0F437A5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 下列情况投标保证金将会被没收：</w:t>
      </w:r>
    </w:p>
    <w:p w14:paraId="14F1CD09">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供应商在采购文件文件规定的投标有效期内撤回其投标文件文件的；</w:t>
      </w:r>
    </w:p>
    <w:p w14:paraId="3856FC6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开标过程中未经评标委员会同意擅自中途退场；</w:t>
      </w:r>
    </w:p>
    <w:p w14:paraId="2A164B17">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供应商恶意串通使投标失去竞争性的；</w:t>
      </w:r>
    </w:p>
    <w:p w14:paraId="534EF86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向采购代理机构或评标委员会有意提供虚假材料的；</w:t>
      </w:r>
    </w:p>
    <w:p w14:paraId="72C6F3EB">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供应商投标文件出现妨碍公平竞争的行为的；</w:t>
      </w:r>
    </w:p>
    <w:p w14:paraId="5355DD91">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未在规定的期限内领取成交通知书的；</w:t>
      </w:r>
    </w:p>
    <w:p w14:paraId="13F5F7B2">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成交单位因自身原因在成交通知书规定的时间内未能与采购单位签订合同的；</w:t>
      </w:r>
    </w:p>
    <w:p w14:paraId="2D6A1FF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违反政府采购法及有关法律、法规的。</w:t>
      </w:r>
    </w:p>
    <w:p w14:paraId="2BD23A2D">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16.8有下列情形之一的，视为供应商串通投标，其投标无效：</w:t>
      </w:r>
    </w:p>
    <w:p w14:paraId="39C2DA76">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16.8.1不同供应商的投标文件由同一单位或者个人编制;</w:t>
      </w:r>
    </w:p>
    <w:p w14:paraId="7F733035">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16.8.2不同供应商委托同一单位或者个人办理投标事宜;</w:t>
      </w:r>
    </w:p>
    <w:p w14:paraId="1F2EDF90">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16.8.3不同供应商的投标文件载明的项目管理成员或者联系人员为同一人;</w:t>
      </w:r>
    </w:p>
    <w:p w14:paraId="24079ED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16.8.4不同供应商的投标文件异常一致或者投标报价呈规律性差异;</w:t>
      </w:r>
    </w:p>
    <w:p w14:paraId="505B6CC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16.8.5不同供应商的投标文件相互混装;</w:t>
      </w:r>
    </w:p>
    <w:p w14:paraId="18C7317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16.8.6不同供应商的投标保证金从同一单位或者个人的账户转出。</w:t>
      </w:r>
    </w:p>
    <w:p w14:paraId="3D11FAD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17. 投标文件的修改和撤销</w:t>
      </w:r>
    </w:p>
    <w:p w14:paraId="6F02C70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17.1　投标人在递交投标文件后，可在规定的投标截止时间之前，对其投标文件以书面通知的形式进行修改或撤消。该通知须有投标人的法定代表人或其委托代理人的签字，并得到招标方的确认。</w:t>
      </w:r>
    </w:p>
    <w:p w14:paraId="0AFD82A3">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6A83DE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17.3　对投标文件修改的书面材料应于投标截止日前送达招标方，投标截止时间以后不得修改投标文件。</w:t>
      </w:r>
    </w:p>
    <w:p w14:paraId="34C0BC13">
      <w:pPr>
        <w:pStyle w:val="8"/>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696FFC3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四、投标文件的递交</w:t>
      </w:r>
    </w:p>
    <w:p w14:paraId="46B23F8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、投标文件的</w:t>
      </w:r>
      <w:r>
        <w:rPr>
          <w:rFonts w:hint="eastAsia" w:ascii="宋体" w:hAnsi="宋体" w:eastAsia="宋体" w:cs="宋体"/>
          <w:b/>
          <w:color w:val="000000"/>
          <w:sz w:val="24"/>
          <w:szCs w:val="24"/>
          <w:highlight w:val="none"/>
          <w:lang w:eastAsia="zh-CN"/>
        </w:rPr>
        <w:t>加密</w:t>
      </w:r>
      <w:r>
        <w:rPr>
          <w:rFonts w:hint="eastAsia" w:ascii="宋体" w:hAnsi="宋体" w:eastAsia="宋体" w:cs="宋体"/>
          <w:b/>
          <w:color w:val="000000"/>
          <w:sz w:val="24"/>
          <w:szCs w:val="24"/>
          <w:highlight w:val="none"/>
        </w:rPr>
        <w:t>和标记</w:t>
      </w:r>
    </w:p>
    <w:p w14:paraId="6648D1E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18.1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FB0B3A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18.2投标截止时间以政采云平台中心交易平台显示的时间为准，逾期系统将自动关闭，未完成上传的投标文件视为逾期送达，将被拒绝</w:t>
      </w:r>
      <w:r>
        <w:rPr>
          <w:rFonts w:hint="eastAsia" w:ascii="宋体" w:hAnsi="宋体" w:eastAsia="宋体" w:cs="宋体"/>
          <w:b w:val="0"/>
          <w:bCs/>
          <w:color w:val="000000"/>
          <w:sz w:val="24"/>
          <w:szCs w:val="24"/>
          <w:highlight w:val="none"/>
        </w:rPr>
        <w:t>。</w:t>
      </w:r>
    </w:p>
    <w:p w14:paraId="363D55B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w:t>
      </w: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、投标文件递交的截止日期</w:t>
      </w:r>
    </w:p>
    <w:p w14:paraId="012B9B81">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lang w:val="en-US" w:eastAsia="zh-CN"/>
        </w:rPr>
        <w:t>9.1本次采用网上评标系统，供应商在线参加开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618F5209">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19.2供应商登录政采云平台，在开标时间后30分钟内用“项目采购----开标评标”功能进行解密电子版投标文件。若供应商在规定时间内未按时解密的，视为无效响应。解密与加密电子版投标文件须使用同一个CA。</w:t>
      </w:r>
    </w:p>
    <w:p w14:paraId="74857224">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19.3如果供应商未按上述要求加密并上传，采购代理机构对投标文件的误投、无法解密、传输错误等问题概不负责。对由此造成无法正常开启的投标文件，采购代理机构有权予以拒绝，并退回供应商。</w:t>
      </w:r>
    </w:p>
    <w:p w14:paraId="5F63F89B">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开标时检查响应文件上传情况。</w:t>
      </w:r>
    </w:p>
    <w:p w14:paraId="588EA22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19.5开标原则在开标会议上宣布。</w:t>
      </w:r>
    </w:p>
    <w:p w14:paraId="06BCBD4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投标截止时间</w:t>
      </w:r>
    </w:p>
    <w:p w14:paraId="3F6DDD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20.1  投标文件应在投标人须知前附表规定的投标截止时间之前上传送到投标人须知前附表指定的地点。</w:t>
      </w:r>
    </w:p>
    <w:p w14:paraId="1576052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　所有投标文件不论何种方式递交，都必须在招标方规定的投标截止时间之前递交到招标文件指定地点，在此之后送达的投标文件，为无效投标，投标文件将一律被拒绝。任何单位和个人不得在开标前开启投标文件。</w:t>
      </w:r>
    </w:p>
    <w:p w14:paraId="3EB6F43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20.3  出现因招标文件的修改而推迟投标截止时间的情况时，投标人则需按招标方的书面修改通知重新规定的投标时间递交。</w:t>
      </w:r>
    </w:p>
    <w:p w14:paraId="377BB8E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、投标文件的修改和撤消</w:t>
      </w:r>
    </w:p>
    <w:p w14:paraId="40DE039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.1 投标人在递交投标文件后，可以修改或撤回其投标文件。但投标人必须在规定的投标截止时间之前向采购代理机构发出书面通知。</w:t>
      </w:r>
    </w:p>
    <w:p w14:paraId="387CA9B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.2 在投标截止时间之后，投标人不得对其投标文件做任何修改。从投标截止时间起至投标有效终止时间前，投标人不得撤回其投标。</w:t>
      </w:r>
    </w:p>
    <w:p w14:paraId="4CB14A1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.3 采购代理机构不接受电话、电传、传真等形式的投标。</w:t>
      </w:r>
    </w:p>
    <w:p w14:paraId="24BC468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.4 采购代理机构对不可抗力事件所造成投标文件的损坏、丢失不承担任何责任。</w:t>
      </w:r>
    </w:p>
    <w:p w14:paraId="3552508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p>
    <w:p w14:paraId="33140EF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五、开    标</w:t>
      </w:r>
    </w:p>
    <w:p w14:paraId="010C3BB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、开标</w:t>
      </w:r>
    </w:p>
    <w:p w14:paraId="6E0E2CB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22.2.1采购代理机构按照招标文件规定的时间、地点主持开标。开标前，采购代理机构将会同监督人员进行验标（检查网上招标系统正常与否，检查电子版响应文件，检查供应商报名及保证金交纳情况），确认无误后开标。开标时，各供应商应对本单位的加密的电子响应文件解密，采购代理机构工作人员在监督人员的监督下解密所有响应文件。逾期未解密的投标文件视为无效投标文件（解密时长30分钟）。</w:t>
      </w:r>
    </w:p>
    <w:p w14:paraId="24D214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22.2.2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14:paraId="05F8E23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22.2.3在评审结束前，未得到采购代理机构允许，供应商法定代表人或授权代理人不得离开开标现场。</w:t>
      </w:r>
    </w:p>
    <w:p w14:paraId="100C645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22.2.4监督人员对开标过程进行全程监督。</w:t>
      </w:r>
    </w:p>
    <w:p w14:paraId="5E844A5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.3 开标异议</w:t>
      </w:r>
    </w:p>
    <w:p w14:paraId="6B91C2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供应商对开标有异议的，应当在开标现场提出，采购人当场作出答复，并制作记录。</w:t>
      </w:r>
    </w:p>
    <w:p w14:paraId="359E4D55">
      <w:pPr>
        <w:pStyle w:val="25"/>
        <w:ind w:left="0" w:leftChars="0" w:firstLine="0" w:firstLineChars="0"/>
        <w:rPr>
          <w:rFonts w:hint="eastAsia"/>
        </w:rPr>
      </w:pPr>
    </w:p>
    <w:p w14:paraId="4711DC9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六、评标、定标</w:t>
      </w:r>
    </w:p>
    <w:p w14:paraId="776BFF60">
      <w:pPr>
        <w:pageBreakBefore w:val="0"/>
        <w:kinsoku/>
        <w:wordWrap/>
        <w:overflowPunct/>
        <w:topLinePunct w:val="0"/>
        <w:bidi w:val="0"/>
        <w:adjustRightInd w:val="0"/>
        <w:snapToGrid w:val="0"/>
        <w:spacing w:beforeAutospacing="0" w:afterAutospacing="0" w:line="40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、评标</w:t>
      </w:r>
    </w:p>
    <w:p w14:paraId="7619AA3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b/>
          <w:color w:val="000000"/>
          <w:sz w:val="24"/>
          <w:szCs w:val="24"/>
          <w:highlight w:val="none"/>
        </w:rPr>
        <w:t xml:space="preserve">评标委员会或评标小组 </w:t>
      </w:r>
    </w:p>
    <w:p w14:paraId="276B545E">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.1.1评标委员会或评标小组（以下简称评标委员会）的评标工作由招标单位负责组织，具体评标事务由评标委员会</w:t>
      </w:r>
      <w:r>
        <w:rPr>
          <w:rFonts w:hint="eastAsia" w:ascii="宋体" w:hAnsi="宋体" w:eastAsia="宋体" w:cs="宋体"/>
          <w:color w:val="auto"/>
          <w:sz w:val="24"/>
          <w:szCs w:val="24"/>
          <w:highlight w:val="none"/>
        </w:rPr>
        <w:t>负责，并独立履行其法规规定的职责。</w:t>
      </w:r>
    </w:p>
    <w:p w14:paraId="2B96E3B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.1.2评标委员会由</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和专家库中熟悉相关技术的专家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组成，成员人数为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rPr>
        <w:t>，其中熟悉相关技术方面的专家不得少于成员总数的三之二。评标委员会设负责人的，评标委员会负责人由评标委员会推举产生或者由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确定。评标委员会负责人与评标委员会的其他成员有同等的表决权。</w:t>
      </w:r>
    </w:p>
    <w:p w14:paraId="08BA98DF">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 评标委员会或评标小组负责具体的评标事务，并</w:t>
      </w:r>
      <w:r>
        <w:rPr>
          <w:rFonts w:hint="eastAsia" w:ascii="宋体" w:hAnsi="宋体" w:eastAsia="宋体" w:cs="宋体"/>
          <w:color w:val="000000"/>
          <w:sz w:val="24"/>
          <w:szCs w:val="24"/>
          <w:highlight w:val="none"/>
        </w:rPr>
        <w:t>独立履行以下职责：</w:t>
      </w:r>
    </w:p>
    <w:p w14:paraId="6292072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.1.3.1 审查投标文件是否符合招标文件的要求，并作出评价；</w:t>
      </w:r>
    </w:p>
    <w:p w14:paraId="7A1C9E2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.1.3.2 可以要求投标投标人对投标文件有关事项作出解释或澄清；</w:t>
      </w:r>
    </w:p>
    <w:p w14:paraId="20C763B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.1.3.3 推荐中标候选投标人名单，或者受</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委托按照事先确定的办法直接确定中标人；</w:t>
      </w:r>
    </w:p>
    <w:p w14:paraId="5D45C789">
      <w:pPr>
        <w:pageBreakBefore w:val="0"/>
        <w:kinsoku/>
        <w:wordWrap/>
        <w:overflowPunct/>
        <w:topLinePunct w:val="0"/>
        <w:bidi w:val="0"/>
        <w:adjustRightInd w:val="0"/>
        <w:snapToGrid w:val="0"/>
        <w:spacing w:beforeAutospacing="0" w:afterAutospacing="0" w:line="400" w:lineRule="exact"/>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.1.3.4 向招标单位或者有关部门报告非法干预评标工作的行为。</w:t>
      </w:r>
    </w:p>
    <w:p w14:paraId="783D4DE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 评标委员会成员应当履行下列义务：</w:t>
      </w:r>
    </w:p>
    <w:p w14:paraId="368D91D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.1.4.1 遵纪守法，客观、公正、廉洁地履行职责；</w:t>
      </w:r>
    </w:p>
    <w:p w14:paraId="1D954A6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.1.4.2 按照招标文件规定的评标办法和评标标准进行评标，对评审意见承担个人责任；</w:t>
      </w:r>
    </w:p>
    <w:p w14:paraId="4CE24BD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.1.4.3 对评标过程和结果，以及投标人的商业秘密保密；</w:t>
      </w:r>
    </w:p>
    <w:p w14:paraId="25B01B3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.1.4.4 参与评标报告的起草；</w:t>
      </w:r>
    </w:p>
    <w:p w14:paraId="1550CE5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.1.4.5 配合财政部门的投诉处理工作；</w:t>
      </w:r>
    </w:p>
    <w:p w14:paraId="062B8C0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.1.4.6 配合招标单位答复投标投标人提出的质疑。</w:t>
      </w:r>
    </w:p>
    <w:p w14:paraId="7DAB1D2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2按国家计委等七部委颁发的《评标委员会和评标方法暂行规定》，结合本工程特点，本项目采用综合评分法，对于经济报价的评分，按以下方法进行：价格分采用低价优先法计算，即满足招标文件要求且投标价格最低的投标报价为评标基准价，其价格分为满分。其他投标人的价格分统一按照下列公式计算：</w:t>
      </w:r>
    </w:p>
    <w:p w14:paraId="01BA4E2D">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投标报价得分=(评标基准价/投标报价)×</w:t>
      </w:r>
      <w:r>
        <w:rPr>
          <w:rFonts w:hint="eastAsia" w:ascii="宋体" w:hAnsi="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0%×100</w:t>
      </w:r>
      <w:r>
        <w:rPr>
          <w:rFonts w:hint="eastAsia" w:ascii="宋体" w:hAnsi="宋体" w:eastAsia="宋体" w:cs="宋体"/>
          <w:b/>
          <w:color w:val="auto"/>
          <w:sz w:val="24"/>
          <w:szCs w:val="24"/>
          <w:highlight w:val="none"/>
        </w:rPr>
        <w:t>（总分100分：其中商务部分和技术部分占</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分，投标报价占</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分），最终合计得分最高的投标人作为第一中标候选人，以此类推确定第二、第三中标候选人。</w:t>
      </w:r>
    </w:p>
    <w:p w14:paraId="583783C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评标的依据为招标文件和投标文件。</w:t>
      </w:r>
    </w:p>
    <w:p w14:paraId="3D183E0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.4评标过程的保密性。开标后，直到授予中标人合同止，凡是属于审查、澄清、评价和比较的有关资料以及授标建议等均不得向投标人或其他无关的人员透露。</w:t>
      </w:r>
    </w:p>
    <w:p w14:paraId="544F3C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投标人在评标过程中所进行的力图影响评标结果、有悖于招标规则的活动，可能导致取消其中标资格。</w:t>
      </w:r>
    </w:p>
    <w:p w14:paraId="4A4F627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.6 与招标文件有重大偏离的投标文件将被拒绝。且此重大偏离在开标后不许修改。</w:t>
      </w:r>
    </w:p>
    <w:p w14:paraId="34729D0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.7 按国家计委等七部委颁发的《评标委员会和评标办法暂行规定</w:t>
      </w:r>
      <w:r>
        <w:rPr>
          <w:rFonts w:hint="eastAsia" w:ascii="宋体" w:hAnsi="宋体" w:eastAsia="宋体" w:cs="宋体"/>
          <w:sz w:val="24"/>
          <w:szCs w:val="24"/>
          <w:highlight w:val="none"/>
        </w:rPr>
        <w:t>》及政府招标货物和服务招标投标管理办法（财政部令第87号）以下行为将视为无效投标和废标</w:t>
      </w:r>
      <w:r>
        <w:rPr>
          <w:rFonts w:hint="eastAsia" w:ascii="宋体" w:hAnsi="宋体" w:eastAsia="宋体" w:cs="宋体"/>
          <w:sz w:val="24"/>
          <w:szCs w:val="24"/>
          <w:highlight w:val="none"/>
          <w:lang w:val="en-US" w:eastAsia="zh-CN"/>
        </w:rPr>
        <w:t>条款。</w:t>
      </w:r>
    </w:p>
    <w:p w14:paraId="7E3392AA">
      <w:pPr>
        <w:pStyle w:val="6"/>
        <w:pageBreakBefore w:val="0"/>
        <w:kinsoku/>
        <w:wordWrap/>
        <w:overflowPunct/>
        <w:topLinePunct w:val="0"/>
        <w:bidi w:val="0"/>
        <w:spacing w:beforeAutospacing="0" w:afterAutospacing="0" w:line="400" w:lineRule="exact"/>
        <w:ind w:left="639" w:leftChars="184" w:hanging="253" w:hangingChars="105"/>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23.8无效投标：</w:t>
      </w:r>
    </w:p>
    <w:p w14:paraId="6503194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23.8.1</w:t>
      </w:r>
      <w:r>
        <w:rPr>
          <w:rFonts w:hint="eastAsia" w:ascii="宋体" w:hAnsi="宋体" w:eastAsia="宋体" w:cs="宋体"/>
          <w:color w:val="000000"/>
          <w:sz w:val="24"/>
          <w:szCs w:val="24"/>
          <w:highlight w:val="none"/>
        </w:rPr>
        <w:t>投标保证金的缴纳主体与投标人不一致的，没有按照招标文件要求提供投标担保，或者所提供的投标担保有瑕疵的；</w:t>
      </w:r>
    </w:p>
    <w:p w14:paraId="3DF21BC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23.8.2</w:t>
      </w:r>
      <w:r>
        <w:rPr>
          <w:rFonts w:hint="eastAsia" w:ascii="宋体" w:hAnsi="宋体" w:eastAsia="宋体" w:cs="宋体"/>
          <w:color w:val="000000"/>
          <w:sz w:val="24"/>
          <w:szCs w:val="24"/>
          <w:highlight w:val="none"/>
        </w:rPr>
        <w:t>投标文件没有投标人法定代表人或其授权代表签字（</w:t>
      </w:r>
      <w:r>
        <w:rPr>
          <w:rFonts w:hint="eastAsia" w:ascii="宋体" w:hAnsi="宋体" w:cs="宋体"/>
          <w:color w:val="000000"/>
          <w:sz w:val="24"/>
          <w:szCs w:val="24"/>
          <w:highlight w:val="none"/>
          <w:lang w:val="en-US" w:eastAsia="zh-CN"/>
        </w:rPr>
        <w:t>或盖</w:t>
      </w:r>
      <w:r>
        <w:rPr>
          <w:rFonts w:hint="eastAsia" w:ascii="宋体" w:hAnsi="宋体" w:eastAsia="宋体" w:cs="宋体"/>
          <w:color w:val="000000"/>
          <w:sz w:val="24"/>
          <w:szCs w:val="24"/>
          <w:highlight w:val="none"/>
        </w:rPr>
        <w:t>章）和加盖投标单位公章的；</w:t>
      </w:r>
    </w:p>
    <w:p w14:paraId="5E24AEC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23.8.3</w:t>
      </w:r>
      <w:r>
        <w:rPr>
          <w:rFonts w:hint="eastAsia" w:ascii="宋体" w:hAnsi="宋体" w:eastAsia="宋体" w:cs="宋体"/>
          <w:color w:val="000000"/>
          <w:sz w:val="24"/>
          <w:szCs w:val="24"/>
          <w:highlight w:val="none"/>
        </w:rPr>
        <w:t>投标文件记载的招标项目完成期限超过招标文件规定的完成期限；</w:t>
      </w:r>
    </w:p>
    <w:p w14:paraId="24D96F6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23.8.4</w:t>
      </w:r>
      <w:r>
        <w:rPr>
          <w:rFonts w:hint="eastAsia" w:ascii="宋体" w:hAnsi="宋体" w:eastAsia="宋体" w:cs="宋体"/>
          <w:color w:val="000000"/>
          <w:sz w:val="24"/>
          <w:szCs w:val="24"/>
          <w:highlight w:val="none"/>
        </w:rPr>
        <w:t>不具备招标文件中规定的资格要求的；</w:t>
      </w:r>
    </w:p>
    <w:p w14:paraId="1C5AF57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23.8.5</w:t>
      </w:r>
      <w:r>
        <w:rPr>
          <w:rFonts w:hint="eastAsia" w:ascii="宋体" w:hAnsi="宋体" w:eastAsia="宋体" w:cs="宋体"/>
          <w:color w:val="000000"/>
          <w:sz w:val="24"/>
          <w:szCs w:val="24"/>
          <w:highlight w:val="none"/>
        </w:rPr>
        <w:t>明显不符合技术规格和技术标准的要求；</w:t>
      </w:r>
    </w:p>
    <w:p w14:paraId="16CF938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23.8.6</w:t>
      </w:r>
      <w:r>
        <w:rPr>
          <w:rFonts w:hint="eastAsia" w:ascii="宋体" w:hAnsi="宋体" w:eastAsia="宋体" w:cs="宋体"/>
          <w:color w:val="000000"/>
          <w:sz w:val="24"/>
          <w:szCs w:val="24"/>
          <w:highlight w:val="none"/>
        </w:rPr>
        <w:t>投标附有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不能接受的条件；</w:t>
      </w:r>
    </w:p>
    <w:p w14:paraId="79F7E1F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23.8.7</w:t>
      </w:r>
      <w:r>
        <w:rPr>
          <w:rFonts w:hint="eastAsia" w:ascii="宋体" w:hAnsi="宋体" w:eastAsia="宋体" w:cs="宋体"/>
          <w:color w:val="000000"/>
          <w:sz w:val="24"/>
          <w:szCs w:val="24"/>
          <w:highlight w:val="none"/>
        </w:rPr>
        <w:t>不符合招标文件中规定的其他实质性要求；</w:t>
      </w:r>
    </w:p>
    <w:p w14:paraId="0AABDF7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23.8.8</w:t>
      </w:r>
      <w:r>
        <w:rPr>
          <w:rFonts w:hint="eastAsia" w:ascii="宋体" w:hAnsi="宋体" w:eastAsia="宋体" w:cs="宋体"/>
          <w:color w:val="000000"/>
          <w:sz w:val="24"/>
          <w:szCs w:val="24"/>
          <w:highlight w:val="none"/>
        </w:rPr>
        <w:t>投标报价不符合招标文件规定的要求；</w:t>
      </w:r>
    </w:p>
    <w:p w14:paraId="5BE4376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23.8.9</w:t>
      </w:r>
      <w:r>
        <w:rPr>
          <w:rFonts w:hint="eastAsia" w:ascii="宋体" w:hAnsi="宋体" w:eastAsia="宋体" w:cs="宋体"/>
          <w:color w:val="000000"/>
          <w:sz w:val="24"/>
          <w:szCs w:val="24"/>
          <w:highlight w:val="none"/>
        </w:rPr>
        <w:t>在评标过程中，评标委员会发现供应商的报价明显低于其他投标报价，使得其投标报价可能低于其个别成本的，应当要求该供应商做出书面说明并提供相关证明材料。供应商不能合理说明或者不能提供相关证明材料的，由评标委员会认定该供应商以低于成本报价竞标。</w:t>
      </w:r>
    </w:p>
    <w:p w14:paraId="7B0EAD3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23.8.10</w:t>
      </w:r>
      <w:r>
        <w:rPr>
          <w:rFonts w:hint="eastAsia" w:ascii="宋体" w:hAnsi="宋体" w:eastAsia="宋体" w:cs="宋体"/>
          <w:color w:val="000000"/>
          <w:sz w:val="24"/>
          <w:szCs w:val="24"/>
          <w:highlight w:val="none"/>
        </w:rPr>
        <w:t>其他法律、法规及本招标文件规定的属无效投标的情形</w:t>
      </w:r>
      <w:r>
        <w:rPr>
          <w:rFonts w:hint="eastAsia" w:ascii="宋体" w:hAnsi="宋体" w:eastAsia="宋体" w:cs="宋体"/>
          <w:color w:val="000000"/>
          <w:sz w:val="24"/>
          <w:szCs w:val="24"/>
          <w:highlight w:val="none"/>
          <w:lang w:eastAsia="zh-CN"/>
        </w:rPr>
        <w:t>。</w:t>
      </w:r>
    </w:p>
    <w:p w14:paraId="1FB1AB3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23.8.11</w:t>
      </w:r>
      <w:r>
        <w:rPr>
          <w:rFonts w:hint="eastAsia" w:ascii="宋体" w:hAnsi="宋体" w:eastAsia="宋体" w:cs="宋体"/>
          <w:b w:val="0"/>
          <w:bCs w:val="0"/>
          <w:color w:val="000000"/>
          <w:kern w:val="2"/>
          <w:sz w:val="24"/>
          <w:szCs w:val="24"/>
          <w:highlight w:val="none"/>
          <w:lang w:val="en-US" w:eastAsia="zh-CN" w:bidi="ar-SA"/>
        </w:rPr>
        <w:t>投标人被“信用中国”网站（www.creditchina.gov.cn）列入失信被执行人或重大税收违法案件当事人名单或政府采购严重失信行为记录名单。</w:t>
      </w:r>
    </w:p>
    <w:p w14:paraId="720F3DF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投标文件有上述情形之一的，视为非实质性响应招标，并按规定作无效标处理。</w:t>
      </w:r>
    </w:p>
    <w:p w14:paraId="4CD6536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23.9废标条款：</w:t>
      </w:r>
    </w:p>
    <w:p w14:paraId="3A6691FB">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23.9.1</w:t>
      </w:r>
      <w:r>
        <w:rPr>
          <w:rFonts w:hint="eastAsia" w:ascii="宋体" w:hAnsi="宋体" w:eastAsia="宋体" w:cs="宋体"/>
          <w:color w:val="000000"/>
          <w:sz w:val="24"/>
          <w:szCs w:val="24"/>
          <w:highlight w:val="none"/>
        </w:rPr>
        <w:t>符合专业条件的供应商或者对招标文件作实质响应的供应商不足三家的。</w:t>
      </w:r>
    </w:p>
    <w:p w14:paraId="071B02C1">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23.9.2</w:t>
      </w:r>
      <w:r>
        <w:rPr>
          <w:rFonts w:hint="eastAsia" w:ascii="宋体" w:hAnsi="宋体" w:eastAsia="宋体" w:cs="宋体"/>
          <w:color w:val="000000"/>
          <w:sz w:val="24"/>
          <w:szCs w:val="24"/>
          <w:highlight w:val="none"/>
        </w:rPr>
        <w:t>出现影响采购公正的违法、违规行为的。</w:t>
      </w:r>
    </w:p>
    <w:p w14:paraId="5DA803A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23.9.3</w:t>
      </w:r>
      <w:r>
        <w:rPr>
          <w:rFonts w:hint="eastAsia" w:ascii="宋体" w:hAnsi="宋体" w:eastAsia="宋体" w:cs="宋体"/>
          <w:color w:val="000000"/>
          <w:sz w:val="24"/>
          <w:szCs w:val="24"/>
          <w:highlight w:val="none"/>
        </w:rPr>
        <w:t>因重大变故，采购任务取消的。</w:t>
      </w:r>
    </w:p>
    <w:p w14:paraId="638CC8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23.9.4</w:t>
      </w:r>
      <w:r>
        <w:rPr>
          <w:rFonts w:hint="eastAsia" w:ascii="宋体" w:hAnsi="宋体" w:eastAsia="宋体" w:cs="宋体"/>
          <w:color w:val="000000"/>
          <w:sz w:val="24"/>
          <w:szCs w:val="24"/>
          <w:highlight w:val="none"/>
        </w:rPr>
        <w:t>评标委员会认定招标文件存在歧义、重大缺陷导致评审工作无法进行。</w:t>
      </w:r>
    </w:p>
    <w:p w14:paraId="07E63CD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Cs/>
          <w:sz w:val="24"/>
          <w:szCs w:val="24"/>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、对投标文件的初步审查和响应性确定</w:t>
      </w:r>
    </w:p>
    <w:p w14:paraId="3DBA230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.1.1 资格审查：依据法律法规和招标文件的规定，由采购人对投标文件中的资格证明文件进行审查。供应商在递交响应文件的同时，应逐项对照上述资格性检查要求提交相应的原件</w:t>
      </w:r>
      <w:r>
        <w:rPr>
          <w:rFonts w:hint="eastAsia" w:ascii="宋体" w:hAnsi="宋体" w:eastAsia="宋体" w:cs="宋体"/>
          <w:color w:val="000000"/>
          <w:sz w:val="24"/>
          <w:szCs w:val="24"/>
          <w:highlight w:val="none"/>
          <w:lang w:val="en-US" w:eastAsia="zh-CN"/>
        </w:rPr>
        <w:t>扫描件</w:t>
      </w:r>
      <w:r>
        <w:rPr>
          <w:rFonts w:hint="eastAsia" w:ascii="宋体" w:hAnsi="宋体" w:eastAsia="宋体" w:cs="宋体"/>
          <w:color w:val="000000"/>
          <w:sz w:val="24"/>
          <w:szCs w:val="24"/>
          <w:highlight w:val="none"/>
        </w:rPr>
        <w:t>和资格证明文件供</w:t>
      </w:r>
      <w:r>
        <w:rPr>
          <w:rFonts w:hint="eastAsia" w:ascii="宋体" w:hAnsi="宋体" w:eastAsia="宋体" w:cs="宋体"/>
          <w:color w:val="000000"/>
          <w:sz w:val="24"/>
          <w:szCs w:val="24"/>
          <w:highlight w:val="none"/>
          <w:lang w:val="en-US" w:eastAsia="zh-CN"/>
        </w:rPr>
        <w:t>资格审查小组</w:t>
      </w:r>
      <w:r>
        <w:rPr>
          <w:rFonts w:hint="eastAsia" w:ascii="宋体" w:hAnsi="宋体" w:eastAsia="宋体" w:cs="宋体"/>
          <w:color w:val="000000"/>
          <w:sz w:val="24"/>
          <w:szCs w:val="24"/>
          <w:highlight w:val="none"/>
        </w:rPr>
        <w:t>核查，否则</w:t>
      </w:r>
      <w:r>
        <w:rPr>
          <w:rFonts w:hint="eastAsia" w:ascii="宋体" w:hAnsi="宋体" w:eastAsia="宋体" w:cs="宋体"/>
          <w:color w:val="000000"/>
          <w:sz w:val="24"/>
          <w:szCs w:val="24"/>
          <w:highlight w:val="none"/>
          <w:lang w:val="en-US" w:eastAsia="zh-CN"/>
        </w:rPr>
        <w:t>资格审查小组</w:t>
      </w:r>
      <w:r>
        <w:rPr>
          <w:rFonts w:hint="eastAsia" w:ascii="宋体" w:hAnsi="宋体" w:eastAsia="宋体" w:cs="宋体"/>
          <w:color w:val="000000"/>
          <w:sz w:val="24"/>
          <w:szCs w:val="24"/>
          <w:highlight w:val="none"/>
        </w:rPr>
        <w:t>将不寻求</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资格性检查</w:t>
      </w:r>
      <w:r>
        <w:rPr>
          <w:rFonts w:hint="eastAsia" w:ascii="宋体" w:hAnsi="宋体" w:eastAsia="宋体" w:cs="宋体"/>
          <w:color w:val="000000"/>
          <w:sz w:val="24"/>
          <w:szCs w:val="24"/>
          <w:highlight w:val="none"/>
          <w:lang w:val="en-US" w:eastAsia="zh-CN"/>
        </w:rPr>
        <w:t>以外</w:t>
      </w:r>
      <w:r>
        <w:rPr>
          <w:rFonts w:hint="eastAsia" w:ascii="宋体" w:hAnsi="宋体" w:eastAsia="宋体" w:cs="宋体"/>
          <w:color w:val="000000"/>
          <w:sz w:val="24"/>
          <w:szCs w:val="24"/>
          <w:highlight w:val="none"/>
        </w:rPr>
        <w:t>的证据。</w:t>
      </w:r>
      <w:r>
        <w:rPr>
          <w:rFonts w:hint="eastAsia" w:ascii="宋体" w:hAnsi="宋体" w:eastAsia="宋体" w:cs="宋体"/>
          <w:color w:val="000000"/>
          <w:sz w:val="24"/>
          <w:szCs w:val="24"/>
          <w:highlight w:val="none"/>
          <w:lang w:val="en-US" w:eastAsia="zh-CN"/>
        </w:rPr>
        <w:t>上传与本项</w:t>
      </w:r>
      <w:r>
        <w:rPr>
          <w:rFonts w:hint="eastAsia" w:ascii="宋体" w:hAnsi="宋体" w:eastAsia="宋体" w:cs="宋体"/>
          <w:color w:val="000000"/>
          <w:sz w:val="24"/>
          <w:szCs w:val="24"/>
          <w:highlight w:val="none"/>
        </w:rPr>
        <w:t>资格性检查要求</w:t>
      </w:r>
      <w:r>
        <w:rPr>
          <w:rFonts w:hint="eastAsia" w:ascii="宋体" w:hAnsi="宋体" w:eastAsia="宋体" w:cs="宋体"/>
          <w:color w:val="000000"/>
          <w:sz w:val="24"/>
          <w:szCs w:val="24"/>
          <w:highlight w:val="none"/>
          <w:lang w:val="en-US" w:eastAsia="zh-CN"/>
        </w:rPr>
        <w:t>无关的材料时资格审查小组将按照无效标响应处理。</w:t>
      </w:r>
      <w:r>
        <w:rPr>
          <w:rFonts w:hint="eastAsia" w:ascii="宋体" w:hAnsi="宋体" w:eastAsia="宋体" w:cs="宋体"/>
          <w:color w:val="000000"/>
          <w:sz w:val="24"/>
          <w:szCs w:val="24"/>
          <w:highlight w:val="none"/>
        </w:rPr>
        <w:t>资格审查的结论，采购人以书面形式向评委会进行反馈。</w:t>
      </w:r>
    </w:p>
    <w:p w14:paraId="1DD30B1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FE5DD5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.1.2 符合性审查：依据招标文件的规定，由评委会从投标文件的有效性、完整性和对招标文件的响应程度进行审查，以确定是否对招标文件的实质性要求作出响应。</w:t>
      </w:r>
    </w:p>
    <w:p w14:paraId="47E8AE8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.1.3 未通过资格审查或符合性审查的投标人，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将在评标现场向其授权代表告知未通过资格审查或符合性审查的原因，评审结束后，</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将不再告知未通过资格审查或符合性审查的原因。</w:t>
      </w:r>
    </w:p>
    <w:p w14:paraId="0ABB78D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14:paraId="5019EFC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14:paraId="131C94E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.3如果投标文件实质上没有响应招标文件的要求，评委会将予以拒绝，投标人不得通过修改或撤销不合要求的偏离或保留而使其投标成为实质性响应的投标。</w:t>
      </w:r>
    </w:p>
    <w:p w14:paraId="5B1C123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.4评委会将对确定为实质性响应的投标进行进一步审核，看其是否有计算上或累加上的算术错误，修正错误的原则如下：</w:t>
      </w:r>
    </w:p>
    <w:p w14:paraId="5ADC645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31428A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24.4.2</w:t>
      </w:r>
      <w:r>
        <w:rPr>
          <w:rFonts w:hint="eastAsia" w:ascii="宋体" w:hAnsi="宋体" w:eastAsia="宋体" w:cs="宋体"/>
          <w:color w:val="000000"/>
          <w:sz w:val="24"/>
          <w:szCs w:val="24"/>
          <w:highlight w:val="none"/>
        </w:rPr>
        <w:t>大写金额和小写金额不一致的，以大写金额为准。</w:t>
      </w:r>
    </w:p>
    <w:p w14:paraId="7E29784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1CF93B4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24.4.4</w:t>
      </w:r>
      <w:r>
        <w:rPr>
          <w:rFonts w:hint="eastAsia" w:ascii="宋体" w:hAnsi="宋体" w:eastAsia="宋体" w:cs="宋体"/>
          <w:color w:val="000000"/>
          <w:sz w:val="24"/>
          <w:szCs w:val="24"/>
          <w:highlight w:val="none"/>
        </w:rPr>
        <w:t>总价金额与按单价汇总金额不一致的，以单价金额计算结果为准。</w:t>
      </w:r>
    </w:p>
    <w:p w14:paraId="3EA55A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14:paraId="41D8DD2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.5评委会将按上述修正错误的方法调整投标文件中的投标报价，调整后的价格应对投标人具有约束力。如果投标人不接受修正后的价格，则其投标将被拒绝，其投标保证金不予退还。</w:t>
      </w:r>
    </w:p>
    <w:p w14:paraId="528104A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.6评委会将允许修正投标文件中不构成重大偏离的、微小的、非正规的、不一致的或不规则的地方，但这些修改不能影响任何投标人相应的名次排列。</w:t>
      </w:r>
    </w:p>
    <w:p w14:paraId="0CE4688C">
      <w:pPr>
        <w:pageBreakBefore w:val="0"/>
        <w:numPr>
          <w:ilvl w:val="0"/>
          <w:numId w:val="0"/>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、投标文件的澄清</w:t>
      </w:r>
    </w:p>
    <w:p w14:paraId="73673F6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评标委员会在评标过程中有权随时请投标人就投标文件中含混之处加以澄清或答疑。</w:t>
      </w:r>
    </w:p>
    <w:p w14:paraId="45AFC14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投标人对要求澄清的问题应以书面形式明确答复，并应有法人授权代表的签署。</w:t>
      </w:r>
    </w:p>
    <w:p w14:paraId="7103EC3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.3 投标人的澄清文件是投标文件的组成部分，并取代投标文件中被澄清的部分。</w:t>
      </w:r>
    </w:p>
    <w:p w14:paraId="41EFADD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 投标文件的澄清不得改变投标的实质内容。</w:t>
      </w:r>
    </w:p>
    <w:p w14:paraId="06D63C0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.5如果投标人在投标文件中未对招标文件中的条款或参数要求提出偏离意见或澄清将视同投标人同意招标文件的全部或部分要求。</w:t>
      </w:r>
    </w:p>
    <w:p w14:paraId="0481874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、定标</w:t>
      </w:r>
    </w:p>
    <w:p w14:paraId="1670626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 评标委员会有权选择和拒绝投标人中标，且无需向投标人进行任何有关评标的解释工作。</w:t>
      </w:r>
    </w:p>
    <w:p w14:paraId="037996F5">
      <w:pPr>
        <w:pStyle w:val="38"/>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 评标委员会通过上述评标方法以</w:t>
      </w:r>
      <w:r>
        <w:rPr>
          <w:rFonts w:hint="eastAsia" w:ascii="宋体" w:hAnsi="宋体" w:eastAsia="宋体" w:cs="宋体"/>
          <w:b/>
          <w:color w:val="000000"/>
          <w:sz w:val="24"/>
          <w:szCs w:val="24"/>
          <w:highlight w:val="none"/>
        </w:rPr>
        <w:t>最终合计得分最高的投标人作为第一中标候选人，以此类推确定第二、第三中标候选人。</w:t>
      </w:r>
    </w:p>
    <w:p w14:paraId="2D8CFCC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 若有充分证据证明，中标人出现下列情况之一的，一经查实，将被取消中标资格：</w:t>
      </w:r>
    </w:p>
    <w:p w14:paraId="75238B3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提供虚假材料谋取中标的。</w:t>
      </w:r>
    </w:p>
    <w:p w14:paraId="742FAB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向采购人、采购中心行贿或者提供其他不正当利益的。</w:t>
      </w:r>
    </w:p>
    <w:p w14:paraId="4122B3C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恶意竞争，投标总报价明显低于其自身合理成本且又无法提供证明的。</w:t>
      </w:r>
    </w:p>
    <w:p w14:paraId="2B3E7E8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属于本文件规定的无效条件，但在评标过程中又未被评委会发现的。</w:t>
      </w:r>
    </w:p>
    <w:p w14:paraId="66DF861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与采购人或者其他供应商恶意串通的。</w:t>
      </w:r>
    </w:p>
    <w:p w14:paraId="26540BD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采取不正当手段诋毁、排挤其他供应商的。</w:t>
      </w:r>
    </w:p>
    <w:p w14:paraId="7C473C0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w:t>
      </w:r>
      <w:r>
        <w:rPr>
          <w:rFonts w:hint="eastAsia" w:ascii="宋体" w:hAnsi="宋体" w:eastAsia="宋体" w:cs="宋体"/>
          <w:color w:val="000000"/>
          <w:sz w:val="24"/>
          <w:szCs w:val="24"/>
          <w:highlight w:val="none"/>
        </w:rPr>
        <w:t>有下列情形之一的，视为投标人串通投标，投标无效：</w:t>
      </w:r>
    </w:p>
    <w:p w14:paraId="1897CAA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26.4.1</w:t>
      </w:r>
      <w:r>
        <w:rPr>
          <w:rFonts w:hint="eastAsia" w:ascii="宋体" w:hAnsi="宋体" w:eastAsia="宋体" w:cs="宋体"/>
          <w:color w:val="000000"/>
          <w:sz w:val="24"/>
          <w:szCs w:val="24"/>
          <w:highlight w:val="none"/>
        </w:rPr>
        <w:t>不同投标人的投标文件由同一单位或者个人编制。</w:t>
      </w:r>
    </w:p>
    <w:p w14:paraId="25FCA35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26.4.2</w:t>
      </w:r>
      <w:r>
        <w:rPr>
          <w:rFonts w:hint="eastAsia" w:ascii="宋体" w:hAnsi="宋体" w:eastAsia="宋体" w:cs="宋体"/>
          <w:color w:val="000000"/>
          <w:sz w:val="24"/>
          <w:szCs w:val="24"/>
          <w:highlight w:val="none"/>
        </w:rPr>
        <w:t>不同投标人委托同一单位或者个人办理投标事宜。</w:t>
      </w:r>
    </w:p>
    <w:p w14:paraId="53560F2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26.4.3</w:t>
      </w:r>
      <w:r>
        <w:rPr>
          <w:rFonts w:hint="eastAsia" w:ascii="宋体" w:hAnsi="宋体" w:eastAsia="宋体" w:cs="宋体"/>
          <w:color w:val="000000"/>
          <w:sz w:val="24"/>
          <w:szCs w:val="24"/>
          <w:highlight w:val="none"/>
        </w:rPr>
        <w:t>不同投标人的投标文件载明的项目管理成员或者联系人员为同一人。</w:t>
      </w:r>
    </w:p>
    <w:p w14:paraId="2DED903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26.4.4</w:t>
      </w:r>
      <w:r>
        <w:rPr>
          <w:rFonts w:hint="eastAsia" w:ascii="宋体" w:hAnsi="宋体" w:eastAsia="宋体" w:cs="宋体"/>
          <w:color w:val="000000"/>
          <w:sz w:val="24"/>
          <w:szCs w:val="24"/>
          <w:highlight w:val="none"/>
        </w:rPr>
        <w:t>不同投标人的投标文件异常一致或者投标报价呈规律性差异。</w:t>
      </w:r>
    </w:p>
    <w:p w14:paraId="36745B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26.4.5</w:t>
      </w:r>
      <w:r>
        <w:rPr>
          <w:rFonts w:hint="eastAsia" w:ascii="宋体" w:hAnsi="宋体" w:eastAsia="宋体" w:cs="宋体"/>
          <w:color w:val="000000"/>
          <w:sz w:val="24"/>
          <w:szCs w:val="24"/>
          <w:highlight w:val="none"/>
        </w:rPr>
        <w:t>不同投标人的投标文件相互混装。</w:t>
      </w:r>
    </w:p>
    <w:p w14:paraId="67FF6EB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26.4.6</w:t>
      </w:r>
      <w:r>
        <w:rPr>
          <w:rFonts w:hint="eastAsia" w:ascii="宋体" w:hAnsi="宋体" w:eastAsia="宋体" w:cs="宋体"/>
          <w:color w:val="000000"/>
          <w:sz w:val="24"/>
          <w:szCs w:val="24"/>
          <w:highlight w:val="none"/>
        </w:rPr>
        <w:t>不同投标人的投标保证金从同一单位或者个人的账户转出。</w:t>
      </w:r>
    </w:p>
    <w:p w14:paraId="162BBB5D">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、中标通知</w:t>
      </w:r>
    </w:p>
    <w:p w14:paraId="5AF39A6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.1中标公示期：在“新疆政府采购网”发布中标公告，期限为1个工作日。</w:t>
      </w:r>
    </w:p>
    <w:p w14:paraId="0EEA18C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.2招标代理机构根据定标结果，在投标有效期届满前，以书面形式向中标单位发出中标通知书。</w:t>
      </w:r>
    </w:p>
    <w:p w14:paraId="1FA0CCD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.3 招标代理机构将定标结果及时通知未中标单位并退还投标保证金。无需解释落标原因。</w:t>
      </w:r>
    </w:p>
    <w:p w14:paraId="0471BF68">
      <w:pPr>
        <w:pStyle w:val="16"/>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28、质疑处理</w:t>
      </w:r>
    </w:p>
    <w:p w14:paraId="54D73AF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.1 提出质疑的供应商应当是参与所质疑项目采购活动的供应商。潜在供应商依法获取其可质疑的采购文件的，可以对采购文件提出质疑。</w:t>
      </w:r>
    </w:p>
    <w:p w14:paraId="4475553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.2供应商认为采购文件、采购过程和采购结果使自己的权益受到损害的，可以在知道或应知其权益受到损害之日起七个工作日内，以书面形式向</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或采购人提出质疑。上述应知其权益受到损害之日，是指：</w:t>
      </w:r>
    </w:p>
    <w:p w14:paraId="51D9FFF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.2.1对可以质疑的采购文件提出质疑的，为收到采购文件之日或者采购文件公告期限届满之日；</w:t>
      </w:r>
    </w:p>
    <w:p w14:paraId="1F57920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.2.2对采购过程提出质疑的，为各采购程序环节结束之日；</w:t>
      </w:r>
    </w:p>
    <w:p w14:paraId="1074B0A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.2.3对中标或者成交结果提出质疑的，为中标或者成交结果公告期限届满之日。</w:t>
      </w:r>
    </w:p>
    <w:p w14:paraId="3EF0893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将只对供应商第一次质疑作出答复。</w:t>
      </w:r>
    </w:p>
    <w:p w14:paraId="7663DE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只接收以</w:t>
      </w:r>
      <w:r>
        <w:rPr>
          <w:rFonts w:hint="eastAsia" w:ascii="宋体" w:hAnsi="宋体" w:eastAsia="宋体" w:cs="宋体"/>
          <w:color w:val="000000"/>
          <w:sz w:val="24"/>
          <w:szCs w:val="24"/>
          <w:highlight w:val="none"/>
          <w:lang w:eastAsia="zh-CN"/>
        </w:rPr>
        <w:t>书面</w:t>
      </w:r>
      <w:r>
        <w:rPr>
          <w:rFonts w:hint="eastAsia" w:ascii="宋体" w:hAnsi="宋体" w:eastAsia="宋体" w:cs="宋体"/>
          <w:color w:val="000000"/>
          <w:sz w:val="24"/>
          <w:szCs w:val="24"/>
          <w:highlight w:val="none"/>
        </w:rPr>
        <w:t>形式送达的质疑。</w:t>
      </w:r>
      <w:r>
        <w:rPr>
          <w:rFonts w:hint="eastAsia" w:ascii="宋体" w:hAnsi="宋体" w:eastAsia="宋体" w:cs="宋体"/>
          <w:color w:val="000000"/>
          <w:sz w:val="24"/>
          <w:szCs w:val="24"/>
          <w:highlight w:val="none"/>
          <w:lang w:val="en-US" w:eastAsia="zh-CN"/>
        </w:rPr>
        <w:t>联系方式见前附表</w:t>
      </w:r>
      <w:r>
        <w:rPr>
          <w:rFonts w:hint="eastAsia" w:ascii="宋体" w:hAnsi="宋体" w:eastAsia="宋体" w:cs="宋体"/>
          <w:color w:val="000000"/>
          <w:sz w:val="24"/>
          <w:szCs w:val="24"/>
          <w:highlight w:val="none"/>
        </w:rPr>
        <w:t>。</w:t>
      </w:r>
    </w:p>
    <w:p w14:paraId="32BCE9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 以下情形的质疑不予受理</w:t>
      </w:r>
    </w:p>
    <w:p w14:paraId="6B5FE77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.5.1 内容不符合《政府采购质疑和投诉办法》第十二条规定的质疑。</w:t>
      </w:r>
    </w:p>
    <w:p w14:paraId="3CB9A3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.5.2 超出政府采购法定期限的质疑。</w:t>
      </w:r>
    </w:p>
    <w:p w14:paraId="05F51E7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未参加投标活动的供应商或在投标活动中自身权益未受到损害的供应商所提出的质疑。</w:t>
      </w:r>
    </w:p>
    <w:p w14:paraId="0D887FE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供应商组成联合体参加投标，联合体中任何一方或多方未按要求签字、盖章、加盖公章的质疑。</w:t>
      </w:r>
    </w:p>
    <w:p w14:paraId="3836EDB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100B67AA">
      <w:pPr>
        <w:pageBreakBefore w:val="0"/>
        <w:widowControl w:val="0"/>
        <w:kinsoku/>
        <w:wordWrap/>
        <w:overflowPunct/>
        <w:topLinePunct w:val="0"/>
        <w:autoSpaceDE/>
        <w:autoSpaceDN/>
        <w:bidi w:val="0"/>
        <w:spacing w:beforeAutospacing="0" w:afterAutospacing="0" w:line="400" w:lineRule="exact"/>
        <w:textAlignment w:val="auto"/>
        <w:rPr>
          <w:rFonts w:hint="eastAsia" w:ascii="宋体" w:hAnsi="宋体" w:eastAsia="宋体" w:cs="宋体"/>
          <w:sz w:val="24"/>
          <w:szCs w:val="24"/>
          <w:lang w:eastAsia="zh-CN"/>
        </w:rPr>
      </w:pPr>
    </w:p>
    <w:p w14:paraId="0EA9CD51">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p>
    <w:p w14:paraId="64C9B282">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七、签定合同</w:t>
      </w:r>
    </w:p>
    <w:p w14:paraId="59298F58">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29</w:t>
      </w:r>
      <w:r>
        <w:rPr>
          <w:rFonts w:hint="eastAsia" w:ascii="宋体" w:hAnsi="宋体" w:eastAsia="宋体" w:cs="宋体"/>
          <w:b/>
          <w:color w:val="000000"/>
          <w:sz w:val="24"/>
          <w:szCs w:val="24"/>
          <w:highlight w:val="none"/>
        </w:rPr>
        <w:t>、签定合同</w:t>
      </w:r>
    </w:p>
    <w:p w14:paraId="0D1056E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和中标人在自中标通知书发出之日起</w:t>
      </w:r>
      <w:r>
        <w:rPr>
          <w:rFonts w:hint="eastAsia" w:ascii="宋体" w:hAnsi="宋体" w:eastAsia="宋体" w:cs="宋体"/>
          <w:b/>
          <w:bCs/>
          <w:sz w:val="24"/>
          <w:szCs w:val="24"/>
          <w:highlight w:val="none"/>
        </w:rPr>
        <w:t>30</w:t>
      </w:r>
      <w:r>
        <w:rPr>
          <w:rFonts w:hint="eastAsia" w:ascii="宋体" w:hAnsi="宋体" w:eastAsia="宋体" w:cs="宋体"/>
          <w:color w:val="000000"/>
          <w:sz w:val="24"/>
          <w:szCs w:val="24"/>
          <w:highlight w:val="none"/>
        </w:rPr>
        <w:t>日内，依据《中华人民共和国经济合同法》和有关法规及招、投标文件签定合同。</w:t>
      </w:r>
    </w:p>
    <w:p w14:paraId="5D25377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 中标合同不得转让。合同分包需在投标文件中予以说明，并需经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同意。否则，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有权取消中标人的中标资格。</w:t>
      </w:r>
    </w:p>
    <w:p w14:paraId="0030781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如遇中标人违约，可从侯选中标人中重新选定中标人，并签定经济合同。</w:t>
      </w:r>
    </w:p>
    <w:p w14:paraId="4F6B2AF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.4 合同的制订由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、中标人、招标代理机构三方参加，为确保合同双方的利益均等，由招标代理机构在合同制订过程中进行协调。</w:t>
      </w:r>
    </w:p>
    <w:p w14:paraId="44C17AA7">
      <w:pPr>
        <w:pStyle w:val="7"/>
        <w:pageBreakBefore w:val="0"/>
        <w:widowControl w:val="0"/>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1" w:name="_Toc16938559"/>
      <w:bookmarkStart w:id="2" w:name="_Toc20823315"/>
      <w:bookmarkStart w:id="3" w:name="_Toc513029243"/>
      <w:r>
        <w:rPr>
          <w:rFonts w:hint="eastAsia" w:ascii="宋体" w:hAnsi="宋体" w:eastAsia="宋体" w:cs="宋体"/>
          <w:b/>
          <w:color w:val="000000"/>
          <w:kern w:val="2"/>
          <w:sz w:val="24"/>
          <w:szCs w:val="24"/>
          <w:highlight w:val="none"/>
          <w:lang w:val="en-US" w:eastAsia="zh-CN" w:bidi="ar-SA"/>
        </w:rPr>
        <w:t>30、货物和服务的追加、减少和添购</w:t>
      </w:r>
    </w:p>
    <w:p w14:paraId="702FCA5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CAD51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r>
        <w:rPr>
          <w:rFonts w:hint="eastAsia" w:ascii="宋体" w:hAnsi="宋体" w:eastAsia="宋体" w:cs="宋体"/>
          <w:color w:val="000000"/>
          <w:sz w:val="24"/>
          <w:szCs w:val="24"/>
          <w:highlight w:val="none"/>
          <w:lang w:eastAsia="zh-CN"/>
        </w:rPr>
        <w:t>。</w:t>
      </w:r>
    </w:p>
    <w:p w14:paraId="788D4E84">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31</w:t>
      </w:r>
      <w:r>
        <w:rPr>
          <w:rFonts w:hint="eastAsia" w:ascii="宋体" w:hAnsi="宋体" w:eastAsia="宋体" w:cs="宋体"/>
          <w:b/>
          <w:bCs/>
          <w:color w:val="000000"/>
          <w:sz w:val="24"/>
          <w:szCs w:val="24"/>
          <w:highlight w:val="none"/>
        </w:rPr>
        <w:t>. 履约保证金：</w:t>
      </w:r>
    </w:p>
    <w:bookmarkEnd w:id="1"/>
    <w:bookmarkEnd w:id="2"/>
    <w:bookmarkEnd w:id="3"/>
    <w:p w14:paraId="78903274">
      <w:pPr>
        <w:pStyle w:val="24"/>
        <w:pageBreakBefore w:val="0"/>
        <w:kinsoku/>
        <w:wordWrap/>
        <w:overflowPunct/>
        <w:topLinePunct w:val="0"/>
        <w:bidi w:val="0"/>
        <w:spacing w:beforeAutospacing="0" w:after="0" w:afterAutospacing="0" w:line="400" w:lineRule="exact"/>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无</w:t>
      </w:r>
    </w:p>
    <w:p w14:paraId="572587BF">
      <w:pPr>
        <w:rPr>
          <w:rFonts w:hint="eastAsia"/>
        </w:rPr>
      </w:pPr>
    </w:p>
    <w:p w14:paraId="436A00E6">
      <w:pPr>
        <w:rPr>
          <w:rFonts w:hint="eastAsia"/>
        </w:rPr>
      </w:pPr>
    </w:p>
    <w:p w14:paraId="1144C1AB">
      <w:pPr>
        <w:pStyle w:val="13"/>
        <w:rPr>
          <w:rFonts w:hint="eastAsia"/>
        </w:rPr>
      </w:pPr>
    </w:p>
    <w:p w14:paraId="755223FB">
      <w:pPr>
        <w:pStyle w:val="24"/>
        <w:rPr>
          <w:rFonts w:hint="eastAsia"/>
        </w:rPr>
      </w:pPr>
    </w:p>
    <w:p w14:paraId="45CDB119">
      <w:pPr>
        <w:pStyle w:val="24"/>
        <w:rPr>
          <w:rFonts w:hint="eastAsia"/>
        </w:rPr>
      </w:pPr>
    </w:p>
    <w:p w14:paraId="321F2072">
      <w:pPr>
        <w:pStyle w:val="24"/>
        <w:rPr>
          <w:rFonts w:hint="eastAsia"/>
        </w:rPr>
      </w:pPr>
    </w:p>
    <w:p w14:paraId="014944DC">
      <w:pPr>
        <w:rPr>
          <w:rFonts w:hint="eastAsia"/>
        </w:rPr>
      </w:pPr>
    </w:p>
    <w:p w14:paraId="674A66CB">
      <w:pPr>
        <w:pStyle w:val="24"/>
        <w:rPr>
          <w:rFonts w:hint="eastAsia"/>
        </w:rPr>
      </w:pPr>
    </w:p>
    <w:p w14:paraId="5C429B4A">
      <w:pPr>
        <w:rPr>
          <w:rFonts w:hint="eastAsia"/>
        </w:rPr>
        <w:sectPr>
          <w:footerReference r:id="rId5" w:type="default"/>
          <w:pgSz w:w="11906" w:h="16838"/>
          <w:pgMar w:top="1928" w:right="1531" w:bottom="1701" w:left="1531" w:header="851" w:footer="992" w:gutter="0"/>
          <w:pgNumType w:fmt="decimal" w:start="6"/>
          <w:cols w:space="720" w:num="1"/>
          <w:docGrid w:type="lines" w:linePitch="312" w:charSpace="0"/>
        </w:sectPr>
      </w:pPr>
    </w:p>
    <w:p w14:paraId="24E3083D">
      <w:pPr>
        <w:pStyle w:val="33"/>
        <w:rPr>
          <w:rFonts w:hint="eastAsia"/>
        </w:rPr>
      </w:pPr>
    </w:p>
    <w:p w14:paraId="37CAAF12">
      <w:pPr>
        <w:rPr>
          <w:rFonts w:hint="eastAsia"/>
        </w:rPr>
      </w:pPr>
    </w:p>
    <w:p w14:paraId="60CC6DAC">
      <w:pPr>
        <w:rPr>
          <w:rFonts w:hint="eastAsia"/>
        </w:rPr>
      </w:pPr>
    </w:p>
    <w:p w14:paraId="5142E30D">
      <w:pPr>
        <w:pStyle w:val="24"/>
        <w:pageBreakBefore w:val="0"/>
        <w:kinsoku/>
        <w:wordWrap/>
        <w:overflowPunct/>
        <w:topLinePunct w:val="0"/>
        <w:bidi w:val="0"/>
        <w:spacing w:beforeAutospacing="0" w:after="0" w:afterAutospacing="0" w:line="400" w:lineRule="exact"/>
        <w:jc w:val="center"/>
        <w:rPr>
          <w:rFonts w:hint="eastAsia" w:asciiTheme="minorEastAsia" w:hAnsiTheme="minorEastAsia" w:eastAsiaTheme="minorEastAsia" w:cstheme="minorEastAsia"/>
          <w:color w:val="FF0000"/>
          <w:sz w:val="24"/>
          <w:szCs w:val="24"/>
        </w:rPr>
      </w:pPr>
      <w:r>
        <w:rPr>
          <w:rStyle w:val="31"/>
          <w:rFonts w:hint="eastAsia" w:asciiTheme="minorEastAsia" w:hAnsiTheme="minorEastAsia" w:eastAsiaTheme="minorEastAsia" w:cstheme="minorEastAsia"/>
          <w:b/>
          <w:bCs/>
          <w:color w:val="auto"/>
          <w:w w:val="90"/>
          <w:sz w:val="36"/>
          <w:szCs w:val="36"/>
          <w:u w:val="none"/>
        </w:rPr>
        <w:t>第四章 合同文本格式</w:t>
      </w:r>
    </w:p>
    <w:p w14:paraId="72F9A75A">
      <w:pPr>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（专 用） 合 同</w:t>
      </w:r>
    </w:p>
    <w:p w14:paraId="7F96DF2B">
      <w:pPr>
        <w:keepNext w:val="0"/>
        <w:keepLines w:val="0"/>
        <w:pageBreakBefore w:val="0"/>
        <w:kinsoku/>
        <w:wordWrap/>
        <w:overflowPunct/>
        <w:topLinePunct w:val="0"/>
        <w:bidi w:val="0"/>
        <w:adjustRightInd w:val="0"/>
        <w:snapToGrid w:val="0"/>
        <w:spacing w:beforeAutospacing="0" w:afterAutospacing="0" w:line="32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（仅供参考，以采购人实际签订为准）</w:t>
      </w:r>
    </w:p>
    <w:p w14:paraId="440459FE">
      <w:pPr>
        <w:pStyle w:val="33"/>
        <w:rPr>
          <w:rFonts w:hint="eastAsia" w:asciiTheme="minorEastAsia" w:hAnsiTheme="minorEastAsia" w:eastAsiaTheme="minorEastAsia" w:cstheme="minorEastAsia"/>
        </w:rPr>
      </w:pPr>
    </w:p>
    <w:p w14:paraId="75A37CC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甲方（招标用户采购方）：                                合同编号：</w:t>
      </w:r>
    </w:p>
    <w:p w14:paraId="6540215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乙方（投标中标供应方）：                                 签约地点：</w:t>
      </w:r>
    </w:p>
    <w:p w14:paraId="2B6981AA">
      <w:pPr>
        <w:pStyle w:val="13"/>
        <w:numPr>
          <w:ilvl w:val="0"/>
          <w:numId w:val="0"/>
        </w:num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根据《中华人民共和国政府采购法》及       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月   </w:t>
      </w:r>
      <w:r>
        <w:rPr>
          <w:rFonts w:hint="eastAsia" w:asciiTheme="minorEastAsia" w:hAnsiTheme="minorEastAsia" w:eastAsiaTheme="minorEastAsia" w:cstheme="minorEastAsia"/>
          <w:color w:val="000000"/>
          <w:sz w:val="24"/>
          <w:szCs w:val="24"/>
          <w:lang w:val="en-US" w:eastAsia="zh-CN"/>
        </w:rPr>
        <w:t>日实验设备购置项目文件（招标编号：    ，采购代理机构：</w:t>
      </w:r>
      <w:r>
        <w:rPr>
          <w:rFonts w:hint="eastAsia" w:asciiTheme="minorEastAsia" w:hAnsiTheme="minorEastAsia" w:eastAsiaTheme="minorEastAsia" w:cstheme="minorEastAsia"/>
          <w:color w:val="000000"/>
          <w:sz w:val="24"/>
          <w:szCs w:val="24"/>
          <w:lang w:eastAsia="zh-CN"/>
        </w:rPr>
        <w:t>新疆华域天恒工程管理有限公司</w:t>
      </w:r>
      <w:r>
        <w:rPr>
          <w:rFonts w:hint="eastAsia" w:asciiTheme="minorEastAsia" w:hAnsiTheme="minorEastAsia" w:eastAsiaTheme="minorEastAsia" w:cstheme="minorEastAsia"/>
          <w:color w:val="000000"/>
          <w:sz w:val="24"/>
          <w:szCs w:val="24"/>
        </w:rPr>
        <w:t>）的要求，经双方协商一致，签订本合同。</w:t>
      </w:r>
    </w:p>
    <w:p w14:paraId="249CC89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1、合同设备</w:t>
      </w:r>
    </w:p>
    <w:p w14:paraId="77B991A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乙方负责向甲方供应下表中所列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及负责安装调试。</w:t>
      </w:r>
    </w:p>
    <w:tbl>
      <w:tblPr>
        <w:tblStyle w:val="2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14:paraId="4ADD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1C2B098">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货物名称</w:t>
            </w:r>
          </w:p>
        </w:tc>
        <w:tc>
          <w:tcPr>
            <w:tcW w:w="1365" w:type="dxa"/>
            <w:noWrap w:val="0"/>
            <w:vAlign w:val="center"/>
          </w:tcPr>
          <w:p w14:paraId="4BD3D170">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规格型号</w:t>
            </w:r>
          </w:p>
        </w:tc>
        <w:tc>
          <w:tcPr>
            <w:tcW w:w="829" w:type="dxa"/>
            <w:noWrap w:val="0"/>
            <w:vAlign w:val="center"/>
          </w:tcPr>
          <w:p w14:paraId="0E097CB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产地厂家</w:t>
            </w:r>
          </w:p>
        </w:tc>
        <w:tc>
          <w:tcPr>
            <w:tcW w:w="878" w:type="dxa"/>
            <w:noWrap w:val="0"/>
            <w:vAlign w:val="center"/>
          </w:tcPr>
          <w:p w14:paraId="4C3147DC">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878" w:type="dxa"/>
            <w:noWrap w:val="0"/>
            <w:vAlign w:val="center"/>
          </w:tcPr>
          <w:p w14:paraId="0A2BAA82">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878" w:type="dxa"/>
            <w:noWrap w:val="0"/>
            <w:vAlign w:val="center"/>
          </w:tcPr>
          <w:p w14:paraId="7338742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w:t>
            </w:r>
          </w:p>
        </w:tc>
        <w:tc>
          <w:tcPr>
            <w:tcW w:w="878" w:type="dxa"/>
            <w:noWrap w:val="0"/>
            <w:vAlign w:val="center"/>
          </w:tcPr>
          <w:p w14:paraId="6A7DDBA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w:t>
            </w:r>
          </w:p>
        </w:tc>
        <w:tc>
          <w:tcPr>
            <w:tcW w:w="878" w:type="dxa"/>
            <w:noWrap w:val="0"/>
            <w:vAlign w:val="center"/>
          </w:tcPr>
          <w:p w14:paraId="7988195C">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随机配件</w:t>
            </w:r>
          </w:p>
        </w:tc>
        <w:tc>
          <w:tcPr>
            <w:tcW w:w="878" w:type="dxa"/>
            <w:noWrap w:val="0"/>
            <w:vAlign w:val="center"/>
          </w:tcPr>
          <w:p w14:paraId="6C2798A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交货地点</w:t>
            </w:r>
          </w:p>
        </w:tc>
        <w:tc>
          <w:tcPr>
            <w:tcW w:w="938" w:type="dxa"/>
            <w:noWrap w:val="0"/>
            <w:vAlign w:val="center"/>
          </w:tcPr>
          <w:p w14:paraId="2EE229B0">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 时间</w:t>
            </w:r>
          </w:p>
        </w:tc>
      </w:tr>
      <w:tr w14:paraId="2E5A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7355DC8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1365" w:type="dxa"/>
            <w:noWrap w:val="0"/>
            <w:vAlign w:val="top"/>
          </w:tcPr>
          <w:p w14:paraId="7834EF1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29" w:type="dxa"/>
            <w:noWrap w:val="0"/>
            <w:vAlign w:val="top"/>
          </w:tcPr>
          <w:p w14:paraId="2220C36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00306B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605D7FB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325AC06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16B982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44495C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9B6625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938" w:type="dxa"/>
            <w:noWrap w:val="0"/>
            <w:vAlign w:val="top"/>
          </w:tcPr>
          <w:p w14:paraId="7298ADC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r>
      <w:tr w14:paraId="586D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36B06AB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1365" w:type="dxa"/>
            <w:noWrap w:val="0"/>
            <w:vAlign w:val="top"/>
          </w:tcPr>
          <w:p w14:paraId="3025A3E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29" w:type="dxa"/>
            <w:noWrap w:val="0"/>
            <w:vAlign w:val="top"/>
          </w:tcPr>
          <w:p w14:paraId="5BE99BD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E492F0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03ACE1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624A53F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5F3D89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9C1941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B6A0A3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938" w:type="dxa"/>
            <w:noWrap w:val="0"/>
            <w:vAlign w:val="top"/>
          </w:tcPr>
          <w:p w14:paraId="2DB4E0D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r>
    </w:tbl>
    <w:p w14:paraId="60D70EF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2、合同总价和支付方式</w:t>
      </w:r>
    </w:p>
    <w:p w14:paraId="1ED36B63">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2.1合同总价：总价为人民币（大写）：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，即RMB￥</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元，该合同总金额是设计、设备制造、包装、仓储、运输、安装及验收合格之前及保修期与备品备件发生的所有含税费用。本合同执行期间合同总金额不变。</w:t>
      </w:r>
    </w:p>
    <w:p w14:paraId="712B3D74">
      <w:pPr>
        <w:spacing w:line="560" w:lineRule="exact"/>
        <w:jc w:val="left"/>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2.2支付方式：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双方约定                                              </w:t>
      </w:r>
    </w:p>
    <w:p w14:paraId="51991E3F">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 乙方开户银行：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；乙方账号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7D27A48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3、合同组成</w:t>
      </w:r>
    </w:p>
    <w:p w14:paraId="00A8160E">
      <w:pPr>
        <w:keepNext w:val="0"/>
        <w:keepLines w:val="0"/>
        <w:pageBreakBefore w:val="0"/>
        <w:kinsoku/>
        <w:wordWrap/>
        <w:overflowPunct/>
        <w:topLinePunct w:val="0"/>
        <w:autoSpaceDE/>
        <w:autoSpaceDN/>
        <w:bidi w:val="0"/>
        <w:spacing w:line="400" w:lineRule="exact"/>
        <w:ind w:left="630" w:left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详细价格、技术说明及其它有关合同设备的特定信息由合同附件说明。所有附件及本项目的招投标文件、会议纪要、协议等均为本合同不可分割之一部分。</w:t>
      </w:r>
    </w:p>
    <w:p w14:paraId="4C57B5D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4、技术要求</w:t>
      </w:r>
    </w:p>
    <w:p w14:paraId="5E19D0CD">
      <w:pPr>
        <w:keepNext w:val="0"/>
        <w:keepLines w:val="0"/>
        <w:pageBreakBefore w:val="0"/>
        <w:kinsoku/>
        <w:wordWrap/>
        <w:overflowPunct/>
        <w:topLinePunct w:val="0"/>
        <w:autoSpaceDE/>
        <w:autoSpaceDN/>
        <w:bidi w:val="0"/>
        <w:spacing w:line="400" w:lineRule="exact"/>
        <w:ind w:left="630" w:hanging="720" w:hanging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乙方所提供设备，必须符合国家有关规范和环保要求及甲方的技术要求，并提供设备的出厂测试报告。</w:t>
      </w:r>
    </w:p>
    <w:p w14:paraId="1EBFD19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5、合同设备包装、交货、安装、调试及验收</w:t>
      </w:r>
    </w:p>
    <w:p w14:paraId="4E0FA05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合同设备的包装：</w:t>
      </w:r>
    </w:p>
    <w:p w14:paraId="100F039B">
      <w:pPr>
        <w:keepNext w:val="0"/>
        <w:keepLines w:val="0"/>
        <w:pageBreakBefore w:val="0"/>
        <w:kinsoku/>
        <w:wordWrap/>
        <w:overflowPunct/>
        <w:topLinePunct w:val="0"/>
        <w:autoSpaceDE/>
        <w:autoSpaceDN/>
        <w:bidi w:val="0"/>
        <w:spacing w:line="400" w:lineRule="exact"/>
        <w:ind w:left="785" w:leftChars="37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设备的包装均应有良好的防湿、防锈、防潮、防雨、防腐及防碰撞的措施。凡由于包装不良造成的损失和由此产生的费用均由乙方承担。</w:t>
      </w:r>
    </w:p>
    <w:p w14:paraId="2C51D4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合同设备的交货：</w:t>
      </w:r>
    </w:p>
    <w:p w14:paraId="710F8E4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5.2.1 乙方交货时间：合同签订后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天交货。</w:t>
      </w:r>
    </w:p>
    <w:p w14:paraId="076F23E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5.2.2 乙方交货地点：</w:t>
      </w:r>
      <w:r>
        <w:rPr>
          <w:rFonts w:hint="eastAsia" w:asciiTheme="minorEastAsia" w:hAnsiTheme="minorEastAsia" w:eastAsiaTheme="minorEastAsia" w:cstheme="minorEastAsia"/>
          <w:sz w:val="24"/>
          <w:szCs w:val="24"/>
        </w:rPr>
        <w:t>各设备使用方</w:t>
      </w:r>
      <w:r>
        <w:rPr>
          <w:rFonts w:hint="eastAsia" w:asciiTheme="minorEastAsia" w:hAnsiTheme="minorEastAsia" w:eastAsiaTheme="minorEastAsia" w:cstheme="minorEastAsia"/>
          <w:color w:val="000000"/>
          <w:sz w:val="24"/>
          <w:szCs w:val="24"/>
        </w:rPr>
        <w:t>。</w:t>
      </w:r>
    </w:p>
    <w:p w14:paraId="3658F6C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设备的验收：</w:t>
      </w:r>
    </w:p>
    <w:p w14:paraId="6A4F2424">
      <w:pPr>
        <w:keepNext w:val="0"/>
        <w:keepLines w:val="0"/>
        <w:pageBreakBefore w:val="0"/>
        <w:kinsoku/>
        <w:wordWrap/>
        <w:overflowPunct/>
        <w:topLinePunct w:val="0"/>
        <w:autoSpaceDE/>
        <w:autoSpaceDN/>
        <w:bidi w:val="0"/>
        <w:spacing w:line="400" w:lineRule="exact"/>
        <w:ind w:left="782" w:leftChars="200" w:right="-420" w:rightChars="-200" w:hanging="362" w:hangingChars="15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5.3.1中标</w:t>
      </w:r>
      <w:r>
        <w:rPr>
          <w:rFonts w:hint="eastAsia" w:asciiTheme="minorEastAsia" w:hAnsiTheme="minorEastAsia" w:eastAsiaTheme="minorEastAsia" w:cstheme="minorEastAsia"/>
          <w:color w:val="000000"/>
          <w:sz w:val="24"/>
          <w:szCs w:val="24"/>
        </w:rPr>
        <w:t>设备安装调试，试运行一个月后组织验收，如中标设备在试运行期间出现故障，则应相应延长试</w:t>
      </w:r>
    </w:p>
    <w:p w14:paraId="46203316">
      <w:pPr>
        <w:keepNext w:val="0"/>
        <w:keepLines w:val="0"/>
        <w:pageBreakBefore w:val="0"/>
        <w:kinsoku/>
        <w:wordWrap/>
        <w:overflowPunct/>
        <w:topLinePunct w:val="0"/>
        <w:autoSpaceDE/>
        <w:autoSpaceDN/>
        <w:bidi w:val="0"/>
        <w:spacing w:line="400" w:lineRule="exact"/>
        <w:ind w:left="735" w:leftChars="350" w:right="-420" w:rightChars="-20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运行时间,</w:t>
      </w:r>
      <w:r>
        <w:rPr>
          <w:rFonts w:hint="eastAsia" w:asciiTheme="minorEastAsia" w:hAnsiTheme="minorEastAsia" w:eastAsiaTheme="minorEastAsia" w:cstheme="minorEastAsia"/>
          <w:sz w:val="24"/>
          <w:szCs w:val="24"/>
        </w:rPr>
        <w:t>验收应在甲乙双方共同参加下进行。</w:t>
      </w:r>
    </w:p>
    <w:p w14:paraId="22606DBF">
      <w:pPr>
        <w:keepNext w:val="0"/>
        <w:keepLines w:val="0"/>
        <w:pageBreakBefore w:val="0"/>
        <w:kinsoku/>
        <w:wordWrap/>
        <w:overflowPunct/>
        <w:topLinePunct w:val="0"/>
        <w:autoSpaceDE/>
        <w:autoSpaceDN/>
        <w:bidi w:val="0"/>
        <w:spacing w:line="400" w:lineRule="exact"/>
        <w:ind w:left="1020" w:leftChars="200" w:right="-420" w:righ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5.3.2 验收按国家有关的规定、规范进行。验收时如</w:t>
      </w:r>
      <w:r>
        <w:rPr>
          <w:rFonts w:hint="eastAsia" w:asciiTheme="minorEastAsia" w:hAnsiTheme="minorEastAsia" w:eastAsiaTheme="minorEastAsia" w:cstheme="minorEastAsia"/>
          <w:color w:val="000000"/>
          <w:sz w:val="24"/>
          <w:szCs w:val="24"/>
        </w:rPr>
        <w:t>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14:paraId="0F9EC72B">
      <w:pPr>
        <w:keepNext w:val="0"/>
        <w:keepLines w:val="0"/>
        <w:pageBreakBefore w:val="0"/>
        <w:kinsoku/>
        <w:wordWrap/>
        <w:overflowPunct/>
        <w:topLinePunct w:val="0"/>
        <w:autoSpaceDE/>
        <w:autoSpaceDN/>
        <w:bidi w:val="0"/>
        <w:spacing w:line="400" w:lineRule="exact"/>
        <w:ind w:left="1023" w:leftChars="190" w:hanging="624" w:hangingChars="26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5.3.3 如果合同设备运输过程中因事故造成货物短缺、损坏，乙方应及时安排换装，以保证合同设备安装调试的成功完成。换货的相关费用由乙方承担。</w:t>
      </w:r>
    </w:p>
    <w:p w14:paraId="0CD53EC9">
      <w:pPr>
        <w:keepNext w:val="0"/>
        <w:keepLines w:val="0"/>
        <w:pageBreakBefore w:val="0"/>
        <w:kinsoku/>
        <w:wordWrap/>
        <w:overflowPunct/>
        <w:topLinePunct w:val="0"/>
        <w:autoSpaceDE/>
        <w:autoSpaceDN/>
        <w:bidi w:val="0"/>
        <w:spacing w:line="400" w:lineRule="exact"/>
        <w:ind w:left="684" w:leftChars="200" w:hanging="264" w:hangingChars="11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5.3.4 国内产品产品必须具备出厂合格证。</w:t>
      </w:r>
    </w:p>
    <w:p w14:paraId="3081FFAF">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乙方保证合同项下提供的设备不侵犯任何第三方的专利、商标或版权。否则，乙方须承担对第三方的专利或版权的侵权责任并承担因此而发生的所有费用。</w:t>
      </w:r>
    </w:p>
    <w:p w14:paraId="4850364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6、质量保证及售后服务</w:t>
      </w:r>
    </w:p>
    <w:p w14:paraId="1231C8C6">
      <w:pPr>
        <w:keepNext w:val="0"/>
        <w:keepLines w:val="0"/>
        <w:pageBreakBefore w:val="0"/>
        <w:kinsoku/>
        <w:wordWrap/>
        <w:overflowPunct/>
        <w:topLinePunct w:val="0"/>
        <w:autoSpaceDE/>
        <w:autoSpaceDN/>
        <w:bidi w:val="0"/>
        <w:spacing w:line="400" w:lineRule="exact"/>
        <w:ind w:left="420"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乙方保证合同设备是全新、未曾使用过的，其质量、规格及技术特征符合合同附件的要求。</w:t>
      </w:r>
    </w:p>
    <w:p w14:paraId="752C432A">
      <w:pPr>
        <w:keepNext w:val="0"/>
        <w:keepLines w:val="0"/>
        <w:pageBreakBefore w:val="0"/>
        <w:kinsoku/>
        <w:wordWrap/>
        <w:overflowPunct/>
        <w:topLinePunct w:val="0"/>
        <w:autoSpaceDE/>
        <w:autoSpaceDN/>
        <w:bidi w:val="0"/>
        <w:spacing w:line="400" w:lineRule="exact"/>
        <w:ind w:left="420"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合同设备保质保用期按生产厂家的标准执行，但不得少于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年（用户单位验收之日起计算）。</w:t>
      </w:r>
    </w:p>
    <w:p w14:paraId="01250FA5">
      <w:pPr>
        <w:keepNext w:val="0"/>
        <w:keepLines w:val="0"/>
        <w:pageBreakBefore w:val="0"/>
        <w:kinsoku/>
        <w:wordWrap/>
        <w:overflowPunct/>
        <w:topLinePunct w:val="0"/>
        <w:autoSpaceDE/>
        <w:autoSpaceDN/>
        <w:bidi w:val="0"/>
        <w:spacing w:line="400" w:lineRule="exact"/>
        <w:ind w:left="840" w:leftChars="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保质保用期内非甲方的人为原因而出现产品质量及安装问题，由乙方负责包修、包换或包退，并承担因此而产生的一切费用。乙方应在收到甲方通知后24小时内派员到现场维修。</w:t>
      </w:r>
    </w:p>
    <w:p w14:paraId="0F77B59F">
      <w:pPr>
        <w:keepNext w:val="0"/>
        <w:keepLines w:val="0"/>
        <w:pageBreakBefore w:val="0"/>
        <w:kinsoku/>
        <w:wordWrap/>
        <w:overflowPunct/>
        <w:topLinePunct w:val="0"/>
        <w:autoSpaceDE/>
        <w:autoSpaceDN/>
        <w:bidi w:val="0"/>
        <w:spacing w:line="400" w:lineRule="exact"/>
        <w:ind w:firstLine="960" w:firstLineChars="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下列情况乙方不负责免费保修：</w:t>
      </w:r>
    </w:p>
    <w:p w14:paraId="69BA33A9">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1）甲方不按照乙方提供的正确使用方法而引致设备故障损坏；</w:t>
      </w:r>
    </w:p>
    <w:p w14:paraId="30E905E7">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2）甲方擅自改装设备；</w:t>
      </w:r>
    </w:p>
    <w:p w14:paraId="2B6FFFF6">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3）各种人为因素或天灾等外来因素造成的损坏。</w:t>
      </w:r>
    </w:p>
    <w:p w14:paraId="2F8F83D9">
      <w:pPr>
        <w:keepNext w:val="0"/>
        <w:keepLines w:val="0"/>
        <w:pageBreakBefore w:val="0"/>
        <w:kinsoku/>
        <w:wordWrap/>
        <w:overflowPunct/>
        <w:topLinePunct w:val="0"/>
        <w:autoSpaceDE/>
        <w:autoSpaceDN/>
        <w:bidi w:val="0"/>
        <w:spacing w:line="400" w:lineRule="exact"/>
        <w:ind w:left="795" w:leftChars="15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因设备的质量问题而发生争议，由省级质检部门进行质量鉴定。设备符合质量标准的，鉴定费用由甲方承担；设备不符合质量标准的，鉴定费用由乙方承担。</w:t>
      </w:r>
    </w:p>
    <w:p w14:paraId="253A31C2">
      <w:pPr>
        <w:keepNext w:val="0"/>
        <w:keepLines w:val="0"/>
        <w:pageBreakBefore w:val="0"/>
        <w:kinsoku/>
        <w:wordWrap/>
        <w:overflowPunct/>
        <w:topLinePunct w:val="0"/>
        <w:autoSpaceDE/>
        <w:autoSpaceDN/>
        <w:bidi w:val="0"/>
        <w:spacing w:line="400" w:lineRule="exact"/>
        <w:ind w:left="795" w:leftChars="15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 乙方为甲方提供操作及维护培训，主要内容为设备的基本结构、性能、主要部件的构造及原理，日常使用操作、保养与管理，常见故障的排除，紧急情况的处理等，培训地点主要在设备安装现场或按甲乙双方协商安排。</w:t>
      </w:r>
    </w:p>
    <w:p w14:paraId="6BF8FFB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7、技术服务</w:t>
      </w:r>
    </w:p>
    <w:p w14:paraId="4BFE455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乙方应派员到甲方指定地点配合工作。</w:t>
      </w:r>
    </w:p>
    <w:p w14:paraId="7B1D2BCE">
      <w:pPr>
        <w:keepNext w:val="0"/>
        <w:keepLines w:val="0"/>
        <w:pageBreakBefore w:val="0"/>
        <w:kinsoku/>
        <w:wordWrap/>
        <w:overflowPunct/>
        <w:topLinePunct w:val="0"/>
        <w:autoSpaceDE/>
        <w:autoSpaceDN/>
        <w:bidi w:val="0"/>
        <w:spacing w:line="400" w:lineRule="exact"/>
        <w:ind w:left="900" w:leftChars="20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乙方按甲方提供的合同执行进度计划，再配合甲方及有关单位，做好合同执行进度上的配合工作。</w:t>
      </w:r>
    </w:p>
    <w:p w14:paraId="2CEBB25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8、不可抗力</w:t>
      </w:r>
    </w:p>
    <w:p w14:paraId="56C15035">
      <w:pPr>
        <w:keepNext w:val="0"/>
        <w:keepLines w:val="0"/>
        <w:pageBreakBefore w:val="0"/>
        <w:kinsoku/>
        <w:wordWrap/>
        <w:overflowPunct/>
        <w:topLinePunct w:val="0"/>
        <w:autoSpaceDE/>
        <w:autoSpaceDN/>
        <w:bidi w:val="0"/>
        <w:spacing w:line="400" w:lineRule="exact"/>
        <w:ind w:right="-420" w:rightChars="-20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不可抗力指战争、严重火灾、洪水、台风、地震等或其它双方认定的不可抗力事件。</w:t>
      </w:r>
    </w:p>
    <w:p w14:paraId="095A1875">
      <w:pPr>
        <w:keepNext w:val="0"/>
        <w:keepLines w:val="0"/>
        <w:pageBreakBefore w:val="0"/>
        <w:kinsoku/>
        <w:wordWrap/>
        <w:overflowPunct/>
        <w:topLinePunct w:val="0"/>
        <w:autoSpaceDE/>
        <w:autoSpaceDN/>
        <w:bidi w:val="0"/>
        <w:spacing w:line="400" w:lineRule="exact"/>
        <w:ind w:left="1020" w:leftChars="200" w:right="-609"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签约双方中任何一方由于不可抗力影响合同执行时，发生不可抗力一方应尽快将事故通知另一方。 在此情况下，乙方仍然有责任采取必要的措施加速供货，双方应通过友好协商尽快解决本合同的执行问题。</w:t>
      </w:r>
    </w:p>
    <w:p w14:paraId="0009A5C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9、索赔</w:t>
      </w:r>
    </w:p>
    <w:p w14:paraId="6599E0A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如有异议，甲方有权根据有关政府部门的检验结果向乙方提出索赔。</w:t>
      </w:r>
    </w:p>
    <w:p w14:paraId="2D767915">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在合同执行期间，如果乙方对甲方提出的索赔和差异负有责任，乙方应按照甲方同意的下列一种或多种方式解决索赔事宜：</w:t>
      </w:r>
    </w:p>
    <w:p w14:paraId="05A654C0">
      <w:pPr>
        <w:keepNext w:val="0"/>
        <w:keepLines w:val="0"/>
        <w:pageBreakBefore w:val="0"/>
        <w:kinsoku/>
        <w:wordWrap/>
        <w:overflowPunct/>
        <w:topLinePunct w:val="0"/>
        <w:autoSpaceDE/>
        <w:autoSpaceDN/>
        <w:bidi w:val="0"/>
        <w:spacing w:line="400" w:lineRule="exact"/>
        <w:ind w:left="1389" w:leftChars="433" w:right="-399" w:rightChars="-19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1）乙方同意退货，并按合同规定的同种货币将货款退还给甲方，并承担由此发生的一切损失和费用。</w:t>
      </w:r>
    </w:p>
    <w:p w14:paraId="2DF4B0ED">
      <w:pPr>
        <w:keepNext w:val="0"/>
        <w:keepLines w:val="0"/>
        <w:pageBreakBefore w:val="0"/>
        <w:kinsoku/>
        <w:wordWrap/>
        <w:overflowPunct/>
        <w:topLinePunct w:val="0"/>
        <w:autoSpaceDE/>
        <w:autoSpaceDN/>
        <w:bidi w:val="0"/>
        <w:spacing w:line="400" w:lineRule="exact"/>
        <w:ind w:firstLine="1080" w:firstLineChars="4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2）根据货物低劣程度、损坏程度以及甲方所遭受损失的数额甲乙双方商定降低货物的价格。</w:t>
      </w:r>
    </w:p>
    <w:p w14:paraId="544981A5">
      <w:pPr>
        <w:keepNext w:val="0"/>
        <w:keepLines w:val="0"/>
        <w:pageBreakBefore w:val="0"/>
        <w:kinsoku/>
        <w:wordWrap/>
        <w:overflowPunct/>
        <w:topLinePunct w:val="0"/>
        <w:autoSpaceDE/>
        <w:autoSpaceDN/>
        <w:bidi w:val="0"/>
        <w:spacing w:line="400" w:lineRule="exact"/>
        <w:ind w:left="1303" w:leftChars="448" w:hanging="362" w:hangingChars="15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3）用符合规格、质量和性能要求的新零件、部件或货物来更换有缺陷的部分或修补缺陷的部分，乙方应承担一切费用和风险并负有甲方所发生的一切直接费用。同时，相应延长质量保证期。</w:t>
      </w:r>
    </w:p>
    <w:p w14:paraId="50F212A7">
      <w:pPr>
        <w:keepNext w:val="0"/>
        <w:keepLines w:val="0"/>
        <w:pageBreakBefore w:val="0"/>
        <w:kinsoku/>
        <w:wordWrap/>
        <w:overflowPunct/>
        <w:topLinePunct w:val="0"/>
        <w:autoSpaceDE/>
        <w:autoSpaceDN/>
        <w:bidi w:val="0"/>
        <w:spacing w:line="400" w:lineRule="exact"/>
        <w:ind w:left="1058" w:leftChars="200" w:hanging="638" w:hangingChars="266"/>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如果在甲方发出索赔通知后</w:t>
      </w:r>
      <w:r>
        <w:rPr>
          <w:rFonts w:hint="eastAsia" w:asciiTheme="minorEastAsia" w:hAnsiTheme="minorEastAsia" w:eastAsiaTheme="minorEastAsia" w:cstheme="minorEastAsia"/>
          <w:color w:val="000000"/>
          <w:sz w:val="24"/>
          <w:szCs w:val="24"/>
          <w:shd w:val="clear" w:color="auto" w:fill="FFFFFF"/>
        </w:rPr>
        <w:t>30</w:t>
      </w:r>
      <w:r>
        <w:rPr>
          <w:rFonts w:hint="eastAsia" w:asciiTheme="minorEastAsia" w:hAnsiTheme="minorEastAsia" w:eastAsiaTheme="minorEastAsia" w:cstheme="minorEastAsia"/>
          <w:color w:val="000000"/>
          <w:sz w:val="24"/>
          <w:szCs w:val="24"/>
        </w:rPr>
        <w:t>天内，乙方未作答复，上述索赔应视为已被乙方接受。甲方将从合同款项中扣回索赔金额。如果这些金额不足以补偿索赔金额，甲方有权向乙方提出不足部分的补偿。</w:t>
      </w:r>
    </w:p>
    <w:p w14:paraId="5068960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10、违约与处罚</w:t>
      </w:r>
    </w:p>
    <w:p w14:paraId="48B8589B">
      <w:pPr>
        <w:keepNext w:val="0"/>
        <w:keepLines w:val="0"/>
        <w:pageBreakBefore w:val="0"/>
        <w:kinsoku/>
        <w:wordWrap/>
        <w:overflowPunct/>
        <w:topLinePunct w:val="0"/>
        <w:autoSpaceDE/>
        <w:autoSpaceDN/>
        <w:bidi w:val="0"/>
        <w:spacing w:line="400" w:lineRule="exact"/>
        <w:ind w:left="1017" w:leftChars="200" w:hanging="597" w:hangingChars="249"/>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10.1 甲方应依合同规定时间内，向乙方支付货款，每拖延一天乙方可向甲方加收合同金额的</w:t>
      </w:r>
      <w:r>
        <w:rPr>
          <w:rFonts w:hint="eastAsia" w:asciiTheme="minorEastAsia" w:hAnsiTheme="minorEastAsia" w:eastAsiaTheme="minorEastAsia" w:cstheme="minorEastAsia"/>
          <w:color w:val="000000"/>
          <w:sz w:val="24"/>
          <w:szCs w:val="24"/>
          <w:shd w:val="clear" w:color="auto" w:fill="FFFFFF"/>
        </w:rPr>
        <w:t>3‰</w:t>
      </w:r>
      <w:r>
        <w:rPr>
          <w:rFonts w:hint="eastAsia" w:asciiTheme="minorEastAsia" w:hAnsiTheme="minorEastAsia" w:eastAsiaTheme="minorEastAsia" w:cstheme="minorEastAsia"/>
          <w:color w:val="000000"/>
          <w:sz w:val="24"/>
          <w:szCs w:val="24"/>
        </w:rPr>
        <w:t>的违约金。</w:t>
      </w:r>
    </w:p>
    <w:p w14:paraId="4FE041BE">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 乙方未能按时交货，每拖延一天，须向甲方支付合同金额的</w:t>
      </w:r>
      <w:r>
        <w:rPr>
          <w:rFonts w:hint="eastAsia" w:asciiTheme="minorEastAsia" w:hAnsiTheme="minorEastAsia" w:eastAsiaTheme="minorEastAsia" w:cstheme="minorEastAsia"/>
          <w:color w:val="000000"/>
          <w:sz w:val="24"/>
          <w:szCs w:val="24"/>
          <w:shd w:val="clear" w:color="auto" w:fill="FFFFFF"/>
        </w:rPr>
        <w:t>3‰</w:t>
      </w:r>
      <w:r>
        <w:rPr>
          <w:rFonts w:hint="eastAsia" w:asciiTheme="minorEastAsia" w:hAnsiTheme="minorEastAsia" w:eastAsiaTheme="minorEastAsia" w:cstheme="minorEastAsia"/>
          <w:color w:val="000000"/>
          <w:sz w:val="24"/>
          <w:szCs w:val="24"/>
        </w:rPr>
        <w:t>的违约金，此部份金额从乙方履约保证金中扣除，不足部份，甲方有权向乙方提出追偿。</w:t>
      </w:r>
    </w:p>
    <w:p w14:paraId="2514A302">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 乙方交付的货物不符合合同规定的，甲方有权拒收，乙方向甲方支付合同金额的</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的违约金，此部份金额从乙方履约保证金中扣除。</w:t>
      </w:r>
    </w:p>
    <w:p w14:paraId="4CF8C7CB">
      <w:pPr>
        <w:keepNext w:val="0"/>
        <w:keepLines w:val="0"/>
        <w:pageBreakBefore w:val="0"/>
        <w:kinsoku/>
        <w:wordWrap/>
        <w:overflowPunct/>
        <w:topLinePunct w:val="0"/>
        <w:autoSpaceDE/>
        <w:autoSpaceDN/>
        <w:bidi w:val="0"/>
        <w:spacing w:line="400" w:lineRule="exact"/>
        <w:ind w:left="660" w:leftChars="200" w:hanging="240" w:hangingChars="1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10.4 甲方无正当理由拒收货物的，甲方向乙方支付合同金额的</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w:t>
      </w:r>
    </w:p>
    <w:p w14:paraId="16C5F0E3">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10.5 乙方未能交付货物，则须向甲方支付合同采购金额</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的违约金，此部份金额从乙方履约保证金中扣除。在乙方未能交货</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天后，视为其不能交付货物，甲方将有权终止合同并提出进一步索赔的权力。</w:t>
      </w:r>
    </w:p>
    <w:p w14:paraId="7742EF2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11、合同终止</w:t>
      </w:r>
    </w:p>
    <w:p w14:paraId="1C83ABAC">
      <w:pPr>
        <w:keepNext w:val="0"/>
        <w:keepLines w:val="0"/>
        <w:pageBreakBefore w:val="0"/>
        <w:kinsoku/>
        <w:wordWrap/>
        <w:overflowPunct/>
        <w:topLinePunct w:val="0"/>
        <w:autoSpaceDE/>
        <w:autoSpaceDN/>
        <w:bidi w:val="0"/>
        <w:spacing w:line="400" w:lineRule="exact"/>
        <w:ind w:left="420" w:leftChars="200" w:right="-84" w:rightChars="-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如果一方严重违反合同，并在收到对方违约通知书后在</w:t>
      </w:r>
      <w:r>
        <w:rPr>
          <w:rFonts w:hint="eastAsia" w:asciiTheme="minorEastAsia" w:hAnsiTheme="minorEastAsia" w:eastAsiaTheme="minorEastAsia" w:cstheme="minorEastAsia"/>
          <w:color w:val="000000"/>
          <w:sz w:val="24"/>
          <w:szCs w:val="24"/>
          <w:shd w:val="clear" w:color="auto" w:fill="FFFFFF"/>
        </w:rPr>
        <w:t>30</w:t>
      </w:r>
      <w:r>
        <w:rPr>
          <w:rFonts w:hint="eastAsia" w:asciiTheme="minorEastAsia" w:hAnsiTheme="minorEastAsia" w:eastAsiaTheme="minorEastAsia" w:cstheme="minorEastAsia"/>
          <w:color w:val="000000"/>
          <w:sz w:val="24"/>
          <w:szCs w:val="24"/>
        </w:rPr>
        <w:t>天内仍未能改正违约的，另一方可立即终止本合同。</w:t>
      </w:r>
    </w:p>
    <w:p w14:paraId="36B8FEE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12、法律诉讼</w:t>
      </w:r>
    </w:p>
    <w:p w14:paraId="466BC1A5">
      <w:pPr>
        <w:keepNext w:val="0"/>
        <w:keepLines w:val="0"/>
        <w:pageBreakBefore w:val="0"/>
        <w:kinsoku/>
        <w:wordWrap/>
        <w:overflowPunct/>
        <w:topLinePunct w:val="0"/>
        <w:autoSpaceDE/>
        <w:autoSpaceDN/>
        <w:bidi w:val="0"/>
        <w:spacing w:line="400" w:lineRule="exact"/>
        <w:ind w:left="630" w:left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签约双方在履约中发生争执和分歧，双方应通过友好协商解决，若经协商不能达成协议时，则由合同签订地或招标人所在地人民法院提起诉讼。受理期间，双方应继续执行合同其余部分。</w:t>
      </w:r>
    </w:p>
    <w:p w14:paraId="7BEAA5E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13、其它</w:t>
      </w:r>
    </w:p>
    <w:p w14:paraId="02C08453">
      <w:pPr>
        <w:keepNext w:val="0"/>
        <w:keepLines w:val="0"/>
        <w:pageBreakBefore w:val="0"/>
        <w:kinsoku/>
        <w:wordWrap/>
        <w:overflowPunct/>
        <w:topLinePunct w:val="0"/>
        <w:autoSpaceDE/>
        <w:autoSpaceDN/>
        <w:bidi w:val="0"/>
        <w:spacing w:line="400" w:lineRule="exact"/>
        <w:ind w:left="1125" w:leftChars="25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本合同正本四份，具有同等法律效力，甲、乙双方各执一份，财政局一份，采购代理机构一份。合同自签字之日起即时生效。</w:t>
      </w:r>
    </w:p>
    <w:p w14:paraId="0D852EDB">
      <w:pPr>
        <w:keepNext w:val="0"/>
        <w:keepLines w:val="0"/>
        <w:pageBreakBefore w:val="0"/>
        <w:kinsoku/>
        <w:wordWrap/>
        <w:overflowPunct/>
        <w:topLinePunct w:val="0"/>
        <w:autoSpaceDE/>
        <w:autoSpaceDN/>
        <w:bidi w:val="0"/>
        <w:snapToGrid w:val="0"/>
        <w:spacing w:line="400" w:lineRule="exact"/>
        <w:ind w:firstLine="600" w:firstLine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13.2下列文件是本合同的一部分，并与本合同一起阅读和解释</w:t>
      </w:r>
    </w:p>
    <w:p w14:paraId="5F792034">
      <w:pPr>
        <w:keepNext w:val="0"/>
        <w:keepLines w:val="0"/>
        <w:pageBreakBefore w:val="0"/>
        <w:kinsoku/>
        <w:wordWrap/>
        <w:overflowPunct/>
        <w:topLinePunct w:val="0"/>
        <w:autoSpaceDE/>
        <w:autoSpaceDN/>
        <w:bidi w:val="0"/>
        <w:snapToGrid w:val="0"/>
        <w:spacing w:line="400" w:lineRule="exact"/>
        <w:ind w:firstLine="1080" w:firstLineChars="4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13.2.1 中标人提交的投标函和投标一览表；</w:t>
      </w:r>
    </w:p>
    <w:p w14:paraId="04C7BFD0">
      <w:pPr>
        <w:keepNext w:val="0"/>
        <w:keepLines w:val="0"/>
        <w:pageBreakBefore w:val="0"/>
        <w:kinsoku/>
        <w:wordWrap/>
        <w:overflowPunct/>
        <w:topLinePunct w:val="0"/>
        <w:autoSpaceDE/>
        <w:autoSpaceDN/>
        <w:bidi w:val="0"/>
        <w:snapToGrid w:val="0"/>
        <w:spacing w:line="400" w:lineRule="exact"/>
        <w:ind w:firstLine="1056" w:firstLineChars="4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13.2.2 资格声明函；</w:t>
      </w:r>
    </w:p>
    <w:p w14:paraId="21FBBF4F">
      <w:pPr>
        <w:keepNext w:val="0"/>
        <w:keepLines w:val="0"/>
        <w:pageBreakBefore w:val="0"/>
        <w:kinsoku/>
        <w:wordWrap/>
        <w:overflowPunct/>
        <w:topLinePunct w:val="0"/>
        <w:autoSpaceDE/>
        <w:autoSpaceDN/>
        <w:bidi w:val="0"/>
        <w:snapToGrid w:val="0"/>
        <w:spacing w:line="400" w:lineRule="exact"/>
        <w:ind w:firstLine="1056" w:firstLineChars="4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13.2.3 中标通知书；</w:t>
      </w:r>
    </w:p>
    <w:p w14:paraId="5AFDA0BF">
      <w:pPr>
        <w:keepNext w:val="0"/>
        <w:keepLines w:val="0"/>
        <w:pageBreakBefore w:val="0"/>
        <w:kinsoku/>
        <w:wordWrap/>
        <w:overflowPunct/>
        <w:topLinePunct w:val="0"/>
        <w:autoSpaceDE/>
        <w:autoSpaceDN/>
        <w:bidi w:val="0"/>
        <w:snapToGrid w:val="0"/>
        <w:spacing w:line="400" w:lineRule="exact"/>
        <w:ind w:firstLine="1058" w:firstLineChars="44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13.2.4 其他相关投标文件。 </w:t>
      </w:r>
    </w:p>
    <w:p w14:paraId="6EC23C35">
      <w:pPr>
        <w:keepNext w:val="0"/>
        <w:keepLines w:val="0"/>
        <w:pageBreakBefore w:val="0"/>
        <w:kinsoku/>
        <w:wordWrap/>
        <w:overflowPunct/>
        <w:topLinePunct w:val="0"/>
        <w:autoSpaceDE/>
        <w:autoSpaceDN/>
        <w:bidi w:val="0"/>
        <w:spacing w:line="400" w:lineRule="exact"/>
        <w:ind w:firstLine="600" w:firstLine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本合同未尽事宜，由双方协商处理。</w:t>
      </w:r>
    </w:p>
    <w:p w14:paraId="6AC96AA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p w14:paraId="51512FE7">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                                                 乙方：</w:t>
      </w:r>
    </w:p>
    <w:p w14:paraId="5F985816">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单位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公司</w:t>
      </w:r>
    </w:p>
    <w:p w14:paraId="13D47A39">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签约代表：                                              签约代表：</w:t>
      </w:r>
    </w:p>
    <w:p w14:paraId="4F7BE25B">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14:paraId="6F2A3E5F">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　　　                                            电话：</w:t>
      </w:r>
    </w:p>
    <w:p w14:paraId="55E3F94C">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传真：　　　                                            传真：</w:t>
      </w:r>
    </w:p>
    <w:p w14:paraId="051647F5">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lang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            签约日期：</w:t>
      </w:r>
      <w:r>
        <w:rPr>
          <w:rFonts w:hint="eastAsia" w:asciiTheme="minorEastAsia" w:hAnsiTheme="minorEastAsia" w:eastAsiaTheme="minorEastAsia" w:cstheme="minorEastAsia"/>
          <w:sz w:val="24"/>
          <w:szCs w:val="24"/>
          <w:lang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3AE7709">
      <w:pPr>
        <w:keepNext w:val="0"/>
        <w:keepLines w:val="0"/>
        <w:pageBreakBefore w:val="0"/>
        <w:kinsoku/>
        <w:wordWrap/>
        <w:overflowPunct/>
        <w:topLinePunct w:val="0"/>
        <w:autoSpaceDE/>
        <w:autoSpaceDN/>
        <w:bidi w:val="0"/>
        <w:adjustRightInd w:val="0"/>
        <w:snapToGrid w:val="0"/>
        <w:spacing w:line="400" w:lineRule="exact"/>
        <w:ind w:left="-359" w:leftChars="-171" w:right="-506" w:rightChars="-241"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43B874C6">
      <w:pPr>
        <w:tabs>
          <w:tab w:val="left" w:pos="486"/>
        </w:tabs>
        <w:bidi w:val="0"/>
        <w:jc w:val="left"/>
        <w:rPr>
          <w:color w:val="auto"/>
          <w:lang w:val="en-US" w:eastAsia="zh-CN"/>
        </w:rPr>
        <w:sectPr>
          <w:pgSz w:w="11906" w:h="16838"/>
          <w:pgMar w:top="1928" w:right="1531" w:bottom="1701" w:left="1531" w:header="851" w:footer="992" w:gutter="0"/>
          <w:pgNumType w:fmt="decimal"/>
          <w:cols w:space="720" w:num="1"/>
          <w:docGrid w:type="lines" w:linePitch="312" w:charSpace="0"/>
        </w:sectPr>
      </w:pPr>
    </w:p>
    <w:p w14:paraId="24D52B42">
      <w:pPr>
        <w:pStyle w:val="13"/>
        <w:numPr>
          <w:ilvl w:val="0"/>
          <w:numId w:val="0"/>
        </w:numPr>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实验设备购置项目</w:t>
      </w:r>
      <w:r>
        <w:rPr>
          <w:rFonts w:hint="eastAsia" w:ascii="宋体" w:hAnsi="宋体" w:eastAsia="宋体" w:cs="宋体"/>
          <w:b/>
          <w:bCs/>
          <w:kern w:val="0"/>
          <w:sz w:val="24"/>
          <w:szCs w:val="24"/>
        </w:rPr>
        <w:t>廉洁合同</w:t>
      </w:r>
    </w:p>
    <w:p w14:paraId="3A46ADB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甲方：吐鲁番市质量与计量检测所</w:t>
      </w:r>
    </w:p>
    <w:p w14:paraId="24BCA0E7">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乙方： </w:t>
      </w:r>
    </w:p>
    <w:p w14:paraId="4F90AEF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项目名称：                        </w:t>
      </w:r>
    </w:p>
    <w:p w14:paraId="60C42B6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中标金额：            元</w:t>
      </w:r>
    </w:p>
    <w:p w14:paraId="2239948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为进一步加强中心行风建设，规范中心物资采购行为，有效防范商业贿赂行为，营造公平交易、诚实守信的采购环境，经甲、乙双方协商，同意签订本合同，并共同遵守：</w:t>
      </w:r>
    </w:p>
    <w:p w14:paraId="6636380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一、甲乙双方按照《</w:t>
      </w:r>
      <w:r>
        <w:rPr>
          <w:rFonts w:hint="eastAsia" w:ascii="宋体" w:hAnsi="宋体" w:cs="宋体"/>
          <w:kern w:val="0"/>
          <w:sz w:val="24"/>
          <w:szCs w:val="24"/>
          <w:lang w:val="en-US" w:eastAsia="zh-CN"/>
        </w:rPr>
        <w:t>中华人民共和国民法典</w:t>
      </w:r>
      <w:r>
        <w:rPr>
          <w:rFonts w:hint="eastAsia" w:ascii="宋体" w:hAnsi="宋体" w:eastAsia="宋体" w:cs="宋体"/>
          <w:kern w:val="0"/>
          <w:sz w:val="24"/>
          <w:szCs w:val="24"/>
        </w:rPr>
        <w:t>》及物资采购合同约定采购工程建设、仪器设备、药品、疫苗、试剂耗材、生物制品、印刷、办公设备、办公用品、图书、后勤物资、服务等等各类物资。</w:t>
      </w:r>
    </w:p>
    <w:p w14:paraId="74136B0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二、甲方应当严格执行物资采购合同验收、入库制度对采购物资及发票进行查验，不得违反有关规定合同外采购、违价采购或从非规定渠道采购。</w:t>
      </w:r>
    </w:p>
    <w:p w14:paraId="536AEEE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0D812D9">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四、严禁甲方工作人员利用任何途径和方式，私自为乙方提供物资用量、底价等信息，或为乙方投标提供便利。</w:t>
      </w:r>
    </w:p>
    <w:p w14:paraId="56EB509F">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五、乙方不得以回扣、宴请等方式影响甲方工作人员采购或使用物资的选择权，不得在学术活动中提供旅游、超标准支付食宿费用。</w:t>
      </w:r>
    </w:p>
    <w:p w14:paraId="6997B85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14:paraId="4BB2D65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七、乙方如违反本合同，一经发现，甲方有权终止购销合同，并向有关部门报告。如乙方被列入商业贿赂不良记录，</w:t>
      </w:r>
      <w:r>
        <w:rPr>
          <w:rFonts w:hint="eastAsia" w:ascii="宋体" w:hAnsi="宋体" w:eastAsia="宋体" w:cs="宋体"/>
          <w:kern w:val="0"/>
          <w:sz w:val="24"/>
          <w:szCs w:val="24"/>
          <w:lang w:eastAsia="zh-CN"/>
        </w:rPr>
        <w:t>则严格按照</w:t>
      </w:r>
      <w:r>
        <w:rPr>
          <w:rFonts w:hint="eastAsia" w:ascii="宋体" w:hAnsi="宋体" w:eastAsia="宋体" w:cs="宋体"/>
          <w:kern w:val="0"/>
          <w:sz w:val="24"/>
          <w:szCs w:val="24"/>
        </w:rPr>
        <w:t>相关规定处理。</w:t>
      </w:r>
    </w:p>
    <w:p w14:paraId="2627861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八、本合同作为中心物资购销合同的重要组成部分，与购销合同一并执行，具有同等的法律效力。</w:t>
      </w:r>
    </w:p>
    <w:p w14:paraId="78057CF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九、本合同一式四份，甲、乙双方各执一份，甲方纪检监察部门执一份，并从签订之日起生效。</w:t>
      </w:r>
    </w:p>
    <w:p w14:paraId="2E5DC511">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389E941C">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甲方申请部门负责人：            乙方（盖章）：</w:t>
      </w:r>
    </w:p>
    <w:p w14:paraId="4046B54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甲方采购部门负责人：            法定代表人（负责人）： </w:t>
      </w:r>
    </w:p>
    <w:p w14:paraId="0C0EE82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Style w:val="31"/>
          <w:rFonts w:hint="eastAsia" w:ascii="宋体" w:hAnsi="宋体" w:eastAsia="宋体" w:cs="宋体"/>
          <w:b/>
          <w:bCs/>
          <w:color w:val="FF0000"/>
          <w:w w:val="90"/>
          <w:sz w:val="36"/>
          <w:szCs w:val="36"/>
          <w:u w:val="none"/>
          <w:lang w:val="en-US" w:eastAsia="zh-CN"/>
        </w:rPr>
      </w:pPr>
      <w:r>
        <w:rPr>
          <w:rFonts w:hint="eastAsia" w:ascii="宋体" w:hAnsi="宋体" w:eastAsia="宋体" w:cs="宋体"/>
          <w:kern w:val="0"/>
          <w:sz w:val="24"/>
          <w:szCs w:val="24"/>
        </w:rPr>
        <w:t>甲方纪检监察室签章：             经办人签名：</w:t>
      </w:r>
    </w:p>
    <w:p w14:paraId="28AB40DC">
      <w:pPr>
        <w:pStyle w:val="24"/>
        <w:pageBreakBefore w:val="0"/>
        <w:kinsoku/>
        <w:wordWrap/>
        <w:overflowPunct/>
        <w:topLinePunct w:val="0"/>
        <w:bidi w:val="0"/>
        <w:spacing w:beforeAutospacing="0" w:after="0" w:afterAutospacing="0" w:line="400" w:lineRule="exact"/>
        <w:jc w:val="center"/>
        <w:rPr>
          <w:rStyle w:val="31"/>
          <w:rFonts w:hint="eastAsia" w:ascii="宋体" w:hAnsi="宋体" w:eastAsia="宋体" w:cs="宋体"/>
          <w:b/>
          <w:bCs/>
          <w:color w:val="000000" w:themeColor="text1"/>
          <w:w w:val="90"/>
          <w:sz w:val="36"/>
          <w:szCs w:val="36"/>
          <w:u w:val="none"/>
          <w:lang w:val="en-US" w:eastAsia="zh-CN"/>
          <w14:textFill>
            <w14:solidFill>
              <w14:schemeClr w14:val="tx1"/>
            </w14:solidFill>
          </w14:textFill>
        </w:rPr>
      </w:pPr>
    </w:p>
    <w:p w14:paraId="54810912">
      <w:pPr>
        <w:pStyle w:val="24"/>
        <w:pageBreakBefore w:val="0"/>
        <w:numPr>
          <w:ilvl w:val="0"/>
          <w:numId w:val="3"/>
        </w:numPr>
        <w:kinsoku/>
        <w:wordWrap/>
        <w:overflowPunct/>
        <w:topLinePunct w:val="0"/>
        <w:bidi w:val="0"/>
        <w:spacing w:beforeAutospacing="0" w:after="0" w:afterAutospacing="0" w:line="400" w:lineRule="exact"/>
        <w:jc w:val="center"/>
        <w:rPr>
          <w:rStyle w:val="31"/>
          <w:rFonts w:hint="eastAsia" w:ascii="宋体" w:hAnsi="宋体" w:eastAsia="宋体" w:cs="宋体"/>
          <w:b/>
          <w:bCs/>
          <w:color w:val="000000" w:themeColor="text1"/>
          <w:w w:val="90"/>
          <w:sz w:val="36"/>
          <w:szCs w:val="36"/>
          <w:u w:val="none"/>
          <w:lang w:eastAsia="zh-Hans"/>
          <w14:textFill>
            <w14:solidFill>
              <w14:schemeClr w14:val="tx1"/>
            </w14:solidFill>
          </w14:textFill>
        </w:rPr>
        <w:sectPr>
          <w:footerReference r:id="rId6" w:type="default"/>
          <w:pgSz w:w="11960" w:h="16880"/>
          <w:pgMar w:top="1440" w:right="1800" w:bottom="1071" w:left="1800" w:header="0" w:footer="0" w:gutter="0"/>
          <w:pgNumType w:fmt="decimal"/>
          <w:cols w:space="720" w:num="1"/>
        </w:sectPr>
      </w:pPr>
    </w:p>
    <w:p w14:paraId="14B1A046">
      <w:pPr>
        <w:pStyle w:val="24"/>
        <w:pageBreakBefore w:val="0"/>
        <w:numPr>
          <w:ilvl w:val="0"/>
          <w:numId w:val="3"/>
        </w:numPr>
        <w:kinsoku/>
        <w:wordWrap/>
        <w:overflowPunct/>
        <w:topLinePunct w:val="0"/>
        <w:bidi w:val="0"/>
        <w:spacing w:beforeAutospacing="0" w:after="0" w:afterAutospacing="0" w:line="400" w:lineRule="exact"/>
        <w:jc w:val="center"/>
        <w:rPr>
          <w:rStyle w:val="31"/>
          <w:rFonts w:hint="eastAsia" w:ascii="宋体" w:hAnsi="宋体" w:eastAsia="宋体" w:cs="宋体"/>
          <w:b/>
          <w:bCs/>
          <w:color w:val="000000" w:themeColor="text1"/>
          <w:w w:val="90"/>
          <w:sz w:val="36"/>
          <w:szCs w:val="36"/>
          <w:u w:val="none"/>
          <w:lang w:eastAsia="zh-Hans"/>
          <w14:textFill>
            <w14:solidFill>
              <w14:schemeClr w14:val="tx1"/>
            </w14:solidFill>
          </w14:textFill>
        </w:rPr>
      </w:pPr>
      <w:r>
        <w:rPr>
          <w:rStyle w:val="31"/>
          <w:rFonts w:hint="eastAsia" w:ascii="宋体" w:hAnsi="宋体" w:eastAsia="宋体" w:cs="宋体"/>
          <w:b/>
          <w:bCs/>
          <w:color w:val="000000" w:themeColor="text1"/>
          <w:w w:val="90"/>
          <w:sz w:val="36"/>
          <w:szCs w:val="36"/>
          <w:u w:val="none"/>
          <w14:textFill>
            <w14:solidFill>
              <w14:schemeClr w14:val="tx1"/>
            </w14:solidFill>
          </w14:textFill>
        </w:rPr>
        <w:t xml:space="preserve"> </w:t>
      </w:r>
      <w:r>
        <w:rPr>
          <w:rStyle w:val="31"/>
          <w:rFonts w:hint="eastAsia" w:ascii="宋体" w:hAnsi="宋体" w:eastAsia="宋体" w:cs="宋体"/>
          <w:b/>
          <w:bCs/>
          <w:color w:val="000000" w:themeColor="text1"/>
          <w:w w:val="90"/>
          <w:sz w:val="36"/>
          <w:szCs w:val="36"/>
          <w:u w:val="none"/>
          <w:lang w:eastAsia="zh-Hans"/>
          <w14:textFill>
            <w14:solidFill>
              <w14:schemeClr w14:val="tx1"/>
            </w14:solidFill>
          </w14:textFill>
        </w:rPr>
        <w:t>采购需求</w:t>
      </w:r>
      <w:bookmarkStart w:id="4" w:name="_Toc1579209951"/>
      <w:bookmarkEnd w:id="4"/>
    </w:p>
    <w:p w14:paraId="3BB44D67">
      <w:pPr>
        <w:rPr>
          <w:rFonts w:hint="eastAsia"/>
          <w:lang w:eastAsia="zh-Hans"/>
        </w:rPr>
      </w:pPr>
    </w:p>
    <w:p w14:paraId="35614CA1">
      <w:pPr>
        <w:numPr>
          <w:ilvl w:val="0"/>
          <w:numId w:val="0"/>
        </w:numPr>
        <w:rPr>
          <w:rFonts w:hint="eastAsia"/>
          <w:color w:val="000000" w:themeColor="text1"/>
          <w:lang w:val="en-US" w:eastAsia="zh-CN"/>
          <w14:textFill>
            <w14:solidFill>
              <w14:schemeClr w14:val="tx1"/>
            </w14:solidFill>
          </w14:textFill>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1214"/>
        <w:gridCol w:w="478"/>
        <w:gridCol w:w="460"/>
        <w:gridCol w:w="5871"/>
      </w:tblGrid>
      <w:tr w14:paraId="53DB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nil"/>
              <w:left w:val="nil"/>
              <w:bottom w:val="nil"/>
              <w:right w:val="nil"/>
            </w:tcBorders>
            <w:shd w:val="clear" w:color="auto" w:fill="auto"/>
            <w:vAlign w:val="center"/>
          </w:tcPr>
          <w:p w14:paraId="54EB1BE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实验设备购置清单</w:t>
            </w:r>
          </w:p>
        </w:tc>
      </w:tr>
      <w:tr w14:paraId="73C0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00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00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56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46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26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020E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7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C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定氮仪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DE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D2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83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1、定氮仪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1.1主要特点：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1.1.1溶液设置，可任意设定加硼酸吸收液量、加碱量、蒸馏水量、蒸馏时间；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1.1.2可存储 20 组实验程序，满足用户的不同需求；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1.1.3安全保护系统完善：消化管缺位提示、蒸汽炉过温过保护、蒸馏完成自动报警；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1.1.4手动和自动两种模式任意切换，满足客户不同需求。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1.2.1测定品种：粮食、食品、乳制品、饮料、饲料、土壤、水、药物、沉淀物和化学品等；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1.2.2测定范围：0.1mgN ～ 240mgN（含氮量 0.02% ～ 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1.2.3测定样品量：固体≤ 5g/个，液体≤ 15ml/个；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1.2.4回收率：优于 99.5%；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1.2.5重复性：≤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1.2.6蒸馏速度：3 ～ 6 分钟/样品；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1.2.7冷却水消耗：1L-2L/分钟；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1.2.8冷却水要求：低于 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1.2.9电源：220V/50Hz；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1.2.10功率：1500W；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1.3.1定氮仪主机：1台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1.3.2 20孔数显温控消化炉：1台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1.3.3配套消解罐：1套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到货后厂家安排工程师上门免费安装、调试、操作培训</w:t>
            </w:r>
          </w:p>
        </w:tc>
      </w:tr>
      <w:tr w14:paraId="1D06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34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D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氮气发生器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05D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9D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2.1用途:适用于二氧化硫测量仪、氮吹仪氮气供应。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2.2.1工作电压：220VAC±10V，50/60Hz。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2.2.2使用环境温度: 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2.2.3工作环境湿度：≤80%，非冷凝。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2.3.1采用超细化中空纤维膜分离制氮技术，非分子筛和电化学制氮方式。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*2.3.2氮气最大流速40L/min，输出压力0-80psi可调。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2.3.3内置空气储气罐，降低空压机启停频率，延长空压机使用寿命。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2.3.4内置无油空压机，空压机不得外置。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2.3.5采用隔音机箱，静音风扇，整机噪音≤55dB（A）@1m。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2.3.6采用优质除水、除油、除臭过滤装置，能制造出高纯度纯净的氮气。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*2.3.7氮气输出压力、运行时间、维护等状态参数可实时在触摸屏显示，操作方便灵活。维护和故障在触摸屏和机壳外用三色灯同时醒目提醒，便于及时发现维护与保养。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2.3.8产生氮气浓度≥99.9%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*2.3.9散热系统采用铝合金鱼鳞状无缝焊接技术，增加换热面积，提高散热效率。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2.3.10设备具有节能模式，实现空压机智能化启停，节省能耗并延长空压机寿命。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2.3.11设备底部有承重轮及锁扣设计，安放平稳，移动方便。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2.4配置：主机1台、气路管1根、电源线1根、排水桶一个。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2.5安装、维修、质保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2.5.1到货后厂家安排工程师上门免费安装、调试、操作培训。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2.5.2所有售后工作由制造商专业工程师提供。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2.5.3设备自安装合格之日起，整机原厂免费质保期一年，第12个月免费上门维护保养一次，维护耗材除外，提供厂家售后服务承诺书。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*2.5.4制造商是国内制造企业，高新技术企业，产品通过CE安全认证，提供质量管理体系、环境管理体系、职业健康管理体系认证（提供证明资料）。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备注：带*项为必须满足的最低要求，其它参数不得低于要求。</w:t>
            </w:r>
          </w:p>
        </w:tc>
      </w:tr>
      <w:tr w14:paraId="385A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98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8B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高效液相色谱仪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03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8F7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9F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1．仪器工作环境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1.1电源电压要求：220V+10%，50Hz～60HZ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1.2温度：5-40 ºC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1.3工作适度：相对湿度20-80%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2四元梯度泵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2.1工作原理：串联双柱塞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2.2通道数量：4个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2.3流量范围：0.001~9.000 mL/min，步进0.001 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*2.4最大压力：≥10000 psi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2.5流量准确度：±0.1%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*2.6流量精密度：&lt;0.05% RSD或 &lt;0.01 min 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2.7梯度准确度：±0.5%（全流域范围内）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2.8梯度精密度：&lt; 0.15%SD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2.9泵清洗系统：主动式单独流路清洗柱塞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2.10液滴计数器：自动监控泵漏液情况和泵清洗液情况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2.11溶剂脱气：内置脱气机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3自动进样器：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3.1样品瓶位：≥200位2ml进样瓶位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3.2进样方式：流经针环模式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3.3进样体积：0.01~80μL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3.4进样量精度：&lt;0.25% RSD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*3.5交叉污染：0.0004%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3.6最大耐压：≥10000 psi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*3.7用户自定义进样，可实现去溶剂效应，在线稀释和在线衍生功能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3.8进样线性：r&gt;0.99999（咖啡因水溶液）</w:t>
            </w:r>
          </w:p>
        </w:tc>
      </w:tr>
      <w:tr w14:paraId="5F13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FFF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A62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CCD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58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9C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柱温箱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*4.1控温原理：帕尔贴结合空气循环模式，可制冷。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4.2温控范围：5~85℃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4.3温度准确度：±0.5℃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二级管检测器：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 光学设计：单光束，全息凹面光栅。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 二极管数量：1024单元。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 最大数据采集率：≥160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 波长范围：不窄于190-680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 噪音：在230 nm处&lt;±3μAU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 漂移：在230 nm处&lt;0.5mAU/小时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 线性：2.5AU时通常&lt;5%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 狭缝宽度：可设置：1 nm、2 nm、4 nm、8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 光谱带宽：像素分辨率：0.5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5.10光学分辨率：1nm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5.11光源：氘灯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5.12 信号通道数：≥10通道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5.13 波长准确度：±1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5.14 波长可重复性：±0.1nm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5.15波长校准：采用氘灯D-阿尔法射线的内部校准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5.16 波长验证：采用氧化钬滤光片的内部校准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荧光检测器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 光源：闪烁氙灯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 扫描模式：激发、发射、同步扫描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 停泵扫描：支持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6.5 激发波长：不窄于200~880nm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 发射波长：不窄于220~900nm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6.7 带宽：激发和发射都是20nm</w:t>
            </w:r>
          </w:p>
        </w:tc>
      </w:tr>
      <w:tr w14:paraId="0841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52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17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高效液相色谱仪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7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249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4BB3B">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 通道数：≥4个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6.9 波长准确度：± 2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6.10波长精密度：±0.2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6.11 最大数据采集频率：≥160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6.12灵敏度：全灯寿命范围内；S/N: &gt;2100以暗信号作为噪声参照时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6.13流通池温控：室温+15 ℃-50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色谱工作站: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8.1操作系统: windows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8.2色谱控制分析数据库：可编制分析方式和顺序，兼容Oracle、Microsoft SQL Server多种数据库平台。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8.3可自动进行快速数据采集和后处理.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8.4可提供适时分析条件参数和分析结果，在线监测和采集泵压力变化数据。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8.5具有仪器相关数据与运行状况溯源功能，方便故障排查。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8.6 可通过升级兼容第三方仪器，操控包括气相色谱，离子色谱等仪器。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8.7 可使用PDF、EXCEL等格式输出实验结果。实验数据编辑相关操作为EXCEL式操作，运算灵活，修改方便。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8.8 工作站搭载平台：主流处理器、大内存大硬盘、带操作系统。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9光化学柱后衍生装置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9.1流速可以达到2ml/分钟。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9.2无需使用化学物质，省钱的同时，也避免操作人员接触有毒化学物质。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9.2无腐蚀性酸流经毛细管，增加HPLC仪器的寿命。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 可持续工作数千小时,用后无需冲洗步骤。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9.5 符合AOAC2005.08, AOCS Aa11-05和欧洲药典2.8.18标准分析方法。</w:t>
            </w:r>
            <w:bookmarkStart w:id="35" w:name="_GoBack"/>
            <w:bookmarkEnd w:id="35"/>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9.6 符合中国新整合国标和药典方法。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9.7可通过开关确定黄曲霉毒素种类,结果与电化学方法（溴衍生）一致</w:t>
            </w:r>
          </w:p>
        </w:tc>
      </w:tr>
      <w:tr w14:paraId="686D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885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E4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49C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85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C4F72">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10配置要求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10.1四元梯度泵一套，含溶剂瓶5个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10.2四通道在线脱气机一套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10.3 自动进样器一套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10.4 半导体温控柱箱一套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10.5二极管阵列检测器一套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10.6 荧光检测器一套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10.7 光化学衍生装置一套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10.8 原厂色谱工作站软件一套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10.9 工作站搭载操作平台、数据采集设备一套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 消耗品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10.10.1 色谱柱 C18 4.6mm X 250mm  5μm一根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10.10.2保护柱卡套1套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10.10.3保护柱芯一包（4个）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10.10.4样品瓶200个 2ML SCREW VIAL, 9MM CAP, SIL/PTFE PK100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10.11 测试标样一套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10.12设备安装、维护所需的必要工具一套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11.1供应商必须提供仪器的免费现场安装调试，并同时在现场对用户进行操作及维护培训。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11.2供应商在国内必须设有分析仪器教育中心，为用户提供仪器的基本原理、操作、日常维护及基础分析仪器理论课程和相关的应用培训；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11.3仪器在调试通过后提供壹年保修服务，在保修期内，所有服务及配件全部免费。保修期外，用户可用人民币结算。并在中国设有保税库，能更及时地为用户提供备品备件。</w:t>
            </w:r>
          </w:p>
        </w:tc>
      </w:tr>
      <w:tr w14:paraId="21AE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6D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A8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高效液相色谱仪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DC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31FCD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B915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11.4供应商提供800免费电话，为用户提供免费的电话咨询及技术服务。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11.5供应商在国内必须设有专业的维修站，有专职的液相色谱维修工程师及应用工程师有效保证售后维修的及时、快捷，并负责提供技术支持，2小时响应，24小时到场，保证仪器的正常操作。</w:t>
            </w:r>
          </w:p>
        </w:tc>
      </w:tr>
      <w:tr w14:paraId="79A9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CD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3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M1级砝码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D4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49A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06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3、表面处理：防锈、防腐蚀、防水漆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4、等级：M</w:t>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22"/>
                <w:szCs w:val="22"/>
                <w:u w:val="none"/>
                <w:lang w:val="en-US" w:eastAsia="zh-CN" w:bidi="ar"/>
              </w:rPr>
              <w:t>级，符合砝码检定规程JJG99-2022《砝码》对M1级砝码的要求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5、具有可调整腔，方面调整砝码重量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6、检定证书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7、平板砝码适用于叉车和吊装使用</w:t>
            </w:r>
          </w:p>
        </w:tc>
      </w:tr>
      <w:tr w14:paraId="4FC5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C2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50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M1级砝码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99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E4F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0A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3、表面处理：防锈、防腐蚀、防水漆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4、等级：M</w:t>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22"/>
                <w:szCs w:val="22"/>
                <w:u w:val="none"/>
                <w:lang w:val="en-US" w:eastAsia="zh-CN" w:bidi="ar"/>
              </w:rPr>
              <w:t>级、符合砝码检定规程JJG99-2022《砝码》对M1级砝码的要求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5、具有可调整腔，方面调整砝码重量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6、检定证书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7、平板砝码适用于叉车和吊装使用</w:t>
            </w:r>
          </w:p>
        </w:tc>
      </w:tr>
      <w:tr w14:paraId="037A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7F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C7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精密数字温度计（含证书）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32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4F9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26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温度范围：（-40—160）℃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传感器长度：≥300mm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传感器规格：100欧姆绕线式铂电阻、金属杆式温度计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显示分辨力：0.01℃、0.001℃可选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具有校准功能，可以溯源至标准铂电阻等温度标准器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数据记录数量：≥16000个数据点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工作时间持续时间：大于等于1400小时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电池类型：碱性电池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适用于即将实施的铂电阻温度计用精密测温仪校准规范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具有资质机构出具的校准证书一份</w:t>
            </w:r>
          </w:p>
        </w:tc>
      </w:tr>
      <w:tr w14:paraId="7BE5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2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45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精密数字温度计（含证书）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3F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4AE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04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温度范围：（-80—300）℃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准确度：0.05℃+0.1%RD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传感器长度：≥500mm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校准周期：1年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传感器规格：100欧姆绕线式铂电阻、金属杆式温度计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显示分辨力：0.01℃、0.001℃可选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具有校准功能，可以溯源至标准铂电阻等温度标准器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数据记录数量：≥16000个数据点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工作持续时间：大于等于1400小时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电池类型：碱性电池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适用于即将实施的铂电阻温度计用精密测温仪校准规范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具有资质机构出具的校准证书一份</w:t>
            </w:r>
          </w:p>
        </w:tc>
      </w:tr>
      <w:tr w14:paraId="7F44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08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D2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光照度计（含证书）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39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39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9D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液晶数字显示。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受光面φ6mm小于验光机出射光瞳。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硅光电探测器，光谱和角度特性经严格校正。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测量范围宽，精度高。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有数字保持功能。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操作简单，使用方便。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性能完全满足《JJG 892-2022 验光仪》检定规程对测试用照度计的要求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技术指标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测量范围：(0.01～19.99×103) lx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相对示值误差：±4%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V (λ)匹配误差：6%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余弦特性误差：4%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非线性误差：±1%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换档误差：±1%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疲劳误差：-0.5%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温度系数（%/℃）：±0.5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响应时间：1秒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使用环境：温度(0～40)℃ ；湿度＜85%RH </w:t>
            </w:r>
          </w:p>
        </w:tc>
      </w:tr>
      <w:tr w14:paraId="50F0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B8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02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紫外、可见、近红外分光光度计滤光片（含证书）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3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1161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9C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符合JJG178-2007《紫外、可见、近红外分光光度计》检定规程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一、紫外可见光区透射比滤光片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透射比标称值:10%、20%、30%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定值波长:235.0nm、257.0nm、313.0nm350.0nm、440.0nm、546.0nm、635.0nm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透射比不确定度:0.30%(k=2)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外形尺寸:12.7mm*12.7mm*57.0mm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成套性:3片/套，含标国家有证准物质证书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二、可见光区透射比滤光片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透射比标称值:10%、20%、30%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定值波长:440.0nm、546.0nm、635.0nm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透射比不确定度:0.20%(k=2)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外形尺寸:12.7mm*12.7mm*57.0mm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成套性:3片/套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含标国家有证准物质证书</w:t>
            </w:r>
          </w:p>
        </w:tc>
      </w:tr>
      <w:tr w14:paraId="48EB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29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13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燃气表检定装置数字化改造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D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253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A9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改造燃气表检定装置信息：名称：音速喷嘴式燃气表检验装置；型号：ML2210-12A；厂家：海盐美捷测试仪器有限公司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1、升级改造后符合国家燃气表检定规程JJG577-2012《膜式燃气表》。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2、更换12块显示面板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3、更换主板控制系统1套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4、更换成视频采样器12只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5、电路系统更新及线路改造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6、更换软件系统。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7、更换软件操作平台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改造必须在原设备基础上进行系统及软硬件升级，确保符合性和一致性。</w:t>
            </w:r>
          </w:p>
        </w:tc>
      </w:tr>
      <w:tr w14:paraId="26F4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20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0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出租车计价器升级改造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16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A87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1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改造出租车计价器检定装置信息：名称：出租车计价器使用误差检定标准装置；型号：ZFT-8000；厂家：江苏阿波罗电子科技有限公司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1、升级改造后检定装置能够满足JJG738-2024《出租汽车计价器检定装置》的要求，能够正常开展出租车计价器的检定工作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2、中文显示屏：显示屏显示的内容应字迹清晰，不能出现缺笔画、断码现象。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3、皮带轮、电机更新：满足设备速度40km/h、60km/h和新能源车（电车）的检定。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4、电源控制柜更新：新控制柜内有三菱11KW变频器、可以调整设备速度等。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5、主控箱更新：满足新规程，设备速度40km/h、60km/h调整。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6、检定软件更新：满足新规程，设备速度40km/h、60km/h调整。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7、刹车系统更新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改造必须在原设备基础上进行系统及软硬件升级，确保符合性和一致性。</w:t>
            </w:r>
          </w:p>
        </w:tc>
      </w:tr>
      <w:tr w14:paraId="1AC5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9F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74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分辨力测试卡（含证书）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3B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45F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F9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用途：用于X射线成像空间分辨率测定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尺寸：50×50mm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线对：0.6-5LP/mm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铅当量：0.1mmPb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线对数：20组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含证书</w:t>
            </w:r>
          </w:p>
        </w:tc>
      </w:tr>
      <w:tr w14:paraId="2925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81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6F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加油机检定标准金属量器（含证书）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B6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7131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B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名 称：标准金属量器 规格：100L 材 质：不锈钢双层保温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1、执行中华人民共和国计量检定规程 JJG259《标准金属量器》最新检定规程，具有法定计量检定部门出具的检定证书；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2、二等金属量器的分度容积不大于其标称容量的 5×10-5；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3、金属量器的外壁应光滑平整以肉眼观测没有凹凸现象，内壁抛光处理，以保证金属量器的液体残留量最小；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4、金属量器支脚的下部安装金属材料制造的可调整螺栓，且直接与地面相联以供调整水平及导静电之用；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5、用于检测油品的金属量器，为防止产生泡沫，要在进液口内装有倒液管，倒液管的上端应略低于金属器的溢流罩，下端位于圆筒体部分的下部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6、为确保金属量器处于水平状态，在金属量器的主体两个相互垂直的水平方向上，分别安装可调的 0.05mm/m管状水准器；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7、金属量器在制造时采用人工时效方法消除应力，以防止在使用过程中由于应力变化而使其容易发生变形；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8、金属量器的排气能力，不超过 0.2 个分度容积。金属量器在滴流状态下等待 2min,没有间歇连续流及涌动排出；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配备数据采集终端（触屏）参数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电容触摸屏；2、 可携带电池；3、 设置标准量器参数，显示液位高度、枪口油温和量器内油温，自动计算测量误差；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计时器：最大允许误差±0.1s/h；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名 称：液位、温度传感器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液位测量范围∶0.1～6m；2、 通讯标准∶RS485；波特率∶9600BPS；传输距离 1.2km；3、 液面、界面计量准确度∶±0.3mm，重复性∶0.3mm，分辨率∶0.01mm；4、 工作压力∶-0.15～2.5MPa，特殊定制高压设计到 5Mpa；5、 工作介质密度∶0.4~2.5g/cm³；6、 标准测杆材料∶316L 7、 适用介质：汽油、柴油、煤油、水。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温度传感器参数（PT100）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测温准确度：0.2 级；2、 温度测量范围∶-50~80℃，分辨率∶0.01℃；3、 环境温度：-50℃~65℃。</w:t>
            </w:r>
          </w:p>
        </w:tc>
      </w:tr>
      <w:tr w14:paraId="2734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5DC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3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BD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3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r>
    </w:tbl>
    <w:p w14:paraId="63A54ECB">
      <w:pPr>
        <w:pStyle w:val="25"/>
        <w:ind w:left="0" w:leftChars="0" w:firstLine="0" w:firstLineChars="0"/>
        <w:rPr>
          <w:rStyle w:val="31"/>
          <w:rFonts w:hint="eastAsia" w:ascii="宋体" w:hAnsi="宋体" w:eastAsia="宋体" w:cs="宋体"/>
          <w:b/>
          <w:bCs/>
          <w:color w:val="auto"/>
          <w:w w:val="90"/>
          <w:sz w:val="36"/>
          <w:szCs w:val="36"/>
          <w:u w:val="none"/>
          <w:lang w:val="en-US" w:eastAsia="zh-CN"/>
        </w:rPr>
      </w:pPr>
    </w:p>
    <w:p w14:paraId="3FEACFAC">
      <w:pPr>
        <w:pStyle w:val="25"/>
        <w:ind w:left="0" w:leftChars="0" w:firstLine="0" w:firstLineChars="0"/>
        <w:rPr>
          <w:rStyle w:val="31"/>
          <w:rFonts w:hint="eastAsia" w:ascii="宋体" w:hAnsi="宋体" w:eastAsia="宋体" w:cs="宋体"/>
          <w:b/>
          <w:bCs/>
          <w:color w:val="auto"/>
          <w:w w:val="90"/>
          <w:sz w:val="36"/>
          <w:szCs w:val="36"/>
          <w:u w:val="none"/>
          <w:lang w:val="en-US" w:eastAsia="zh-CN"/>
        </w:rPr>
      </w:pPr>
    </w:p>
    <w:p w14:paraId="5E166EBD">
      <w:pPr>
        <w:pStyle w:val="25"/>
        <w:ind w:left="0" w:leftChars="0" w:firstLine="0" w:firstLineChars="0"/>
        <w:rPr>
          <w:rStyle w:val="31"/>
          <w:rFonts w:hint="eastAsia" w:ascii="宋体" w:hAnsi="宋体" w:eastAsia="宋体" w:cs="宋体"/>
          <w:b/>
          <w:bCs/>
          <w:color w:val="auto"/>
          <w:w w:val="90"/>
          <w:sz w:val="36"/>
          <w:szCs w:val="36"/>
          <w:u w:val="none"/>
          <w:lang w:val="en-US" w:eastAsia="zh-CN"/>
        </w:rPr>
      </w:pPr>
    </w:p>
    <w:p w14:paraId="2719FC85">
      <w:pPr>
        <w:pStyle w:val="25"/>
        <w:ind w:left="0" w:leftChars="0" w:firstLine="0" w:firstLineChars="0"/>
        <w:rPr>
          <w:rStyle w:val="31"/>
          <w:rFonts w:hint="eastAsia" w:ascii="宋体" w:hAnsi="宋体" w:eastAsia="宋体" w:cs="宋体"/>
          <w:b/>
          <w:bCs/>
          <w:color w:val="auto"/>
          <w:w w:val="90"/>
          <w:sz w:val="36"/>
          <w:szCs w:val="36"/>
          <w:u w:val="none"/>
          <w:lang w:val="en-US" w:eastAsia="zh-CN"/>
        </w:rPr>
      </w:pPr>
    </w:p>
    <w:p w14:paraId="3FA1A787">
      <w:pPr>
        <w:pStyle w:val="24"/>
        <w:pageBreakBefore w:val="0"/>
        <w:kinsoku/>
        <w:wordWrap/>
        <w:overflowPunct/>
        <w:topLinePunct w:val="0"/>
        <w:bidi w:val="0"/>
        <w:spacing w:beforeAutospacing="0" w:after="0" w:afterAutospacing="0" w:line="400" w:lineRule="exact"/>
        <w:ind w:left="0" w:leftChars="0" w:firstLine="0" w:firstLineChars="0"/>
        <w:jc w:val="center"/>
        <w:rPr>
          <w:rStyle w:val="31"/>
          <w:rFonts w:hint="eastAsia" w:ascii="宋体" w:hAnsi="宋体" w:eastAsia="宋体" w:cs="宋体"/>
          <w:b/>
          <w:bCs/>
          <w:color w:val="auto"/>
          <w:w w:val="90"/>
          <w:sz w:val="36"/>
          <w:szCs w:val="36"/>
          <w:u w:val="none"/>
          <w:lang w:val="en-US" w:eastAsia="zh-CN"/>
        </w:rPr>
      </w:pPr>
      <w:r>
        <w:rPr>
          <w:rStyle w:val="31"/>
          <w:rFonts w:hint="eastAsia" w:ascii="宋体" w:hAnsi="宋体" w:eastAsia="宋体" w:cs="宋体"/>
          <w:b/>
          <w:bCs/>
          <w:color w:val="auto"/>
          <w:w w:val="90"/>
          <w:sz w:val="36"/>
          <w:szCs w:val="36"/>
          <w:u w:val="none"/>
          <w:lang w:val="en-US" w:eastAsia="zh-CN"/>
        </w:rPr>
        <w:t>第六章 评标方法及评标标准</w:t>
      </w:r>
    </w:p>
    <w:p w14:paraId="11399A62">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53ED2977">
      <w:pPr>
        <w:pStyle w:val="33"/>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rPr>
        <w:t>一</w:t>
      </w:r>
      <w:r>
        <w:rPr>
          <w:rFonts w:hint="eastAsia" w:ascii="宋体" w:hAnsi="宋体" w:eastAsia="宋体" w:cs="宋体"/>
          <w:b/>
          <w:color w:val="000000"/>
          <w:kern w:val="2"/>
          <w:sz w:val="24"/>
          <w:szCs w:val="24"/>
          <w:highlight w:val="none"/>
        </w:rPr>
        <w:t>、评标办法</w:t>
      </w:r>
    </w:p>
    <w:p w14:paraId="72EE6B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招标评标标准——综合评分法</w:t>
      </w:r>
    </w:p>
    <w:p w14:paraId="3764D1A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本项目采用综合评分法（是指投标文件满足招标文件全部实质性要求，且按照评审因素的量化指标评审得分最高的投标人为中标候选人的评标方法），总分100分，其中商务技术部分占</w:t>
      </w:r>
      <w:r>
        <w:rPr>
          <w:rFonts w:hint="eastAsia" w:ascii="宋体" w:hAnsi="宋体" w:cs="宋体"/>
          <w:sz w:val="24"/>
          <w:szCs w:val="24"/>
          <w:lang w:val="en-US" w:eastAsia="zh-CN"/>
        </w:rPr>
        <w:t>7</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价格占</w:t>
      </w:r>
      <w:r>
        <w:rPr>
          <w:rFonts w:hint="eastAsia" w:ascii="宋体" w:hAnsi="宋体" w:cs="宋体"/>
          <w:sz w:val="24"/>
          <w:szCs w:val="24"/>
          <w:lang w:val="en-US" w:eastAsia="zh-CN"/>
        </w:rPr>
        <w:t>3</w:t>
      </w:r>
      <w:r>
        <w:rPr>
          <w:rFonts w:hint="eastAsia" w:ascii="宋体" w:hAnsi="宋体" w:eastAsia="宋体" w:cs="宋体"/>
          <w:sz w:val="24"/>
          <w:szCs w:val="24"/>
        </w:rPr>
        <w:t>0分。</w:t>
      </w:r>
    </w:p>
    <w:p w14:paraId="2730E6B2">
      <w:pPr>
        <w:pageBreakBefore w:val="0"/>
        <w:numPr>
          <w:ilvl w:val="0"/>
          <w:numId w:val="4"/>
        </w:numPr>
        <w:kinsoku/>
        <w:wordWrap/>
        <w:overflowPunct/>
        <w:topLinePunct w:val="0"/>
        <w:bidi w:val="0"/>
        <w:spacing w:beforeAutospacing="0" w:afterAutospacing="0" w:line="40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资格性审查</w:t>
      </w:r>
    </w:p>
    <w:p w14:paraId="10A180DD">
      <w:pPr>
        <w:pageBreakBefore w:val="0"/>
        <w:numPr>
          <w:ilvl w:val="0"/>
          <w:numId w:val="0"/>
        </w:numPr>
        <w:kinsoku/>
        <w:wordWrap/>
        <w:overflowPunct/>
        <w:topLinePunct w:val="0"/>
        <w:bidi w:val="0"/>
        <w:spacing w:beforeAutospacing="0" w:afterAutospacing="0"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开标结束后，采购人按照以下内容对各供应商的投标文件进行资格审查。资格审查不合格的，其投标无效。</w:t>
      </w:r>
    </w:p>
    <w:p w14:paraId="6BA17681">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p>
    <w:p w14:paraId="6535CF64">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p>
    <w:p w14:paraId="6F783040">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p>
    <w:p w14:paraId="4CEFD9C2">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6"/>
        <w:tblpPr w:leftFromText="180" w:rightFromText="180" w:vertAnchor="text" w:horzAnchor="page" w:tblpX="1691" w:tblpY="227"/>
        <w:tblOverlap w:val="never"/>
        <w:tblW w:w="8655" w:type="dxa"/>
        <w:tblInd w:w="0" w:type="dxa"/>
        <w:tblLayout w:type="fixed"/>
        <w:tblCellMar>
          <w:top w:w="15" w:type="dxa"/>
          <w:left w:w="15" w:type="dxa"/>
          <w:bottom w:w="15" w:type="dxa"/>
          <w:right w:w="15" w:type="dxa"/>
        </w:tblCellMar>
      </w:tblPr>
      <w:tblGrid>
        <w:gridCol w:w="1988"/>
        <w:gridCol w:w="4475"/>
        <w:gridCol w:w="2192"/>
      </w:tblGrid>
      <w:tr w14:paraId="7F3F10D2">
        <w:tblPrEx>
          <w:tblCellMar>
            <w:top w:w="15" w:type="dxa"/>
            <w:left w:w="15" w:type="dxa"/>
            <w:bottom w:w="15" w:type="dxa"/>
            <w:right w:w="15" w:type="dxa"/>
          </w:tblCellMar>
        </w:tblPrEx>
        <w:trPr>
          <w:trHeight w:val="1194" w:hRule="atLeast"/>
        </w:trPr>
        <w:tc>
          <w:tcPr>
            <w:tcW w:w="1988" w:type="dxa"/>
            <w:tcBorders>
              <w:top w:val="single" w:color="auto" w:sz="4" w:space="0"/>
              <w:left w:val="single" w:color="auto" w:sz="4" w:space="0"/>
              <w:bottom w:val="single" w:color="auto" w:sz="4" w:space="0"/>
              <w:right w:val="single" w:color="auto" w:sz="4" w:space="0"/>
            </w:tcBorders>
            <w:vAlign w:val="center"/>
          </w:tcPr>
          <w:p w14:paraId="16F07FC7">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475" w:type="dxa"/>
            <w:tcBorders>
              <w:top w:val="single" w:color="auto" w:sz="4" w:space="0"/>
              <w:left w:val="single" w:color="auto" w:sz="4" w:space="0"/>
              <w:bottom w:val="single" w:color="auto" w:sz="4" w:space="0"/>
              <w:right w:val="single" w:color="auto" w:sz="4" w:space="0"/>
            </w:tcBorders>
            <w:vAlign w:val="center"/>
          </w:tcPr>
          <w:p w14:paraId="62DF49FC">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评审内容</w:t>
            </w:r>
          </w:p>
        </w:tc>
        <w:tc>
          <w:tcPr>
            <w:tcW w:w="2192" w:type="dxa"/>
            <w:tcBorders>
              <w:top w:val="single" w:color="auto" w:sz="4" w:space="0"/>
              <w:left w:val="single" w:color="auto" w:sz="4" w:space="0"/>
              <w:bottom w:val="single" w:color="auto" w:sz="4" w:space="0"/>
              <w:right w:val="single" w:color="auto" w:sz="4" w:space="0"/>
            </w:tcBorders>
            <w:vAlign w:val="center"/>
          </w:tcPr>
          <w:p w14:paraId="596EE2A7">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是否通过评审</w:t>
            </w:r>
          </w:p>
          <w:p w14:paraId="43E52F13">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（注：通过的打“√”，未通过的打“×”）</w:t>
            </w:r>
          </w:p>
        </w:tc>
      </w:tr>
      <w:tr w14:paraId="6ABABB8E">
        <w:tblPrEx>
          <w:tblCellMar>
            <w:top w:w="15" w:type="dxa"/>
            <w:left w:w="15" w:type="dxa"/>
            <w:bottom w:w="15" w:type="dxa"/>
            <w:right w:w="15" w:type="dxa"/>
          </w:tblCellMar>
        </w:tblPrEx>
        <w:trPr>
          <w:trHeight w:val="488" w:hRule="atLeast"/>
        </w:trPr>
        <w:tc>
          <w:tcPr>
            <w:tcW w:w="1988" w:type="dxa"/>
            <w:tcBorders>
              <w:top w:val="single" w:color="auto" w:sz="4" w:space="0"/>
              <w:left w:val="single" w:color="auto" w:sz="4" w:space="0"/>
              <w:bottom w:val="single" w:color="auto" w:sz="4" w:space="0"/>
              <w:right w:val="single" w:color="auto" w:sz="4" w:space="0"/>
            </w:tcBorders>
            <w:vAlign w:val="center"/>
          </w:tcPr>
          <w:p w14:paraId="0E6123F9">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4475" w:type="dxa"/>
            <w:tcBorders>
              <w:top w:val="single" w:color="auto" w:sz="4" w:space="0"/>
              <w:left w:val="single" w:color="auto" w:sz="4" w:space="0"/>
              <w:bottom w:val="single" w:color="auto" w:sz="4" w:space="0"/>
              <w:right w:val="single" w:color="auto" w:sz="4" w:space="0"/>
            </w:tcBorders>
            <w:vAlign w:val="center"/>
          </w:tcPr>
          <w:p w14:paraId="02F443BD">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lang w:val="en-US" w:eastAsia="zh-CN" w:bidi="ar-SA"/>
              </w:rPr>
              <w:t>供应商营业执照，均为证件原件的扫描件加盖企业公章；</w:t>
            </w:r>
          </w:p>
        </w:tc>
        <w:tc>
          <w:tcPr>
            <w:tcW w:w="2192" w:type="dxa"/>
            <w:tcBorders>
              <w:top w:val="single" w:color="auto" w:sz="4" w:space="0"/>
              <w:left w:val="single" w:color="auto" w:sz="4" w:space="0"/>
              <w:bottom w:val="single" w:color="auto" w:sz="4" w:space="0"/>
              <w:right w:val="single" w:color="auto" w:sz="4" w:space="0"/>
            </w:tcBorders>
            <w:vAlign w:val="center"/>
          </w:tcPr>
          <w:p w14:paraId="4394CC4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0A05C196">
        <w:tblPrEx>
          <w:tblCellMar>
            <w:top w:w="15" w:type="dxa"/>
            <w:left w:w="15" w:type="dxa"/>
            <w:bottom w:w="15" w:type="dxa"/>
            <w:right w:w="15" w:type="dxa"/>
          </w:tblCellMar>
        </w:tblPrEx>
        <w:trPr>
          <w:trHeight w:val="488" w:hRule="atLeast"/>
        </w:trPr>
        <w:tc>
          <w:tcPr>
            <w:tcW w:w="1988" w:type="dxa"/>
            <w:tcBorders>
              <w:top w:val="single" w:color="auto" w:sz="4" w:space="0"/>
              <w:left w:val="single" w:color="auto" w:sz="4" w:space="0"/>
              <w:bottom w:val="single" w:color="auto" w:sz="4" w:space="0"/>
              <w:right w:val="single" w:color="auto" w:sz="4" w:space="0"/>
            </w:tcBorders>
            <w:vAlign w:val="center"/>
          </w:tcPr>
          <w:p w14:paraId="0487C134">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4475" w:type="dxa"/>
            <w:tcBorders>
              <w:top w:val="single" w:color="auto" w:sz="4" w:space="0"/>
              <w:left w:val="single" w:color="auto" w:sz="4" w:space="0"/>
              <w:bottom w:val="single" w:color="auto" w:sz="4" w:space="0"/>
              <w:right w:val="single" w:color="auto" w:sz="4" w:space="0"/>
            </w:tcBorders>
            <w:vAlign w:val="center"/>
          </w:tcPr>
          <w:p w14:paraId="5ADDD94C">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lang w:val="en-US" w:eastAsia="zh-CN" w:bidi="ar-SA"/>
              </w:rPr>
              <w:t>供应商出具加盖公章的《中小企业声明函》原件的扫描件加盖企业公章</w:t>
            </w:r>
            <w:r>
              <w:rPr>
                <w:rFonts w:hint="eastAsia" w:ascii="宋体" w:hAnsi="宋体" w:cs="宋体"/>
                <w:kern w:val="2"/>
                <w:sz w:val="24"/>
                <w:szCs w:val="24"/>
                <w:lang w:val="en-US" w:eastAsia="zh-CN" w:bidi="ar-SA"/>
              </w:rPr>
              <w:t>，不按格式填写按无效标处理；</w:t>
            </w:r>
          </w:p>
        </w:tc>
        <w:tc>
          <w:tcPr>
            <w:tcW w:w="2192" w:type="dxa"/>
            <w:tcBorders>
              <w:top w:val="single" w:color="auto" w:sz="4" w:space="0"/>
              <w:left w:val="single" w:color="auto" w:sz="4" w:space="0"/>
              <w:bottom w:val="single" w:color="auto" w:sz="4" w:space="0"/>
              <w:right w:val="single" w:color="auto" w:sz="4" w:space="0"/>
            </w:tcBorders>
            <w:vAlign w:val="center"/>
          </w:tcPr>
          <w:p w14:paraId="5C9AB6B7">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50CA09AE">
        <w:tblPrEx>
          <w:tblCellMar>
            <w:top w:w="15" w:type="dxa"/>
            <w:left w:w="15" w:type="dxa"/>
            <w:bottom w:w="15" w:type="dxa"/>
            <w:right w:w="15" w:type="dxa"/>
          </w:tblCellMar>
        </w:tblPrEx>
        <w:trPr>
          <w:trHeight w:val="488" w:hRule="atLeast"/>
        </w:trPr>
        <w:tc>
          <w:tcPr>
            <w:tcW w:w="1988" w:type="dxa"/>
            <w:tcBorders>
              <w:top w:val="single" w:color="auto" w:sz="4" w:space="0"/>
              <w:left w:val="single" w:color="auto" w:sz="4" w:space="0"/>
              <w:bottom w:val="single" w:color="auto" w:sz="4" w:space="0"/>
              <w:right w:val="single" w:color="auto" w:sz="4" w:space="0"/>
            </w:tcBorders>
            <w:vAlign w:val="center"/>
          </w:tcPr>
          <w:p w14:paraId="10A8D15E">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4475" w:type="dxa"/>
            <w:tcBorders>
              <w:top w:val="single" w:color="auto" w:sz="4" w:space="0"/>
              <w:left w:val="single" w:color="auto" w:sz="4" w:space="0"/>
              <w:bottom w:val="single" w:color="auto" w:sz="4" w:space="0"/>
              <w:right w:val="single" w:color="auto" w:sz="4" w:space="0"/>
            </w:tcBorders>
            <w:vAlign w:val="center"/>
          </w:tcPr>
          <w:p w14:paraId="56354C5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2"/>
                <w:sz w:val="24"/>
                <w:szCs w:val="24"/>
                <w:lang w:val="en-US" w:eastAsia="zh-CN" w:bidi="ar-SA"/>
              </w:rPr>
              <w:t>法定代表人资格证明书和法定代表人身份证，均为原件的扫描件加盖企业公章</w:t>
            </w:r>
            <w:r>
              <w:rPr>
                <w:rFonts w:hint="eastAsia" w:ascii="宋体" w:hAnsi="宋体" w:cs="宋体"/>
                <w:kern w:val="2"/>
                <w:sz w:val="24"/>
                <w:szCs w:val="24"/>
                <w:lang w:val="en-US" w:eastAsia="zh-CN" w:bidi="ar-SA"/>
              </w:rPr>
              <w:t>或</w:t>
            </w:r>
            <w:r>
              <w:rPr>
                <w:rFonts w:hint="eastAsia" w:ascii="宋体" w:hAnsi="宋体" w:eastAsia="宋体" w:cs="宋体"/>
                <w:kern w:val="2"/>
                <w:sz w:val="24"/>
                <w:szCs w:val="24"/>
                <w:lang w:val="en-US" w:eastAsia="zh-CN" w:bidi="ar-SA"/>
              </w:rPr>
              <w:t>法定代表人授权委托书及被授权人身份证，均为原件的扫描件加盖企业公章</w:t>
            </w:r>
            <w:r>
              <w:rPr>
                <w:rFonts w:hint="eastAsia" w:ascii="宋体" w:hAnsi="宋体" w:cs="宋体"/>
                <w:kern w:val="2"/>
                <w:sz w:val="24"/>
                <w:szCs w:val="24"/>
                <w:lang w:val="en-US" w:eastAsia="zh-CN" w:bidi="ar-SA"/>
              </w:rPr>
              <w:t>；</w:t>
            </w:r>
          </w:p>
        </w:tc>
        <w:tc>
          <w:tcPr>
            <w:tcW w:w="2192" w:type="dxa"/>
            <w:tcBorders>
              <w:top w:val="single" w:color="auto" w:sz="4" w:space="0"/>
              <w:left w:val="single" w:color="auto" w:sz="4" w:space="0"/>
              <w:bottom w:val="single" w:color="auto" w:sz="4" w:space="0"/>
              <w:right w:val="single" w:color="auto" w:sz="4" w:space="0"/>
            </w:tcBorders>
            <w:vAlign w:val="center"/>
          </w:tcPr>
          <w:p w14:paraId="24AABCB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44D682AE">
        <w:tblPrEx>
          <w:tblCellMar>
            <w:top w:w="15" w:type="dxa"/>
            <w:left w:w="15" w:type="dxa"/>
            <w:bottom w:w="15" w:type="dxa"/>
            <w:right w:w="15" w:type="dxa"/>
          </w:tblCellMar>
        </w:tblPrEx>
        <w:trPr>
          <w:trHeight w:val="523" w:hRule="atLeast"/>
        </w:trPr>
        <w:tc>
          <w:tcPr>
            <w:tcW w:w="1988" w:type="dxa"/>
            <w:tcBorders>
              <w:top w:val="single" w:color="auto" w:sz="4" w:space="0"/>
              <w:left w:val="single" w:color="auto" w:sz="4" w:space="0"/>
              <w:bottom w:val="single" w:color="auto" w:sz="4" w:space="0"/>
              <w:right w:val="single" w:color="auto" w:sz="4" w:space="0"/>
            </w:tcBorders>
            <w:vAlign w:val="center"/>
          </w:tcPr>
          <w:p w14:paraId="2AA6DEC2">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4475" w:type="dxa"/>
            <w:tcBorders>
              <w:top w:val="single" w:color="auto" w:sz="4" w:space="0"/>
              <w:left w:val="single" w:color="auto" w:sz="4" w:space="0"/>
              <w:bottom w:val="single" w:color="auto" w:sz="4" w:space="0"/>
              <w:right w:val="single" w:color="auto" w:sz="4" w:space="0"/>
            </w:tcBorders>
            <w:vAlign w:val="center"/>
          </w:tcPr>
          <w:p w14:paraId="62A5E93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kern w:val="2"/>
                <w:sz w:val="24"/>
                <w:szCs w:val="24"/>
                <w:lang w:val="en-US" w:eastAsia="zh-CN" w:bidi="ar-SA"/>
              </w:rPr>
              <w:t>供应商提供投标保证金收据或保函</w:t>
            </w:r>
            <w:r>
              <w:rPr>
                <w:rFonts w:hint="eastAsia" w:ascii="宋体" w:hAnsi="宋体" w:cs="宋体"/>
                <w:kern w:val="2"/>
                <w:sz w:val="24"/>
                <w:szCs w:val="24"/>
                <w:lang w:val="en-US" w:eastAsia="zh-CN" w:bidi="ar-SA"/>
              </w:rPr>
              <w:t>，原件扫描件加盖企业公章。</w:t>
            </w:r>
          </w:p>
        </w:tc>
        <w:tc>
          <w:tcPr>
            <w:tcW w:w="2192" w:type="dxa"/>
            <w:tcBorders>
              <w:top w:val="single" w:color="auto" w:sz="4" w:space="0"/>
              <w:left w:val="single" w:color="auto" w:sz="4" w:space="0"/>
              <w:bottom w:val="single" w:color="auto" w:sz="4" w:space="0"/>
              <w:right w:val="single" w:color="auto" w:sz="4" w:space="0"/>
            </w:tcBorders>
            <w:vAlign w:val="center"/>
          </w:tcPr>
          <w:p w14:paraId="733915F0">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bl>
    <w:p w14:paraId="3F4800B4">
      <w:pPr>
        <w:pStyle w:val="6"/>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说明：</w:t>
      </w:r>
      <w:r>
        <w:rPr>
          <w:rFonts w:hint="eastAsia" w:ascii="宋体" w:hAnsi="宋体" w:eastAsia="宋体" w:cs="宋体"/>
          <w:bCs w:val="0"/>
          <w:sz w:val="24"/>
          <w:szCs w:val="24"/>
          <w:highlight w:val="none"/>
        </w:rPr>
        <w:t>1、审核人对投标资格类文件按评审标准对上述内容评审，满足要求的在对应的框内打“√”，不满足要求的在对应的框内打“×”，资格审查内容有一项不合格视为资格审查不通过。2、在结论栏中填写“通过”或“不通过”，3、通过资格审查的投标人不足三家的，将重新招标。</w:t>
      </w:r>
      <w:r>
        <w:rPr>
          <w:rFonts w:hint="eastAsia" w:ascii="宋体" w:hAnsi="宋体" w:eastAsia="宋体" w:cs="宋体"/>
          <w:bCs w:val="0"/>
          <w:sz w:val="24"/>
          <w:szCs w:val="24"/>
          <w:highlight w:val="none"/>
          <w:lang w:val="en-US" w:eastAsia="zh-CN"/>
        </w:rPr>
        <w:t>4、供应商在递交响应文件的同时，应逐项对照上述资格性检查要求提交相应的原件扫描件和资格证明文件供资格审查小组核查，否则资格审查小组将不寻求其他资格性检查以外的证据。上传与本项资格性检查要求无关的材料时资格审查小组将按照无效标响应处理。5、资格审查表内容如有不一致的以线上政府采购云平台中的资格审查要求为准。6、投标人有一项未通过不得参与下阶段评审，视为废标。</w:t>
      </w:r>
    </w:p>
    <w:p w14:paraId="6DBBEC05">
      <w:pPr>
        <w:pStyle w:val="6"/>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p>
    <w:p w14:paraId="21CC24D5">
      <w:pPr>
        <w:pStyle w:val="6"/>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rPr>
        <w:t>注：未通过</w:t>
      </w:r>
      <w:r>
        <w:rPr>
          <w:rFonts w:hint="eastAsia" w:ascii="宋体" w:hAnsi="宋体" w:eastAsia="宋体" w:cs="宋体"/>
          <w:bCs w:val="0"/>
          <w:sz w:val="24"/>
          <w:szCs w:val="24"/>
          <w:highlight w:val="none"/>
          <w:lang w:val="en-US" w:eastAsia="zh-CN"/>
        </w:rPr>
        <w:t>资格性</w:t>
      </w:r>
      <w:r>
        <w:rPr>
          <w:rFonts w:hint="eastAsia" w:ascii="宋体" w:hAnsi="宋体" w:eastAsia="宋体" w:cs="宋体"/>
          <w:bCs w:val="0"/>
          <w:sz w:val="24"/>
          <w:szCs w:val="24"/>
          <w:highlight w:val="none"/>
        </w:rPr>
        <w:t>审查的</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，其</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作为无效</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，不进入下一步评审。</w:t>
      </w:r>
    </w:p>
    <w:p w14:paraId="6DD6BDBE">
      <w:pPr>
        <w:pStyle w:val="6"/>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p>
    <w:p w14:paraId="5CFF992D">
      <w:pPr>
        <w:pageBreakBefore w:val="0"/>
        <w:numPr>
          <w:ilvl w:val="0"/>
          <w:numId w:val="4"/>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符合性审查</w:t>
      </w:r>
    </w:p>
    <w:p w14:paraId="50CF059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评标委员会对符合资格的供应商的投标文件进行符合性审查，以确定其是 否满足招标文件的实质性要求，是否存在重大偏离。重大偏离系指投标文件的有效性、真实性、合同的供货范围、质量、性能和规格等内容在实质上与招标 文件形成了重大的不一致，而这种不一致可能限制了买方的权力和供应商的义 务，纠正或承认这些偏离将会对该供应商和其它供应商合理的竞争地位产生不 公正的影响。与招标文件有重大偏离的投标文件将被拒绝，投标无效。具体评审内容系指：</w:t>
      </w:r>
    </w:p>
    <w:p w14:paraId="00D5E66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投标文件组成不完整，主要内容未能按招标文件规定的内容、格式填写、装订；</w:t>
      </w:r>
    </w:p>
    <w:p w14:paraId="783E876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.2 投标文件的有效期不满足招标文件的规定；</w:t>
      </w:r>
    </w:p>
    <w:p w14:paraId="7023788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2.3 投标代表授权书未能由法定代表人签署并加盖公章；</w:t>
      </w:r>
    </w:p>
    <w:p w14:paraId="2EBEE2F8">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2.4 投标文件没有按照规定在应由企业法人或法人授权代表在所有规定签章处逐一签署及加盖单位公章的；</w:t>
      </w:r>
    </w:p>
    <w:p w14:paraId="0210A8B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2.5 投标文件出现了两个或两个以上的报价；</w:t>
      </w:r>
    </w:p>
    <w:p w14:paraId="093E9DD0">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2.6 明显不符合招标文件关于对招标货物技术规格和标准的要求；</w:t>
      </w:r>
    </w:p>
    <w:p w14:paraId="3EFA4FB6">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2.7 投标文件载明的招标项目交货期限超过招标文件规定的期限；</w:t>
      </w:r>
    </w:p>
    <w:p w14:paraId="7BFD540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2.8 投标文件含有采购人不能接受的附加条件；</w:t>
      </w:r>
    </w:p>
    <w:p w14:paraId="423CF14D">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2.9 不符合法律、法规和招标文件中规定的其他实质性要求。</w:t>
      </w:r>
    </w:p>
    <w:p w14:paraId="32F74E3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w:t>
      </w:r>
      <w:r>
        <w:rPr>
          <w:rFonts w:hint="eastAsia" w:ascii="宋体" w:hAnsi="宋体" w:eastAsia="宋体" w:cs="宋体"/>
          <w:sz w:val="24"/>
          <w:szCs w:val="24"/>
        </w:rPr>
        <w:t>对通过符合性审查的投标文件，评标委员会将对其进行算术性修正。 算术性修正是指对投标文件报价出现前后不一致的进行校核，并对其算术上和运算上的差错给予修正。修正的原则如下：</w:t>
      </w:r>
    </w:p>
    <w:p w14:paraId="3E70C350">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2.10.1</w:t>
      </w:r>
      <w:r>
        <w:rPr>
          <w:rFonts w:hint="eastAsia" w:ascii="宋体" w:hAnsi="宋体" w:eastAsia="宋体" w:cs="宋体"/>
          <w:sz w:val="24"/>
          <w:szCs w:val="24"/>
        </w:rPr>
        <w:t xml:space="preserve"> 投标文件中开标一览表内容与投标文件中相应内容不一致的，以开标一览表为准；</w:t>
      </w:r>
    </w:p>
    <w:p w14:paraId="26DDB08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2.10.2</w:t>
      </w:r>
      <w:r>
        <w:rPr>
          <w:rFonts w:hint="eastAsia" w:ascii="宋体" w:hAnsi="宋体" w:eastAsia="宋体" w:cs="宋体"/>
          <w:sz w:val="24"/>
          <w:szCs w:val="24"/>
        </w:rPr>
        <w:t>投标文件的大写金额和小写金额不一致的，以大写金额为准；</w:t>
      </w:r>
    </w:p>
    <w:p w14:paraId="2D1CB66B">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2.10.3</w:t>
      </w:r>
      <w:r>
        <w:rPr>
          <w:rFonts w:hint="eastAsia" w:ascii="宋体" w:hAnsi="宋体" w:eastAsia="宋体" w:cs="宋体"/>
          <w:sz w:val="24"/>
          <w:szCs w:val="24"/>
        </w:rPr>
        <w:t xml:space="preserve"> 单价金额小数点或者百分比有明显错位的，以开标一览表的总价为准，并修改单价；</w:t>
      </w:r>
    </w:p>
    <w:p w14:paraId="22A8C4A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.4 总价金额与按单价汇总金额不一致的，以单价金额计算结果为准。</w:t>
      </w:r>
    </w:p>
    <w:p w14:paraId="41A95A5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.5 同时出现两种以上不一致的，按照上述规定的顺序修正。修正后的报价须供应商确认，如果供应商拒绝确认，其投标无效。</w:t>
      </w:r>
    </w:p>
    <w:p w14:paraId="1DB4A04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.6 对不同文字文本投标文件的解释发生异议的，以中文文本为准。</w:t>
      </w:r>
    </w:p>
    <w:p w14:paraId="79CC7F4E">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.7 评标委员会将拒绝被定为实质上非响应性的投标，供应商不能通过修正或撤销不符之处而使其投标成为响应性投标。</w:t>
      </w:r>
    </w:p>
    <w:p w14:paraId="7BFC01C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.8 评标委员会将允许投标中有微小的不正规、不一致或不规则，而该微小之处不构成重大偏离。</w:t>
      </w:r>
    </w:p>
    <w:p w14:paraId="4518BD6F">
      <w:pPr>
        <w:pStyle w:val="6"/>
        <w:pageBreakBefore w:val="0"/>
        <w:kinsoku/>
        <w:wordWrap/>
        <w:overflowPunct/>
        <w:topLinePunct w:val="0"/>
        <w:bidi w:val="0"/>
        <w:spacing w:beforeAutospacing="0" w:afterAutospacing="0" w:line="400" w:lineRule="exact"/>
        <w:jc w:val="center"/>
        <w:outlineLvl w:val="9"/>
        <w:rPr>
          <w:rFonts w:hint="eastAsia" w:ascii="宋体" w:hAnsi="宋体" w:eastAsia="宋体" w:cs="宋体"/>
          <w:bCs w:val="0"/>
          <w:sz w:val="24"/>
          <w:szCs w:val="24"/>
          <w:highlight w:val="none"/>
        </w:rPr>
      </w:pPr>
    </w:p>
    <w:p w14:paraId="79FB1F56">
      <w:pPr>
        <w:pStyle w:val="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bCs w:val="0"/>
          <w:sz w:val="24"/>
          <w:szCs w:val="24"/>
          <w:highlight w:val="none"/>
        </w:rPr>
        <w:t>符合性审查表</w:t>
      </w:r>
    </w:p>
    <w:tbl>
      <w:tblPr>
        <w:tblStyle w:val="26"/>
        <w:tblW w:w="8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90"/>
        <w:gridCol w:w="964"/>
        <w:gridCol w:w="930"/>
        <w:gridCol w:w="1020"/>
      </w:tblGrid>
      <w:tr w14:paraId="3602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3C6854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190" w:type="dxa"/>
            <w:tcBorders>
              <w:top w:val="single" w:color="000000" w:sz="4" w:space="0"/>
              <w:left w:val="single" w:color="000000" w:sz="4" w:space="0"/>
              <w:bottom w:val="single" w:color="000000" w:sz="4" w:space="0"/>
              <w:right w:val="single" w:color="000000" w:sz="4" w:space="0"/>
            </w:tcBorders>
            <w:noWrap/>
            <w:vAlign w:val="center"/>
          </w:tcPr>
          <w:p w14:paraId="48BF837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49E49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A3B01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E4F6B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r>
      <w:tr w14:paraId="5A04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ED29FE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08A8A0A">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报价不是唯一且报价高于设定的采购限价；</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C06F7E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9BD7E3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885DB7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5266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68C1DC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D8254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投标文件未按招标文件要求签署、签章的；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574B85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5726DDC">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DD38D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6EE7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D8BD6E6">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7E97F54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投标有效期不满足招标文件要求的；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8C13BA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75533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4A8AD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34F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8DDC68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506D7557">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明显不符合招标文件要求的</w:t>
            </w:r>
            <w:r>
              <w:rPr>
                <w:rFonts w:hint="eastAsia" w:ascii="宋体" w:hAnsi="宋体" w:cs="宋体"/>
                <w:i w:val="0"/>
                <w:iCs w:val="0"/>
                <w:color w:val="auto"/>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F1874D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E42000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352962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6CC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C2A0F4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7FAB17F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投标文件中含有采购人不能接受的附加条件的；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89B50D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4614F1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E7D55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C0E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B5BF07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E4B33B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投标声明书无法定代表人签名，或委托人未提供法定代表人授权委托书、填写项目不齐全的；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36E5444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BA067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7E8D07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95F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A9E925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67E28B0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投标文件格式不规范、提供资料不齐全或者内容虚假的；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8D0A2F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FFF07B4">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D892E5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2DA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42DB47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01236D9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投标文件的实质性内容未使用中文表述、表述不明确、前后矛盾或者使用计量单位不符合招标文件要求的（经评标委员会认定并允许其当场更正的笔误除外）；</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CC7496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4CDD2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66FE4C">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705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C19671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BC12A5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投标文件的关键内容字迹模糊、无法辨认的，或者投标文件中经修正的内容字迹模糊难以辩认或者修改处未按规定签署、盖章的； </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9EDE30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BAA390D">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54899F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F58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9F4A90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4604215">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法律、法规和招标文件规定的其他无效情形；</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8E91D0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546584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318E4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AA4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969" w:type="dxa"/>
            <w:gridSpan w:val="2"/>
            <w:tcBorders>
              <w:top w:val="single" w:color="000000" w:sz="4" w:space="0"/>
              <w:left w:val="single" w:color="000000" w:sz="4" w:space="0"/>
              <w:bottom w:val="single" w:color="000000" w:sz="4" w:space="0"/>
              <w:right w:val="single" w:color="000000" w:sz="4" w:space="0"/>
            </w:tcBorders>
            <w:noWrap w:val="0"/>
            <w:vAlign w:val="center"/>
          </w:tcPr>
          <w:p w14:paraId="4DD2F50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评审结果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022AC5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A97AA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51FB76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2B3A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883" w:type="dxa"/>
            <w:gridSpan w:val="5"/>
            <w:tcBorders>
              <w:top w:val="single" w:color="000000" w:sz="4" w:space="0"/>
              <w:left w:val="single" w:color="000000" w:sz="4" w:space="0"/>
              <w:bottom w:val="single" w:color="000000" w:sz="4" w:space="0"/>
              <w:right w:val="single" w:color="000000" w:sz="4" w:space="0"/>
            </w:tcBorders>
            <w:noWrap w:val="0"/>
            <w:vAlign w:val="center"/>
          </w:tcPr>
          <w:p w14:paraId="65884E7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注：符合性评审内容只有“通过”与“不通过”，“通过”打“√”，“不通过”打“╳”，只要有一项为“不通过”， 符合性评审结果为“不通过”，“不通过”的供货商将无资格进行后续</w:t>
            </w:r>
            <w:r>
              <w:rPr>
                <w:rFonts w:hint="eastAsia" w:ascii="宋体" w:hAnsi="宋体" w:cs="宋体"/>
                <w:i w:val="0"/>
                <w:iCs w:val="0"/>
                <w:color w:val="000000"/>
                <w:kern w:val="0"/>
                <w:sz w:val="24"/>
                <w:szCs w:val="24"/>
                <w:u w:val="none"/>
                <w:lang w:val="en-US" w:eastAsia="zh-CN" w:bidi="ar"/>
              </w:rPr>
              <w:t>评审</w:t>
            </w:r>
            <w:r>
              <w:rPr>
                <w:rFonts w:hint="eastAsia" w:ascii="宋体" w:hAnsi="宋体" w:eastAsia="宋体" w:cs="宋体"/>
                <w:i w:val="0"/>
                <w:iCs w:val="0"/>
                <w:color w:val="000000"/>
                <w:kern w:val="0"/>
                <w:sz w:val="24"/>
                <w:szCs w:val="24"/>
                <w:u w:val="none"/>
                <w:lang w:val="en-US" w:eastAsia="zh-CN" w:bidi="ar"/>
              </w:rPr>
              <w:t>。</w:t>
            </w:r>
          </w:p>
        </w:tc>
      </w:tr>
    </w:tbl>
    <w:p w14:paraId="76F4D4F5">
      <w:pPr>
        <w:pageBreakBefore w:val="0"/>
        <w:kinsoku/>
        <w:wordWrap/>
        <w:overflowPunct/>
        <w:topLinePunct w:val="0"/>
        <w:bidi w:val="0"/>
        <w:spacing w:beforeAutospacing="0" w:afterAutospacing="0" w:line="400" w:lineRule="exact"/>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说明：</w:t>
      </w:r>
      <w:r>
        <w:rPr>
          <w:rFonts w:hint="eastAsia" w:ascii="宋体" w:hAnsi="宋体" w:eastAsia="宋体" w:cs="宋体"/>
          <w:b/>
          <w:bCs/>
          <w:sz w:val="24"/>
          <w:szCs w:val="24"/>
          <w:lang w:val="zh-CN" w:eastAsia="zh-CN"/>
        </w:rPr>
        <w:t>1.投标文件响应程度初步审查通过的投标企业，进入下一步详细评审阶段，未通过投标文件响应程度初步审查的企业，其投标作为无效标，不进入后期评审阶段。2.</w:t>
      </w:r>
      <w:r>
        <w:rPr>
          <w:rFonts w:hint="eastAsia" w:ascii="宋体" w:hAnsi="宋体" w:eastAsia="宋体" w:cs="宋体"/>
          <w:b/>
          <w:bCs/>
          <w:sz w:val="24"/>
          <w:szCs w:val="24"/>
          <w:lang w:val="en-US" w:eastAsia="zh-CN"/>
        </w:rPr>
        <w:t>符合性审查表内容如有不一致的以线上政府采购云平台中的符合性要求为准。</w:t>
      </w:r>
    </w:p>
    <w:p w14:paraId="3F707F3E">
      <w:pPr>
        <w:pageBreakBefore w:val="0"/>
        <w:kinsoku/>
        <w:wordWrap/>
        <w:overflowPunct/>
        <w:topLinePunct w:val="0"/>
        <w:bidi w:val="0"/>
        <w:spacing w:beforeAutospacing="0" w:afterAutospacing="0" w:line="400" w:lineRule="exact"/>
        <w:rPr>
          <w:rFonts w:hint="eastAsia" w:ascii="宋体" w:hAnsi="宋体" w:eastAsia="宋体" w:cs="宋体"/>
          <w:b/>
          <w:bCs/>
          <w:sz w:val="24"/>
          <w:szCs w:val="24"/>
        </w:rPr>
      </w:pPr>
    </w:p>
    <w:p w14:paraId="7A780AEA">
      <w:pPr>
        <w:pageBreakBefore w:val="0"/>
        <w:kinsoku/>
        <w:wordWrap/>
        <w:overflowPunct/>
        <w:topLinePunct w:val="0"/>
        <w:bidi w:val="0"/>
        <w:spacing w:beforeAutospacing="0" w:afterAutospacing="0" w:line="400" w:lineRule="exact"/>
        <w:rPr>
          <w:rFonts w:hint="eastAsia" w:ascii="宋体" w:hAnsi="宋体" w:eastAsia="宋体" w:cs="宋体"/>
          <w:b/>
          <w:bCs/>
          <w:sz w:val="24"/>
          <w:szCs w:val="24"/>
        </w:rPr>
      </w:pPr>
      <w:r>
        <w:rPr>
          <w:rFonts w:hint="eastAsia" w:ascii="宋体" w:hAnsi="宋体" w:eastAsia="宋体" w:cs="宋体"/>
          <w:b/>
          <w:bCs/>
          <w:sz w:val="24"/>
          <w:szCs w:val="24"/>
        </w:rPr>
        <w:t>注：未</w:t>
      </w:r>
      <w:r>
        <w:rPr>
          <w:rFonts w:hint="eastAsia" w:ascii="宋体" w:hAnsi="宋体" w:eastAsia="宋体" w:cs="宋体"/>
          <w:b/>
          <w:bCs/>
          <w:sz w:val="24"/>
          <w:szCs w:val="24"/>
          <w:lang w:eastAsia="zh-CN"/>
        </w:rPr>
        <w:t>通过</w:t>
      </w:r>
      <w:r>
        <w:rPr>
          <w:rFonts w:hint="eastAsia" w:ascii="宋体" w:hAnsi="宋体" w:eastAsia="宋体" w:cs="宋体"/>
          <w:b/>
          <w:bCs/>
          <w:sz w:val="24"/>
          <w:szCs w:val="24"/>
          <w:lang w:val="en-US" w:eastAsia="zh-CN"/>
        </w:rPr>
        <w:t>符合性</w:t>
      </w:r>
      <w:r>
        <w:rPr>
          <w:rFonts w:hint="eastAsia" w:ascii="宋体" w:hAnsi="宋体" w:eastAsia="宋体" w:cs="宋体"/>
          <w:b/>
          <w:bCs/>
          <w:sz w:val="24"/>
          <w:szCs w:val="24"/>
          <w:lang w:eastAsia="zh-CN"/>
        </w:rPr>
        <w:t>审</w:t>
      </w:r>
      <w:r>
        <w:rPr>
          <w:rFonts w:hint="eastAsia" w:ascii="宋体" w:hAnsi="宋体" w:eastAsia="宋体" w:cs="宋体"/>
          <w:b/>
          <w:bCs/>
          <w:sz w:val="24"/>
          <w:szCs w:val="24"/>
        </w:rPr>
        <w:t>查的</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，其</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作为无效</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，不进入下一步评审。</w:t>
      </w:r>
    </w:p>
    <w:p w14:paraId="1223F558">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56BBDEF4">
      <w:pPr>
        <w:pageBreakBefore w:val="0"/>
        <w:kinsoku/>
        <w:wordWrap/>
        <w:overflowPunct/>
        <w:topLinePunct w:val="0"/>
        <w:bidi w:val="0"/>
        <w:spacing w:beforeAutospacing="0" w:afterAutospacing="0" w:line="400" w:lineRule="exact"/>
        <w:ind w:firstLine="48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详细评审</w:t>
      </w:r>
    </w:p>
    <w:p w14:paraId="73EBCFA9">
      <w:pPr>
        <w:pageBreakBefore w:val="0"/>
        <w:kinsoku/>
        <w:wordWrap/>
        <w:overflowPunct/>
        <w:topLinePunct w:val="0"/>
        <w:bidi w:val="0"/>
        <w:spacing w:beforeAutospacing="0" w:afterAutospacing="0" w:line="400" w:lineRule="exact"/>
        <w:ind w:firstLine="480"/>
        <w:rPr>
          <w:rFonts w:hint="eastAsia" w:ascii="宋体" w:hAnsi="宋体" w:cs="宋体"/>
          <w:sz w:val="24"/>
          <w:szCs w:val="24"/>
          <w:lang w:eastAsia="zh-CN"/>
        </w:rPr>
      </w:pPr>
      <w:r>
        <w:rPr>
          <w:rFonts w:hint="eastAsia" w:ascii="宋体" w:hAnsi="宋体" w:eastAsia="宋体" w:cs="宋体"/>
          <w:sz w:val="24"/>
          <w:szCs w:val="24"/>
        </w:rPr>
        <w:t>评标委员会对符合性审查合格的投标文件进行商务和技术评审，综合比较与评价。以投标文件能最大限度地满足招标文件中规定的各项评价标准为依据，独立对各投标文件进行评审和打分</w:t>
      </w:r>
      <w:r>
        <w:rPr>
          <w:rFonts w:hint="eastAsia" w:ascii="宋体" w:hAnsi="宋体" w:cs="宋体"/>
          <w:sz w:val="24"/>
          <w:szCs w:val="24"/>
          <w:lang w:eastAsia="zh-CN"/>
        </w:rPr>
        <w:t>。</w:t>
      </w:r>
    </w:p>
    <w:p w14:paraId="1D65ECBD">
      <w:pPr>
        <w:pStyle w:val="13"/>
        <w:spacing w:before="204" w:line="356" w:lineRule="auto"/>
        <w:ind w:left="41" w:right="187" w:firstLine="554"/>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3.1评标委员会将对下述评审因素进行量化，并根据评委会每个成员 对投标文件的评审和理解进行打分，满分为100 分。</w:t>
      </w:r>
      <w:r>
        <w:rPr>
          <w:rFonts w:hint="eastAsia" w:ascii="宋体" w:hAnsi="宋体" w:cs="宋体"/>
          <w:kern w:val="2"/>
          <w:sz w:val="24"/>
          <w:szCs w:val="24"/>
          <w:lang w:val="en-US" w:eastAsia="zh-CN" w:bidi="ar-SA"/>
        </w:rPr>
        <w:t>经济</w:t>
      </w:r>
      <w:r>
        <w:rPr>
          <w:rFonts w:hint="eastAsia" w:ascii="宋体" w:hAnsi="宋体" w:eastAsia="宋体" w:cs="宋体"/>
          <w:kern w:val="2"/>
          <w:sz w:val="24"/>
          <w:szCs w:val="24"/>
          <w:lang w:val="en-US" w:eastAsia="zh-CN" w:bidi="ar-SA"/>
        </w:rPr>
        <w:t>部分权重占 3</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商务技术部分权重占</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分。供应商两部分的分值相加，即为该供应商的综合评估分。</w:t>
      </w:r>
    </w:p>
    <w:p w14:paraId="777F735E">
      <w:pPr>
        <w:pStyle w:val="13"/>
        <w:spacing w:before="205" w:line="223" w:lineRule="auto"/>
        <w:ind w:left="4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具体分值见下表：</w:t>
      </w:r>
    </w:p>
    <w:tbl>
      <w:tblPr>
        <w:tblStyle w:val="58"/>
        <w:tblpPr w:leftFromText="180" w:rightFromText="180" w:vertAnchor="text" w:horzAnchor="page" w:tblpX="1561" w:tblpY="391"/>
        <w:tblOverlap w:val="never"/>
        <w:tblW w:w="90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1323"/>
        <w:gridCol w:w="5920"/>
        <w:gridCol w:w="680"/>
      </w:tblGrid>
      <w:tr w14:paraId="03A3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5" w:type="dxa"/>
            <w:vAlign w:val="top"/>
          </w:tcPr>
          <w:p w14:paraId="608661C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评分项目</w:t>
            </w:r>
          </w:p>
        </w:tc>
        <w:tc>
          <w:tcPr>
            <w:tcW w:w="1323" w:type="dxa"/>
            <w:vAlign w:val="top"/>
          </w:tcPr>
          <w:p w14:paraId="0A849B8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评分因素</w:t>
            </w:r>
          </w:p>
        </w:tc>
        <w:tc>
          <w:tcPr>
            <w:tcW w:w="5920" w:type="dxa"/>
            <w:vAlign w:val="top"/>
          </w:tcPr>
          <w:p w14:paraId="0128B6A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评审内容</w:t>
            </w:r>
          </w:p>
        </w:tc>
        <w:tc>
          <w:tcPr>
            <w:tcW w:w="680" w:type="dxa"/>
            <w:vAlign w:val="top"/>
          </w:tcPr>
          <w:p w14:paraId="016AD57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r>
      <w:tr w14:paraId="2F1D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115" w:type="dxa"/>
            <w:vAlign w:val="top"/>
          </w:tcPr>
          <w:p w14:paraId="42E918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A54B752">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D21B91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237091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价格部分 （30分）</w:t>
            </w:r>
          </w:p>
        </w:tc>
        <w:tc>
          <w:tcPr>
            <w:tcW w:w="1323" w:type="dxa"/>
            <w:vAlign w:val="top"/>
          </w:tcPr>
          <w:p w14:paraId="0B7EBBF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8FBCE8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96F000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DB51C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p>
        </w:tc>
        <w:tc>
          <w:tcPr>
            <w:tcW w:w="5920" w:type="dxa"/>
            <w:vAlign w:val="top"/>
          </w:tcPr>
          <w:p w14:paraId="6375CC3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评分法中的价格分统一采用低价优先法计算，即满足招标文件要求（通过资格、符合性审查）且最后报价最低的供应商的价格（指价格核准后的价格，下同）为投标基准价，其价格得分为满分。其他供应商的价格得分统一按照下列公式计算：投标基准价=满足招标文件要求（通过资格、符合性审查）且最后报价最低的供应商的价格（指价格核准后的价格，下同）投标报价得分= (投标基准价/最后投标报价)×价格权重×100</w:t>
            </w:r>
          </w:p>
        </w:tc>
        <w:tc>
          <w:tcPr>
            <w:tcW w:w="680" w:type="dxa"/>
            <w:vAlign w:val="top"/>
          </w:tcPr>
          <w:p w14:paraId="678675F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71AB63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8711E6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7652ACA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14:paraId="7367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restart"/>
            <w:vAlign w:val="top"/>
          </w:tcPr>
          <w:p w14:paraId="72B746D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346142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F6A3A0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8CF09A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0F7E5F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商务部分 （10分）</w:t>
            </w:r>
          </w:p>
        </w:tc>
        <w:tc>
          <w:tcPr>
            <w:tcW w:w="1323" w:type="dxa"/>
            <w:vAlign w:val="top"/>
          </w:tcPr>
          <w:p w14:paraId="405F783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4C85FE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企业业绩</w:t>
            </w:r>
          </w:p>
        </w:tc>
        <w:tc>
          <w:tcPr>
            <w:tcW w:w="5920" w:type="dxa"/>
            <w:vAlign w:val="top"/>
          </w:tcPr>
          <w:p w14:paraId="75C72C3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投标人</w:t>
            </w: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年1月至今（以合同签订时间为准）的类似</w:t>
            </w:r>
            <w:r>
              <w:rPr>
                <w:rFonts w:hint="eastAsia" w:ascii="宋体" w:hAnsi="宋体" w:cs="宋体"/>
                <w:i w:val="0"/>
                <w:iCs w:val="0"/>
                <w:color w:val="000000"/>
                <w:kern w:val="0"/>
                <w:sz w:val="24"/>
                <w:szCs w:val="24"/>
                <w:u w:val="none"/>
                <w:lang w:val="en-US" w:eastAsia="zh-CN" w:bidi="ar"/>
              </w:rPr>
              <w:t>采购</w:t>
            </w:r>
            <w:r>
              <w:rPr>
                <w:rFonts w:hint="eastAsia" w:ascii="宋体" w:hAnsi="宋体" w:eastAsia="宋体" w:cs="宋体"/>
                <w:i w:val="0"/>
                <w:iCs w:val="0"/>
                <w:color w:val="000000"/>
                <w:kern w:val="0"/>
                <w:sz w:val="24"/>
                <w:szCs w:val="24"/>
                <w:u w:val="none"/>
                <w:lang w:val="en-US" w:eastAsia="zh-CN" w:bidi="ar"/>
              </w:rPr>
              <w:t>业绩，每提供一个业绩得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分，最高得2分。注：须同时提供中标通知书及合同复印件加盖公章。</w:t>
            </w:r>
          </w:p>
        </w:tc>
        <w:tc>
          <w:tcPr>
            <w:tcW w:w="680" w:type="dxa"/>
            <w:vAlign w:val="top"/>
          </w:tcPr>
          <w:p w14:paraId="20C6B2C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A761FA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700F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115" w:type="dxa"/>
            <w:vMerge w:val="continue"/>
            <w:vAlign w:val="top"/>
          </w:tcPr>
          <w:p w14:paraId="34006FE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5DC9EBA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14119D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82A76F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项目管理机构</w:t>
            </w:r>
          </w:p>
        </w:tc>
        <w:tc>
          <w:tcPr>
            <w:tcW w:w="5920" w:type="dxa"/>
            <w:vAlign w:val="top"/>
          </w:tcPr>
          <w:p w14:paraId="134625E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管理机构合理、专业齐全、执业资格齐全，得</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w:t>
            </w:r>
          </w:p>
          <w:p w14:paraId="6DC2B14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管理机构基本合理、专业基本齐全、执业资格基本齐全，得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分；管理机构不合理、专业不齐全、无执业资格不得分；</w:t>
            </w:r>
          </w:p>
          <w:p w14:paraId="267023D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注：应附</w:t>
            </w:r>
            <w:r>
              <w:rPr>
                <w:rFonts w:hint="eastAsia" w:ascii="宋体" w:hAnsi="宋体" w:cs="宋体"/>
                <w:i w:val="0"/>
                <w:iCs w:val="0"/>
                <w:color w:val="000000"/>
                <w:kern w:val="0"/>
                <w:sz w:val="24"/>
                <w:szCs w:val="24"/>
                <w:u w:val="none"/>
                <w:lang w:val="en-US" w:eastAsia="zh-CN" w:bidi="ar"/>
              </w:rPr>
              <w:t>相关</w:t>
            </w:r>
            <w:r>
              <w:rPr>
                <w:rFonts w:hint="eastAsia" w:ascii="宋体" w:hAnsi="宋体" w:eastAsia="宋体" w:cs="宋体"/>
                <w:i w:val="0"/>
                <w:iCs w:val="0"/>
                <w:color w:val="000000"/>
                <w:kern w:val="0"/>
                <w:sz w:val="24"/>
                <w:szCs w:val="24"/>
                <w:u w:val="none"/>
                <w:lang w:val="en-US" w:eastAsia="zh-CN" w:bidi="ar"/>
              </w:rPr>
              <w:t>证书。</w:t>
            </w:r>
          </w:p>
        </w:tc>
        <w:tc>
          <w:tcPr>
            <w:tcW w:w="680" w:type="dxa"/>
            <w:vAlign w:val="top"/>
          </w:tcPr>
          <w:p w14:paraId="56578AB6">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A421D2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694E0F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r>
      <w:tr w14:paraId="3659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15" w:type="dxa"/>
            <w:vMerge w:val="continue"/>
            <w:vAlign w:val="top"/>
          </w:tcPr>
          <w:p w14:paraId="3E34E25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3BAED4C8">
            <w:pPr>
              <w:keepNext w:val="0"/>
              <w:keepLines w:val="0"/>
              <w:pageBreakBefore w:val="0"/>
              <w:widowControl/>
              <w:suppressLineNumbers w:val="0"/>
              <w:kinsoku/>
              <w:wordWrap/>
              <w:overflowPunct/>
              <w:topLinePunct w:val="0"/>
              <w:bidi w:val="0"/>
              <w:spacing w:beforeAutospacing="0" w:afterAutospacing="0" w:line="400" w:lineRule="exact"/>
              <w:ind w:firstLine="240" w:firstLineChars="100"/>
              <w:jc w:val="both"/>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质保期</w:t>
            </w:r>
          </w:p>
        </w:tc>
        <w:tc>
          <w:tcPr>
            <w:tcW w:w="5920" w:type="dxa"/>
            <w:vAlign w:val="top"/>
          </w:tcPr>
          <w:p w14:paraId="3A7F52AB">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质保期响应招标文件规定得1分（质保期最低为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年）；每超过一年加1分，最高得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c>
          <w:tcPr>
            <w:tcW w:w="680" w:type="dxa"/>
            <w:vAlign w:val="top"/>
          </w:tcPr>
          <w:p w14:paraId="4583224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r>
      <w:tr w14:paraId="55546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5" w:type="dxa"/>
            <w:vMerge w:val="restart"/>
            <w:vAlign w:val="top"/>
          </w:tcPr>
          <w:p w14:paraId="637E6FE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766E21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E9D4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863B7A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A8761E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459A3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F73F7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748A0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技术部分 （60分）</w:t>
            </w:r>
          </w:p>
        </w:tc>
        <w:tc>
          <w:tcPr>
            <w:tcW w:w="1323" w:type="dxa"/>
            <w:vAlign w:val="top"/>
          </w:tcPr>
          <w:p w14:paraId="3E2F703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DCD3C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F4D53B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E97AB6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97F369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67C6F6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项目实施方案</w:t>
            </w:r>
          </w:p>
        </w:tc>
        <w:tc>
          <w:tcPr>
            <w:tcW w:w="5920" w:type="dxa"/>
            <w:vAlign w:val="top"/>
          </w:tcPr>
          <w:p w14:paraId="0D0A826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根据项目需求，制定项目实施具体方案，阐述内容须包括但不限于以下内容：具体包括时间计划表、人员配置、工作流程、工序搭配、安装调试服务计划、维保服务方案等内容：</w:t>
            </w:r>
          </w:p>
          <w:p w14:paraId="4625859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1、实施方案内容详尽、合理，具有可行性，针对可能出现的重点、 难点的环节提出相应对策、方法及应急预案，可得20分；</w:t>
            </w:r>
          </w:p>
          <w:p w14:paraId="1FEABE7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2、实施方案内容不是很详尽，可行性不强，但针对可能出现的重 点、难点的环节能提出相应对策、方法及应急预案，可得15分；</w:t>
            </w:r>
          </w:p>
          <w:p w14:paraId="22E2E44E">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3、实施方案内容不是很详尽，可行性不强，且针对可能出现的重点、难点的环节提出的相应对策、方法及应急预案不够完善，可得8分；</w:t>
            </w:r>
          </w:p>
          <w:p w14:paraId="4E3B110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4、不提供或不合理不得分。</w:t>
            </w:r>
          </w:p>
        </w:tc>
        <w:tc>
          <w:tcPr>
            <w:tcW w:w="680" w:type="dxa"/>
            <w:vAlign w:val="top"/>
          </w:tcPr>
          <w:p w14:paraId="4D768D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11F2CE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36FF32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813DA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4870B62">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E2E0CD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14:paraId="5226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1115" w:type="dxa"/>
            <w:vMerge w:val="continue"/>
            <w:vAlign w:val="top"/>
          </w:tcPr>
          <w:p w14:paraId="5F4A69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670842A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2E60CD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BA94C3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供货进度计划及保证</w:t>
            </w:r>
          </w:p>
        </w:tc>
        <w:tc>
          <w:tcPr>
            <w:tcW w:w="5920" w:type="dxa"/>
            <w:vAlign w:val="top"/>
          </w:tcPr>
          <w:p w14:paraId="53783F9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1、计划与措施内容完整、科学合理、且有针对本项目的具体描述和方案，措施得当，非常细致全面，保证进度的计划有力，完全满足采购需求的得15分；</w:t>
            </w:r>
          </w:p>
          <w:p w14:paraId="17A26BC9">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2、计划与措施内容完整、但是缺乏针对本项目采购需求的描述，基本满足采购需求得10分；</w:t>
            </w:r>
          </w:p>
          <w:p w14:paraId="5799F6AA">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3、计划与措施内容不完整，缺乏针对性，制定的进度计划保证措施不完善、不全面、不细致的得5分；</w:t>
            </w:r>
          </w:p>
          <w:p w14:paraId="6C729E4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4、不提供或提供的不合理不得分。</w:t>
            </w:r>
          </w:p>
        </w:tc>
        <w:tc>
          <w:tcPr>
            <w:tcW w:w="680" w:type="dxa"/>
            <w:vAlign w:val="top"/>
          </w:tcPr>
          <w:p w14:paraId="7FED8EB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9F09FB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815A4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14:paraId="4725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115" w:type="dxa"/>
            <w:vMerge w:val="continue"/>
            <w:vAlign w:val="top"/>
          </w:tcPr>
          <w:p w14:paraId="0F1A907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1066B13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CC5F6F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48D61B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售后服务规划方案</w:t>
            </w:r>
          </w:p>
        </w:tc>
        <w:tc>
          <w:tcPr>
            <w:tcW w:w="5920" w:type="dxa"/>
            <w:vAlign w:val="top"/>
          </w:tcPr>
          <w:p w14:paraId="6379986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对投标人提供的售后服务规划方案进行评分：</w:t>
            </w:r>
          </w:p>
          <w:p w14:paraId="4D97FC0B">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1、售后服务阐述完善，内容具有针对性、合理性和可行性完整性且完全适用且优于本项目用户需求的，得15分；</w:t>
            </w:r>
          </w:p>
          <w:p w14:paraId="2D74578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2、售后服务阐述完善，内容基本合理、具有一定可行性且基本适用 本项目用户需求的，得10分；</w:t>
            </w:r>
          </w:p>
          <w:p w14:paraId="1E1FD7BC">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3、售后服务阐述不完善或内容针对性、合理性不足且有不适用本项目用户需求的，得5分；</w:t>
            </w:r>
          </w:p>
          <w:p w14:paraId="210A78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4、售后服务阐述完全不适用本项目用户需求的，不得分。</w:t>
            </w:r>
          </w:p>
        </w:tc>
        <w:tc>
          <w:tcPr>
            <w:tcW w:w="680" w:type="dxa"/>
            <w:vAlign w:val="top"/>
          </w:tcPr>
          <w:p w14:paraId="168EAA3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37D9D6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17007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274F47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7E9863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14:paraId="2F1C6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115" w:type="dxa"/>
            <w:vMerge w:val="continue"/>
            <w:vAlign w:val="top"/>
          </w:tcPr>
          <w:p w14:paraId="32656E2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Merge w:val="restart"/>
            <w:vAlign w:val="top"/>
          </w:tcPr>
          <w:p w14:paraId="372B933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D9962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9FEB0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B2EEA5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4D47A5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质量保证能力</w:t>
            </w:r>
          </w:p>
        </w:tc>
        <w:tc>
          <w:tcPr>
            <w:tcW w:w="5920" w:type="dxa"/>
            <w:vAlign w:val="top"/>
          </w:tcPr>
          <w:p w14:paraId="5FF147F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en-US" w:bidi="ar"/>
              </w:rPr>
            </w:pPr>
            <w:r>
              <w:rPr>
                <w:rFonts w:hint="eastAsia" w:ascii="宋体" w:hAnsi="宋体" w:eastAsia="宋体" w:cs="宋体"/>
                <w:i w:val="0"/>
                <w:iCs w:val="0"/>
                <w:color w:val="000000"/>
                <w:kern w:val="0"/>
                <w:sz w:val="24"/>
                <w:szCs w:val="24"/>
                <w:u w:val="none"/>
                <w:lang w:val="en-US" w:eastAsia="zh-CN" w:bidi="ar"/>
              </w:rPr>
              <w:t>根据项目技术参数要求，在免费质保期内，若出现产品质量问题</w:t>
            </w:r>
            <w:r>
              <w:rPr>
                <w:rFonts w:hint="eastAsia" w:ascii="宋体" w:hAnsi="宋体" w:eastAsia="宋体" w:cs="宋体"/>
                <w:i w:val="0"/>
                <w:iCs w:val="0"/>
                <w:color w:val="000000"/>
                <w:kern w:val="0"/>
                <w:sz w:val="24"/>
                <w:szCs w:val="24"/>
                <w:highlight w:val="none"/>
                <w:u w:val="none"/>
                <w:lang w:val="en-US" w:eastAsia="zh-CN" w:bidi="ar"/>
              </w:rPr>
              <w:t>，投标人2小时内响应并到达现场，24小时解决问题故障。提供详细质量保证书得2分，不提供或提供的不合理不得分。</w:t>
            </w:r>
          </w:p>
        </w:tc>
        <w:tc>
          <w:tcPr>
            <w:tcW w:w="680" w:type="dxa"/>
            <w:vAlign w:val="top"/>
          </w:tcPr>
          <w:p w14:paraId="587077D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86EF85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76FC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1115" w:type="dxa"/>
            <w:vMerge w:val="continue"/>
            <w:vAlign w:val="top"/>
          </w:tcPr>
          <w:p w14:paraId="1520B9C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Merge w:val="continue"/>
            <w:vAlign w:val="top"/>
          </w:tcPr>
          <w:p w14:paraId="525C8BE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5920" w:type="dxa"/>
            <w:vAlign w:val="top"/>
          </w:tcPr>
          <w:p w14:paraId="1416A3F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1、安全管理体系健全、管理人员岗位责任明确、各种安全教育制度健全有效、施工现场安全技术管理及防护、防范措施得力，符合国家安全生产管理规定。可行、针对性强5分；</w:t>
            </w:r>
          </w:p>
          <w:p w14:paraId="7DB3270E">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2、可行性待完善，基本满足工程需要</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14:paraId="4CD65D47">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en-US" w:bidi="ar"/>
              </w:rPr>
            </w:pPr>
            <w:r>
              <w:rPr>
                <w:rFonts w:hint="eastAsia" w:ascii="宋体" w:hAnsi="宋体" w:eastAsia="宋体" w:cs="宋体"/>
                <w:i w:val="0"/>
                <w:iCs w:val="0"/>
                <w:color w:val="000000"/>
                <w:kern w:val="0"/>
                <w:sz w:val="24"/>
                <w:szCs w:val="24"/>
                <w:u w:val="none"/>
                <w:lang w:val="en-US" w:eastAsia="zh-CN" w:bidi="ar"/>
              </w:rPr>
              <w:t>3、不提供或提供的不合理不得分</w:t>
            </w:r>
            <w:r>
              <w:rPr>
                <w:rFonts w:hint="eastAsia" w:ascii="宋体" w:hAnsi="宋体" w:cs="宋体"/>
                <w:i w:val="0"/>
                <w:iCs w:val="0"/>
                <w:color w:val="000000"/>
                <w:kern w:val="0"/>
                <w:sz w:val="24"/>
                <w:szCs w:val="24"/>
                <w:u w:val="none"/>
                <w:lang w:val="en-US" w:eastAsia="zh-CN" w:bidi="ar"/>
              </w:rPr>
              <w:t>。</w:t>
            </w:r>
          </w:p>
        </w:tc>
        <w:tc>
          <w:tcPr>
            <w:tcW w:w="680" w:type="dxa"/>
            <w:vAlign w:val="top"/>
          </w:tcPr>
          <w:p w14:paraId="323B667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791269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38D6B0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1A525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115" w:type="dxa"/>
            <w:vMerge w:val="continue"/>
            <w:tcBorders>
              <w:bottom w:val="single" w:color="auto" w:sz="4" w:space="0"/>
            </w:tcBorders>
            <w:vAlign w:val="top"/>
          </w:tcPr>
          <w:p w14:paraId="29C5484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tcBorders>
              <w:bottom w:val="single" w:color="auto" w:sz="4" w:space="0"/>
            </w:tcBorders>
            <w:vAlign w:val="center"/>
          </w:tcPr>
          <w:p w14:paraId="2967FD2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企业的承诺及优惠条件</w:t>
            </w:r>
          </w:p>
        </w:tc>
        <w:tc>
          <w:tcPr>
            <w:tcW w:w="5920" w:type="dxa"/>
            <w:tcBorders>
              <w:bottom w:val="single" w:color="auto" w:sz="4" w:space="0"/>
            </w:tcBorders>
            <w:vAlign w:val="center"/>
          </w:tcPr>
          <w:p w14:paraId="139EB468">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企业的承诺及优惠条件：有非常满意的承诺和优惠条件得3分；有较好的承诺和优惠条件得2分；承诺较差、优惠条件一般得1分；没有不得分。</w:t>
            </w:r>
          </w:p>
        </w:tc>
        <w:tc>
          <w:tcPr>
            <w:tcW w:w="680" w:type="dxa"/>
            <w:tcBorders>
              <w:bottom w:val="single" w:color="auto" w:sz="4" w:space="0"/>
            </w:tcBorders>
            <w:vAlign w:val="top"/>
          </w:tcPr>
          <w:p w14:paraId="2332575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7CB3DD6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87BB6E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00D67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358" w:type="dxa"/>
            <w:gridSpan w:val="3"/>
            <w:tcBorders>
              <w:top w:val="single" w:color="auto" w:sz="4" w:space="0"/>
              <w:left w:val="single" w:color="auto" w:sz="4" w:space="0"/>
              <w:bottom w:val="single" w:color="auto" w:sz="4" w:space="0"/>
              <w:right w:val="single" w:color="auto" w:sz="4" w:space="0"/>
            </w:tcBorders>
            <w:vAlign w:val="top"/>
          </w:tcPr>
          <w:p w14:paraId="112DD42F">
            <w:pPr>
              <w:pStyle w:val="59"/>
              <w:spacing w:before="22" w:line="206" w:lineRule="auto"/>
              <w:ind w:left="13"/>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80" w:type="dxa"/>
            <w:tcBorders>
              <w:top w:val="single" w:color="auto" w:sz="4" w:space="0"/>
              <w:left w:val="single" w:color="auto" w:sz="4" w:space="0"/>
              <w:bottom w:val="single" w:color="auto" w:sz="4" w:space="0"/>
              <w:right w:val="single" w:color="auto" w:sz="4" w:space="0"/>
            </w:tcBorders>
            <w:vAlign w:val="top"/>
          </w:tcPr>
          <w:p w14:paraId="268A866B">
            <w:pPr>
              <w:pStyle w:val="59"/>
              <w:spacing w:before="71" w:line="184" w:lineRule="auto"/>
              <w:ind w:left="285"/>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bl>
    <w:p w14:paraId="2E5FFF8D">
      <w:pPr>
        <w:rPr>
          <w:rFonts w:hint="eastAsia" w:ascii="宋体" w:hAnsi="宋体" w:eastAsia="宋体" w:cs="宋体"/>
          <w:kern w:val="2"/>
          <w:sz w:val="24"/>
          <w:szCs w:val="24"/>
          <w:lang w:val="en-US" w:eastAsia="zh-CN" w:bidi="ar-SA"/>
        </w:rPr>
      </w:pPr>
    </w:p>
    <w:p w14:paraId="3F687B47">
      <w:pPr>
        <w:pageBreakBefore w:val="0"/>
        <w:kinsoku/>
        <w:wordWrap/>
        <w:overflowPunct/>
        <w:topLinePunct w:val="0"/>
        <w:bidi w:val="0"/>
        <w:spacing w:beforeAutospacing="0" w:afterAutospacing="0" w:line="400" w:lineRule="exact"/>
        <w:jc w:val="left"/>
        <w:rPr>
          <w:rFonts w:hint="eastAsia" w:ascii="宋体" w:hAnsi="宋体" w:eastAsia="宋体" w:cs="宋体"/>
          <w:color w:val="000000"/>
          <w:kern w:val="0"/>
          <w:sz w:val="21"/>
          <w:szCs w:val="21"/>
          <w:highlight w:val="none"/>
        </w:rPr>
      </w:pPr>
      <w:r>
        <w:rPr>
          <w:rStyle w:val="57"/>
          <w:rFonts w:hint="eastAsia" w:ascii="宋体" w:hAnsi="宋体" w:eastAsia="宋体" w:cs="宋体"/>
          <w:b w:val="0"/>
          <w:i w:val="0"/>
          <w:caps w:val="0"/>
          <w:spacing w:val="0"/>
          <w:w w:val="100"/>
          <w:kern w:val="2"/>
          <w:sz w:val="21"/>
          <w:szCs w:val="21"/>
          <w:lang w:val="en-US" w:eastAsia="zh-CN" w:bidi="ar-SA"/>
        </w:rPr>
        <w:t>注:评委对各投标人同一评分内容量化打分时，对畸高、畸低重大差异，如评审得分与截尾平均值偏差大于25%(含25%)以上时，应做出合理的书面说明。</w:t>
      </w:r>
    </w:p>
    <w:p w14:paraId="49AC288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 价格部分（</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0分）</w:t>
      </w:r>
    </w:p>
    <w:p w14:paraId="1F3F5BB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1、投标报价得分</w:t>
      </w:r>
      <w:r>
        <w:rPr>
          <w:rFonts w:hint="eastAsia" w:ascii="宋体" w:hAnsi="宋体" w:eastAsia="宋体" w:cs="宋体"/>
          <w:color w:val="000000" w:themeColor="text1"/>
          <w:kern w:val="0"/>
          <w:sz w:val="24"/>
          <w:szCs w:val="24"/>
          <w:highlight w:val="none"/>
          <w14:textFill>
            <w14:solidFill>
              <w14:schemeClr w14:val="tx1"/>
            </w14:solidFill>
          </w14:textFill>
        </w:rPr>
        <w:t>=（投标基准价/投标报价）*0.</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*100</w:t>
      </w:r>
    </w:p>
    <w:p w14:paraId="67FF3D3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2、投标基准价为满足招标文件要求且价格最低的投标报价，价格权值为</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0%</w:t>
      </w:r>
    </w:p>
    <w:p w14:paraId="1FD225B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3、报价得分为负数的按零分计。</w:t>
      </w:r>
    </w:p>
    <w:p w14:paraId="45C1FF5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节能、环境标志产品评审优惠内容及加分幅度：</w:t>
      </w:r>
    </w:p>
    <w:p w14:paraId="4A15576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财政部、发展改革委、生态环境部、市场监管总局《关于调整优化节能产品、环境标志产品政府采购执行机制的通知》（财库〔2019〕9号），本次采购货物中属政府强制采购节能产品的，供应商所投产品必须是品目清单内产品，并提供清单内证明材料，否则投标无效。其他产品若属于“节能产品政府采购清单”内产品，在同等条件下，优先采购清单中的产品。</w:t>
      </w:r>
    </w:p>
    <w:p w14:paraId="105734AB">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08DFE02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价格项加分：</w:t>
      </w:r>
    </w:p>
    <w:p w14:paraId="4C95EE03">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1、（节能清单部分产品的价格/投标报价）×3%×价格项满分值</w:t>
      </w:r>
    </w:p>
    <w:p w14:paraId="40ACF9E8">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2、（环境清单部分产品的价格/投标报价）×3%×价格项满分值</w:t>
      </w:r>
    </w:p>
    <w:p w14:paraId="3A1F725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技术项加分：</w:t>
      </w:r>
    </w:p>
    <w:p w14:paraId="47C2A63F">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1、（节能清单部分产品的价格/投标报价）×3%×技术项满分值</w:t>
      </w:r>
    </w:p>
    <w:p w14:paraId="1C2B1EA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2、（环境清单部分产品的价格/投标报价）×3%×技术项满分值</w:t>
      </w:r>
    </w:p>
    <w:p w14:paraId="2C3AD506">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注：1、供应商须提供23期《节能产品政府采购清单》关于投标产品当前页的打印件；</w:t>
      </w:r>
    </w:p>
    <w:p w14:paraId="51A6BF0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2、供应商提供21期《环境标志产品政府采购清单》关于投标产品当前页的打印件；</w:t>
      </w:r>
    </w:p>
    <w:p w14:paraId="310D501E">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属于中小企业评审优惠内容及价格扣除幅度：</w:t>
      </w:r>
    </w:p>
    <w:p w14:paraId="3790CF6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根据中华人民共和国工业和信息化部《政府采购促进中小企业发展暂行办法》（财库[2020]46号）文件的规定，属于中小企业评审优惠内容及幅度如下：</w:t>
      </w:r>
    </w:p>
    <w:p w14:paraId="03DD8973">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（一）中小企业（含中型、小型、微型企业）应当同时符合以下条件：</w:t>
      </w:r>
    </w:p>
    <w:p w14:paraId="2AE6125F">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①符合中小企业划分标准（按《关于印发中小企业划型标准规定的通知》（工信部联企业〔2011〕300号）执行）；</w:t>
      </w:r>
    </w:p>
    <w:p w14:paraId="1626346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14:paraId="457B47CA">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③小型、微型企业提供中型企业制造的货物的，视同为中型企业。</w:t>
      </w:r>
    </w:p>
    <w:p w14:paraId="610C25E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（二）价格扣除办法：</w:t>
      </w:r>
    </w:p>
    <w:p w14:paraId="1A0C3BBD">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color w:val="000000" w:themeColor="text1"/>
          <w:sz w:val="24"/>
          <w:szCs w:val="24"/>
          <w:highlight w:val="none"/>
          <w14:textFill>
            <w14:solidFill>
              <w14:schemeClr w14:val="tx1"/>
            </w14:solidFill>
          </w14:textFill>
        </w:rPr>
        <w:instrText xml:space="preserve"> = 1 \* GB3 </w:instrText>
      </w:r>
      <w:r>
        <w:rPr>
          <w:rFonts w:hint="eastAsia" w:ascii="宋体" w:hAnsi="宋体" w:eastAsia="宋体" w:cs="宋体"/>
          <w:b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color w:val="000000" w:themeColor="text1"/>
          <w:sz w:val="24"/>
          <w:szCs w:val="24"/>
          <w:highlight w:val="none"/>
          <w14:textFill>
            <w14:solidFill>
              <w14:schemeClr w14:val="tx1"/>
            </w14:solidFill>
          </w14:textFill>
        </w:rPr>
        <w:t>①</w:t>
      </w:r>
      <w:r>
        <w:rPr>
          <w:rFonts w:hint="eastAsia" w:ascii="宋体" w:hAnsi="宋体" w:eastAsia="宋体" w:cs="宋体"/>
          <w:b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color w:val="000000" w:themeColor="text1"/>
          <w:sz w:val="24"/>
          <w:szCs w:val="24"/>
          <w:highlight w:val="none"/>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%的扣除，用扣除后的价格参与价格分的评审。</w:t>
      </w:r>
    </w:p>
    <w:p w14:paraId="378CF7FC">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（三）小型和微型企业适用价格扣除办法时应提供的相关资料：</w:t>
      </w:r>
    </w:p>
    <w:p w14:paraId="7AD6873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fldChar w:fldCharType="begin"/>
      </w:r>
      <w:r>
        <w:rPr>
          <w:rFonts w:hint="eastAsia" w:ascii="宋体" w:hAnsi="宋体" w:eastAsia="宋体" w:cs="宋体"/>
          <w:b w:val="0"/>
          <w:color w:val="000000"/>
          <w:sz w:val="24"/>
          <w:szCs w:val="24"/>
          <w:highlight w:val="none"/>
        </w:rPr>
        <w:instrText xml:space="preserve"> = 1 \* GB3 </w:instrText>
      </w:r>
      <w:r>
        <w:rPr>
          <w:rFonts w:hint="eastAsia" w:ascii="宋体" w:hAnsi="宋体" w:eastAsia="宋体" w:cs="宋体"/>
          <w:b w:val="0"/>
          <w:color w:val="000000"/>
          <w:sz w:val="24"/>
          <w:szCs w:val="24"/>
          <w:highlight w:val="none"/>
        </w:rPr>
        <w:fldChar w:fldCharType="separate"/>
      </w:r>
      <w:r>
        <w:rPr>
          <w:rFonts w:hint="eastAsia" w:ascii="宋体" w:hAnsi="宋体" w:eastAsia="宋体" w:cs="宋体"/>
          <w:b w:val="0"/>
          <w:color w:val="000000"/>
          <w:sz w:val="24"/>
          <w:szCs w:val="24"/>
          <w:highlight w:val="none"/>
        </w:rPr>
        <w:t>①</w:t>
      </w:r>
      <w:r>
        <w:rPr>
          <w:rFonts w:hint="eastAsia" w:ascii="宋体" w:hAnsi="宋体" w:eastAsia="宋体" w:cs="宋体"/>
          <w:b w:val="0"/>
          <w:color w:val="000000"/>
          <w:sz w:val="24"/>
          <w:szCs w:val="24"/>
          <w:highlight w:val="none"/>
        </w:rPr>
        <w:fldChar w:fldCharType="end"/>
      </w:r>
      <w:r>
        <w:rPr>
          <w:rFonts w:hint="eastAsia" w:ascii="宋体" w:hAnsi="宋体" w:eastAsia="宋体" w:cs="宋体"/>
          <w:b w:val="0"/>
          <w:color w:val="000000"/>
          <w:sz w:val="24"/>
          <w:szCs w:val="24"/>
          <w:highlight w:val="none"/>
        </w:rPr>
        <w:t xml:space="preserve"> 《中小企业声明函》。</w:t>
      </w:r>
    </w:p>
    <w:p w14:paraId="6B2024AD">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②</w:t>
      </w:r>
      <w:r>
        <w:rPr>
          <w:rFonts w:hint="eastAsia" w:ascii="宋体" w:hAnsi="宋体" w:eastAsia="宋体" w:cs="宋体"/>
          <w:b w:val="0"/>
          <w:color w:val="000000"/>
          <w:sz w:val="24"/>
          <w:szCs w:val="24"/>
          <w:highlight w:val="none"/>
        </w:rPr>
        <w:t xml:space="preserve"> 供应商需在投标文件报价部分中“投标分项报价表”中逐项注明所投产品的生产厂家具体名称并备注是否属于小型、微型企业。</w:t>
      </w:r>
    </w:p>
    <w:p w14:paraId="0D34A46E">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若所投标产品为进口产品的，不适用《政府采购促进中小企业发展暂行办法》。</w:t>
      </w:r>
    </w:p>
    <w:p w14:paraId="30414FBA">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14:paraId="4CA3F3E5">
      <w:pPr>
        <w:pStyle w:val="37"/>
        <w:keepNext w:val="0"/>
        <w:keepLines w:val="0"/>
        <w:pageBreakBefore w:val="0"/>
        <w:kinsoku/>
        <w:wordWrap/>
        <w:overflowPunct/>
        <w:topLinePunct w:val="0"/>
        <w:autoSpaceDE/>
        <w:autoSpaceDN/>
        <w:bidi w:val="0"/>
        <w:adjustRightInd/>
        <w:snapToGrid/>
        <w:spacing w:beforeAutospacing="0" w:afterAutospacing="0" w:line="360" w:lineRule="exact"/>
        <w:ind w:firstLine="240" w:firstLineChars="100"/>
        <w:jc w:val="both"/>
        <w:rPr>
          <w:rFonts w:hint="eastAsia" w:ascii="宋体" w:hAnsi="宋体" w:eastAsia="宋体" w:cs="宋体"/>
          <w:sz w:val="24"/>
          <w:szCs w:val="24"/>
          <w:lang w:val="en-US" w:eastAsia="zh-CN"/>
        </w:rPr>
        <w:sectPr>
          <w:pgSz w:w="11960" w:h="16880"/>
          <w:pgMar w:top="1440" w:right="1800" w:bottom="1071" w:left="1800" w:header="0" w:footer="0" w:gutter="0"/>
          <w:pgNumType w:fmt="decimal"/>
          <w:cols w:space="720" w:num="1"/>
        </w:sectPr>
      </w:pPr>
      <w:r>
        <w:rPr>
          <w:rFonts w:hint="eastAsia" w:ascii="宋体" w:hAnsi="宋体" w:eastAsia="宋体" w:cs="宋体"/>
          <w:b w:val="0"/>
          <w:color w:val="000000"/>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16D59FF4">
      <w:pPr>
        <w:pStyle w:val="39"/>
        <w:pageBreakBefore w:val="0"/>
        <w:kinsoku/>
        <w:wordWrap/>
        <w:overflowPunct/>
        <w:topLinePunct w:val="0"/>
        <w:bidi w:val="0"/>
        <w:spacing w:beforeAutospacing="0" w:afterAutospacing="0" w:line="400" w:lineRule="exact"/>
        <w:jc w:val="both"/>
        <w:outlineLvl w:val="0"/>
        <w:rPr>
          <w:rFonts w:hint="eastAsia" w:ascii="宋体" w:hAnsi="宋体" w:eastAsia="宋体" w:cs="宋体"/>
          <w:b/>
          <w:sz w:val="24"/>
          <w:szCs w:val="24"/>
          <w:highlight w:val="none"/>
        </w:rPr>
      </w:pPr>
    </w:p>
    <w:p w14:paraId="64993F33">
      <w:pPr>
        <w:pStyle w:val="24"/>
        <w:pageBreakBefore w:val="0"/>
        <w:kinsoku/>
        <w:wordWrap/>
        <w:overflowPunct/>
        <w:topLinePunct w:val="0"/>
        <w:bidi w:val="0"/>
        <w:spacing w:beforeAutospacing="0" w:after="0" w:afterAutospacing="0" w:line="400" w:lineRule="exact"/>
        <w:jc w:val="center"/>
        <w:rPr>
          <w:rStyle w:val="31"/>
          <w:rFonts w:hint="eastAsia" w:ascii="宋体" w:hAnsi="宋体" w:eastAsia="宋体" w:cs="宋体"/>
          <w:b/>
          <w:bCs/>
          <w:color w:val="auto"/>
          <w:w w:val="90"/>
          <w:sz w:val="36"/>
          <w:szCs w:val="36"/>
          <w:u w:val="none"/>
          <w:lang w:val="en-US" w:eastAsia="zh-CN"/>
        </w:rPr>
      </w:pPr>
      <w:r>
        <w:rPr>
          <w:rStyle w:val="31"/>
          <w:rFonts w:hint="eastAsia" w:ascii="宋体" w:hAnsi="宋体" w:eastAsia="宋体" w:cs="宋体"/>
          <w:b/>
          <w:bCs/>
          <w:color w:val="auto"/>
          <w:w w:val="90"/>
          <w:sz w:val="36"/>
          <w:szCs w:val="36"/>
          <w:u w:val="none"/>
          <w:lang w:val="en-US" w:eastAsia="zh-CN"/>
        </w:rPr>
        <w:t>第七章   投标文件格式</w:t>
      </w:r>
    </w:p>
    <w:p w14:paraId="6DE59F6A">
      <w:pPr>
        <w:pStyle w:val="39"/>
        <w:pageBreakBefore w:val="0"/>
        <w:kinsoku/>
        <w:wordWrap/>
        <w:overflowPunct/>
        <w:topLinePunct w:val="0"/>
        <w:bidi w:val="0"/>
        <w:spacing w:beforeAutospacing="0" w:afterAutospacing="0" w:line="40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6" name="文本框 6"/>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14:paraId="36DEFCA9">
                            <w:pPr>
                              <w:jc w:val="center"/>
                              <w:rPr>
                                <w:sz w:val="36"/>
                                <w:szCs w:val="36"/>
                              </w:rPr>
                            </w:pPr>
                            <w:r>
                              <w:rPr>
                                <w:rFonts w:hint="eastAsia"/>
                                <w:sz w:val="36"/>
                                <w:szCs w:val="36"/>
                              </w:rPr>
                              <w:t>正本</w:t>
                            </w:r>
                          </w:p>
                        </w:txbxContent>
                      </wps:txbx>
                      <wps:bodyPr lIns="91439" tIns="45720" rIns="91439" bIns="45720" upright="1"/>
                    </wps:wsp>
                  </a:graphicData>
                </a:graphic>
              </wp:anchor>
            </w:drawing>
          </mc:Choice>
          <mc:Fallback>
            <w:pict>
              <v:shape id="_x0000_s1026" o:spid="_x0000_s1026" o:spt="202" type="#_x0000_t202" style="position:absolute;left:0pt;margin-left:352.95pt;margin-top:10.8pt;height:31.85pt;width:65pt;z-index:251661312;mso-width-relative:page;mso-height-relative:page;" filled="f" stroked="t" coordsize="21600,21600" o:gfxdata="UEsDBAoAAAAAAIdO4kAAAAAAAAAAAAAAAAAEAAAAZHJzL1BLAwQUAAAACACHTuJAk0uqS9YAAAAJ&#10;AQAADwAAAGRycy9kb3ducmV2LnhtbE2PTU/DMAyG70j8h8hI3FjSjY2tNJ0QEipXChPi5jamrWic&#10;qkm78e/JTuzmj0evH2f7k+3FTKPvHGtIFgoEce1Mx42Gj/eXuy0IH5AN9o5Jwy952OfXVxmmxh35&#10;jeYyNCKGsE9RQxvCkErp65Ys+oUbiOPu240WQ2zHRpoRjzHc9nKp1EZa7DheaHGg55bqn3KyGqj6&#10;fCpw3t0X08G+YlIWh/GLtb69SdQjiECn8A/DWT+qQx6dKjex8aLX8KDWu4hqWCYbEBHYrs6DKhbr&#10;Fcg8k5cf5H9QSwMEFAAAAAgAh07iQDIfV3EdAgAAQAQAAA4AAABkcnMvZTJvRG9jLnhtbK1TzY7T&#10;MBC+I/EOlu80aWnKNmq6EpRFSAiQFh7AdZzEkv/kcZv0BeANOHHhznP1ORg73W5ZLj2QgzP2jL+Z&#10;75vx6nbQiuyFB2lNRaeTnBJhuK2laSv69cvdixtKIDBTM2WNqOhBAL1dP3+26l0pZrazqhaeIIiB&#10;sncV7UJwZZYB74RmMLFOGHQ21msWcOvbrPasR3StslmeL7Le+tp5ywUAnm5GJz0h+msAbdNILjaW&#10;77QwYUT1QrGAlKCTDug6Vds0godPTQMiEFVRZBrSiknQ3sY1W69Y2XrmOslPJbBrSnjCSTNpMOkZ&#10;asMCIzsv/4HSknsLtgkTbnU2EkmKIItp/kSb+445kbig1ODOosP/g+Uf9589kXVFF5QYprHhxx/f&#10;jz9/H399I4soT++gxKh7h3FheG0HHJqHc8DDyHpovI5/5EPQj+IezuKKIRCOhzezosjRw9E1z+fz&#10;ZRFRssfLzkN4J6wm0aiox94lSdn+A4Qx9CEk5jL2TiqV+qcM6Su6LGYFwjOcyQZnAU3tkBeYNsGA&#10;VbKOV+Jl8O32jfJkz+JcpO9UzV9hMd+GQTfGJVcMY6WWQfhkdYLVb01NwsGhdgafDI3FaFFTogS+&#10;sGilyMCkuiYSJVEGlYnCjwJHKwzbAWGiubX1AZuh3hschOV0/nKJg5028+LVDCX2l57tpWfnvGw7&#10;VDe1MKXAwUptOD2COLmX+1TI48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S6pL1gAAAAkB&#10;AAAPAAAAAAAAAAEAIAAAACIAAABkcnMvZG93bnJldi54bWxQSwECFAAUAAAACACHTuJAMh9XcR0C&#10;AABABAAADgAAAAAAAAABACAAAAAlAQAAZHJzL2Uyb0RvYy54bWxQSwUGAAAAAAYABgBZAQAAtAUA&#10;AAAA&#10;">
                <v:fill on="f" focussize="0,0"/>
                <v:stroke color="#000000" joinstyle="miter"/>
                <v:imagedata o:title=""/>
                <o:lock v:ext="edit" aspectratio="f"/>
                <v:textbox inset="7.19992125984252pt,1.27mm,7.19992125984252pt,1.27mm">
                  <w:txbxContent>
                    <w:p w14:paraId="36DEFCA9">
                      <w:pPr>
                        <w:jc w:val="center"/>
                        <w:rPr>
                          <w:sz w:val="36"/>
                          <w:szCs w:val="36"/>
                        </w:rPr>
                      </w:pPr>
                      <w:r>
                        <w:rPr>
                          <w:rFonts w:hint="eastAsia"/>
                          <w:sz w:val="36"/>
                          <w:szCs w:val="36"/>
                        </w:rPr>
                        <w:t>正本</w:t>
                      </w:r>
                    </w:p>
                  </w:txbxContent>
                </v:textbox>
              </v:shape>
            </w:pict>
          </mc:Fallback>
        </mc:AlternateContent>
      </w:r>
    </w:p>
    <w:p w14:paraId="632D8A19">
      <w:pPr>
        <w:pStyle w:val="39"/>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bdr w:val="single" w:color="auto" w:sz="4" w:space="0"/>
        </w:rPr>
      </w:pPr>
    </w:p>
    <w:p w14:paraId="37AA3B83">
      <w:pPr>
        <w:pStyle w:val="39"/>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p w14:paraId="02F52CF7">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p w14:paraId="752E8620">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111993D">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14:paraId="7603FF66">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1F64695">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312145EF">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B230387">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5" w:name="_Toc10629"/>
      <w:bookmarkStart w:id="6" w:name="_Toc11015"/>
      <w:bookmarkStart w:id="7" w:name="_Toc7996"/>
      <w:bookmarkStart w:id="8" w:name="_Toc29518"/>
      <w:r>
        <w:rPr>
          <w:rFonts w:hint="eastAsia" w:ascii="宋体" w:hAnsi="宋体" w:eastAsia="宋体" w:cs="宋体"/>
          <w:b/>
          <w:bCs/>
          <w:color w:val="000000"/>
          <w:sz w:val="24"/>
          <w:szCs w:val="24"/>
          <w:highlight w:val="none"/>
        </w:rPr>
        <w:t>投  标  文  件</w:t>
      </w:r>
      <w:bookmarkEnd w:id="5"/>
      <w:bookmarkEnd w:id="6"/>
      <w:bookmarkEnd w:id="7"/>
      <w:bookmarkEnd w:id="8"/>
    </w:p>
    <w:p w14:paraId="04E8738B">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6A5411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B7D9A9E">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20AF0E32">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4251EC5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14:paraId="567B8808">
      <w:pPr>
        <w:pStyle w:val="19"/>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14:paraId="46E515D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3F9D4F8A">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01D25990">
      <w:pPr>
        <w:pStyle w:val="19"/>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14:paraId="154664EC">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14:paraId="1C32D8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006677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50150A43">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9" w:name="_Toc7073"/>
      <w:bookmarkStart w:id="10" w:name="_Toc10107"/>
      <w:bookmarkStart w:id="11" w:name="_Toc11239"/>
      <w:bookmarkStart w:id="12" w:name="_Toc22228"/>
      <w:r>
        <w:rPr>
          <w:rFonts w:hint="eastAsia" w:ascii="宋体" w:hAnsi="宋体" w:eastAsia="宋体" w:cs="宋体"/>
          <w:color w:val="000000"/>
          <w:sz w:val="24"/>
          <w:szCs w:val="24"/>
          <w:highlight w:val="none"/>
        </w:rPr>
        <w:t>年        月        日</w:t>
      </w:r>
      <w:bookmarkEnd w:id="9"/>
      <w:bookmarkEnd w:id="10"/>
      <w:bookmarkEnd w:id="11"/>
      <w:bookmarkEnd w:id="12"/>
    </w:p>
    <w:p w14:paraId="4AB85FF7">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081D4A0">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117E1DD9">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2F7607B">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A7B276F">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01D1EE98">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4D7FDD7D">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245FD4F3">
      <w:pPr>
        <w:pStyle w:val="33"/>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6F0AC31">
      <w:pPr>
        <w:pageBreakBefore w:val="0"/>
        <w:kinsoku/>
        <w:wordWrap/>
        <w:overflowPunct/>
        <w:topLinePunct w:val="0"/>
        <w:bidi w:val="0"/>
        <w:spacing w:beforeAutospacing="0" w:afterAutospacing="0" w:line="400" w:lineRule="exact"/>
        <w:jc w:val="both"/>
        <w:rPr>
          <w:rFonts w:hint="eastAsia" w:ascii="宋体" w:hAnsi="宋体" w:eastAsia="宋体" w:cs="宋体"/>
          <w:b/>
          <w:bCs/>
          <w:color w:val="000000"/>
          <w:sz w:val="24"/>
          <w:szCs w:val="24"/>
          <w:highlight w:val="none"/>
        </w:rPr>
      </w:pPr>
    </w:p>
    <w:p w14:paraId="142D878E">
      <w:pPr>
        <w:pageBreakBefore w:val="0"/>
        <w:numPr>
          <w:ilvl w:val="0"/>
          <w:numId w:val="5"/>
        </w:numPr>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13" w:name="_Toc23088"/>
      <w:bookmarkStart w:id="14" w:name="_Toc7184"/>
      <w:r>
        <w:rPr>
          <w:rFonts w:hint="eastAsia" w:ascii="宋体" w:hAnsi="宋体" w:eastAsia="宋体" w:cs="宋体"/>
          <w:b/>
          <w:bCs/>
          <w:color w:val="000000"/>
          <w:sz w:val="24"/>
          <w:szCs w:val="24"/>
          <w:highlight w:val="none"/>
        </w:rPr>
        <w:t xml:space="preserve"> </w:t>
      </w:r>
      <w:bookmarkStart w:id="15" w:name="_Toc10635"/>
      <w:bookmarkStart w:id="16" w:name="_Toc2645"/>
      <w:r>
        <w:rPr>
          <w:rFonts w:hint="eastAsia" w:ascii="宋体" w:hAnsi="宋体" w:eastAsia="宋体" w:cs="宋体"/>
          <w:b/>
          <w:bCs/>
          <w:color w:val="000000"/>
          <w:sz w:val="24"/>
          <w:szCs w:val="24"/>
          <w:highlight w:val="none"/>
        </w:rPr>
        <w:t>经济报价部</w:t>
      </w:r>
      <w:bookmarkEnd w:id="13"/>
      <w:bookmarkEnd w:id="14"/>
      <w:bookmarkEnd w:id="15"/>
      <w:bookmarkEnd w:id="16"/>
      <w:r>
        <w:rPr>
          <w:rFonts w:hint="eastAsia" w:ascii="宋体" w:hAnsi="宋体" w:cs="宋体"/>
          <w:b/>
          <w:bCs/>
          <w:color w:val="000000"/>
          <w:sz w:val="24"/>
          <w:szCs w:val="24"/>
          <w:highlight w:val="none"/>
          <w:lang w:val="en-US" w:eastAsia="zh-CN"/>
        </w:rPr>
        <w:t>分</w:t>
      </w:r>
    </w:p>
    <w:p w14:paraId="41DCC34C">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4B41CE32">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14:paraId="00BC8AF8">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581366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54C6C636">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013343F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招标文件，经认真研究，我们决定参加本次招标活动。</w:t>
      </w:r>
    </w:p>
    <w:p w14:paraId="361378D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1、按照招标文件中的一切要求，提供招标相关服务。人民币    </w:t>
      </w:r>
      <w:r>
        <w:rPr>
          <w:rFonts w:hint="eastAsia" w:ascii="宋体" w:hAnsi="宋体" w:eastAsia="宋体" w:cs="宋体"/>
          <w:sz w:val="24"/>
          <w:szCs w:val="24"/>
          <w:highlight w:val="none"/>
        </w:rPr>
        <w:t>元（用阿拉伯数字书写），大写：     。</w:t>
      </w:r>
      <w:r>
        <w:rPr>
          <w:rFonts w:hint="eastAsia" w:ascii="宋体" w:hAnsi="宋体" w:eastAsia="宋体" w:cs="宋体"/>
          <w:color w:val="000000"/>
          <w:sz w:val="24"/>
          <w:szCs w:val="24"/>
          <w:highlight w:val="none"/>
        </w:rPr>
        <w:t>明细见投标报价表。</w:t>
      </w:r>
    </w:p>
    <w:p w14:paraId="1EB04B7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14:paraId="3039103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14:paraId="4C3AE20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14:paraId="1E8DF44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623ACCA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14:paraId="74FAA92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14:paraId="0C9E3E1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14:paraId="7B6DC0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14:paraId="36FEDF1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4CB0329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630D24C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6DA4EC6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14:paraId="44E033C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6105F18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14:paraId="548AA8B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14:paraId="39911D9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7" w:type="default"/>
          <w:footerReference r:id="rId8"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14:paraId="155AE8AC">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7307E9DA">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开标一览表</w:t>
      </w:r>
    </w:p>
    <w:p w14:paraId="487962F3">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391FE1BC">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705"/>
        <w:gridCol w:w="1674"/>
        <w:gridCol w:w="1017"/>
        <w:gridCol w:w="1093"/>
        <w:gridCol w:w="1053"/>
        <w:gridCol w:w="815"/>
      </w:tblGrid>
      <w:tr w14:paraId="3356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14:paraId="506E27D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705" w:type="dxa"/>
            <w:vAlign w:val="center"/>
          </w:tcPr>
          <w:p w14:paraId="3A00235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674" w:type="dxa"/>
            <w:vAlign w:val="center"/>
          </w:tcPr>
          <w:p w14:paraId="6112B74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投标报价（元）</w:t>
            </w:r>
          </w:p>
        </w:tc>
        <w:tc>
          <w:tcPr>
            <w:tcW w:w="1017" w:type="dxa"/>
            <w:vAlign w:val="center"/>
          </w:tcPr>
          <w:p w14:paraId="1067EB2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供货期</w:t>
            </w:r>
          </w:p>
        </w:tc>
        <w:tc>
          <w:tcPr>
            <w:tcW w:w="1093" w:type="dxa"/>
            <w:vAlign w:val="center"/>
          </w:tcPr>
          <w:p w14:paraId="066E639D">
            <w:pPr>
              <w:pageBreakBefore w:val="0"/>
              <w:kinsoku/>
              <w:wordWrap/>
              <w:overflowPunct/>
              <w:topLinePunct w:val="0"/>
              <w:bidi w:val="0"/>
              <w:adjustRightInd w:val="0"/>
              <w:snapToGrid w:val="0"/>
              <w:spacing w:beforeAutospacing="0" w:afterAutospacing="0" w:line="400" w:lineRule="exact"/>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1053" w:type="dxa"/>
            <w:vAlign w:val="center"/>
          </w:tcPr>
          <w:p w14:paraId="3CF11CD2">
            <w:pPr>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kern w:val="2"/>
                <w:sz w:val="24"/>
                <w:szCs w:val="24"/>
                <w:lang w:val="en-US" w:eastAsia="zh-CN" w:bidi="ar-SA"/>
              </w:rPr>
              <w:t>制造商</w:t>
            </w:r>
          </w:p>
        </w:tc>
        <w:tc>
          <w:tcPr>
            <w:tcW w:w="815" w:type="dxa"/>
            <w:vAlign w:val="center"/>
          </w:tcPr>
          <w:p w14:paraId="1FD55CC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046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50445BE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705" w:type="dxa"/>
            <w:vAlign w:val="center"/>
          </w:tcPr>
          <w:p w14:paraId="09A9A2B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674" w:type="dxa"/>
            <w:vAlign w:val="center"/>
          </w:tcPr>
          <w:p w14:paraId="18D5D93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56DDCC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93" w:type="dxa"/>
            <w:vAlign w:val="center"/>
          </w:tcPr>
          <w:p w14:paraId="40994F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53" w:type="dxa"/>
            <w:vAlign w:val="center"/>
          </w:tcPr>
          <w:p w14:paraId="61D3D8D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15" w:type="dxa"/>
            <w:vAlign w:val="center"/>
          </w:tcPr>
          <w:p w14:paraId="6717382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CAD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558D6367">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p>
        </w:tc>
        <w:tc>
          <w:tcPr>
            <w:tcW w:w="2705" w:type="dxa"/>
            <w:vAlign w:val="center"/>
          </w:tcPr>
          <w:p w14:paraId="77A0354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674" w:type="dxa"/>
            <w:vAlign w:val="center"/>
          </w:tcPr>
          <w:p w14:paraId="1ED718D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06A850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93" w:type="dxa"/>
            <w:vAlign w:val="center"/>
          </w:tcPr>
          <w:p w14:paraId="5FD1C2C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53" w:type="dxa"/>
            <w:vAlign w:val="center"/>
          </w:tcPr>
          <w:p w14:paraId="12812C6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15" w:type="dxa"/>
            <w:vAlign w:val="center"/>
          </w:tcPr>
          <w:p w14:paraId="6F15AD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375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5A4D0C9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705" w:type="dxa"/>
            <w:vAlign w:val="center"/>
          </w:tcPr>
          <w:p w14:paraId="5E7E3A9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总计：（人民币小写）：</w:t>
            </w:r>
          </w:p>
        </w:tc>
        <w:tc>
          <w:tcPr>
            <w:tcW w:w="4837" w:type="dxa"/>
            <w:gridSpan w:val="4"/>
            <w:vAlign w:val="center"/>
          </w:tcPr>
          <w:p w14:paraId="3E685EA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c>
          <w:tcPr>
            <w:tcW w:w="815" w:type="dxa"/>
            <w:vAlign w:val="center"/>
          </w:tcPr>
          <w:p w14:paraId="2A7D2A9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r w14:paraId="3B9D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Align w:val="center"/>
          </w:tcPr>
          <w:p w14:paraId="0DA83C4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705" w:type="dxa"/>
            <w:vAlign w:val="center"/>
          </w:tcPr>
          <w:p w14:paraId="71D58F6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（人民币大写）：</w:t>
            </w:r>
          </w:p>
        </w:tc>
        <w:tc>
          <w:tcPr>
            <w:tcW w:w="4837" w:type="dxa"/>
            <w:gridSpan w:val="4"/>
            <w:vAlign w:val="center"/>
          </w:tcPr>
          <w:p w14:paraId="378FE60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c>
          <w:tcPr>
            <w:tcW w:w="815" w:type="dxa"/>
            <w:vAlign w:val="center"/>
          </w:tcPr>
          <w:p w14:paraId="4ADEC24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14:paraId="6F459445">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17" w:name="_Toc20945"/>
      <w:r>
        <w:rPr>
          <w:rFonts w:hint="eastAsia" w:ascii="宋体" w:hAnsi="宋体" w:eastAsia="宋体" w:cs="宋体"/>
          <w:color w:val="auto"/>
          <w:sz w:val="24"/>
          <w:szCs w:val="24"/>
          <w:highlight w:val="none"/>
        </w:rPr>
        <w:t>注：</w:t>
      </w:r>
    </w:p>
    <w:p w14:paraId="4B65D629">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ascii="宋体" w:hAnsi="宋体" w:eastAsia="宋体" w:cs="宋体"/>
          <w:color w:val="auto"/>
          <w:sz w:val="24"/>
          <w:szCs w:val="24"/>
          <w:highlight w:val="none"/>
        </w:rPr>
        <w:t>。</w:t>
      </w:r>
      <w:bookmarkEnd w:id="17"/>
    </w:p>
    <w:p w14:paraId="4740702B">
      <w:pPr>
        <w:pStyle w:val="39"/>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14:paraId="37ACE699">
      <w:pPr>
        <w:pageBreakBefore w:val="0"/>
        <w:kinsoku/>
        <w:wordWrap/>
        <w:overflowPunct/>
        <w:topLinePunct w:val="0"/>
        <w:bidi w:val="0"/>
        <w:spacing w:beforeAutospacing="0" w:afterAutospacing="0" w:line="400" w:lineRule="exac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（基准价/投标报价）×价格权值×100</w:t>
      </w:r>
    </w:p>
    <w:p w14:paraId="3533BFE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投标基准价为通过初步审查且价格最</w:t>
      </w:r>
      <w:r>
        <w:rPr>
          <w:rFonts w:hint="eastAsia" w:ascii="宋体" w:hAnsi="宋体" w:eastAsia="宋体" w:cs="宋体"/>
          <w:color w:val="auto"/>
          <w:sz w:val="24"/>
          <w:szCs w:val="24"/>
          <w:lang w:eastAsia="zh-CN"/>
        </w:rPr>
        <w:t>低</w:t>
      </w:r>
      <w:r>
        <w:rPr>
          <w:rFonts w:hint="eastAsia" w:ascii="宋体" w:hAnsi="宋体" w:eastAsia="宋体" w:cs="宋体"/>
          <w:color w:val="auto"/>
          <w:sz w:val="24"/>
          <w:szCs w:val="24"/>
        </w:rPr>
        <w:t>的投标报价，价格权值为</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p>
    <w:p w14:paraId="08AD372B">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报价得分为负数的按零分计</w:t>
      </w:r>
      <w:r>
        <w:rPr>
          <w:rFonts w:hint="eastAsia" w:ascii="宋体" w:hAnsi="宋体" w:eastAsia="宋体" w:cs="宋体"/>
          <w:color w:val="auto"/>
          <w:sz w:val="24"/>
          <w:szCs w:val="24"/>
        </w:rPr>
        <w:t>。</w:t>
      </w:r>
    </w:p>
    <w:p w14:paraId="1CD84D66">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、投标总价应为各分项报价之和，投标文件差异修正准则参见投标报价说明。</w:t>
      </w:r>
    </w:p>
    <w:p w14:paraId="06FD354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报价中必须包含前期调研、技术咨询、资料收集、报告编制、协调服务、交通差旅费、文档和图档的打印、装订及寄送费用、成果初审、专家评审（含专家评审费、交通费、餐费、场地费、住宿费等）等所产生的费用、全额含税发票、雇员费用、合同实施过程中的应预见和不可预见费用等完成合同规定责任和义务、达到合同目的的一切费用及企业利润。并应包含应由中标人缴纳的本次招标代理服务费。</w:t>
      </w:r>
    </w:p>
    <w:p w14:paraId="6770CCA7">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14:paraId="05D37C27">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14:paraId="71FE60C4">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14:paraId="00C61FD1">
      <w:pPr>
        <w:pStyle w:val="39"/>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7679BAC0">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14:paraId="7DC14D6B">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18" w:name="_Toc19201"/>
      <w:r>
        <w:rPr>
          <w:rFonts w:hint="eastAsia" w:ascii="宋体" w:hAnsi="宋体" w:eastAsia="宋体" w:cs="宋体"/>
          <w:b w:val="0"/>
          <w:color w:val="auto"/>
          <w:sz w:val="24"/>
          <w:szCs w:val="24"/>
          <w:highlight w:val="none"/>
        </w:rPr>
        <w:t>代理（被授权人）签字：</w:t>
      </w:r>
      <w:bookmarkEnd w:id="18"/>
      <w:r>
        <w:rPr>
          <w:rFonts w:hint="eastAsia" w:ascii="宋体" w:hAnsi="宋体" w:eastAsia="宋体" w:cs="宋体"/>
          <w:b w:val="0"/>
          <w:color w:val="auto"/>
          <w:sz w:val="24"/>
          <w:szCs w:val="24"/>
          <w:highlight w:val="none"/>
          <w:u w:val="single"/>
        </w:rPr>
        <w:t xml:space="preserve">                  </w:t>
      </w:r>
    </w:p>
    <w:p w14:paraId="255E64B0">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19"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19"/>
    </w:p>
    <w:p w14:paraId="342431C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6B739AF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09EE61AB">
      <w:pPr>
        <w:pStyle w:val="33"/>
        <w:rPr>
          <w:rFonts w:hint="eastAsia" w:ascii="宋体" w:hAnsi="宋体" w:eastAsia="宋体" w:cs="宋体"/>
        </w:rPr>
      </w:pPr>
    </w:p>
    <w:p w14:paraId="738888E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3、报价明细表</w:t>
      </w:r>
    </w:p>
    <w:p w14:paraId="57680608">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506D7B3F">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33"/>
        <w:gridCol w:w="1550"/>
        <w:gridCol w:w="1367"/>
        <w:gridCol w:w="1166"/>
        <w:gridCol w:w="1035"/>
        <w:gridCol w:w="1017"/>
      </w:tblGrid>
      <w:tr w14:paraId="60D5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1" w:type="dxa"/>
            <w:vAlign w:val="center"/>
          </w:tcPr>
          <w:p w14:paraId="1ED1CD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33" w:type="dxa"/>
            <w:vAlign w:val="center"/>
          </w:tcPr>
          <w:p w14:paraId="3CF8A3A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550" w:type="dxa"/>
            <w:vAlign w:val="center"/>
          </w:tcPr>
          <w:p w14:paraId="750E2DB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367" w:type="dxa"/>
            <w:vAlign w:val="center"/>
          </w:tcPr>
          <w:p w14:paraId="7257A2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166" w:type="dxa"/>
            <w:vAlign w:val="center"/>
          </w:tcPr>
          <w:p w14:paraId="7A8DCA0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035" w:type="dxa"/>
            <w:vAlign w:val="center"/>
          </w:tcPr>
          <w:p w14:paraId="42DD53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017" w:type="dxa"/>
            <w:vAlign w:val="center"/>
          </w:tcPr>
          <w:p w14:paraId="692024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3996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7117040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13EE2D0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11C3F0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3F44F1D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300EEA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34BF3A3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5FA793B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F5D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971" w:type="dxa"/>
            <w:vAlign w:val="center"/>
          </w:tcPr>
          <w:p w14:paraId="3543EF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2D0DDC9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6450BD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171C95B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235C542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222215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4F53C0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242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6CBA89E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6CFB200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55F6EC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BAB90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518DE15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67AD67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3683390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3A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602EBBC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0DF3529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44B39EF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49424E8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1396277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790F9A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03AF91E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C93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5F88FA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47A5BB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6D8C88C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BED9C8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283A85B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7AA994A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65CBFD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EA3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2861C5D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6FD38CD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3ABFFEA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49031FE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00F965C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40176F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3FBB04C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BE9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263573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687569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431257D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14DD2C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53617D6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255AA2C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1B94FB9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C92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70FC2D0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2E227EC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5E2E73A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3800231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0B9B469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11EEB2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47B1C2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27E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072E4C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0B0F68C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78A63BC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78DA88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7C1EC45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001460A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403A2C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8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14:paraId="3D21240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550" w:type="dxa"/>
            <w:vAlign w:val="center"/>
          </w:tcPr>
          <w:p w14:paraId="44F7881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376F7B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14:paraId="412473F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14:paraId="241DC28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1D9082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67DC869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注：本表具体内容参照本招标文件“材料要求、规格及需求表”所列全部内容，此表可由投标投标人根据内容自行延长。</w:t>
      </w:r>
    </w:p>
    <w:p w14:paraId="3B0A60AD">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2A1068F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0423FA2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F47497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F81669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63CAFA77">
      <w:pPr>
        <w:pStyle w:val="8"/>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515F14D4">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05248F7C">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089D6E5">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D10623A">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1A5BC4C">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205CFFCD">
      <w:pPr>
        <w:pStyle w:val="25"/>
        <w:rPr>
          <w:rFonts w:hint="eastAsia" w:ascii="宋体" w:hAnsi="宋体" w:eastAsia="宋体" w:cs="宋体"/>
          <w:b/>
          <w:color w:val="000000"/>
          <w:sz w:val="24"/>
          <w:szCs w:val="24"/>
          <w:highlight w:val="none"/>
        </w:rPr>
      </w:pPr>
    </w:p>
    <w:p w14:paraId="21475945">
      <w:pPr>
        <w:pStyle w:val="25"/>
        <w:rPr>
          <w:rFonts w:hint="eastAsia" w:ascii="宋体" w:hAnsi="宋体" w:eastAsia="宋体" w:cs="宋体"/>
          <w:b/>
          <w:color w:val="000000"/>
          <w:sz w:val="24"/>
          <w:szCs w:val="24"/>
          <w:highlight w:val="none"/>
        </w:rPr>
      </w:pPr>
    </w:p>
    <w:p w14:paraId="578141F7">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263D8F0">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20" w:name="_Toc13823"/>
      <w:bookmarkStart w:id="21" w:name="_Toc14281"/>
      <w:bookmarkStart w:id="22" w:name="_Toc31526"/>
      <w:bookmarkStart w:id="23" w:name="_Toc14389"/>
      <w:r>
        <w:rPr>
          <w:rFonts w:hint="eastAsia" w:ascii="宋体" w:hAnsi="宋体" w:eastAsia="宋体" w:cs="宋体"/>
          <w:b/>
          <w:bCs/>
          <w:color w:val="000000"/>
          <w:sz w:val="24"/>
          <w:szCs w:val="24"/>
          <w:highlight w:val="none"/>
        </w:rPr>
        <w:t>第二部分  商务部分</w:t>
      </w:r>
      <w:bookmarkEnd w:id="20"/>
      <w:bookmarkEnd w:id="21"/>
      <w:bookmarkEnd w:id="22"/>
      <w:bookmarkEnd w:id="23"/>
    </w:p>
    <w:p w14:paraId="0CEE27C4">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71AB6C0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5AFA9C04">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b w:val="0"/>
          <w:color w:val="000000"/>
          <w:sz w:val="24"/>
          <w:szCs w:val="24"/>
          <w:highlight w:val="none"/>
        </w:rPr>
        <w:t>1、</w:t>
      </w:r>
      <w:r>
        <w:rPr>
          <w:rFonts w:hint="eastAsia" w:ascii="宋体" w:hAnsi="宋体" w:eastAsia="宋体" w:cs="宋体"/>
          <w:color w:val="000000"/>
          <w:sz w:val="24"/>
          <w:szCs w:val="24"/>
          <w:highlight w:val="none"/>
        </w:rPr>
        <w:t>投标方的资格声明</w:t>
      </w:r>
    </w:p>
    <w:p w14:paraId="3E515894">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7D7D1EDC">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p>
    <w:p w14:paraId="750E51D8">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关于贵方年月日发出的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项目招标文件，本投标方愿意参加投标，并证明资格文件中和所要求的说明是真实和准确无误的。</w:t>
      </w:r>
    </w:p>
    <w:p w14:paraId="71D6ABFE">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本投标方对可能要求的进一步的资格资料表示理解和同意，并同意按贵方的要求提供任何有关资料。</w:t>
      </w:r>
    </w:p>
    <w:p w14:paraId="4BB95FB4">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511531BF">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1D91B9DD">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71F2EC84">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0F34C748">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2190101">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333C19D3">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p w14:paraId="4F302B75">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p w14:paraId="1BCED4A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4A5A2BB">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0CF6FD6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6A97D71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17C412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5B3470B7">
      <w:pPr>
        <w:pStyle w:val="8"/>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58C7B427">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3A2F5E35">
      <w:pPr>
        <w:rPr>
          <w:rFonts w:hint="eastAsia" w:ascii="宋体" w:hAnsi="宋体" w:eastAsia="宋体" w:cs="宋体"/>
          <w:sz w:val="24"/>
          <w:szCs w:val="24"/>
        </w:rPr>
      </w:pPr>
    </w:p>
    <w:p w14:paraId="75F494D7">
      <w:pPr>
        <w:pStyle w:val="25"/>
        <w:rPr>
          <w:rFonts w:hint="eastAsia" w:ascii="宋体" w:hAnsi="宋体" w:eastAsia="宋体" w:cs="宋体"/>
          <w:sz w:val="24"/>
          <w:szCs w:val="24"/>
        </w:rPr>
      </w:pPr>
    </w:p>
    <w:p w14:paraId="05D67346">
      <w:pPr>
        <w:pStyle w:val="25"/>
        <w:rPr>
          <w:rFonts w:hint="eastAsia" w:ascii="宋体" w:hAnsi="宋体" w:eastAsia="宋体" w:cs="宋体"/>
          <w:sz w:val="24"/>
          <w:szCs w:val="24"/>
        </w:rPr>
      </w:pPr>
    </w:p>
    <w:p w14:paraId="42BF03F3">
      <w:pPr>
        <w:pStyle w:val="25"/>
        <w:rPr>
          <w:rFonts w:hint="eastAsia" w:ascii="宋体" w:hAnsi="宋体" w:eastAsia="宋体" w:cs="宋体"/>
          <w:sz w:val="24"/>
          <w:szCs w:val="24"/>
        </w:rPr>
      </w:pPr>
    </w:p>
    <w:p w14:paraId="75EC1CC6">
      <w:pPr>
        <w:pStyle w:val="25"/>
        <w:rPr>
          <w:rFonts w:hint="eastAsia" w:ascii="宋体" w:hAnsi="宋体" w:eastAsia="宋体" w:cs="宋体"/>
          <w:sz w:val="24"/>
          <w:szCs w:val="24"/>
        </w:rPr>
      </w:pPr>
    </w:p>
    <w:p w14:paraId="09730513">
      <w:pPr>
        <w:pStyle w:val="25"/>
        <w:rPr>
          <w:rFonts w:hint="eastAsia" w:ascii="宋体" w:hAnsi="宋体" w:eastAsia="宋体" w:cs="宋体"/>
          <w:sz w:val="24"/>
          <w:szCs w:val="24"/>
        </w:rPr>
      </w:pPr>
    </w:p>
    <w:p w14:paraId="62915092">
      <w:pPr>
        <w:pStyle w:val="25"/>
        <w:rPr>
          <w:rFonts w:hint="eastAsia" w:ascii="宋体" w:hAnsi="宋体" w:eastAsia="宋体" w:cs="宋体"/>
          <w:sz w:val="24"/>
          <w:szCs w:val="24"/>
        </w:rPr>
      </w:pPr>
    </w:p>
    <w:p w14:paraId="1E645DE4">
      <w:pPr>
        <w:pStyle w:val="25"/>
        <w:rPr>
          <w:rFonts w:hint="eastAsia" w:ascii="宋体" w:hAnsi="宋体" w:eastAsia="宋体" w:cs="宋体"/>
          <w:sz w:val="24"/>
          <w:szCs w:val="24"/>
        </w:rPr>
      </w:pPr>
    </w:p>
    <w:p w14:paraId="20A70AFC">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08138BE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C391C4F">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2、投标单位简介</w:t>
      </w:r>
    </w:p>
    <w:tbl>
      <w:tblPr>
        <w:tblStyle w:val="26"/>
        <w:tblpPr w:leftFromText="180" w:rightFromText="180" w:vertAnchor="text" w:horzAnchor="page" w:tblpX="1135" w:tblpY="566"/>
        <w:tblOverlap w:val="never"/>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743"/>
        <w:gridCol w:w="718"/>
        <w:gridCol w:w="1408"/>
        <w:gridCol w:w="3084"/>
      </w:tblGrid>
      <w:tr w14:paraId="2156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70AF60A8">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投标人全称</w:t>
            </w:r>
          </w:p>
        </w:tc>
        <w:tc>
          <w:tcPr>
            <w:tcW w:w="2743" w:type="dxa"/>
            <w:vAlign w:val="center"/>
          </w:tcPr>
          <w:p w14:paraId="1E45C602">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371527C">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企业性质</w:t>
            </w:r>
          </w:p>
        </w:tc>
        <w:tc>
          <w:tcPr>
            <w:tcW w:w="3084" w:type="dxa"/>
            <w:vAlign w:val="center"/>
          </w:tcPr>
          <w:p w14:paraId="1BC1E89D">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17B0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41C0A923">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地址</w:t>
            </w:r>
          </w:p>
        </w:tc>
        <w:tc>
          <w:tcPr>
            <w:tcW w:w="2743" w:type="dxa"/>
            <w:vAlign w:val="center"/>
          </w:tcPr>
          <w:p w14:paraId="183F3EED">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BEEF58B">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电话/传真</w:t>
            </w:r>
          </w:p>
        </w:tc>
        <w:tc>
          <w:tcPr>
            <w:tcW w:w="3084" w:type="dxa"/>
            <w:vAlign w:val="center"/>
          </w:tcPr>
          <w:p w14:paraId="5DE2835F">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6C89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45F1C297">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成立年月</w:t>
            </w:r>
          </w:p>
        </w:tc>
        <w:tc>
          <w:tcPr>
            <w:tcW w:w="2743" w:type="dxa"/>
            <w:vAlign w:val="center"/>
          </w:tcPr>
          <w:p w14:paraId="36B74AD3">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restart"/>
            <w:vAlign w:val="center"/>
          </w:tcPr>
          <w:p w14:paraId="71DDAAD0">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经营范围</w:t>
            </w:r>
          </w:p>
        </w:tc>
        <w:tc>
          <w:tcPr>
            <w:tcW w:w="3084" w:type="dxa"/>
            <w:vMerge w:val="restart"/>
            <w:vAlign w:val="center"/>
          </w:tcPr>
          <w:p w14:paraId="709DE95D">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2C31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5325C239">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营业执照号码</w:t>
            </w:r>
          </w:p>
        </w:tc>
        <w:tc>
          <w:tcPr>
            <w:tcW w:w="2743" w:type="dxa"/>
            <w:vAlign w:val="center"/>
          </w:tcPr>
          <w:p w14:paraId="0FCAAE78">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continue"/>
            <w:vAlign w:val="center"/>
          </w:tcPr>
          <w:p w14:paraId="443D6C3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14:paraId="4870ECF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89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767437FF">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注册资金</w:t>
            </w:r>
          </w:p>
        </w:tc>
        <w:tc>
          <w:tcPr>
            <w:tcW w:w="2743" w:type="dxa"/>
            <w:vAlign w:val="center"/>
          </w:tcPr>
          <w:p w14:paraId="6B029EAB">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BFA96C6">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职工人数</w:t>
            </w:r>
          </w:p>
        </w:tc>
        <w:tc>
          <w:tcPr>
            <w:tcW w:w="3084" w:type="dxa"/>
            <w:vAlign w:val="center"/>
          </w:tcPr>
          <w:p w14:paraId="5EA231EE">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2C5A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restart"/>
            <w:vAlign w:val="center"/>
          </w:tcPr>
          <w:p w14:paraId="66E4161A">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公司所获证书</w:t>
            </w:r>
          </w:p>
        </w:tc>
        <w:tc>
          <w:tcPr>
            <w:tcW w:w="2743" w:type="dxa"/>
            <w:vAlign w:val="center"/>
          </w:tcPr>
          <w:p w14:paraId="0CD9EA06">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restart"/>
            <w:vAlign w:val="center"/>
          </w:tcPr>
          <w:p w14:paraId="455394F8">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其</w:t>
            </w:r>
          </w:p>
          <w:p w14:paraId="7E3ACEA1">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w:t>
            </w:r>
          </w:p>
        </w:tc>
        <w:tc>
          <w:tcPr>
            <w:tcW w:w="1408" w:type="dxa"/>
            <w:vAlign w:val="center"/>
          </w:tcPr>
          <w:p w14:paraId="751CC98F">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管理人员</w:t>
            </w:r>
          </w:p>
        </w:tc>
        <w:tc>
          <w:tcPr>
            <w:tcW w:w="3084" w:type="dxa"/>
            <w:vAlign w:val="center"/>
          </w:tcPr>
          <w:p w14:paraId="18B05E1B">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1CE5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14:paraId="0BD7CBB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303EA75F">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14:paraId="70046E3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14:paraId="5A43C707">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技术人员</w:t>
            </w:r>
          </w:p>
        </w:tc>
        <w:tc>
          <w:tcPr>
            <w:tcW w:w="3084" w:type="dxa"/>
            <w:vAlign w:val="center"/>
          </w:tcPr>
          <w:p w14:paraId="72BCD8D0">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3F80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14:paraId="4C73C5D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38B9CBAD">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14:paraId="7DA4CB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14:paraId="218860D5">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工人</w:t>
            </w:r>
          </w:p>
        </w:tc>
        <w:tc>
          <w:tcPr>
            <w:tcW w:w="3084" w:type="dxa"/>
            <w:vAlign w:val="center"/>
          </w:tcPr>
          <w:p w14:paraId="7584CCBB">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590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vAlign w:val="center"/>
          </w:tcPr>
          <w:p w14:paraId="6727758A">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固定资产</w:t>
            </w:r>
          </w:p>
        </w:tc>
        <w:tc>
          <w:tcPr>
            <w:tcW w:w="2743" w:type="dxa"/>
            <w:vAlign w:val="center"/>
          </w:tcPr>
          <w:p w14:paraId="126DB3BC">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原值          万元</w:t>
            </w:r>
          </w:p>
        </w:tc>
        <w:tc>
          <w:tcPr>
            <w:tcW w:w="2126" w:type="dxa"/>
            <w:gridSpan w:val="2"/>
            <w:vMerge w:val="restart"/>
            <w:vAlign w:val="center"/>
          </w:tcPr>
          <w:p w14:paraId="33F56BB8">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流动资金</w:t>
            </w:r>
          </w:p>
        </w:tc>
        <w:tc>
          <w:tcPr>
            <w:tcW w:w="3084" w:type="dxa"/>
            <w:vMerge w:val="restart"/>
            <w:vAlign w:val="center"/>
          </w:tcPr>
          <w:p w14:paraId="09DCAE37">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万元</w:t>
            </w:r>
          </w:p>
        </w:tc>
      </w:tr>
      <w:tr w14:paraId="5345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14:paraId="603EFBC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724FB626">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净值          万元</w:t>
            </w:r>
          </w:p>
        </w:tc>
        <w:tc>
          <w:tcPr>
            <w:tcW w:w="2126" w:type="dxa"/>
            <w:gridSpan w:val="2"/>
            <w:vMerge w:val="continue"/>
            <w:vAlign w:val="center"/>
          </w:tcPr>
          <w:p w14:paraId="5434FB7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14:paraId="48ED72C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21CC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tcBorders>
              <w:bottom w:val="single" w:color="auto" w:sz="4" w:space="0"/>
            </w:tcBorders>
            <w:vAlign w:val="center"/>
          </w:tcPr>
          <w:p w14:paraId="13A11C55">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上年度主要经济指标</w:t>
            </w:r>
          </w:p>
        </w:tc>
        <w:tc>
          <w:tcPr>
            <w:tcW w:w="7953" w:type="dxa"/>
            <w:gridSpan w:val="4"/>
            <w:tcBorders>
              <w:bottom w:val="single" w:color="auto" w:sz="4" w:space="0"/>
            </w:tcBorders>
            <w:vAlign w:val="center"/>
          </w:tcPr>
          <w:p w14:paraId="4B11808D">
            <w:pPr>
              <w:pStyle w:val="16"/>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服务总产值                    万元</w:t>
            </w:r>
          </w:p>
        </w:tc>
      </w:tr>
      <w:tr w14:paraId="0371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14:paraId="6149F86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7953" w:type="dxa"/>
            <w:gridSpan w:val="4"/>
            <w:vAlign w:val="center"/>
          </w:tcPr>
          <w:p w14:paraId="58AD6853">
            <w:pPr>
              <w:pStyle w:val="16"/>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实现利润                  万元</w:t>
            </w:r>
          </w:p>
        </w:tc>
      </w:tr>
      <w:tr w14:paraId="702C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2035" w:type="dxa"/>
            <w:vAlign w:val="center"/>
          </w:tcPr>
          <w:p w14:paraId="2ED09D31">
            <w:pPr>
              <w:pStyle w:val="16"/>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企业简介</w:t>
            </w:r>
          </w:p>
        </w:tc>
        <w:tc>
          <w:tcPr>
            <w:tcW w:w="7953" w:type="dxa"/>
            <w:gridSpan w:val="4"/>
            <w:vAlign w:val="center"/>
          </w:tcPr>
          <w:p w14:paraId="39946CB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请在简介中说明但不限于以下内容：</w:t>
            </w:r>
          </w:p>
          <w:p w14:paraId="1854B54E">
            <w:pPr>
              <w:pageBreakBefore w:val="0"/>
              <w:numPr>
                <w:ilvl w:val="0"/>
                <w:numId w:val="6"/>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是否具有健全稳定的组织结构；</w:t>
            </w:r>
          </w:p>
          <w:p w14:paraId="353C5C39">
            <w:pPr>
              <w:pageBreakBefore w:val="0"/>
              <w:numPr>
                <w:ilvl w:val="0"/>
                <w:numId w:val="6"/>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是否已经具备履行合同所需的人力、财力、物力和服务等相关能力；</w:t>
            </w:r>
          </w:p>
          <w:p w14:paraId="30C8B6DC">
            <w:pPr>
              <w:pageBreakBefore w:val="0"/>
              <w:numPr>
                <w:ilvl w:val="0"/>
                <w:numId w:val="6"/>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是否有较完善的质量保证体系和售后服务体系。</w:t>
            </w:r>
          </w:p>
        </w:tc>
      </w:tr>
    </w:tbl>
    <w:p w14:paraId="1DDB291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5801D2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加盖单位公章：                           授权代表人签字：</w:t>
      </w:r>
    </w:p>
    <w:p w14:paraId="1BF53094">
      <w:pPr>
        <w:pageBreakBefore w:val="0"/>
        <w:kinsoku/>
        <w:wordWrap/>
        <w:overflowPunct/>
        <w:topLinePunct w:val="0"/>
        <w:bidi w:val="0"/>
        <w:spacing w:beforeAutospacing="0" w:afterAutospacing="0" w:line="400" w:lineRule="exact"/>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14B5239">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后附：投标单位相关证件</w:t>
      </w:r>
    </w:p>
    <w:p w14:paraId="051A706D">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14:paraId="6C64FAD1">
      <w:pPr>
        <w:pStyle w:val="8"/>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5CAB7E1F">
      <w:pPr>
        <w:pStyle w:val="9"/>
        <w:pageBreakBefore w:val="0"/>
        <w:kinsoku/>
        <w:wordWrap/>
        <w:overflowPunct/>
        <w:topLinePunct w:val="0"/>
        <w:bidi w:val="0"/>
        <w:spacing w:before="0" w:beforeAutospacing="0" w:afterAutospacing="0" w:line="400" w:lineRule="exact"/>
        <w:rPr>
          <w:rFonts w:hint="eastAsia" w:ascii="宋体" w:hAnsi="宋体" w:eastAsia="宋体" w:cs="宋体"/>
          <w:b/>
          <w:color w:val="000000"/>
          <w:sz w:val="24"/>
          <w:szCs w:val="24"/>
          <w:highlight w:val="none"/>
        </w:rPr>
      </w:pPr>
    </w:p>
    <w:p w14:paraId="127416C4">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239993F5">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14:paraId="6E3EB024">
      <w:pPr>
        <w:pStyle w:val="14"/>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3、出具法人营业执照函</w:t>
      </w:r>
    </w:p>
    <w:p w14:paraId="0976D3D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73C5DE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7F34CE1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5FF917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14:paraId="4B197B7A">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14:paraId="6F8A3E7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ACBF7B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1F32210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F4977F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C57295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338EB73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22193FE">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639F8C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1D5E887">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后附：投标单位营业执照</w:t>
      </w:r>
    </w:p>
    <w:p w14:paraId="498CAC02">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25323A78">
      <w:pPr>
        <w:pStyle w:val="14"/>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4、法定代表人身份证明（法定代表人投标提供）</w:t>
      </w:r>
    </w:p>
    <w:p w14:paraId="35F096BF">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24" w:name="_Toc251236133"/>
      <w:r>
        <w:rPr>
          <w:rFonts w:hint="eastAsia" w:ascii="宋体" w:hAnsi="宋体" w:eastAsia="宋体" w:cs="宋体"/>
          <w:color w:val="000000"/>
          <w:sz w:val="24"/>
          <w:szCs w:val="24"/>
          <w:highlight w:val="none"/>
        </w:rPr>
        <w:t>法定代表人证明书</w:t>
      </w:r>
      <w:bookmarkEnd w:id="24"/>
    </w:p>
    <w:p w14:paraId="5B3E678F">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9CF9641">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1409328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2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14:paraId="7574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4163229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14:paraId="3EA46F1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14:paraId="13B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4D573DF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14:paraId="672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77EE087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14:paraId="26A4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71C1F5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14:paraId="4830560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14:paraId="4B9B32A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D5CECA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551D3FA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14:paraId="615DB78D">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14:paraId="3CD0E5EC">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6822B8D">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25" w:name="_Toc50737297"/>
      <w:bookmarkStart w:id="26" w:name="_Toc52165081"/>
      <w:bookmarkStart w:id="27" w:name="_Toc50736477"/>
      <w:bookmarkStart w:id="28" w:name="_Toc50737329"/>
      <w:bookmarkStart w:id="29" w:name="_Toc251236134"/>
    </w:p>
    <w:p w14:paraId="13F56C76">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C58F1AA">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4F7DF76">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8D9ED4F">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5、</w:t>
      </w:r>
      <w:r>
        <w:rPr>
          <w:rFonts w:hint="eastAsia" w:ascii="宋体" w:hAnsi="宋体" w:eastAsia="宋体" w:cs="宋体"/>
          <w:b/>
          <w:bCs/>
          <w:color w:val="000000"/>
          <w:kern w:val="2"/>
          <w:sz w:val="24"/>
          <w:szCs w:val="24"/>
          <w:highlight w:val="none"/>
        </w:rPr>
        <w:t>法定代表人授权委托书</w:t>
      </w:r>
      <w:bookmarkEnd w:id="25"/>
      <w:bookmarkEnd w:id="26"/>
      <w:bookmarkEnd w:id="27"/>
      <w:bookmarkEnd w:id="28"/>
      <w:bookmarkEnd w:id="29"/>
    </w:p>
    <w:p w14:paraId="3961B914">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2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14:paraId="721B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6C0B1E1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14:paraId="4394270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02C7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62B27A4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14:paraId="60511B1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708D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D66462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14:paraId="220AE8B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089FE40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14:paraId="63F0B38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4182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0E016C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14:paraId="6FAFF6E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00592DA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14:paraId="5BA34A8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4CE0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7A94FF7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14:paraId="0C50B175">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14:paraId="34D5FD4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14:paraId="04841FE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0700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596D754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14:paraId="329AE8A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4B5F1B3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14:paraId="6E328E9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14:paraId="4660EF0D">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14:paraId="0827760F">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36D1FE98">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4AC6EC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14:paraId="03CBF02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AB31E5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493D3FE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664D88">
                            <w:pPr>
                              <w:rPr>
                                <w:rFonts w:eastAsia="黑体"/>
                                <w:b/>
                                <w:sz w:val="30"/>
                              </w:rPr>
                            </w:pPr>
                          </w:p>
                          <w:p w14:paraId="5B64BE77">
                            <w:pPr>
                              <w:rPr>
                                <w:rFonts w:eastAsia="黑体"/>
                                <w:b/>
                                <w:sz w:val="30"/>
                              </w:rPr>
                            </w:pPr>
                          </w:p>
                          <w:p w14:paraId="0E6BA3A0">
                            <w:pPr>
                              <w:jc w:val="center"/>
                              <w:rPr>
                                <w:rFonts w:ascii="宋体"/>
                                <w:b/>
                                <w:bCs/>
                                <w:szCs w:val="21"/>
                              </w:rPr>
                            </w:pPr>
                            <w:r>
                              <w:rPr>
                                <w:rFonts w:hint="eastAsia" w:ascii="宋体"/>
                                <w:b/>
                                <w:color w:val="000000"/>
                              </w:rPr>
                              <w:t>法</w:t>
                            </w:r>
                            <w:r>
                              <w:rPr>
                                <w:rFonts w:hint="eastAsia" w:ascii="宋体"/>
                                <w:b/>
                                <w:color w:val="000000"/>
                                <w:lang w:val="en-US" w:eastAsia="zh-CN"/>
                              </w:rPr>
                              <w:t>定代表</w:t>
                            </w:r>
                            <w:r>
                              <w:rPr>
                                <w:rFonts w:hint="eastAsia" w:ascii="宋体"/>
                                <w:b/>
                                <w:color w:val="000000"/>
                              </w:rPr>
                              <w:t>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60288;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14:paraId="73664D88">
                      <w:pPr>
                        <w:rPr>
                          <w:rFonts w:eastAsia="黑体"/>
                          <w:b/>
                          <w:sz w:val="30"/>
                        </w:rPr>
                      </w:pPr>
                    </w:p>
                    <w:p w14:paraId="5B64BE77">
                      <w:pPr>
                        <w:rPr>
                          <w:rFonts w:eastAsia="黑体"/>
                          <w:b/>
                          <w:sz w:val="30"/>
                        </w:rPr>
                      </w:pPr>
                    </w:p>
                    <w:p w14:paraId="0E6BA3A0">
                      <w:pPr>
                        <w:jc w:val="center"/>
                        <w:rPr>
                          <w:rFonts w:ascii="宋体"/>
                          <w:b/>
                          <w:bCs/>
                          <w:szCs w:val="21"/>
                        </w:rPr>
                      </w:pPr>
                      <w:r>
                        <w:rPr>
                          <w:rFonts w:hint="eastAsia" w:ascii="宋体"/>
                          <w:b/>
                          <w:color w:val="000000"/>
                        </w:rPr>
                        <w:t>法</w:t>
                      </w:r>
                      <w:r>
                        <w:rPr>
                          <w:rFonts w:hint="eastAsia" w:ascii="宋体"/>
                          <w:b/>
                          <w:color w:val="000000"/>
                          <w:lang w:val="en-US" w:eastAsia="zh-CN"/>
                        </w:rPr>
                        <w:t>定代表</w:t>
                      </w:r>
                      <w:r>
                        <w:rPr>
                          <w:rFonts w:hint="eastAsia" w:ascii="宋体"/>
                          <w:b/>
                          <w:color w:val="000000"/>
                        </w:rPr>
                        <w:t>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14:paraId="159C969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cs="宋体"/>
          <w:sz w:val="24"/>
          <w:szCs w:val="24"/>
          <w:highlight w:val="none"/>
          <w:lang w:val="en-US" w:eastAsia="zh-CN"/>
        </w:rPr>
        <w:t>并</w:t>
      </w:r>
      <w:r>
        <w:rPr>
          <w:rFonts w:hint="eastAsia" w:ascii="宋体" w:hAnsi="宋体" w:eastAsia="宋体" w:cs="宋体"/>
          <w:sz w:val="24"/>
          <w:szCs w:val="24"/>
          <w:highlight w:val="none"/>
        </w:rPr>
        <w:t>盖章：</w:t>
      </w:r>
    </w:p>
    <w:p w14:paraId="02891DA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3F1A854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14:paraId="33E02A3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700A48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1A43E7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7B6EA64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79E657DA">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p>
    <w:p w14:paraId="70E09BA6">
      <w:pPr>
        <w:pageBreakBefore w:val="0"/>
        <w:kinsoku/>
        <w:wordWrap/>
        <w:overflowPunct/>
        <w:topLinePunct w:val="0"/>
        <w:bidi w:val="0"/>
        <w:spacing w:beforeAutospacing="0" w:afterAutospacing="0" w:line="400" w:lineRule="exact"/>
        <w:jc w:val="both"/>
        <w:rPr>
          <w:rFonts w:hint="eastAsia" w:ascii="宋体" w:hAnsi="宋体" w:eastAsia="宋体" w:cs="宋体"/>
          <w:b/>
          <w:sz w:val="24"/>
          <w:szCs w:val="24"/>
          <w:highlight w:val="none"/>
        </w:rPr>
      </w:pPr>
    </w:p>
    <w:p w14:paraId="30153014">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本项目投标截止期前在“信用中国（</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www.creditchina.gov.cn）”“中国政府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网（www.ccgp.gov.cn）”</w:t>
      </w:r>
      <w:r>
        <w:rPr>
          <w:rFonts w:hint="eastAsia" w:ascii="宋体" w:hAnsi="宋体" w:eastAsia="宋体" w:cs="宋体"/>
          <w:sz w:val="24"/>
          <w:szCs w:val="24"/>
          <w:highlight w:val="none"/>
          <w:lang w:val="en-US" w:eastAsia="zh-CN"/>
        </w:rPr>
        <w:t>国家企业信用信息公示系统（www.gsxt.gov.cn）网络查询截图加盖投标企业公章</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end"/>
      </w:r>
    </w:p>
    <w:p w14:paraId="2151E88C">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lang w:val="en-US" w:eastAsia="zh-CN"/>
        </w:rPr>
      </w:pPr>
    </w:p>
    <w:p w14:paraId="191CD067">
      <w:pPr>
        <w:pStyle w:val="5"/>
        <w:pageBreakBefore w:val="0"/>
        <w:kinsoku/>
        <w:wordWrap/>
        <w:overflowPunct/>
        <w:topLinePunct w:val="0"/>
        <w:bidi w:val="0"/>
        <w:spacing w:before="0" w:beforeAutospacing="0" w:after="0" w:afterAutospacing="0" w:line="400" w:lineRule="exact"/>
        <w:jc w:val="both"/>
        <w:rPr>
          <w:rFonts w:hint="eastAsia" w:ascii="宋体" w:hAnsi="宋体" w:eastAsia="宋体" w:cs="宋体"/>
          <w:color w:val="000000"/>
          <w:sz w:val="24"/>
          <w:szCs w:val="24"/>
          <w:highlight w:val="none"/>
          <w:lang w:val="en-US" w:eastAsia="zh-CN"/>
        </w:rPr>
      </w:pPr>
    </w:p>
    <w:p w14:paraId="6162A008">
      <w:pPr>
        <w:pStyle w:val="5"/>
        <w:pageBreakBefore w:val="0"/>
        <w:kinsoku/>
        <w:wordWrap/>
        <w:overflowPunct/>
        <w:topLinePunct w:val="0"/>
        <w:bidi w:val="0"/>
        <w:spacing w:before="0" w:beforeAutospacing="0" w:after="0" w:afterAutospacing="0" w:line="400" w:lineRule="exact"/>
        <w:jc w:val="both"/>
        <w:rPr>
          <w:rFonts w:hint="eastAsia" w:ascii="宋体" w:hAnsi="宋体" w:eastAsia="宋体" w:cs="宋体"/>
          <w:color w:val="000000"/>
          <w:sz w:val="24"/>
          <w:szCs w:val="24"/>
          <w:highlight w:val="none"/>
          <w:lang w:val="en-US" w:eastAsia="zh-CN"/>
        </w:rPr>
      </w:pPr>
    </w:p>
    <w:p w14:paraId="708EF059">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、近三年的业绩表及相关证明</w:t>
      </w:r>
    </w:p>
    <w:p w14:paraId="251E1BF7">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14:paraId="60BD022A">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26"/>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4F8A22A0">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D64327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14:paraId="185220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0424AAD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43E8BDA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14:paraId="40B1E94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50EDBE4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0EEDAF1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1D6F403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99E574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170004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9CD185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959E77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701808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0C52BA6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232471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A178E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27C782A6">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47C052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25CB2F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B985E6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B6BB651">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444787A">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4FFB46BD">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6443C92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2F138D0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3255E6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E70C16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CFE6C2E">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7E97FA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0719FE0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446494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F0BACB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C53674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E98F9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20884C4B">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F1FF63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EAAC25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586A97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50C7CE4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331427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0E8EB5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30E0B2B">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3A5B7A3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04E3B42">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65FDB0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181C5C6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13C614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4BBC73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2B37C5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5627884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914393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E35830A">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EEB923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4C44C2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D6FE5C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77F5C0A4">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43082C2">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DDFE9AD">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50E9F067">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ABB5076">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B786FB7">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CB9288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02C55AA6">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5EC18DB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7A07F9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0AA8F4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076E796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2D3721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83AFA7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14:paraId="0C06878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88CF85B">
      <w:pPr>
        <w:pageBreakBefore w:val="0"/>
        <w:kinsoku/>
        <w:wordWrap/>
        <w:overflowPunct/>
        <w:topLinePunct w:val="0"/>
        <w:bidi w:val="0"/>
        <w:spacing w:beforeAutospacing="0" w:afterAutospacing="0" w:line="400" w:lineRule="exact"/>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rPr>
        <w:t>附</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年1月至今（以合同签订时间为准）的类似采购业绩。注：须同时提供中标通知书及合同复印件加盖公章，如未提供视为无效业绩。</w:t>
      </w:r>
    </w:p>
    <w:p w14:paraId="2B28F84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BB2112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14:paraId="56A779F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059C45AF">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03C9E8EB">
      <w:pPr>
        <w:pStyle w:val="39"/>
        <w:pageBreakBefore w:val="0"/>
        <w:tabs>
          <w:tab w:val="left" w:pos="540"/>
          <w:tab w:val="left" w:pos="1080"/>
        </w:tabs>
        <w:kinsoku/>
        <w:wordWrap/>
        <w:overflowPunct/>
        <w:topLinePunct w:val="0"/>
        <w:bidi w:val="0"/>
        <w:spacing w:beforeAutospacing="0" w:afterAutospacing="0" w:line="400" w:lineRule="exact"/>
        <w:ind w:firstLine="236" w:firstLineChars="98"/>
        <w:jc w:val="center"/>
        <w:rPr>
          <w:rFonts w:hint="eastAsia" w:ascii="宋体" w:hAnsi="宋体" w:eastAsia="宋体" w:cs="宋体"/>
          <w:b/>
          <w:sz w:val="24"/>
          <w:szCs w:val="24"/>
          <w:highlight w:val="none"/>
        </w:rPr>
        <w:sectPr>
          <w:footerReference r:id="rId10" w:type="first"/>
          <w:footerReference r:id="rId9" w:type="default"/>
          <w:pgSz w:w="11906" w:h="16838"/>
          <w:pgMar w:top="1134" w:right="1814" w:bottom="1134" w:left="1814" w:header="851" w:footer="992" w:gutter="0"/>
          <w:pgNumType w:fmt="decimal"/>
          <w:cols w:space="720" w:num="1"/>
          <w:titlePg/>
          <w:docGrid w:type="lines" w:linePitch="312" w:charSpace="0"/>
        </w:sectPr>
      </w:pPr>
    </w:p>
    <w:p w14:paraId="657887AB">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项目管理机构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；（根据评标办法格式自拟）</w:t>
      </w:r>
    </w:p>
    <w:p w14:paraId="2C645C92">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根据评标办法格式自拟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D4CF59">
      <w:pPr>
        <w:pageBreakBefore w:val="0"/>
        <w:kinsoku/>
        <w:wordWrap/>
        <w:overflowPunct/>
        <w:topLinePunct w:val="0"/>
        <w:bidi w:val="0"/>
        <w:spacing w:beforeAutospacing="0" w:afterAutospacing="0" w:line="400" w:lineRule="exact"/>
        <w:ind w:firstLine="482" w:firstLineChars="20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、商务条款偏离表</w:t>
      </w:r>
    </w:p>
    <w:p w14:paraId="507A814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5213627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5E91FAE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52"/>
        <w:gridCol w:w="2551"/>
        <w:gridCol w:w="2145"/>
      </w:tblGrid>
      <w:tr w14:paraId="1FA3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0DD2D72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552" w:type="dxa"/>
            <w:vAlign w:val="center"/>
          </w:tcPr>
          <w:p w14:paraId="4A878D5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招标文件的商务条款</w:t>
            </w:r>
          </w:p>
        </w:tc>
        <w:tc>
          <w:tcPr>
            <w:tcW w:w="2551" w:type="dxa"/>
            <w:vAlign w:val="center"/>
          </w:tcPr>
          <w:p w14:paraId="60FC5A0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投标文件的商务条款</w:t>
            </w:r>
          </w:p>
        </w:tc>
        <w:tc>
          <w:tcPr>
            <w:tcW w:w="2145" w:type="dxa"/>
            <w:vAlign w:val="center"/>
          </w:tcPr>
          <w:p w14:paraId="604A45E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1CDC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1A998B3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552" w:type="dxa"/>
            <w:vAlign w:val="center"/>
          </w:tcPr>
          <w:p w14:paraId="0849661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3F2FB2F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72631EB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41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5F6D10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552" w:type="dxa"/>
            <w:vAlign w:val="center"/>
          </w:tcPr>
          <w:p w14:paraId="346714C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6BED4A6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463D84D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096C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523856A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552" w:type="dxa"/>
            <w:vAlign w:val="center"/>
          </w:tcPr>
          <w:p w14:paraId="664C5C7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2AC1744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5B0DCA8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58BD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78A9254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552" w:type="dxa"/>
            <w:vAlign w:val="center"/>
          </w:tcPr>
          <w:p w14:paraId="780891C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6AD3BB5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35143A3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0DDC5AF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534E772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7EBA978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1、本项目商务条款至少包括：</w:t>
      </w:r>
      <w:r>
        <w:rPr>
          <w:rFonts w:hint="eastAsia" w:ascii="宋体" w:hAnsi="宋体" w:eastAsia="宋体" w:cs="宋体"/>
          <w:sz w:val="24"/>
          <w:szCs w:val="24"/>
          <w:highlight w:val="none"/>
          <w:lang w:eastAsia="zh-CN"/>
        </w:rPr>
        <w:t>履约期限</w:t>
      </w:r>
      <w:r>
        <w:rPr>
          <w:rFonts w:hint="eastAsia" w:ascii="宋体" w:hAnsi="宋体" w:eastAsia="宋体" w:cs="宋体"/>
          <w:sz w:val="24"/>
          <w:szCs w:val="24"/>
          <w:highlight w:val="none"/>
        </w:rPr>
        <w:t>、招标内容、投标保证金响应、投标文件有效期等，投标人必须按招标文件给定的条款填写，否则视为不响应招标。</w:t>
      </w:r>
    </w:p>
    <w:p w14:paraId="0E8A99D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2、招标文件条目号指投标须知所对应项目名称。</w:t>
      </w:r>
    </w:p>
    <w:p w14:paraId="26404F3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5288B20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投标单位：（单位公章）</w:t>
      </w:r>
    </w:p>
    <w:p w14:paraId="1EC2247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法定代表人或授权代表人：（签字或盖章）</w:t>
      </w:r>
    </w:p>
    <w:p w14:paraId="60BCEE1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07F9D83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2551D652">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B23E42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4ACA7D90">
      <w:pPr>
        <w:pStyle w:val="33"/>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7E2B3D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A66B24A">
      <w:pPr>
        <w:pStyle w:val="25"/>
        <w:rPr>
          <w:rFonts w:hint="eastAsia" w:ascii="宋体" w:hAnsi="宋体" w:eastAsia="宋体" w:cs="宋体"/>
          <w:color w:val="000000"/>
          <w:sz w:val="24"/>
          <w:szCs w:val="24"/>
          <w:highlight w:val="none"/>
        </w:rPr>
      </w:pPr>
    </w:p>
    <w:p w14:paraId="7912DCC4">
      <w:pPr>
        <w:pStyle w:val="25"/>
        <w:rPr>
          <w:rFonts w:hint="eastAsia" w:ascii="宋体" w:hAnsi="宋体" w:eastAsia="宋体" w:cs="宋体"/>
          <w:color w:val="000000"/>
          <w:sz w:val="24"/>
          <w:szCs w:val="24"/>
          <w:highlight w:val="none"/>
        </w:rPr>
      </w:pPr>
    </w:p>
    <w:p w14:paraId="6DFFC55D">
      <w:pPr>
        <w:pageBreakBefore w:val="0"/>
        <w:kinsoku/>
        <w:wordWrap/>
        <w:overflowPunct/>
        <w:topLinePunct w:val="0"/>
        <w:autoSpaceDE w:val="0"/>
        <w:autoSpaceDN w:val="0"/>
        <w:bidi w:val="0"/>
        <w:adjustRightInd w:val="0"/>
        <w:spacing w:beforeAutospacing="0" w:afterAutospacing="0" w:line="400" w:lineRule="exact"/>
        <w:ind w:left="220" w:leftChars="105" w:firstLine="361" w:firstLineChars="150"/>
        <w:jc w:val="center"/>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w:t>
      </w:r>
      <w:r>
        <w:rPr>
          <w:rFonts w:hint="eastAsia" w:ascii="宋体" w:hAnsi="宋体" w:eastAsia="宋体" w:cs="宋体"/>
          <w:b/>
          <w:color w:val="000000"/>
          <w:kern w:val="0"/>
          <w:sz w:val="24"/>
          <w:szCs w:val="24"/>
          <w:highlight w:val="none"/>
          <w:lang w:val="zh-CN"/>
        </w:rPr>
        <w:t>投标单位（投标人）反商业贿赂承诺书</w:t>
      </w:r>
    </w:p>
    <w:p w14:paraId="5B47D700">
      <w:pPr>
        <w:pageBreakBefore w:val="0"/>
        <w:kinsoku/>
        <w:wordWrap/>
        <w:overflowPunct/>
        <w:topLinePunct w:val="0"/>
        <w:autoSpaceDE w:val="0"/>
        <w:autoSpaceDN w:val="0"/>
        <w:bidi w:val="0"/>
        <w:adjustRightInd w:val="0"/>
        <w:spacing w:beforeAutospacing="0" w:afterAutospacing="0" w:line="400" w:lineRule="exact"/>
        <w:ind w:left="220"/>
        <w:jc w:val="left"/>
        <w:rPr>
          <w:rFonts w:hint="eastAsia" w:ascii="宋体" w:hAnsi="宋体" w:eastAsia="宋体" w:cs="宋体"/>
          <w:color w:val="000000"/>
          <w:kern w:val="0"/>
          <w:sz w:val="24"/>
          <w:szCs w:val="24"/>
          <w:highlight w:val="none"/>
          <w:lang w:val="zh-CN"/>
        </w:rPr>
      </w:pPr>
    </w:p>
    <w:p w14:paraId="0E5CE56C">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14:paraId="2B0F80D8">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14:paraId="0DA9BD79">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24EBDBB3">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60F51D82">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6B3E853A">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7EC9AE8C">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5E9FAB58">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4E2DFD48">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7F3CFE43">
      <w:pPr>
        <w:pStyle w:val="8"/>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1DD522F">
      <w:pPr>
        <w:pStyle w:val="24"/>
        <w:pageBreakBefore w:val="0"/>
        <w:kinsoku/>
        <w:wordWrap/>
        <w:overflowPunct/>
        <w:topLinePunct w:val="0"/>
        <w:bidi w:val="0"/>
        <w:spacing w:beforeAutospacing="0" w:after="0" w:afterAutospacing="0" w:line="400" w:lineRule="exact"/>
        <w:rPr>
          <w:rFonts w:hint="eastAsia" w:ascii="宋体" w:hAnsi="宋体" w:eastAsia="宋体" w:cs="宋体"/>
          <w:b/>
          <w:bCs/>
          <w:color w:val="000000"/>
          <w:sz w:val="24"/>
          <w:szCs w:val="24"/>
          <w:highlight w:val="none"/>
        </w:rPr>
      </w:pPr>
    </w:p>
    <w:p w14:paraId="6CEF82A3">
      <w:pPr>
        <w:pStyle w:val="39"/>
        <w:pageBreakBefore w:val="0"/>
        <w:tabs>
          <w:tab w:val="left" w:pos="540"/>
          <w:tab w:val="left" w:pos="1080"/>
        </w:tabs>
        <w:kinsoku/>
        <w:wordWrap/>
        <w:overflowPunct/>
        <w:topLinePunct w:val="0"/>
        <w:bidi w:val="0"/>
        <w:spacing w:beforeAutospacing="0" w:afterAutospacing="0" w:line="400" w:lineRule="exact"/>
        <w:rPr>
          <w:rFonts w:hint="eastAsia" w:ascii="宋体" w:hAnsi="宋体" w:eastAsia="宋体" w:cs="宋体"/>
          <w:b/>
          <w:sz w:val="24"/>
          <w:szCs w:val="24"/>
          <w:highlight w:val="none"/>
        </w:rPr>
        <w:sectPr>
          <w:footerReference r:id="rId12" w:type="first"/>
          <w:footerReference r:id="rId11" w:type="default"/>
          <w:pgSz w:w="11906" w:h="16838"/>
          <w:pgMar w:top="1134" w:right="1814" w:bottom="1134" w:left="1814" w:header="851" w:footer="992" w:gutter="0"/>
          <w:pgNumType w:fmt="decimal"/>
          <w:cols w:space="720" w:num="1"/>
          <w:titlePg/>
          <w:docGrid w:type="lines" w:linePitch="312" w:charSpace="0"/>
        </w:sectPr>
      </w:pPr>
    </w:p>
    <w:p w14:paraId="2C380962">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投标人标人企业类型声明函</w:t>
      </w:r>
    </w:p>
    <w:p w14:paraId="1D4D75F7">
      <w:pPr>
        <w:pageBreakBefore w:val="0"/>
        <w:kinsoku/>
        <w:wordWrap/>
        <w:overflowPunct/>
        <w:topLinePunct w:val="0"/>
        <w:bidi w:val="0"/>
        <w:spacing w:beforeAutospacing="0" w:afterAutospacing="0" w:line="400" w:lineRule="exact"/>
        <w:jc w:val="both"/>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14:paraId="798C5E1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中小企业声明函（货物）（实质性条款）</w:t>
      </w:r>
    </w:p>
    <w:p w14:paraId="589C895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textAlignment w:val="auto"/>
        <w:rPr>
          <w:rFonts w:hint="eastAsia" w:ascii="宋体" w:hAnsi="宋体" w:eastAsia="宋体" w:cs="宋体"/>
          <w:sz w:val="24"/>
          <w:szCs w:val="24"/>
        </w:rPr>
      </w:pPr>
      <w:r>
        <w:rPr>
          <w:rFonts w:hint="eastAsia" w:ascii="宋体" w:hAnsi="宋体" w:eastAsia="宋体" w:cs="宋体"/>
          <w:sz w:val="24"/>
          <w:szCs w:val="24"/>
        </w:rPr>
        <w:t> </w:t>
      </w:r>
    </w:p>
    <w:p w14:paraId="2702EC5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DF2951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1.（标的名称），属于（采购文件中明确的所属行业）；制造商为（企业名称），从业人员</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万元，属于（中型企业、小型企业、微型企业）；</w:t>
      </w:r>
    </w:p>
    <w:p w14:paraId="7B0B874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（标的名称），属于（采购文件中明确的所属行业）；制造商为（企业名称），从业人员</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万元，属于（中型企业、小型企业、微型企业）；</w:t>
      </w:r>
    </w:p>
    <w:p w14:paraId="20FDB42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4B75141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以上企业，不属于大企业的分支机构，不存在控股股东为大企业的情形，也不存在与大企业的负责人为同一人的情形。</w:t>
      </w:r>
    </w:p>
    <w:p w14:paraId="6FAF7FD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本企业对上述声明内容的真实性负责。如有虚假，将依法承担相应责任。</w:t>
      </w:r>
    </w:p>
    <w:p w14:paraId="6A08CFB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w:t>
      </w:r>
    </w:p>
    <w:p w14:paraId="3620CE9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p>
    <w:p w14:paraId="20619441">
      <w:pPr>
        <w:adjustRightInd w:val="0"/>
        <w:snapToGrid w:val="0"/>
        <w:spacing w:line="360" w:lineRule="auto"/>
        <w:ind w:firstLine="3133" w:firstLineChars="13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 </w:t>
      </w:r>
      <w:r>
        <w:rPr>
          <w:rFonts w:hint="eastAsia" w:ascii="宋体" w:hAnsi="宋体" w:cs="宋体"/>
          <w:sz w:val="24"/>
          <w:szCs w:val="24"/>
          <w:lang w:val="en-US" w:eastAsia="zh-CN"/>
        </w:rPr>
        <w:t>企业名称</w:t>
      </w:r>
      <w:r>
        <w:rPr>
          <w:rFonts w:hint="eastAsia" w:ascii="宋体" w:hAnsi="宋体" w:eastAsia="宋体" w:cs="宋体"/>
          <w:sz w:val="24"/>
          <w:szCs w:val="24"/>
        </w:rPr>
        <w:t>：</w:t>
      </w:r>
      <w:r>
        <w:rPr>
          <w:rFonts w:hint="eastAsia" w:ascii="宋体" w:hAnsi="宋体" w:eastAsia="宋体" w:cs="宋体"/>
          <w:sz w:val="24"/>
          <w:szCs w:val="24"/>
          <w:u w:val="single"/>
        </w:rPr>
        <w:t xml:space="preserve">    （公章）        .</w:t>
      </w:r>
    </w:p>
    <w:p w14:paraId="21FFF789">
      <w:pPr>
        <w:keepNext w:val="0"/>
        <w:keepLines w:val="0"/>
        <w:pageBreakBefore w:val="0"/>
        <w:widowControl/>
        <w:suppressLineNumbers w:val="0"/>
        <w:kinsoku/>
        <w:wordWrap/>
        <w:overflowPunct/>
        <w:topLinePunct w:val="0"/>
        <w:autoSpaceDE/>
        <w:autoSpaceDN/>
        <w:bidi w:val="0"/>
        <w:adjustRightInd/>
        <w:snapToGrid/>
        <w:spacing w:line="460" w:lineRule="exact"/>
        <w:ind w:firstLine="3615" w:firstLineChars="15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57A8772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8"/>
          <w:szCs w:val="28"/>
          <w:lang w:val="en-US" w:eastAsia="zh-CN" w:bidi="ar-SA"/>
        </w:rPr>
      </w:pPr>
    </w:p>
    <w:p w14:paraId="59AD479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jc w:val="center"/>
        <w:textAlignment w:val="auto"/>
        <w:rPr>
          <w:rFonts w:hint="eastAsia" w:ascii="宋体" w:hAnsi="宋体" w:eastAsia="宋体" w:cs="宋体"/>
          <w:sz w:val="24"/>
          <w:szCs w:val="24"/>
        </w:rPr>
      </w:pPr>
    </w:p>
    <w:p w14:paraId="3C919A1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备注：</w:t>
      </w:r>
    </w:p>
    <w:p w14:paraId="0EA0300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1.从业人员、营业收入、资产总额填报上一年度数据，无上一年度数据的新成立企业可不填报。</w:t>
      </w:r>
    </w:p>
    <w:p w14:paraId="02B74FC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18"/>
          <w:szCs w:val="18"/>
        </w:rPr>
        <w:sectPr>
          <w:footerReference r:id="rId13" w:type="default"/>
          <w:pgSz w:w="11906" w:h="16838"/>
          <w:pgMar w:top="1440" w:right="1080" w:bottom="1440" w:left="1080" w:header="851" w:footer="850" w:gutter="0"/>
          <w:pgNumType w:fmt="decimal"/>
          <w:cols w:space="720" w:num="1"/>
          <w:rtlGutter w:val="0"/>
          <w:docGrid w:type="linesAndChars" w:linePitch="312" w:charSpace="269"/>
        </w:sectPr>
      </w:pPr>
      <w:r>
        <w:rPr>
          <w:rFonts w:hint="eastAsia" w:ascii="宋体" w:hAnsi="宋体" w:eastAsia="宋体" w:cs="宋体"/>
          <w:b/>
          <w:bCs/>
          <w:color w:val="000000"/>
          <w:kern w:val="0"/>
          <w:sz w:val="18"/>
          <w:szCs w:val="18"/>
          <w:lang w:val="en-US" w:eastAsia="zh-CN" w:bidi="ar"/>
        </w:rPr>
        <w:t>2.投标人为中小企业时需提供本声明函，并完整填写从业人员、营业收入、资产总额等内容，否则评审时不能享受相应的</w:t>
      </w:r>
    </w:p>
    <w:p w14:paraId="53D938BA">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5BC186BB">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14D9D3B9">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01D750DF">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12.1.1</w:t>
      </w:r>
      <w:r>
        <w:rPr>
          <w:rFonts w:hint="eastAsia" w:ascii="宋体" w:hAnsi="宋体" w:eastAsia="宋体" w:cs="宋体"/>
          <w:b/>
          <w:color w:val="auto"/>
          <w:kern w:val="0"/>
          <w:sz w:val="24"/>
          <w:szCs w:val="24"/>
          <w:highlight w:val="none"/>
        </w:rPr>
        <w:t>中小企业</w:t>
      </w:r>
      <w:r>
        <w:rPr>
          <w:rFonts w:hint="eastAsia" w:ascii="宋体" w:hAnsi="宋体" w:eastAsia="宋体" w:cs="宋体"/>
          <w:b/>
          <w:color w:val="auto"/>
          <w:kern w:val="0"/>
          <w:sz w:val="24"/>
          <w:szCs w:val="24"/>
          <w:highlight w:val="none"/>
          <w:lang w:eastAsia="zh-CN"/>
        </w:rPr>
        <w:t>服务</w:t>
      </w:r>
      <w:r>
        <w:rPr>
          <w:rFonts w:hint="eastAsia" w:ascii="宋体" w:hAnsi="宋体" w:eastAsia="宋体" w:cs="宋体"/>
          <w:b/>
          <w:color w:val="auto"/>
          <w:kern w:val="0"/>
          <w:sz w:val="24"/>
          <w:szCs w:val="24"/>
          <w:highlight w:val="none"/>
        </w:rPr>
        <w:t>优惠明细表</w:t>
      </w:r>
    </w:p>
    <w:p w14:paraId="38629B4C">
      <w:pPr>
        <w:pageBreakBefore w:val="0"/>
        <w:kinsoku/>
        <w:wordWrap/>
        <w:overflowPunct/>
        <w:topLinePunct w:val="0"/>
        <w:bidi w:val="0"/>
        <w:spacing w:beforeAutospacing="0" w:afterAutospacing="0" w:line="400" w:lineRule="exact"/>
        <w:jc w:val="center"/>
        <w:rPr>
          <w:rFonts w:hint="eastAsia" w:ascii="宋体" w:hAnsi="宋体" w:eastAsia="宋体" w:cs="宋体"/>
          <w:bCs/>
          <w:color w:val="auto"/>
          <w:sz w:val="24"/>
          <w:szCs w:val="24"/>
          <w:highlight w:val="none"/>
        </w:rPr>
      </w:pPr>
      <w:bookmarkStart w:id="30" w:name="_Toc439149569"/>
      <w:r>
        <w:rPr>
          <w:rFonts w:hint="eastAsia" w:ascii="宋体" w:hAnsi="宋体" w:eastAsia="宋体" w:cs="宋体"/>
          <w:bCs/>
          <w:color w:val="auto"/>
          <w:sz w:val="24"/>
          <w:szCs w:val="24"/>
          <w:highlight w:val="none"/>
        </w:rPr>
        <w:t>（若有，请如实填写）</w:t>
      </w:r>
      <w:bookmarkEnd w:id="30"/>
    </w:p>
    <w:p w14:paraId="7C45AD9E">
      <w:pPr>
        <w:pStyle w:val="47"/>
        <w:pageBreakBefore w:val="0"/>
        <w:numPr>
          <w:ilvl w:val="0"/>
          <w:numId w:val="0"/>
        </w:numPr>
        <w:kinsoku/>
        <w:wordWrap/>
        <w:overflowPunct/>
        <w:topLinePunct w:val="0"/>
        <w:bidi w:val="0"/>
        <w:spacing w:beforeAutospacing="0" w:afterAutospacing="0" w:line="40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报价货币种类：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868"/>
        <w:gridCol w:w="1043"/>
        <w:gridCol w:w="975"/>
        <w:gridCol w:w="1251"/>
        <w:gridCol w:w="1251"/>
        <w:gridCol w:w="1639"/>
      </w:tblGrid>
      <w:tr w14:paraId="6CF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2" w:type="pct"/>
            <w:noWrap w:val="0"/>
            <w:vAlign w:val="center"/>
          </w:tcPr>
          <w:p w14:paraId="2CB8A01D">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1" w:type="pct"/>
            <w:noWrap w:val="0"/>
            <w:vAlign w:val="center"/>
          </w:tcPr>
          <w:p w14:paraId="59497F1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0" w:type="pct"/>
            <w:noWrap w:val="0"/>
            <w:vAlign w:val="center"/>
          </w:tcPr>
          <w:p w14:paraId="6D16877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3" w:type="pct"/>
            <w:noWrap w:val="0"/>
            <w:vAlign w:val="center"/>
          </w:tcPr>
          <w:p w14:paraId="11A6FF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4" w:type="pct"/>
            <w:noWrap w:val="0"/>
            <w:vAlign w:val="center"/>
          </w:tcPr>
          <w:p w14:paraId="7487F3E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4" w:type="pct"/>
            <w:noWrap w:val="0"/>
            <w:vAlign w:val="center"/>
          </w:tcPr>
          <w:p w14:paraId="71249BA0">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6" w:type="pct"/>
            <w:noWrap w:val="0"/>
            <w:vAlign w:val="center"/>
          </w:tcPr>
          <w:p w14:paraId="72970FD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0C1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2" w:type="pct"/>
            <w:tcBorders>
              <w:bottom w:val="single" w:color="auto" w:sz="6" w:space="0"/>
            </w:tcBorders>
            <w:noWrap w:val="0"/>
            <w:vAlign w:val="center"/>
          </w:tcPr>
          <w:p w14:paraId="6763C2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w:t>
            </w:r>
          </w:p>
        </w:tc>
        <w:tc>
          <w:tcPr>
            <w:tcW w:w="1021" w:type="pct"/>
            <w:noWrap w:val="0"/>
            <w:vAlign w:val="center"/>
          </w:tcPr>
          <w:p w14:paraId="557930F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小型和微型企业产品名称</w:t>
            </w:r>
          </w:p>
        </w:tc>
        <w:tc>
          <w:tcPr>
            <w:tcW w:w="570" w:type="pct"/>
            <w:noWrap w:val="0"/>
            <w:vAlign w:val="center"/>
          </w:tcPr>
          <w:p w14:paraId="2D426A2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33" w:type="pct"/>
            <w:noWrap w:val="0"/>
            <w:vAlign w:val="center"/>
          </w:tcPr>
          <w:p w14:paraId="0439D5C1">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c>
          <w:tcPr>
            <w:tcW w:w="684" w:type="pct"/>
            <w:noWrap w:val="0"/>
            <w:vAlign w:val="center"/>
          </w:tcPr>
          <w:p w14:paraId="5EDFD46D">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价格评审扣除金额（元）</w:t>
            </w:r>
          </w:p>
        </w:tc>
        <w:tc>
          <w:tcPr>
            <w:tcW w:w="684" w:type="pct"/>
            <w:noWrap w:val="0"/>
            <w:vAlign w:val="center"/>
          </w:tcPr>
          <w:p w14:paraId="078EBD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5C0A4BF9">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34F5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12" w:type="pct"/>
            <w:tcBorders>
              <w:top w:val="single" w:color="auto" w:sz="6" w:space="0"/>
              <w:bottom w:val="single" w:color="auto" w:sz="6" w:space="0"/>
            </w:tcBorders>
            <w:noWrap w:val="0"/>
            <w:vAlign w:val="center"/>
          </w:tcPr>
          <w:p w14:paraId="3F09BD65">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14:paraId="2A0911EB">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14:paraId="059E20CF">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14:paraId="39F9616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7FF14BF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4502A8E4">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4197950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552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2" w:type="pct"/>
            <w:tcBorders>
              <w:top w:val="single" w:color="auto" w:sz="6" w:space="0"/>
              <w:bottom w:val="single" w:color="auto" w:sz="6" w:space="0"/>
            </w:tcBorders>
            <w:noWrap w:val="0"/>
            <w:vAlign w:val="center"/>
          </w:tcPr>
          <w:p w14:paraId="47DAD6A5">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14:paraId="79415770">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14:paraId="5DFC2C91">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14:paraId="6B4D9ECE">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7B67173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6F8A135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1D9D8369">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5636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2" w:type="pct"/>
            <w:tcBorders>
              <w:top w:val="single" w:color="auto" w:sz="6" w:space="0"/>
            </w:tcBorders>
            <w:noWrap w:val="0"/>
            <w:vAlign w:val="center"/>
          </w:tcPr>
          <w:p w14:paraId="14F17AFE">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14:paraId="6DF587AD">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本标段（包）报价总计：                       （元）</w:t>
            </w:r>
          </w:p>
        </w:tc>
      </w:tr>
      <w:tr w14:paraId="4B8D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pct"/>
            <w:tcBorders>
              <w:top w:val="single" w:color="auto" w:sz="6" w:space="0"/>
            </w:tcBorders>
            <w:noWrap w:val="0"/>
            <w:vAlign w:val="center"/>
          </w:tcPr>
          <w:p w14:paraId="63C0D71B">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14:paraId="5059083E">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本标段（包）价格评审扣除金额总计：           （元）</w:t>
            </w:r>
          </w:p>
        </w:tc>
      </w:tr>
    </w:tbl>
    <w:p w14:paraId="6DDA10D2">
      <w:pPr>
        <w:pStyle w:val="47"/>
        <w:pageBreakBefore w:val="0"/>
        <w:numPr>
          <w:ilvl w:val="0"/>
          <w:numId w:val="7"/>
        </w:numPr>
        <w:kinsoku/>
        <w:wordWrap/>
        <w:overflowPunct/>
        <w:topLinePunct w:val="0"/>
        <w:bidi w:val="0"/>
        <w:spacing w:beforeAutospacing="0" w:afterAutospacing="0" w:line="400" w:lineRule="exact"/>
        <w:ind w:left="0" w:firstLine="0"/>
        <w:rPr>
          <w:rFonts w:hint="eastAsia" w:ascii="宋体" w:hAnsi="宋体" w:eastAsia="宋体" w:cs="宋体"/>
          <w:bCs/>
          <w:color w:val="auto"/>
          <w:sz w:val="24"/>
          <w:szCs w:val="24"/>
          <w:highlight w:val="none"/>
        </w:rPr>
      </w:pPr>
    </w:p>
    <w:p w14:paraId="0E6F3603">
      <w:pPr>
        <w:pageBreakBefore w:val="0"/>
        <w:tabs>
          <w:tab w:val="left" w:pos="13000"/>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EC6049">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1、当一个标段（包）内有多个属于小型和微型企业的产品时，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应按序号详细填写。</w:t>
      </w:r>
    </w:p>
    <w:p w14:paraId="60BD897F">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2、栏目5=栏目4×招标文件规定的价格扣除比率的优惠幅度。</w:t>
      </w:r>
    </w:p>
    <w:p w14:paraId="6B70D8DA">
      <w:pPr>
        <w:pageBreakBefore w:val="0"/>
        <w:kinsoku/>
        <w:wordWrap/>
        <w:overflowPunct/>
        <w:topLinePunct w:val="0"/>
        <w:bidi w:val="0"/>
        <w:spacing w:beforeAutospacing="0" w:afterAutospacing="0" w:line="400" w:lineRule="exact"/>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3、若所供应的产品不具备此类评审优惠条件，本“中小价格扣除明细表” 不必填写。</w:t>
      </w:r>
    </w:p>
    <w:p w14:paraId="609D829C">
      <w:pPr>
        <w:pageBreakBefore w:val="0"/>
        <w:kinsoku/>
        <w:wordWrap/>
        <w:overflowPunct/>
        <w:topLinePunct w:val="0"/>
        <w:bidi w:val="0"/>
        <w:spacing w:beforeAutospacing="0" w:afterAutospacing="0" w:line="400" w:lineRule="exact"/>
        <w:ind w:firstLine="600"/>
        <w:rPr>
          <w:rFonts w:hint="eastAsia" w:ascii="宋体" w:hAnsi="宋体" w:eastAsia="宋体" w:cs="宋体"/>
          <w:color w:val="auto"/>
          <w:sz w:val="24"/>
          <w:szCs w:val="24"/>
          <w:highlight w:val="none"/>
        </w:rPr>
      </w:pPr>
    </w:p>
    <w:p w14:paraId="380710A6">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（单位公章）</w:t>
      </w:r>
    </w:p>
    <w:p w14:paraId="184FEF88">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rPr>
        <w:t xml:space="preserve">       </w:t>
      </w:r>
    </w:p>
    <w:p w14:paraId="34E41B77">
      <w:pPr>
        <w:pStyle w:val="25"/>
        <w:pageBreakBefore w:val="0"/>
        <w:kinsoku/>
        <w:wordWrap/>
        <w:overflowPunct/>
        <w:topLinePunct w:val="0"/>
        <w:bidi w:val="0"/>
        <w:spacing w:beforeAutospacing="0" w:after="0" w:afterAutospacing="0" w:line="400" w:lineRule="exact"/>
        <w:ind w:firstLine="480"/>
        <w:jc w:val="righ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186370">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EADB88F">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A0A9E3D">
      <w:pPr>
        <w:pStyle w:val="8"/>
        <w:pageBreakBefore w:val="0"/>
        <w:kinsoku/>
        <w:wordWrap/>
        <w:overflowPunct/>
        <w:topLinePunct w:val="0"/>
        <w:bidi w:val="0"/>
        <w:spacing w:beforeAutospacing="0" w:afterAutospacing="0" w:line="400" w:lineRule="exact"/>
        <w:rPr>
          <w:rFonts w:hint="eastAsia" w:ascii="宋体" w:hAnsi="宋体" w:eastAsia="宋体" w:cs="宋体"/>
          <w:b/>
          <w:color w:val="auto"/>
          <w:kern w:val="0"/>
          <w:sz w:val="24"/>
          <w:szCs w:val="24"/>
          <w:highlight w:val="none"/>
          <w:lang w:val="en-US" w:eastAsia="zh-CN"/>
        </w:rPr>
      </w:pPr>
    </w:p>
    <w:p w14:paraId="110F7D3D">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lang w:val="en-US" w:eastAsia="zh-CN"/>
        </w:rPr>
      </w:pPr>
    </w:p>
    <w:p w14:paraId="181115FA">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24486788">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BEAA34C">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46BFE23E">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5B3D731F">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12.2</w:t>
      </w:r>
      <w:r>
        <w:rPr>
          <w:rFonts w:hint="eastAsia" w:ascii="宋体" w:hAnsi="宋体" w:eastAsia="宋体" w:cs="宋体"/>
          <w:b/>
          <w:color w:val="auto"/>
          <w:kern w:val="0"/>
          <w:sz w:val="24"/>
          <w:szCs w:val="24"/>
          <w:highlight w:val="none"/>
        </w:rPr>
        <w:t>监狱企业声明函</w:t>
      </w:r>
    </w:p>
    <w:p w14:paraId="298860F1">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14:paraId="49FCC561">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14:paraId="2EF071C0">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14:paraId="31B840AF">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14:paraId="11C3444E">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40C8FF41">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14:paraId="042145A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14:paraId="6028FA95">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14:paraId="22DE99CD">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14:paraId="2DAEEFD8">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2C57C0F2">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14:paraId="428ED0B0">
      <w:pPr>
        <w:pStyle w:val="13"/>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14:paraId="6BD6CA85">
      <w:pPr>
        <w:pStyle w:val="13"/>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14:paraId="0FAB55EB">
      <w:pPr>
        <w:pStyle w:val="13"/>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14:paraId="6F58D2EC">
      <w:pPr>
        <w:pStyle w:val="13"/>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14:paraId="128968C4">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14:paraId="4A38E02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5B14FC14">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1B19E1CD">
      <w:pPr>
        <w:pStyle w:val="13"/>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14:paraId="47DF02EE">
      <w:pPr>
        <w:pStyle w:val="33"/>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14:paraId="0E45C4D1">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31" w:name="_Toc29831"/>
      <w:bookmarkStart w:id="32" w:name="_Toc9299"/>
      <w:bookmarkStart w:id="33" w:name="_Toc3634"/>
      <w:bookmarkStart w:id="34" w:name="_Toc17566"/>
    </w:p>
    <w:p w14:paraId="12387784">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16BDCF35">
      <w:pPr>
        <w:pStyle w:val="25"/>
        <w:rPr>
          <w:rFonts w:hint="eastAsia" w:ascii="宋体" w:hAnsi="宋体" w:eastAsia="宋体" w:cs="宋体"/>
          <w:b/>
          <w:bCs/>
          <w:color w:val="000000"/>
          <w:sz w:val="24"/>
          <w:szCs w:val="24"/>
          <w:highlight w:val="none"/>
        </w:rPr>
      </w:pPr>
    </w:p>
    <w:p w14:paraId="3E24BC5A">
      <w:pPr>
        <w:pStyle w:val="25"/>
        <w:rPr>
          <w:rFonts w:hint="eastAsia" w:ascii="宋体" w:hAnsi="宋体" w:eastAsia="宋体" w:cs="宋体"/>
          <w:b/>
          <w:bCs/>
          <w:color w:val="000000"/>
          <w:sz w:val="24"/>
          <w:szCs w:val="24"/>
          <w:highlight w:val="none"/>
        </w:rPr>
      </w:pPr>
    </w:p>
    <w:p w14:paraId="0DB5744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投标保证金收据影印件</w:t>
      </w:r>
      <w:r>
        <w:rPr>
          <w:rFonts w:hint="eastAsia" w:ascii="宋体" w:hAnsi="宋体" w:eastAsia="宋体" w:cs="宋体"/>
          <w:color w:val="000000"/>
          <w:sz w:val="24"/>
          <w:szCs w:val="24"/>
          <w:highlight w:val="none"/>
          <w:lang w:eastAsia="zh-CN"/>
        </w:rPr>
        <w:t>、开户许可证</w:t>
      </w:r>
      <w:r>
        <w:rPr>
          <w:rFonts w:hint="eastAsia" w:ascii="宋体" w:hAnsi="宋体" w:eastAsia="宋体" w:cs="宋体"/>
          <w:color w:val="000000"/>
          <w:sz w:val="24"/>
          <w:szCs w:val="24"/>
          <w:highlight w:val="none"/>
        </w:rPr>
        <w:t>影印件；</w:t>
      </w:r>
    </w:p>
    <w:p w14:paraId="0443E0F0">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投标人认为有必要提供的声明及文件资料。</w:t>
      </w:r>
    </w:p>
    <w:p w14:paraId="387AD677">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6D499D30">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39311D10">
      <w:pPr>
        <w:pageBreakBefore w:val="0"/>
        <w:kinsoku/>
        <w:wordWrap/>
        <w:overflowPunct/>
        <w:topLinePunct w:val="0"/>
        <w:bidi w:val="0"/>
        <w:spacing w:beforeAutospacing="0" w:afterAutospacing="0" w:line="400" w:lineRule="exact"/>
        <w:jc w:val="both"/>
        <w:outlineLvl w:val="0"/>
        <w:rPr>
          <w:rFonts w:hint="eastAsia" w:ascii="宋体" w:hAnsi="宋体" w:eastAsia="宋体" w:cs="宋体"/>
          <w:b/>
          <w:bCs/>
          <w:color w:val="000000"/>
          <w:sz w:val="24"/>
          <w:szCs w:val="24"/>
          <w:highlight w:val="none"/>
        </w:rPr>
      </w:pPr>
    </w:p>
    <w:p w14:paraId="002563C8">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第三部分  技术部分</w:t>
      </w:r>
      <w:bookmarkEnd w:id="31"/>
      <w:bookmarkEnd w:id="32"/>
      <w:bookmarkEnd w:id="33"/>
      <w:bookmarkEnd w:id="34"/>
    </w:p>
    <w:p w14:paraId="3A02E765">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14:paraId="4B1CEAE6">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14:paraId="0C379708">
      <w:pPr>
        <w:pageBreakBefore w:val="0"/>
        <w:kinsoku/>
        <w:wordWrap/>
        <w:overflowPunct/>
        <w:topLinePunct w:val="0"/>
        <w:bidi w:val="0"/>
        <w:spacing w:beforeAutospacing="0" w:afterAutospacing="0" w:line="400" w:lineRule="exact"/>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配备的人员</w:t>
      </w:r>
      <w:r>
        <w:rPr>
          <w:rFonts w:hint="eastAsia" w:ascii="宋体" w:hAnsi="宋体" w:eastAsia="宋体" w:cs="宋体"/>
          <w:b w:val="0"/>
          <w:bCs/>
          <w:sz w:val="24"/>
          <w:szCs w:val="24"/>
          <w:highlight w:val="none"/>
        </w:rPr>
        <w:t>主要成员表</w:t>
      </w:r>
    </w:p>
    <w:tbl>
      <w:tblPr>
        <w:tblStyle w:val="26"/>
        <w:tblpPr w:leftFromText="180" w:rightFromText="180" w:vertAnchor="text" w:horzAnchor="page" w:tblpXSpec="center" w:tblpY="566"/>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56"/>
        <w:gridCol w:w="3309"/>
        <w:gridCol w:w="1086"/>
      </w:tblGrid>
      <w:tr w14:paraId="401B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54" w:type="dxa"/>
            <w:vAlign w:val="center"/>
          </w:tcPr>
          <w:p w14:paraId="604FD06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56" w:type="dxa"/>
            <w:vAlign w:val="center"/>
          </w:tcPr>
          <w:p w14:paraId="3BAF40A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7175DF5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086" w:type="dxa"/>
            <w:vAlign w:val="center"/>
          </w:tcPr>
          <w:p w14:paraId="412B36F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733D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1B5D8E4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73166E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24C8260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vAlign w:val="center"/>
          </w:tcPr>
          <w:p w14:paraId="11EF99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78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91589A1">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0EF9BB6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17DA1F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515A51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DC1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2C3FF56">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4390E03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1842E85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6E7AFDE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F9F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22630E2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FDD470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6E8D54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02C6C7C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AC6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9BB086E">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5762837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797DD87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096E38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7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6EE9CCC">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4F7B131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6DDEB4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60B336F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717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2AA84C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03C16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14219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77A33A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028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34D3C1B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13877A2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D607CF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5699D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906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3DB27DA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771D6A7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6E76B4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C225E4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BA8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774EB4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5783ED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0DF48F7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7D7E5D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811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7562739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4A3EB2C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4D5440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43A12A0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26390C53">
      <w:pPr>
        <w:pStyle w:val="5"/>
        <w:pageBreakBefore w:val="0"/>
        <w:kinsoku/>
        <w:wordWrap/>
        <w:overflowPunct/>
        <w:topLinePunct w:val="0"/>
        <w:bidi w:val="0"/>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必须附上有效的身份证正反面扫描件、经社保管理单位盖章确认的近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个月由投标人进行社保缴纳的证明材料。</w:t>
      </w:r>
    </w:p>
    <w:p w14:paraId="4B7E27E4">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60BC70F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513FA7FB">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62560C15">
      <w:pPr>
        <w:pStyle w:val="25"/>
        <w:ind w:left="0" w:leftChars="0" w:firstLine="0" w:firstLineChars="0"/>
        <w:rPr>
          <w:rFonts w:hint="eastAsia" w:ascii="宋体" w:hAnsi="宋体" w:eastAsia="宋体" w:cs="宋体"/>
          <w:color w:val="000000"/>
          <w:sz w:val="24"/>
          <w:szCs w:val="24"/>
          <w:highlight w:val="none"/>
          <w:lang w:eastAsia="zh-CN"/>
        </w:rPr>
      </w:pPr>
    </w:p>
    <w:p w14:paraId="39D51F28">
      <w:pPr>
        <w:pStyle w:val="25"/>
        <w:ind w:left="0" w:leftChars="0" w:firstLine="0" w:firstLineChars="0"/>
        <w:rPr>
          <w:rFonts w:hint="eastAsia" w:ascii="宋体" w:hAnsi="宋体" w:eastAsia="宋体" w:cs="宋体"/>
          <w:color w:val="000000"/>
          <w:sz w:val="24"/>
          <w:szCs w:val="24"/>
          <w:highlight w:val="none"/>
          <w:lang w:eastAsia="zh-CN"/>
        </w:rPr>
      </w:pPr>
    </w:p>
    <w:p w14:paraId="43B0CBCB">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2项目实施方案（格式自拟，根据评标办法提供）</w:t>
      </w:r>
    </w:p>
    <w:p w14:paraId="5C200E78">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3供货进度计划及保证（格式自拟，根据评标办法提供）</w:t>
      </w:r>
    </w:p>
    <w:p w14:paraId="63D5C05B">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4售后服务规划方案（格式自拟，根据评标办法提供）</w:t>
      </w:r>
    </w:p>
    <w:p w14:paraId="50A17A2C">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5质量保证能力（格式自拟，根据评标办法提供）</w:t>
      </w:r>
    </w:p>
    <w:p w14:paraId="57EDB71D">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6企业的承诺及优惠条件（格式自拟，根据评标办法提供）</w:t>
      </w:r>
    </w:p>
    <w:p w14:paraId="4221E243">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9D2BD7A">
      <w:pPr>
        <w:pageBreakBefore w:val="0"/>
        <w:kinsoku/>
        <w:wordWrap/>
        <w:overflowPunct/>
        <w:topLinePunct w:val="0"/>
        <w:bidi w:val="0"/>
        <w:spacing w:beforeAutospacing="0" w:afterAutospacing="0" w:line="400" w:lineRule="exact"/>
        <w:ind w:left="2890" w:leftChars="200" w:hanging="2470" w:hangingChars="1025"/>
        <w:jc w:val="lef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7</w:t>
      </w:r>
      <w:r>
        <w:rPr>
          <w:rFonts w:hint="eastAsia" w:ascii="宋体" w:hAnsi="宋体" w:eastAsia="宋体" w:cs="宋体"/>
          <w:b/>
          <w:color w:val="000000"/>
          <w:sz w:val="24"/>
          <w:szCs w:val="24"/>
          <w:highlight w:val="none"/>
        </w:rPr>
        <w:t>技术条款偏离表</w:t>
      </w:r>
    </w:p>
    <w:p w14:paraId="0228F6AB">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5F66889D">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p>
    <w:p w14:paraId="5050D020">
      <w:pPr>
        <w:pStyle w:val="25"/>
        <w:rPr>
          <w:rFonts w:hint="eastAsia" w:ascii="宋体" w:hAnsi="宋体" w:eastAsia="宋体" w:cs="宋体"/>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42AC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14:paraId="0DBF674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7D85783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招标规格</w:t>
            </w:r>
          </w:p>
        </w:tc>
        <w:tc>
          <w:tcPr>
            <w:tcW w:w="2227" w:type="dxa"/>
            <w:vAlign w:val="center"/>
          </w:tcPr>
          <w:p w14:paraId="731D3B9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投标规格</w:t>
            </w:r>
          </w:p>
        </w:tc>
        <w:tc>
          <w:tcPr>
            <w:tcW w:w="1600" w:type="dxa"/>
            <w:vAlign w:val="center"/>
          </w:tcPr>
          <w:p w14:paraId="3F7F1F2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44DFE69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35E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vAlign w:val="center"/>
          </w:tcPr>
          <w:p w14:paraId="3383FA6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63982DA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2C7CF86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0CC7F4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208B97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2A30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0" w:type="dxa"/>
            <w:vAlign w:val="center"/>
          </w:tcPr>
          <w:p w14:paraId="655CE0D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7D9AB74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114478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29C349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29BFAF0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3798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0" w:type="dxa"/>
            <w:vAlign w:val="center"/>
          </w:tcPr>
          <w:p w14:paraId="6982CA0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2C1C17B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D2985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06EA64D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152E407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F5C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20" w:type="dxa"/>
            <w:vAlign w:val="center"/>
          </w:tcPr>
          <w:p w14:paraId="3A64A4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7705B59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772496E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4255466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62FFE77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6667750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11A9F0A">
      <w:pPr>
        <w:pageBreakBefore w:val="0"/>
        <w:kinsoku/>
        <w:wordWrap/>
        <w:overflowPunct/>
        <w:topLinePunct w:val="0"/>
        <w:bidi w:val="0"/>
        <w:spacing w:beforeAutospacing="0" w:afterAutospacing="0" w:line="400" w:lineRule="exact"/>
        <w:ind w:left="525" w:right="292" w:rightChars="139" w:hanging="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注：投标人必须对应招标文件的第</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p w14:paraId="4915E34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6699AF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73AB52E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501097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83F523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0C9D24F">
      <w:pPr>
        <w:pageBreakBefore w:val="0"/>
        <w:kinsoku/>
        <w:wordWrap/>
        <w:overflowPunct/>
        <w:topLinePunct w:val="0"/>
        <w:bidi w:val="0"/>
        <w:spacing w:beforeAutospacing="0" w:afterAutospacing="0" w:line="400" w:lineRule="exact"/>
        <w:jc w:val="right"/>
        <w:rPr>
          <w:rFonts w:hint="eastAsia" w:ascii="宋体" w:hAnsi="宋体" w:eastAsia="宋体" w:cs="宋体"/>
          <w:sz w:val="24"/>
          <w:szCs w:val="24"/>
        </w:rPr>
      </w:pPr>
      <w:r>
        <w:rPr>
          <w:rFonts w:hint="eastAsia" w:ascii="宋体" w:hAnsi="宋体" w:eastAsia="宋体" w:cs="宋体"/>
          <w:color w:val="000000"/>
          <w:sz w:val="24"/>
          <w:szCs w:val="24"/>
          <w:highlight w:val="none"/>
        </w:rPr>
        <w:t>日期：   年   月   日</w:t>
      </w:r>
    </w:p>
    <w:p w14:paraId="11D9F45C">
      <w:pPr>
        <w:pStyle w:val="8"/>
        <w:rPr>
          <w:rFonts w:hint="eastAsia" w:ascii="宋体" w:hAnsi="宋体" w:eastAsia="宋体" w:cs="宋体"/>
          <w:sz w:val="24"/>
          <w:szCs w:val="24"/>
        </w:rPr>
      </w:pPr>
    </w:p>
    <w:p w14:paraId="53931553">
      <w:pPr>
        <w:pStyle w:val="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投标人认为需要提供的其他资料</w:t>
      </w:r>
    </w:p>
    <w:p w14:paraId="0D4ABFB4">
      <w:pPr>
        <w:rPr>
          <w:rFonts w:hint="eastAsia"/>
        </w:rPr>
      </w:pPr>
    </w:p>
    <w:sectPr>
      <w:footerReference r:id="rId14" w:type="default"/>
      <w:pgSz w:w="11906" w:h="16838"/>
      <w:pgMar w:top="1559" w:right="1416" w:bottom="1134" w:left="1560" w:header="851"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525CAA-DD9A-4FCE-98A5-F36435EB34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B3165187-4507-4D2B-80F7-B4DF98E874CD}"/>
  </w:font>
  <w:font w:name="Angsana New">
    <w:altName w:val="Times New Roman"/>
    <w:panose1 w:val="02020603050405020304"/>
    <w:charset w:val="00"/>
    <w:family w:val="roman"/>
    <w:pitch w:val="default"/>
    <w:sig w:usb0="00000000" w:usb1="00000000" w:usb2="00000000" w:usb3="00000000" w:csb0="00010001" w:csb1="00000000"/>
  </w:font>
  <w:font w:name="仿宋_GB2312">
    <w:altName w:val="仿宋"/>
    <w:panose1 w:val="02010609030101010101"/>
    <w:charset w:val="86"/>
    <w:family w:val="modern"/>
    <w:pitch w:val="default"/>
    <w:sig w:usb0="00000000" w:usb1="00000000" w:usb2="00000000" w:usb3="00000000" w:csb0="00040000" w:csb1="00000000"/>
    <w:embedRegular r:id="rId3" w:fontKey="{8401E108-4873-4AE3-8D2B-5B06EA89B4B6}"/>
  </w:font>
  <w:font w:name="方正小标宋简体">
    <w:altName w:val="黑体"/>
    <w:panose1 w:val="00000000000000000000"/>
    <w:charset w:val="00"/>
    <w:family w:val="auto"/>
    <w:pitch w:val="default"/>
    <w:sig w:usb0="00000000" w:usb1="00000000" w:usb2="00000000" w:usb3="00000000" w:csb0="00000000" w:csb1="00000000"/>
    <w:embedRegular r:id="rId4" w:fontKey="{C63936FA-1530-4B7C-BD4A-49B9AEA5B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76BA">
    <w:pPr>
      <w:pStyle w:val="17"/>
      <w:tabs>
        <w:tab w:val="left" w:pos="5201"/>
        <w:tab w:val="clear" w:pos="4153"/>
      </w:tabs>
      <w:ind w:firstLine="3960" w:firstLineChars="2200"/>
      <w:rPr>
        <w:rFonts w:hint="default" w:eastAsia="宋体"/>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BC5B">
    <w:pPr>
      <w:pStyle w:val="17"/>
      <w:jc w:val="center"/>
      <w:rPr>
        <w:rFonts w:eastAsia="仿宋_GB2312"/>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52092">
                          <w:pPr>
                            <w:pStyle w:val="17"/>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06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bunMoBAACd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UtKHLc48cuP75efvy+/vpFl&#10;dfM6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zbunMoBAACdAwAADgAAAAAAAAABACAAAAAeAQAAZHJzL2Uyb0Rv&#10;Yy54bWxQSwUGAAAAAAYABgBZAQAAWgUAAAAA&#10;">
              <v:fill on="f" focussize="0,0"/>
              <v:stroke on="f"/>
              <v:imagedata o:title=""/>
              <o:lock v:ext="edit" aspectratio="f"/>
              <v:textbox inset="0mm,0mm,0mm,0mm" style="mso-fit-shape-to-text:t;">
                <w:txbxContent>
                  <w:p w14:paraId="6AB52092">
                    <w:pPr>
                      <w:pStyle w:val="1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D536">
    <w:pPr>
      <w:pStyle w:val="17"/>
      <w:ind w:right="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83440">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683440">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A676">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CD82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9CD82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D8FD">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06C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7A06C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378B">
    <w:pPr>
      <w:pStyle w:val="1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A4BA9">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8A4BA9">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DEA2">
    <w:pPr>
      <w:pStyle w:val="17"/>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6BAF">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286BAF">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9E3">
    <w:pPr>
      <w:pStyle w:val="17"/>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0BC03">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0BC03">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0A9A">
    <w:pPr>
      <w:pStyle w:val="17"/>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0FF7A">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B0FF7A">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D201">
    <w:pPr>
      <w:pStyle w:val="17"/>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F76A">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F76A">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38C5">
    <w:pPr>
      <w:pStyle w:val="17"/>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42E8E">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A42E8E">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836C">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9629"/>
    <w:multiLevelType w:val="singleLevel"/>
    <w:tmpl w:val="8D6D9629"/>
    <w:lvl w:ilvl="0" w:tentative="0">
      <w:start w:val="1"/>
      <w:numFmt w:val="decimal"/>
      <w:suff w:val="nothing"/>
      <w:lvlText w:val="%1、"/>
      <w:lvlJc w:val="left"/>
    </w:lvl>
  </w:abstractNum>
  <w:abstractNum w:abstractNumId="1">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FCC1C4A"/>
    <w:multiLevelType w:val="singleLevel"/>
    <w:tmpl w:val="0FCC1C4A"/>
    <w:lvl w:ilvl="0" w:tentative="0">
      <w:start w:val="5"/>
      <w:numFmt w:val="chineseCounting"/>
      <w:suff w:val="space"/>
      <w:lvlText w:val="第%1章"/>
      <w:lvlJc w:val="left"/>
      <w:rPr>
        <w:rFonts w:hint="eastAsia"/>
      </w:rPr>
    </w:lvl>
  </w:abstractNum>
  <w:abstractNum w:abstractNumId="3">
    <w:nsid w:val="2E16D48F"/>
    <w:multiLevelType w:val="singleLevel"/>
    <w:tmpl w:val="2E16D48F"/>
    <w:lvl w:ilvl="0" w:tentative="0">
      <w:start w:val="2"/>
      <w:numFmt w:val="decimal"/>
      <w:suff w:val="nothing"/>
      <w:lvlText w:val="（%1）"/>
      <w:lvlJc w:val="left"/>
    </w:lvl>
  </w:abstractNum>
  <w:abstractNum w:abstractNumId="4">
    <w:nsid w:val="511E2E1F"/>
    <w:multiLevelType w:val="multilevel"/>
    <w:tmpl w:val="511E2E1F"/>
    <w:lvl w:ilvl="0" w:tentative="0">
      <w:start w:val="25"/>
      <w:numFmt w:val="decimal"/>
      <w:lvlText w:val="%1"/>
      <w:lvlJc w:val="left"/>
      <w:pPr>
        <w:tabs>
          <w:tab w:val="left" w:pos="480"/>
        </w:tabs>
        <w:ind w:left="480" w:hanging="480"/>
      </w:pPr>
      <w:rPr>
        <w:rFonts w:hint="default"/>
      </w:rPr>
    </w:lvl>
    <w:lvl w:ilvl="1" w:tentative="0">
      <w:start w:val="6"/>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57A9A282"/>
    <w:multiLevelType w:val="singleLevel"/>
    <w:tmpl w:val="57A9A282"/>
    <w:lvl w:ilvl="0" w:tentative="0">
      <w:start w:val="3"/>
      <w:numFmt w:val="decimal"/>
      <w:suff w:val="nothing"/>
      <w:lvlText w:val="%1、"/>
      <w:lvlJc w:val="left"/>
    </w:lvl>
  </w:abstractNum>
  <w:abstractNum w:abstractNumId="6">
    <w:nsid w:val="5920E9B3"/>
    <w:multiLevelType w:val="singleLevel"/>
    <w:tmpl w:val="5920E9B3"/>
    <w:lvl w:ilvl="0" w:tentative="0">
      <w:start w:val="1"/>
      <w:numFmt w:val="chineseCounting"/>
      <w:suff w:val="space"/>
      <w:lvlText w:val="第%1部分"/>
      <w:lvlJc w:val="left"/>
      <w:rPr>
        <w:rFonts w:hint="eastAsia"/>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ODczY2Y2ZWYxNzQxN2M3ZjAxYjNhMzI2NDIwOGQifQ=="/>
    <w:docVar w:name="KSO_WPS_MARK_KEY" w:val="1e1a2d9e-4ec6-4b5f-8e44-5e090a195366"/>
  </w:docVars>
  <w:rsids>
    <w:rsidRoot w:val="595C61D5"/>
    <w:rsid w:val="000B44D3"/>
    <w:rsid w:val="000F6A86"/>
    <w:rsid w:val="00101AE9"/>
    <w:rsid w:val="00143372"/>
    <w:rsid w:val="00207A14"/>
    <w:rsid w:val="00264E69"/>
    <w:rsid w:val="002E01C1"/>
    <w:rsid w:val="00443541"/>
    <w:rsid w:val="0047478A"/>
    <w:rsid w:val="004C6C27"/>
    <w:rsid w:val="005D2854"/>
    <w:rsid w:val="00610597"/>
    <w:rsid w:val="00663916"/>
    <w:rsid w:val="0066795B"/>
    <w:rsid w:val="00703122"/>
    <w:rsid w:val="00846033"/>
    <w:rsid w:val="008B7D2A"/>
    <w:rsid w:val="008C6C96"/>
    <w:rsid w:val="00930024"/>
    <w:rsid w:val="009A4CCE"/>
    <w:rsid w:val="009A7605"/>
    <w:rsid w:val="00A364B9"/>
    <w:rsid w:val="00A52A4E"/>
    <w:rsid w:val="00AB7A64"/>
    <w:rsid w:val="00AD7338"/>
    <w:rsid w:val="00AE30B0"/>
    <w:rsid w:val="00B20DF2"/>
    <w:rsid w:val="00BF706B"/>
    <w:rsid w:val="00CD79DA"/>
    <w:rsid w:val="00CF2BFF"/>
    <w:rsid w:val="00D47748"/>
    <w:rsid w:val="00D64AE1"/>
    <w:rsid w:val="00DA1DA8"/>
    <w:rsid w:val="00DE1C00"/>
    <w:rsid w:val="00E100E8"/>
    <w:rsid w:val="00E32D5A"/>
    <w:rsid w:val="00E52F76"/>
    <w:rsid w:val="00EB60B2"/>
    <w:rsid w:val="00EC00DA"/>
    <w:rsid w:val="00F05477"/>
    <w:rsid w:val="00F22F9D"/>
    <w:rsid w:val="0102159D"/>
    <w:rsid w:val="01101675"/>
    <w:rsid w:val="011473B7"/>
    <w:rsid w:val="01176EA7"/>
    <w:rsid w:val="01347A59"/>
    <w:rsid w:val="013730A5"/>
    <w:rsid w:val="01395070"/>
    <w:rsid w:val="013C246A"/>
    <w:rsid w:val="01415CD2"/>
    <w:rsid w:val="014572F8"/>
    <w:rsid w:val="01487061"/>
    <w:rsid w:val="014A102B"/>
    <w:rsid w:val="015123B9"/>
    <w:rsid w:val="01545A05"/>
    <w:rsid w:val="0159126E"/>
    <w:rsid w:val="016054B8"/>
    <w:rsid w:val="016112EA"/>
    <w:rsid w:val="01675739"/>
    <w:rsid w:val="01695955"/>
    <w:rsid w:val="016D4D19"/>
    <w:rsid w:val="01730582"/>
    <w:rsid w:val="01763F6E"/>
    <w:rsid w:val="017E6677"/>
    <w:rsid w:val="01995B0E"/>
    <w:rsid w:val="019D115B"/>
    <w:rsid w:val="01AA357A"/>
    <w:rsid w:val="01AC3A93"/>
    <w:rsid w:val="01B3097E"/>
    <w:rsid w:val="01C54B55"/>
    <w:rsid w:val="01CC2BB3"/>
    <w:rsid w:val="01CD25B7"/>
    <w:rsid w:val="01CD4D28"/>
    <w:rsid w:val="01DF79C5"/>
    <w:rsid w:val="01E557E7"/>
    <w:rsid w:val="01EA636A"/>
    <w:rsid w:val="01F176F8"/>
    <w:rsid w:val="01F66C28"/>
    <w:rsid w:val="01FD3617"/>
    <w:rsid w:val="01FE70DE"/>
    <w:rsid w:val="02035593"/>
    <w:rsid w:val="02105DD0"/>
    <w:rsid w:val="0213766F"/>
    <w:rsid w:val="021A0C65"/>
    <w:rsid w:val="02247ACE"/>
    <w:rsid w:val="022E44A8"/>
    <w:rsid w:val="02315AF4"/>
    <w:rsid w:val="024B505A"/>
    <w:rsid w:val="02514D1B"/>
    <w:rsid w:val="02543B44"/>
    <w:rsid w:val="025D08EA"/>
    <w:rsid w:val="02867E41"/>
    <w:rsid w:val="028A501C"/>
    <w:rsid w:val="028D5673"/>
    <w:rsid w:val="02A06DCA"/>
    <w:rsid w:val="02A1522A"/>
    <w:rsid w:val="02A604E3"/>
    <w:rsid w:val="02B0310F"/>
    <w:rsid w:val="02B53F97"/>
    <w:rsid w:val="02BF068B"/>
    <w:rsid w:val="02BF3353"/>
    <w:rsid w:val="02C00827"/>
    <w:rsid w:val="02C1531D"/>
    <w:rsid w:val="02C31095"/>
    <w:rsid w:val="02D212D8"/>
    <w:rsid w:val="02D36DFE"/>
    <w:rsid w:val="02D432A2"/>
    <w:rsid w:val="02DA4630"/>
    <w:rsid w:val="02EB264D"/>
    <w:rsid w:val="02EB4148"/>
    <w:rsid w:val="02ED7EC0"/>
    <w:rsid w:val="02F91D73"/>
    <w:rsid w:val="02FA11C7"/>
    <w:rsid w:val="03105C95"/>
    <w:rsid w:val="0314369E"/>
    <w:rsid w:val="03247659"/>
    <w:rsid w:val="032A4C70"/>
    <w:rsid w:val="03305FFE"/>
    <w:rsid w:val="03321079"/>
    <w:rsid w:val="03321EFC"/>
    <w:rsid w:val="03324053"/>
    <w:rsid w:val="033B4AE2"/>
    <w:rsid w:val="033B50CF"/>
    <w:rsid w:val="033C54A4"/>
    <w:rsid w:val="033D2D9E"/>
    <w:rsid w:val="03435D32"/>
    <w:rsid w:val="03443858"/>
    <w:rsid w:val="03587717"/>
    <w:rsid w:val="035A09FF"/>
    <w:rsid w:val="035C111E"/>
    <w:rsid w:val="035E2B6B"/>
    <w:rsid w:val="036068E4"/>
    <w:rsid w:val="0365214C"/>
    <w:rsid w:val="036C2D55"/>
    <w:rsid w:val="03710AF1"/>
    <w:rsid w:val="03722553"/>
    <w:rsid w:val="03766107"/>
    <w:rsid w:val="037C7496"/>
    <w:rsid w:val="03907D82"/>
    <w:rsid w:val="03AA7B5F"/>
    <w:rsid w:val="03AB423B"/>
    <w:rsid w:val="03AD5E0D"/>
    <w:rsid w:val="03AE3AF3"/>
    <w:rsid w:val="03B37E16"/>
    <w:rsid w:val="03B629A7"/>
    <w:rsid w:val="03B76654"/>
    <w:rsid w:val="03BE360A"/>
    <w:rsid w:val="03D1333D"/>
    <w:rsid w:val="03E80687"/>
    <w:rsid w:val="03EE0393"/>
    <w:rsid w:val="03F434D0"/>
    <w:rsid w:val="03FD011D"/>
    <w:rsid w:val="0405748B"/>
    <w:rsid w:val="0430667E"/>
    <w:rsid w:val="0434636C"/>
    <w:rsid w:val="04390EE3"/>
    <w:rsid w:val="043A35D9"/>
    <w:rsid w:val="043D11AF"/>
    <w:rsid w:val="04471852"/>
    <w:rsid w:val="04483997"/>
    <w:rsid w:val="04510922"/>
    <w:rsid w:val="0452341B"/>
    <w:rsid w:val="045A1585"/>
    <w:rsid w:val="045D2E23"/>
    <w:rsid w:val="04702B56"/>
    <w:rsid w:val="047A39D5"/>
    <w:rsid w:val="047C774D"/>
    <w:rsid w:val="04934A97"/>
    <w:rsid w:val="049525BD"/>
    <w:rsid w:val="049D5915"/>
    <w:rsid w:val="049D615B"/>
    <w:rsid w:val="04B36EE7"/>
    <w:rsid w:val="04B47759"/>
    <w:rsid w:val="04B54A0D"/>
    <w:rsid w:val="04B65370"/>
    <w:rsid w:val="04B9536B"/>
    <w:rsid w:val="04BC5D9C"/>
    <w:rsid w:val="04BE01A4"/>
    <w:rsid w:val="04BF763A"/>
    <w:rsid w:val="04C3017D"/>
    <w:rsid w:val="04C609C8"/>
    <w:rsid w:val="04CE63E3"/>
    <w:rsid w:val="04D37589"/>
    <w:rsid w:val="04D806FC"/>
    <w:rsid w:val="04DC643E"/>
    <w:rsid w:val="04DF1A8A"/>
    <w:rsid w:val="04E90B5B"/>
    <w:rsid w:val="04E96190"/>
    <w:rsid w:val="04EA5EED"/>
    <w:rsid w:val="04F217BD"/>
    <w:rsid w:val="04FF3EDA"/>
    <w:rsid w:val="05030478"/>
    <w:rsid w:val="050C39A8"/>
    <w:rsid w:val="051060E7"/>
    <w:rsid w:val="051A712F"/>
    <w:rsid w:val="0520520E"/>
    <w:rsid w:val="05243941"/>
    <w:rsid w:val="052676B9"/>
    <w:rsid w:val="052F6180"/>
    <w:rsid w:val="053022E6"/>
    <w:rsid w:val="05340028"/>
    <w:rsid w:val="053D2A70"/>
    <w:rsid w:val="053F3C41"/>
    <w:rsid w:val="054162A1"/>
    <w:rsid w:val="054F6C10"/>
    <w:rsid w:val="055C757F"/>
    <w:rsid w:val="056326BB"/>
    <w:rsid w:val="05663F59"/>
    <w:rsid w:val="05696E27"/>
    <w:rsid w:val="056A1C9B"/>
    <w:rsid w:val="056A253B"/>
    <w:rsid w:val="057448C8"/>
    <w:rsid w:val="05822D1E"/>
    <w:rsid w:val="05883220"/>
    <w:rsid w:val="058D14E6"/>
    <w:rsid w:val="058D598A"/>
    <w:rsid w:val="058F525E"/>
    <w:rsid w:val="0599432F"/>
    <w:rsid w:val="059B00A7"/>
    <w:rsid w:val="059C7FFC"/>
    <w:rsid w:val="05AB7BBE"/>
    <w:rsid w:val="05B47256"/>
    <w:rsid w:val="05B80B2E"/>
    <w:rsid w:val="05BE3D95"/>
    <w:rsid w:val="05C1471D"/>
    <w:rsid w:val="05C173E2"/>
    <w:rsid w:val="05C50C80"/>
    <w:rsid w:val="05C759FB"/>
    <w:rsid w:val="05C80770"/>
    <w:rsid w:val="05C84C14"/>
    <w:rsid w:val="05D47115"/>
    <w:rsid w:val="05E41A4E"/>
    <w:rsid w:val="05E93075"/>
    <w:rsid w:val="05F41565"/>
    <w:rsid w:val="05FF0279"/>
    <w:rsid w:val="06120B6F"/>
    <w:rsid w:val="061340E1"/>
    <w:rsid w:val="0616772D"/>
    <w:rsid w:val="06255FDE"/>
    <w:rsid w:val="0633208D"/>
    <w:rsid w:val="063B3638"/>
    <w:rsid w:val="06456265"/>
    <w:rsid w:val="06475B39"/>
    <w:rsid w:val="06484360"/>
    <w:rsid w:val="06497B03"/>
    <w:rsid w:val="065D5399"/>
    <w:rsid w:val="06710E08"/>
    <w:rsid w:val="068505F6"/>
    <w:rsid w:val="069625D8"/>
    <w:rsid w:val="069A3EBB"/>
    <w:rsid w:val="069F5975"/>
    <w:rsid w:val="06A64F55"/>
    <w:rsid w:val="06C47189"/>
    <w:rsid w:val="06DE2BA7"/>
    <w:rsid w:val="06DF5865"/>
    <w:rsid w:val="06E31D05"/>
    <w:rsid w:val="06E3363B"/>
    <w:rsid w:val="06E8731C"/>
    <w:rsid w:val="06F23CF7"/>
    <w:rsid w:val="06F9319A"/>
    <w:rsid w:val="06FF745C"/>
    <w:rsid w:val="07007F1F"/>
    <w:rsid w:val="07035F04"/>
    <w:rsid w:val="07050CA4"/>
    <w:rsid w:val="070822A2"/>
    <w:rsid w:val="07091040"/>
    <w:rsid w:val="0709241E"/>
    <w:rsid w:val="07101279"/>
    <w:rsid w:val="07153E89"/>
    <w:rsid w:val="07205EF4"/>
    <w:rsid w:val="07294629"/>
    <w:rsid w:val="073D0CEA"/>
    <w:rsid w:val="073F077E"/>
    <w:rsid w:val="074862E0"/>
    <w:rsid w:val="074E2EF7"/>
    <w:rsid w:val="075049E0"/>
    <w:rsid w:val="07550729"/>
    <w:rsid w:val="0757624F"/>
    <w:rsid w:val="076369A2"/>
    <w:rsid w:val="076646E5"/>
    <w:rsid w:val="07750484"/>
    <w:rsid w:val="077961C6"/>
    <w:rsid w:val="077C7A64"/>
    <w:rsid w:val="0788465B"/>
    <w:rsid w:val="078A0D82"/>
    <w:rsid w:val="07930A17"/>
    <w:rsid w:val="07966D78"/>
    <w:rsid w:val="079B25E0"/>
    <w:rsid w:val="07A336E6"/>
    <w:rsid w:val="07B23486"/>
    <w:rsid w:val="07BE62CF"/>
    <w:rsid w:val="07C929EB"/>
    <w:rsid w:val="07CB33CC"/>
    <w:rsid w:val="07CB4548"/>
    <w:rsid w:val="07D07A84"/>
    <w:rsid w:val="07DA05C2"/>
    <w:rsid w:val="07DE0F2D"/>
    <w:rsid w:val="07EA2C20"/>
    <w:rsid w:val="07EB460E"/>
    <w:rsid w:val="07EF0236"/>
    <w:rsid w:val="07F817E1"/>
    <w:rsid w:val="07F96F2F"/>
    <w:rsid w:val="07FC2953"/>
    <w:rsid w:val="07FE491D"/>
    <w:rsid w:val="07FF3A37"/>
    <w:rsid w:val="08145EEF"/>
    <w:rsid w:val="081C4DA3"/>
    <w:rsid w:val="081E0B1B"/>
    <w:rsid w:val="08202AE5"/>
    <w:rsid w:val="08202EDD"/>
    <w:rsid w:val="082C66B6"/>
    <w:rsid w:val="083365F4"/>
    <w:rsid w:val="08397703"/>
    <w:rsid w:val="083B16CD"/>
    <w:rsid w:val="08464E5B"/>
    <w:rsid w:val="084731CB"/>
    <w:rsid w:val="0847418A"/>
    <w:rsid w:val="08485B98"/>
    <w:rsid w:val="084E7652"/>
    <w:rsid w:val="08503FBB"/>
    <w:rsid w:val="08511C41"/>
    <w:rsid w:val="085602B5"/>
    <w:rsid w:val="08634780"/>
    <w:rsid w:val="086A485C"/>
    <w:rsid w:val="0878022B"/>
    <w:rsid w:val="08884D84"/>
    <w:rsid w:val="08920B48"/>
    <w:rsid w:val="08964B56"/>
    <w:rsid w:val="08B35707"/>
    <w:rsid w:val="08C276F9"/>
    <w:rsid w:val="08C47915"/>
    <w:rsid w:val="08C571E9"/>
    <w:rsid w:val="08D21C65"/>
    <w:rsid w:val="08D538D0"/>
    <w:rsid w:val="08D86F1C"/>
    <w:rsid w:val="08DA0EE6"/>
    <w:rsid w:val="08E0380F"/>
    <w:rsid w:val="09045F63"/>
    <w:rsid w:val="091B505B"/>
    <w:rsid w:val="09287EA3"/>
    <w:rsid w:val="092959CA"/>
    <w:rsid w:val="09353FB7"/>
    <w:rsid w:val="093700E7"/>
    <w:rsid w:val="094E3039"/>
    <w:rsid w:val="094F0649"/>
    <w:rsid w:val="09581E0B"/>
    <w:rsid w:val="09736C45"/>
    <w:rsid w:val="097A4477"/>
    <w:rsid w:val="097F55EA"/>
    <w:rsid w:val="09806C85"/>
    <w:rsid w:val="09840174"/>
    <w:rsid w:val="098C5F5A"/>
    <w:rsid w:val="098F53C5"/>
    <w:rsid w:val="09947FFE"/>
    <w:rsid w:val="099512B1"/>
    <w:rsid w:val="0995305F"/>
    <w:rsid w:val="09992B4F"/>
    <w:rsid w:val="099B68C7"/>
    <w:rsid w:val="099C43EE"/>
    <w:rsid w:val="09A45050"/>
    <w:rsid w:val="09A745DF"/>
    <w:rsid w:val="09AF5ECF"/>
    <w:rsid w:val="09B90AFC"/>
    <w:rsid w:val="09C13E54"/>
    <w:rsid w:val="09C3197A"/>
    <w:rsid w:val="09CF47C3"/>
    <w:rsid w:val="09D26061"/>
    <w:rsid w:val="09D70941"/>
    <w:rsid w:val="09DA2438"/>
    <w:rsid w:val="09E22C94"/>
    <w:rsid w:val="09E9491B"/>
    <w:rsid w:val="09FC4E8C"/>
    <w:rsid w:val="09FD7315"/>
    <w:rsid w:val="09FE227D"/>
    <w:rsid w:val="0A03621B"/>
    <w:rsid w:val="0A083831"/>
    <w:rsid w:val="0A0C1573"/>
    <w:rsid w:val="0A23066B"/>
    <w:rsid w:val="0A272298"/>
    <w:rsid w:val="0A2A7C4B"/>
    <w:rsid w:val="0A2F3E81"/>
    <w:rsid w:val="0A36214C"/>
    <w:rsid w:val="0A3960E0"/>
    <w:rsid w:val="0A424F95"/>
    <w:rsid w:val="0A456833"/>
    <w:rsid w:val="0A48082B"/>
    <w:rsid w:val="0A5627EE"/>
    <w:rsid w:val="0A56558B"/>
    <w:rsid w:val="0A64315D"/>
    <w:rsid w:val="0A740EC6"/>
    <w:rsid w:val="0A764C3F"/>
    <w:rsid w:val="0A783C8C"/>
    <w:rsid w:val="0A7D7D7B"/>
    <w:rsid w:val="0A852F89"/>
    <w:rsid w:val="0A8729A8"/>
    <w:rsid w:val="0A892BC4"/>
    <w:rsid w:val="0A8A5906"/>
    <w:rsid w:val="0A911A78"/>
    <w:rsid w:val="0A960E3D"/>
    <w:rsid w:val="0A981059"/>
    <w:rsid w:val="0AA07F0D"/>
    <w:rsid w:val="0AA417AC"/>
    <w:rsid w:val="0AAC0660"/>
    <w:rsid w:val="0AAC68B2"/>
    <w:rsid w:val="0AB6328D"/>
    <w:rsid w:val="0AC51722"/>
    <w:rsid w:val="0AD11E75"/>
    <w:rsid w:val="0AD62BFC"/>
    <w:rsid w:val="0B352404"/>
    <w:rsid w:val="0B3643CE"/>
    <w:rsid w:val="0B3A3EBE"/>
    <w:rsid w:val="0B3F7726"/>
    <w:rsid w:val="0B444D3D"/>
    <w:rsid w:val="0B445C59"/>
    <w:rsid w:val="0B4D3BF1"/>
    <w:rsid w:val="0B522679"/>
    <w:rsid w:val="0B682AB4"/>
    <w:rsid w:val="0B696551"/>
    <w:rsid w:val="0B6E3B68"/>
    <w:rsid w:val="0B703A4D"/>
    <w:rsid w:val="0B756CA4"/>
    <w:rsid w:val="0B7F5D75"/>
    <w:rsid w:val="0B867103"/>
    <w:rsid w:val="0B884C29"/>
    <w:rsid w:val="0B8F6344"/>
    <w:rsid w:val="0B910C45"/>
    <w:rsid w:val="0B941752"/>
    <w:rsid w:val="0B98567B"/>
    <w:rsid w:val="0B993DEF"/>
    <w:rsid w:val="0BA15CEB"/>
    <w:rsid w:val="0BB06CD5"/>
    <w:rsid w:val="0BBD42C7"/>
    <w:rsid w:val="0BBF1D11"/>
    <w:rsid w:val="0BC35C62"/>
    <w:rsid w:val="0BC67500"/>
    <w:rsid w:val="0BCA5242"/>
    <w:rsid w:val="0BCB6217"/>
    <w:rsid w:val="0BD240F7"/>
    <w:rsid w:val="0BF503CF"/>
    <w:rsid w:val="0BF775C9"/>
    <w:rsid w:val="0C022F84"/>
    <w:rsid w:val="0C0A1AE2"/>
    <w:rsid w:val="0C0E42CE"/>
    <w:rsid w:val="0C112E71"/>
    <w:rsid w:val="0C152235"/>
    <w:rsid w:val="0C160487"/>
    <w:rsid w:val="0C233289"/>
    <w:rsid w:val="0C2506CA"/>
    <w:rsid w:val="0C281F69"/>
    <w:rsid w:val="0C2C1FAA"/>
    <w:rsid w:val="0C346B5F"/>
    <w:rsid w:val="0C393981"/>
    <w:rsid w:val="0C3D11EC"/>
    <w:rsid w:val="0C48260B"/>
    <w:rsid w:val="0C4D5E73"/>
    <w:rsid w:val="0C4E3306"/>
    <w:rsid w:val="0C4F5747"/>
    <w:rsid w:val="0C526FE5"/>
    <w:rsid w:val="0C5817A4"/>
    <w:rsid w:val="0C6311F3"/>
    <w:rsid w:val="0C6D3E1F"/>
    <w:rsid w:val="0C7305BB"/>
    <w:rsid w:val="0C7668EB"/>
    <w:rsid w:val="0C78199D"/>
    <w:rsid w:val="0C7B478E"/>
    <w:rsid w:val="0C814A8D"/>
    <w:rsid w:val="0C8A677F"/>
    <w:rsid w:val="0C8D7232"/>
    <w:rsid w:val="0C9670E0"/>
    <w:rsid w:val="0CA10943"/>
    <w:rsid w:val="0CA64379"/>
    <w:rsid w:val="0CAA5073"/>
    <w:rsid w:val="0CAE2E86"/>
    <w:rsid w:val="0CB101B0"/>
    <w:rsid w:val="0CC223BD"/>
    <w:rsid w:val="0CC7352F"/>
    <w:rsid w:val="0CC954FA"/>
    <w:rsid w:val="0CCD28F4"/>
    <w:rsid w:val="0CD45C4C"/>
    <w:rsid w:val="0CFB142B"/>
    <w:rsid w:val="0CFD51A3"/>
    <w:rsid w:val="0D0A3523"/>
    <w:rsid w:val="0D0C4A71"/>
    <w:rsid w:val="0D0E437B"/>
    <w:rsid w:val="0D0E73B0"/>
    <w:rsid w:val="0D0F1F6B"/>
    <w:rsid w:val="0D103128"/>
    <w:rsid w:val="0D1A3FA7"/>
    <w:rsid w:val="0D1A5D55"/>
    <w:rsid w:val="0D3130BF"/>
    <w:rsid w:val="0D3229EB"/>
    <w:rsid w:val="0D35687F"/>
    <w:rsid w:val="0D3C216F"/>
    <w:rsid w:val="0D3D37F2"/>
    <w:rsid w:val="0D3D766C"/>
    <w:rsid w:val="0D3F2EDF"/>
    <w:rsid w:val="0D533015"/>
    <w:rsid w:val="0D7116ED"/>
    <w:rsid w:val="0D755681"/>
    <w:rsid w:val="0D8458C4"/>
    <w:rsid w:val="0D8713A0"/>
    <w:rsid w:val="0D896A37"/>
    <w:rsid w:val="0D8C4B4D"/>
    <w:rsid w:val="0DA10224"/>
    <w:rsid w:val="0DA11FD2"/>
    <w:rsid w:val="0DA442E1"/>
    <w:rsid w:val="0DB742A8"/>
    <w:rsid w:val="0DBF4B4E"/>
    <w:rsid w:val="0DC932D7"/>
    <w:rsid w:val="0DCC3D1A"/>
    <w:rsid w:val="0DCE08EE"/>
    <w:rsid w:val="0DD52A00"/>
    <w:rsid w:val="0DE325EB"/>
    <w:rsid w:val="0DE819AF"/>
    <w:rsid w:val="0DF57B00"/>
    <w:rsid w:val="0DFA0EFB"/>
    <w:rsid w:val="0DFE4D0E"/>
    <w:rsid w:val="0E0D7668"/>
    <w:rsid w:val="0E172295"/>
    <w:rsid w:val="0E210EF6"/>
    <w:rsid w:val="0E285773"/>
    <w:rsid w:val="0E2A646C"/>
    <w:rsid w:val="0E3177FA"/>
    <w:rsid w:val="0E3A7AA7"/>
    <w:rsid w:val="0E4868F2"/>
    <w:rsid w:val="0E4A266A"/>
    <w:rsid w:val="0E532E33"/>
    <w:rsid w:val="0E552DBD"/>
    <w:rsid w:val="0E63197E"/>
    <w:rsid w:val="0E653000"/>
    <w:rsid w:val="0E666D78"/>
    <w:rsid w:val="0E6A4ABA"/>
    <w:rsid w:val="0E804F97"/>
    <w:rsid w:val="0E963048"/>
    <w:rsid w:val="0E963B01"/>
    <w:rsid w:val="0EAD49A7"/>
    <w:rsid w:val="0EC25BEB"/>
    <w:rsid w:val="0EC95FCB"/>
    <w:rsid w:val="0ED308B1"/>
    <w:rsid w:val="0EE06B2A"/>
    <w:rsid w:val="0EE26D46"/>
    <w:rsid w:val="0EF62849"/>
    <w:rsid w:val="0EF854C5"/>
    <w:rsid w:val="0EFB6BFB"/>
    <w:rsid w:val="0F077513"/>
    <w:rsid w:val="0F0A004B"/>
    <w:rsid w:val="0F130BF4"/>
    <w:rsid w:val="0F1517CE"/>
    <w:rsid w:val="0F1669F0"/>
    <w:rsid w:val="0F29227F"/>
    <w:rsid w:val="0F3155D8"/>
    <w:rsid w:val="0F360E40"/>
    <w:rsid w:val="0F4075C9"/>
    <w:rsid w:val="0F4470B9"/>
    <w:rsid w:val="0F461C36"/>
    <w:rsid w:val="0F491AF8"/>
    <w:rsid w:val="0F4B669A"/>
    <w:rsid w:val="0F5337A0"/>
    <w:rsid w:val="0F556ADB"/>
    <w:rsid w:val="0F5816C1"/>
    <w:rsid w:val="0F704352"/>
    <w:rsid w:val="0F706100"/>
    <w:rsid w:val="0F841B59"/>
    <w:rsid w:val="0F841BAC"/>
    <w:rsid w:val="0F8D7A59"/>
    <w:rsid w:val="0F8E47D8"/>
    <w:rsid w:val="0F9A1E23"/>
    <w:rsid w:val="0F9B5E73"/>
    <w:rsid w:val="0FC621C4"/>
    <w:rsid w:val="0FC81CD8"/>
    <w:rsid w:val="0FCA42ED"/>
    <w:rsid w:val="0FD06B9F"/>
    <w:rsid w:val="0FE31D1E"/>
    <w:rsid w:val="0FE4264A"/>
    <w:rsid w:val="0FE64614"/>
    <w:rsid w:val="0FF52AA9"/>
    <w:rsid w:val="0FF56AAC"/>
    <w:rsid w:val="100920B1"/>
    <w:rsid w:val="100E1475"/>
    <w:rsid w:val="103A0AE7"/>
    <w:rsid w:val="103A3261"/>
    <w:rsid w:val="103C4234"/>
    <w:rsid w:val="104B4477"/>
    <w:rsid w:val="105228C0"/>
    <w:rsid w:val="10523A58"/>
    <w:rsid w:val="10545A22"/>
    <w:rsid w:val="10607B05"/>
    <w:rsid w:val="10616BA3"/>
    <w:rsid w:val="106312F0"/>
    <w:rsid w:val="106D43EE"/>
    <w:rsid w:val="10745648"/>
    <w:rsid w:val="10771710"/>
    <w:rsid w:val="10784C45"/>
    <w:rsid w:val="107E484D"/>
    <w:rsid w:val="10802373"/>
    <w:rsid w:val="10881C14"/>
    <w:rsid w:val="108B0D18"/>
    <w:rsid w:val="108F3EB7"/>
    <w:rsid w:val="10951543"/>
    <w:rsid w:val="10A83678"/>
    <w:rsid w:val="10AA3690"/>
    <w:rsid w:val="10BA2700"/>
    <w:rsid w:val="10BC7123"/>
    <w:rsid w:val="10C3199C"/>
    <w:rsid w:val="10CF1430"/>
    <w:rsid w:val="10D66437"/>
    <w:rsid w:val="10DC1574"/>
    <w:rsid w:val="10DD4308"/>
    <w:rsid w:val="10F1501F"/>
    <w:rsid w:val="10F15E25"/>
    <w:rsid w:val="10F7015B"/>
    <w:rsid w:val="10FE598E"/>
    <w:rsid w:val="11034D52"/>
    <w:rsid w:val="110A68BF"/>
    <w:rsid w:val="110E3E23"/>
    <w:rsid w:val="110F7B9B"/>
    <w:rsid w:val="11102EB9"/>
    <w:rsid w:val="11157B28"/>
    <w:rsid w:val="112F21F4"/>
    <w:rsid w:val="11314B42"/>
    <w:rsid w:val="11365128"/>
    <w:rsid w:val="11374628"/>
    <w:rsid w:val="113E3FDC"/>
    <w:rsid w:val="1142587A"/>
    <w:rsid w:val="114C7480"/>
    <w:rsid w:val="11512899"/>
    <w:rsid w:val="1154735C"/>
    <w:rsid w:val="116F157E"/>
    <w:rsid w:val="116F4196"/>
    <w:rsid w:val="11895257"/>
    <w:rsid w:val="118B7221"/>
    <w:rsid w:val="1194159F"/>
    <w:rsid w:val="1197761E"/>
    <w:rsid w:val="1198193E"/>
    <w:rsid w:val="11997B02"/>
    <w:rsid w:val="11A402E3"/>
    <w:rsid w:val="11A53328"/>
    <w:rsid w:val="11A55E09"/>
    <w:rsid w:val="11A958FA"/>
    <w:rsid w:val="11B30526"/>
    <w:rsid w:val="11B322D4"/>
    <w:rsid w:val="11BD3153"/>
    <w:rsid w:val="11CC3396"/>
    <w:rsid w:val="11D34725"/>
    <w:rsid w:val="11DB182B"/>
    <w:rsid w:val="11DC7A7D"/>
    <w:rsid w:val="11F12DFD"/>
    <w:rsid w:val="11F8418B"/>
    <w:rsid w:val="11FE3E97"/>
    <w:rsid w:val="12002EAA"/>
    <w:rsid w:val="12096398"/>
    <w:rsid w:val="120C7C36"/>
    <w:rsid w:val="121D3BF2"/>
    <w:rsid w:val="12260E20"/>
    <w:rsid w:val="12331667"/>
    <w:rsid w:val="12374CB3"/>
    <w:rsid w:val="123A29F6"/>
    <w:rsid w:val="12463148"/>
    <w:rsid w:val="12491A73"/>
    <w:rsid w:val="125C296C"/>
    <w:rsid w:val="12631F4C"/>
    <w:rsid w:val="126A32DB"/>
    <w:rsid w:val="126B0E01"/>
    <w:rsid w:val="126F08F1"/>
    <w:rsid w:val="127203CB"/>
    <w:rsid w:val="12766290"/>
    <w:rsid w:val="12891287"/>
    <w:rsid w:val="128B3251"/>
    <w:rsid w:val="129245E0"/>
    <w:rsid w:val="129640D0"/>
    <w:rsid w:val="12B427A8"/>
    <w:rsid w:val="12B70B53"/>
    <w:rsid w:val="12BB58E4"/>
    <w:rsid w:val="12C35BA0"/>
    <w:rsid w:val="12C37CA8"/>
    <w:rsid w:val="12CD7BDC"/>
    <w:rsid w:val="12CF1390"/>
    <w:rsid w:val="12DE7274"/>
    <w:rsid w:val="12EF70B7"/>
    <w:rsid w:val="13006247"/>
    <w:rsid w:val="13054DB2"/>
    <w:rsid w:val="131274CE"/>
    <w:rsid w:val="13135720"/>
    <w:rsid w:val="13143247"/>
    <w:rsid w:val="13367661"/>
    <w:rsid w:val="133833D9"/>
    <w:rsid w:val="133B4C77"/>
    <w:rsid w:val="133D454B"/>
    <w:rsid w:val="133E2072"/>
    <w:rsid w:val="13500FC7"/>
    <w:rsid w:val="13510A26"/>
    <w:rsid w:val="136844F9"/>
    <w:rsid w:val="136C6BDF"/>
    <w:rsid w:val="13806FF7"/>
    <w:rsid w:val="1399374C"/>
    <w:rsid w:val="139C59AD"/>
    <w:rsid w:val="13A20852"/>
    <w:rsid w:val="13A91BE1"/>
    <w:rsid w:val="13A97E33"/>
    <w:rsid w:val="13B14F39"/>
    <w:rsid w:val="13B80076"/>
    <w:rsid w:val="13BD2301"/>
    <w:rsid w:val="13C7475D"/>
    <w:rsid w:val="13D41AA3"/>
    <w:rsid w:val="13D824C6"/>
    <w:rsid w:val="13E2362F"/>
    <w:rsid w:val="13EB21F9"/>
    <w:rsid w:val="13F05A62"/>
    <w:rsid w:val="13F306E3"/>
    <w:rsid w:val="13F37300"/>
    <w:rsid w:val="14060AFB"/>
    <w:rsid w:val="14164D9C"/>
    <w:rsid w:val="141B014F"/>
    <w:rsid w:val="142676D5"/>
    <w:rsid w:val="14382F65"/>
    <w:rsid w:val="14385DC3"/>
    <w:rsid w:val="14432035"/>
    <w:rsid w:val="1444313C"/>
    <w:rsid w:val="144638D4"/>
    <w:rsid w:val="145A1E9B"/>
    <w:rsid w:val="145A5736"/>
    <w:rsid w:val="147B3986"/>
    <w:rsid w:val="14903E6E"/>
    <w:rsid w:val="149F2FE4"/>
    <w:rsid w:val="14A34882"/>
    <w:rsid w:val="14A625C4"/>
    <w:rsid w:val="14A66120"/>
    <w:rsid w:val="14A81E98"/>
    <w:rsid w:val="14B06534"/>
    <w:rsid w:val="14B6441E"/>
    <w:rsid w:val="14C0130D"/>
    <w:rsid w:val="14C31152"/>
    <w:rsid w:val="14CD7B51"/>
    <w:rsid w:val="14CE1C73"/>
    <w:rsid w:val="14D233B9"/>
    <w:rsid w:val="14D964F6"/>
    <w:rsid w:val="14EC4CF7"/>
    <w:rsid w:val="14ED3D4F"/>
    <w:rsid w:val="14FE41AE"/>
    <w:rsid w:val="15033573"/>
    <w:rsid w:val="150572EB"/>
    <w:rsid w:val="150A2B53"/>
    <w:rsid w:val="151412DC"/>
    <w:rsid w:val="15180BB5"/>
    <w:rsid w:val="151E6A48"/>
    <w:rsid w:val="15204125"/>
    <w:rsid w:val="15284DA2"/>
    <w:rsid w:val="1528554B"/>
    <w:rsid w:val="152A2598"/>
    <w:rsid w:val="153100E0"/>
    <w:rsid w:val="15312A9E"/>
    <w:rsid w:val="1536087D"/>
    <w:rsid w:val="153D5D57"/>
    <w:rsid w:val="1542618C"/>
    <w:rsid w:val="15521054"/>
    <w:rsid w:val="155E69FB"/>
    <w:rsid w:val="15605210"/>
    <w:rsid w:val="1562473D"/>
    <w:rsid w:val="157B135B"/>
    <w:rsid w:val="157D1119"/>
    <w:rsid w:val="15916DD0"/>
    <w:rsid w:val="15932B49"/>
    <w:rsid w:val="1594066F"/>
    <w:rsid w:val="15997A33"/>
    <w:rsid w:val="159E26D3"/>
    <w:rsid w:val="159F14ED"/>
    <w:rsid w:val="159F4E9C"/>
    <w:rsid w:val="15A5228D"/>
    <w:rsid w:val="15A703A2"/>
    <w:rsid w:val="15A969F7"/>
    <w:rsid w:val="15B84EEB"/>
    <w:rsid w:val="15BC38F3"/>
    <w:rsid w:val="15BD1974"/>
    <w:rsid w:val="15BF2295"/>
    <w:rsid w:val="15C076B6"/>
    <w:rsid w:val="15D60C87"/>
    <w:rsid w:val="15E46F61"/>
    <w:rsid w:val="15F31839"/>
    <w:rsid w:val="15F66C34"/>
    <w:rsid w:val="16136443"/>
    <w:rsid w:val="16161084"/>
    <w:rsid w:val="161F6F3A"/>
    <w:rsid w:val="16210154"/>
    <w:rsid w:val="162163A6"/>
    <w:rsid w:val="162C6AF9"/>
    <w:rsid w:val="1633086D"/>
    <w:rsid w:val="1634734C"/>
    <w:rsid w:val="163C4DDE"/>
    <w:rsid w:val="164476E2"/>
    <w:rsid w:val="1647748F"/>
    <w:rsid w:val="16534086"/>
    <w:rsid w:val="16677B31"/>
    <w:rsid w:val="166B7621"/>
    <w:rsid w:val="166C5148"/>
    <w:rsid w:val="16734728"/>
    <w:rsid w:val="168221DC"/>
    <w:rsid w:val="168340B4"/>
    <w:rsid w:val="1683496B"/>
    <w:rsid w:val="16834DE7"/>
    <w:rsid w:val="16842491"/>
    <w:rsid w:val="168B1A72"/>
    <w:rsid w:val="16911289"/>
    <w:rsid w:val="16976668"/>
    <w:rsid w:val="169C3C7F"/>
    <w:rsid w:val="16A50D85"/>
    <w:rsid w:val="16AD19E8"/>
    <w:rsid w:val="16B94831"/>
    <w:rsid w:val="16C46D32"/>
    <w:rsid w:val="16C943B4"/>
    <w:rsid w:val="16CD5BE6"/>
    <w:rsid w:val="16DA6555"/>
    <w:rsid w:val="16E80C72"/>
    <w:rsid w:val="16E91643"/>
    <w:rsid w:val="16F2564D"/>
    <w:rsid w:val="16F50155"/>
    <w:rsid w:val="16F615E1"/>
    <w:rsid w:val="17005FBC"/>
    <w:rsid w:val="17057572"/>
    <w:rsid w:val="1707127F"/>
    <w:rsid w:val="170B4961"/>
    <w:rsid w:val="170F4451"/>
    <w:rsid w:val="17167FED"/>
    <w:rsid w:val="17181F24"/>
    <w:rsid w:val="1726179A"/>
    <w:rsid w:val="17377504"/>
    <w:rsid w:val="173C0FBE"/>
    <w:rsid w:val="173C2D6C"/>
    <w:rsid w:val="17400AAE"/>
    <w:rsid w:val="174B0F64"/>
    <w:rsid w:val="174D04CC"/>
    <w:rsid w:val="174F2A9F"/>
    <w:rsid w:val="175956CC"/>
    <w:rsid w:val="175C3583"/>
    <w:rsid w:val="17790F56"/>
    <w:rsid w:val="177B5642"/>
    <w:rsid w:val="178067CB"/>
    <w:rsid w:val="178564C1"/>
    <w:rsid w:val="178C6637"/>
    <w:rsid w:val="17946704"/>
    <w:rsid w:val="17971A5C"/>
    <w:rsid w:val="17996410"/>
    <w:rsid w:val="17B34241"/>
    <w:rsid w:val="17C214C3"/>
    <w:rsid w:val="17C55432"/>
    <w:rsid w:val="17C57205"/>
    <w:rsid w:val="17C7104C"/>
    <w:rsid w:val="17CC4C05"/>
    <w:rsid w:val="17D375A5"/>
    <w:rsid w:val="17F453F5"/>
    <w:rsid w:val="17FE0021"/>
    <w:rsid w:val="1807337A"/>
    <w:rsid w:val="18121892"/>
    <w:rsid w:val="18147845"/>
    <w:rsid w:val="18176C7A"/>
    <w:rsid w:val="182A52D9"/>
    <w:rsid w:val="18382622"/>
    <w:rsid w:val="183E4041"/>
    <w:rsid w:val="1844012A"/>
    <w:rsid w:val="184D0082"/>
    <w:rsid w:val="18511AC3"/>
    <w:rsid w:val="18560AD3"/>
    <w:rsid w:val="185F4129"/>
    <w:rsid w:val="18664544"/>
    <w:rsid w:val="18672D11"/>
    <w:rsid w:val="186E164B"/>
    <w:rsid w:val="187138F5"/>
    <w:rsid w:val="187622AE"/>
    <w:rsid w:val="188D06CA"/>
    <w:rsid w:val="188E75F7"/>
    <w:rsid w:val="18920086"/>
    <w:rsid w:val="18953CCD"/>
    <w:rsid w:val="18975246"/>
    <w:rsid w:val="189E7349"/>
    <w:rsid w:val="18A522A1"/>
    <w:rsid w:val="18AD3F21"/>
    <w:rsid w:val="18B0756E"/>
    <w:rsid w:val="18B2778A"/>
    <w:rsid w:val="18B3705E"/>
    <w:rsid w:val="18BD1C8B"/>
    <w:rsid w:val="18C92265"/>
    <w:rsid w:val="18CD6371"/>
    <w:rsid w:val="18D314AE"/>
    <w:rsid w:val="18DF1DBE"/>
    <w:rsid w:val="18E611E1"/>
    <w:rsid w:val="18E90CD1"/>
    <w:rsid w:val="18EB2C9C"/>
    <w:rsid w:val="18EC3602"/>
    <w:rsid w:val="18ED2570"/>
    <w:rsid w:val="18F55160"/>
    <w:rsid w:val="19033B41"/>
    <w:rsid w:val="19111EDC"/>
    <w:rsid w:val="191A1185"/>
    <w:rsid w:val="191C7400"/>
    <w:rsid w:val="19202945"/>
    <w:rsid w:val="19265A82"/>
    <w:rsid w:val="192A697E"/>
    <w:rsid w:val="193208CA"/>
    <w:rsid w:val="19373188"/>
    <w:rsid w:val="19466124"/>
    <w:rsid w:val="19540841"/>
    <w:rsid w:val="19552A86"/>
    <w:rsid w:val="19597C05"/>
    <w:rsid w:val="19670574"/>
    <w:rsid w:val="19687E48"/>
    <w:rsid w:val="19696E0C"/>
    <w:rsid w:val="196C11FD"/>
    <w:rsid w:val="198D78AF"/>
    <w:rsid w:val="19940776"/>
    <w:rsid w:val="1994787E"/>
    <w:rsid w:val="199E1ABC"/>
    <w:rsid w:val="199E7D0E"/>
    <w:rsid w:val="19A20D9A"/>
    <w:rsid w:val="19AC242B"/>
    <w:rsid w:val="19AE61A3"/>
    <w:rsid w:val="19B906A4"/>
    <w:rsid w:val="19BF28B1"/>
    <w:rsid w:val="19C57049"/>
    <w:rsid w:val="19CF7EC7"/>
    <w:rsid w:val="19D43730"/>
    <w:rsid w:val="19E506D6"/>
    <w:rsid w:val="19EA2F53"/>
    <w:rsid w:val="19EC0A79"/>
    <w:rsid w:val="19EC4FBE"/>
    <w:rsid w:val="19F33BB6"/>
    <w:rsid w:val="19F618F8"/>
    <w:rsid w:val="19FA13E8"/>
    <w:rsid w:val="1A192827"/>
    <w:rsid w:val="1A1E49AB"/>
    <w:rsid w:val="1A1F2BFD"/>
    <w:rsid w:val="1A3366A8"/>
    <w:rsid w:val="1A352D11"/>
    <w:rsid w:val="1A385A6D"/>
    <w:rsid w:val="1A455583"/>
    <w:rsid w:val="1A472154"/>
    <w:rsid w:val="1A4C68B1"/>
    <w:rsid w:val="1A4E5290"/>
    <w:rsid w:val="1A584361"/>
    <w:rsid w:val="1A5944BB"/>
    <w:rsid w:val="1A5B5BFF"/>
    <w:rsid w:val="1A5F2FF9"/>
    <w:rsid w:val="1A642D06"/>
    <w:rsid w:val="1A750A6F"/>
    <w:rsid w:val="1A772A39"/>
    <w:rsid w:val="1A807414"/>
    <w:rsid w:val="1A877E8B"/>
    <w:rsid w:val="1A8B2040"/>
    <w:rsid w:val="1A8D59CC"/>
    <w:rsid w:val="1A913318"/>
    <w:rsid w:val="1A9703C8"/>
    <w:rsid w:val="1A98475D"/>
    <w:rsid w:val="1AB25BC6"/>
    <w:rsid w:val="1AB5530F"/>
    <w:rsid w:val="1AB86BAD"/>
    <w:rsid w:val="1AC13CB4"/>
    <w:rsid w:val="1AC775D5"/>
    <w:rsid w:val="1ACB4722"/>
    <w:rsid w:val="1AD25EC1"/>
    <w:rsid w:val="1AD27C6F"/>
    <w:rsid w:val="1AE45BF4"/>
    <w:rsid w:val="1AE479A2"/>
    <w:rsid w:val="1AE6196C"/>
    <w:rsid w:val="1AEC6857"/>
    <w:rsid w:val="1AEE0821"/>
    <w:rsid w:val="1AF5395E"/>
    <w:rsid w:val="1AF9438C"/>
    <w:rsid w:val="1B010554"/>
    <w:rsid w:val="1B010CBE"/>
    <w:rsid w:val="1B041DF3"/>
    <w:rsid w:val="1B0E67CD"/>
    <w:rsid w:val="1B1A121B"/>
    <w:rsid w:val="1B1D4C62"/>
    <w:rsid w:val="1B274CD4"/>
    <w:rsid w:val="1B2C7D7E"/>
    <w:rsid w:val="1B3B1CB8"/>
    <w:rsid w:val="1B473697"/>
    <w:rsid w:val="1B481CDF"/>
    <w:rsid w:val="1B4A6025"/>
    <w:rsid w:val="1B4E3C41"/>
    <w:rsid w:val="1B593EEC"/>
    <w:rsid w:val="1B5C39DD"/>
    <w:rsid w:val="1B632FBD"/>
    <w:rsid w:val="1B6771DF"/>
    <w:rsid w:val="1B7A20B5"/>
    <w:rsid w:val="1B7D50C4"/>
    <w:rsid w:val="1B7F1479"/>
    <w:rsid w:val="1B862808"/>
    <w:rsid w:val="1B8705E3"/>
    <w:rsid w:val="1B8847D2"/>
    <w:rsid w:val="1B952124"/>
    <w:rsid w:val="1B98062B"/>
    <w:rsid w:val="1BA23AE5"/>
    <w:rsid w:val="1BB235FD"/>
    <w:rsid w:val="1BC3580A"/>
    <w:rsid w:val="1BD01CD5"/>
    <w:rsid w:val="1BD21EF1"/>
    <w:rsid w:val="1BD25A4D"/>
    <w:rsid w:val="1BDB39AC"/>
    <w:rsid w:val="1BDC68CC"/>
    <w:rsid w:val="1BE3760F"/>
    <w:rsid w:val="1BEF2AA3"/>
    <w:rsid w:val="1BF400B9"/>
    <w:rsid w:val="1BF704FB"/>
    <w:rsid w:val="1C03286B"/>
    <w:rsid w:val="1C1D316C"/>
    <w:rsid w:val="1C27118C"/>
    <w:rsid w:val="1C36128C"/>
    <w:rsid w:val="1C387FA6"/>
    <w:rsid w:val="1C3D380E"/>
    <w:rsid w:val="1C3F4D1E"/>
    <w:rsid w:val="1C3F79B0"/>
    <w:rsid w:val="1C444B9D"/>
    <w:rsid w:val="1C47468D"/>
    <w:rsid w:val="1C4C3A51"/>
    <w:rsid w:val="1C4E1E20"/>
    <w:rsid w:val="1C531AF6"/>
    <w:rsid w:val="1C6012AB"/>
    <w:rsid w:val="1C6256C4"/>
    <w:rsid w:val="1C6A3ED7"/>
    <w:rsid w:val="1C71170A"/>
    <w:rsid w:val="1C766D20"/>
    <w:rsid w:val="1CA74430"/>
    <w:rsid w:val="1CB00AFB"/>
    <w:rsid w:val="1CB477B1"/>
    <w:rsid w:val="1CBA17E0"/>
    <w:rsid w:val="1CCE26B8"/>
    <w:rsid w:val="1CD06430"/>
    <w:rsid w:val="1CD145B6"/>
    <w:rsid w:val="1CDD0537"/>
    <w:rsid w:val="1CEB2DB3"/>
    <w:rsid w:val="1CEF491D"/>
    <w:rsid w:val="1CF33ECD"/>
    <w:rsid w:val="1CF5183B"/>
    <w:rsid w:val="1CF71C0F"/>
    <w:rsid w:val="1CFB2A86"/>
    <w:rsid w:val="1CFB2B21"/>
    <w:rsid w:val="1CFF6D16"/>
    <w:rsid w:val="1D012A8E"/>
    <w:rsid w:val="1D1327C1"/>
    <w:rsid w:val="1D181B85"/>
    <w:rsid w:val="1D1A58FD"/>
    <w:rsid w:val="1D1E7DA2"/>
    <w:rsid w:val="1D264AB0"/>
    <w:rsid w:val="1D2B7B0B"/>
    <w:rsid w:val="1D320E99"/>
    <w:rsid w:val="1D3369BF"/>
    <w:rsid w:val="1D444728"/>
    <w:rsid w:val="1D45701B"/>
    <w:rsid w:val="1D465BD9"/>
    <w:rsid w:val="1D4670C9"/>
    <w:rsid w:val="1D4A4435"/>
    <w:rsid w:val="1D4D4A5F"/>
    <w:rsid w:val="1D4D5CD3"/>
    <w:rsid w:val="1D535A89"/>
    <w:rsid w:val="1D686669"/>
    <w:rsid w:val="1D70551D"/>
    <w:rsid w:val="1D721295"/>
    <w:rsid w:val="1D761712"/>
    <w:rsid w:val="1D7B2840"/>
    <w:rsid w:val="1D813BCE"/>
    <w:rsid w:val="1D880AB9"/>
    <w:rsid w:val="1D8F0099"/>
    <w:rsid w:val="1D942EB9"/>
    <w:rsid w:val="1D94745E"/>
    <w:rsid w:val="1D9751A0"/>
    <w:rsid w:val="1D992CC6"/>
    <w:rsid w:val="1D9A07EC"/>
    <w:rsid w:val="1D9C27B6"/>
    <w:rsid w:val="1D9F5E03"/>
    <w:rsid w:val="1DA027CC"/>
    <w:rsid w:val="1DBB0E8E"/>
    <w:rsid w:val="1DC835AB"/>
    <w:rsid w:val="1DCA3E7C"/>
    <w:rsid w:val="1DCF493A"/>
    <w:rsid w:val="1DD737EE"/>
    <w:rsid w:val="1DE101C9"/>
    <w:rsid w:val="1DE859FC"/>
    <w:rsid w:val="1DEC54EC"/>
    <w:rsid w:val="1DF919B7"/>
    <w:rsid w:val="1DFD22D8"/>
    <w:rsid w:val="1E043717"/>
    <w:rsid w:val="1E0B5930"/>
    <w:rsid w:val="1E2D5F4A"/>
    <w:rsid w:val="1E324D9F"/>
    <w:rsid w:val="1E335A32"/>
    <w:rsid w:val="1E380731"/>
    <w:rsid w:val="1E3B1FCF"/>
    <w:rsid w:val="1E430E84"/>
    <w:rsid w:val="1E434545"/>
    <w:rsid w:val="1E4827C0"/>
    <w:rsid w:val="1E58492F"/>
    <w:rsid w:val="1E594C26"/>
    <w:rsid w:val="1E5E66C1"/>
    <w:rsid w:val="1E5E6DE2"/>
    <w:rsid w:val="1E6559EB"/>
    <w:rsid w:val="1E6908EA"/>
    <w:rsid w:val="1E6D7CAF"/>
    <w:rsid w:val="1E6E4153"/>
    <w:rsid w:val="1E766B63"/>
    <w:rsid w:val="1E7679C4"/>
    <w:rsid w:val="1E7775FF"/>
    <w:rsid w:val="1E7E1ED8"/>
    <w:rsid w:val="1E7E516C"/>
    <w:rsid w:val="1E82232E"/>
    <w:rsid w:val="1E8A6AB3"/>
    <w:rsid w:val="1E984D2C"/>
    <w:rsid w:val="1EA2204E"/>
    <w:rsid w:val="1EAF02C7"/>
    <w:rsid w:val="1EBF675C"/>
    <w:rsid w:val="1EC5773A"/>
    <w:rsid w:val="1ECD294E"/>
    <w:rsid w:val="1ED16490"/>
    <w:rsid w:val="1ED33FB6"/>
    <w:rsid w:val="1EE14611"/>
    <w:rsid w:val="1EE64774"/>
    <w:rsid w:val="1EE7458B"/>
    <w:rsid w:val="1EF13E7C"/>
    <w:rsid w:val="1EF74148"/>
    <w:rsid w:val="1EFA1543"/>
    <w:rsid w:val="1F0028D1"/>
    <w:rsid w:val="1F095B9C"/>
    <w:rsid w:val="1F0B3750"/>
    <w:rsid w:val="1F0C58A4"/>
    <w:rsid w:val="1F0D396C"/>
    <w:rsid w:val="1F170DBA"/>
    <w:rsid w:val="1F394761"/>
    <w:rsid w:val="1F3F33F9"/>
    <w:rsid w:val="1F43738D"/>
    <w:rsid w:val="1F44115B"/>
    <w:rsid w:val="1F52137F"/>
    <w:rsid w:val="1F533349"/>
    <w:rsid w:val="1F5A5233"/>
    <w:rsid w:val="1F642E60"/>
    <w:rsid w:val="1F707A57"/>
    <w:rsid w:val="1F7A6B27"/>
    <w:rsid w:val="1F813A12"/>
    <w:rsid w:val="1F855CC1"/>
    <w:rsid w:val="1F882FF2"/>
    <w:rsid w:val="1F925C1F"/>
    <w:rsid w:val="1F9279CD"/>
    <w:rsid w:val="1F9574BD"/>
    <w:rsid w:val="1F9D4872"/>
    <w:rsid w:val="1FAA740D"/>
    <w:rsid w:val="1FAF67D1"/>
    <w:rsid w:val="1FB5190D"/>
    <w:rsid w:val="1FB75686"/>
    <w:rsid w:val="1FBA5176"/>
    <w:rsid w:val="1FBA6F24"/>
    <w:rsid w:val="1FC71331"/>
    <w:rsid w:val="1FCB1131"/>
    <w:rsid w:val="1FCF29CF"/>
    <w:rsid w:val="1FCF7AFB"/>
    <w:rsid w:val="1FD35663"/>
    <w:rsid w:val="1FD53D5E"/>
    <w:rsid w:val="1FED4E93"/>
    <w:rsid w:val="1FF16DE9"/>
    <w:rsid w:val="1FF5415A"/>
    <w:rsid w:val="1FF9543E"/>
    <w:rsid w:val="20014C4D"/>
    <w:rsid w:val="20052895"/>
    <w:rsid w:val="20054643"/>
    <w:rsid w:val="20062169"/>
    <w:rsid w:val="20143C0A"/>
    <w:rsid w:val="201605FE"/>
    <w:rsid w:val="20210D51"/>
    <w:rsid w:val="20297BF0"/>
    <w:rsid w:val="203978EE"/>
    <w:rsid w:val="203B492A"/>
    <w:rsid w:val="203F19EB"/>
    <w:rsid w:val="205B4263"/>
    <w:rsid w:val="205E1FA5"/>
    <w:rsid w:val="20601879"/>
    <w:rsid w:val="206770AC"/>
    <w:rsid w:val="206F5F60"/>
    <w:rsid w:val="207E43F5"/>
    <w:rsid w:val="208F53EE"/>
    <w:rsid w:val="209239FD"/>
    <w:rsid w:val="20A852BE"/>
    <w:rsid w:val="20AB09C3"/>
    <w:rsid w:val="20AD0837"/>
    <w:rsid w:val="20B13C44"/>
    <w:rsid w:val="20B83463"/>
    <w:rsid w:val="20C43317"/>
    <w:rsid w:val="20D64231"/>
    <w:rsid w:val="20DE6C42"/>
    <w:rsid w:val="20EA3839"/>
    <w:rsid w:val="20F6042F"/>
    <w:rsid w:val="20F85819"/>
    <w:rsid w:val="21022930"/>
    <w:rsid w:val="210B2B03"/>
    <w:rsid w:val="210E39CB"/>
    <w:rsid w:val="210E7527"/>
    <w:rsid w:val="21162880"/>
    <w:rsid w:val="21325751"/>
    <w:rsid w:val="21380A48"/>
    <w:rsid w:val="21394B34"/>
    <w:rsid w:val="213A47C0"/>
    <w:rsid w:val="2149055F"/>
    <w:rsid w:val="21555156"/>
    <w:rsid w:val="215A6137"/>
    <w:rsid w:val="215A6C10"/>
    <w:rsid w:val="216C735A"/>
    <w:rsid w:val="216E6218"/>
    <w:rsid w:val="21751354"/>
    <w:rsid w:val="21793170"/>
    <w:rsid w:val="217C6B87"/>
    <w:rsid w:val="21815F4B"/>
    <w:rsid w:val="2186411B"/>
    <w:rsid w:val="218912A4"/>
    <w:rsid w:val="218D6331"/>
    <w:rsid w:val="21976B47"/>
    <w:rsid w:val="219C14EA"/>
    <w:rsid w:val="219C4B33"/>
    <w:rsid w:val="21A41C3A"/>
    <w:rsid w:val="21AA0945"/>
    <w:rsid w:val="21B46321"/>
    <w:rsid w:val="21BE719F"/>
    <w:rsid w:val="21C81DCC"/>
    <w:rsid w:val="21C85928"/>
    <w:rsid w:val="21CD2F3E"/>
    <w:rsid w:val="21DF2C72"/>
    <w:rsid w:val="21E14C3C"/>
    <w:rsid w:val="21E5472C"/>
    <w:rsid w:val="21EF0395"/>
    <w:rsid w:val="21F726B1"/>
    <w:rsid w:val="220213CB"/>
    <w:rsid w:val="220C0960"/>
    <w:rsid w:val="220D3C83"/>
    <w:rsid w:val="22192627"/>
    <w:rsid w:val="22196184"/>
    <w:rsid w:val="221A1EFC"/>
    <w:rsid w:val="221A77A4"/>
    <w:rsid w:val="221C5C74"/>
    <w:rsid w:val="22244B28"/>
    <w:rsid w:val="222F59A7"/>
    <w:rsid w:val="22315FE8"/>
    <w:rsid w:val="22327245"/>
    <w:rsid w:val="223363F5"/>
    <w:rsid w:val="223963C1"/>
    <w:rsid w:val="2241392C"/>
    <w:rsid w:val="224156DA"/>
    <w:rsid w:val="224F6049"/>
    <w:rsid w:val="22543660"/>
    <w:rsid w:val="22550BDA"/>
    <w:rsid w:val="225B2099"/>
    <w:rsid w:val="225D56AD"/>
    <w:rsid w:val="227C0517"/>
    <w:rsid w:val="227F528A"/>
    <w:rsid w:val="22857CBD"/>
    <w:rsid w:val="228F6446"/>
    <w:rsid w:val="22943A5C"/>
    <w:rsid w:val="22966B03"/>
    <w:rsid w:val="229E46AB"/>
    <w:rsid w:val="22AC349C"/>
    <w:rsid w:val="22B12860"/>
    <w:rsid w:val="22B365D8"/>
    <w:rsid w:val="22B60126"/>
    <w:rsid w:val="22B67E76"/>
    <w:rsid w:val="22BA0269"/>
    <w:rsid w:val="22BE570A"/>
    <w:rsid w:val="22C11787"/>
    <w:rsid w:val="22C165E8"/>
    <w:rsid w:val="22CD23BA"/>
    <w:rsid w:val="22D76E3C"/>
    <w:rsid w:val="22DE117B"/>
    <w:rsid w:val="22E177D9"/>
    <w:rsid w:val="22E26EBD"/>
    <w:rsid w:val="22ED19A4"/>
    <w:rsid w:val="22F10EAE"/>
    <w:rsid w:val="22F4099F"/>
    <w:rsid w:val="2303281C"/>
    <w:rsid w:val="23043305"/>
    <w:rsid w:val="23045086"/>
    <w:rsid w:val="230B6414"/>
    <w:rsid w:val="230E1A60"/>
    <w:rsid w:val="231177A3"/>
    <w:rsid w:val="2318643B"/>
    <w:rsid w:val="23256DAA"/>
    <w:rsid w:val="23266752"/>
    <w:rsid w:val="23270D74"/>
    <w:rsid w:val="23290736"/>
    <w:rsid w:val="232B62EC"/>
    <w:rsid w:val="232E02C0"/>
    <w:rsid w:val="233A4603"/>
    <w:rsid w:val="23403BE4"/>
    <w:rsid w:val="23466363"/>
    <w:rsid w:val="23476D20"/>
    <w:rsid w:val="234C0665"/>
    <w:rsid w:val="235F406A"/>
    <w:rsid w:val="236B2A0F"/>
    <w:rsid w:val="2371150A"/>
    <w:rsid w:val="237308A7"/>
    <w:rsid w:val="237C4C1C"/>
    <w:rsid w:val="237D2742"/>
    <w:rsid w:val="237D4E22"/>
    <w:rsid w:val="237F295E"/>
    <w:rsid w:val="238C0BD7"/>
    <w:rsid w:val="23922691"/>
    <w:rsid w:val="23A10C3C"/>
    <w:rsid w:val="23A3664D"/>
    <w:rsid w:val="23A46F6A"/>
    <w:rsid w:val="23A63411"/>
    <w:rsid w:val="23AD5CF5"/>
    <w:rsid w:val="23B6137F"/>
    <w:rsid w:val="23BC770E"/>
    <w:rsid w:val="23C14D25"/>
    <w:rsid w:val="23C30DB2"/>
    <w:rsid w:val="23CB3D1D"/>
    <w:rsid w:val="23CD6900"/>
    <w:rsid w:val="23D21FE8"/>
    <w:rsid w:val="23D34A58"/>
    <w:rsid w:val="23D5432C"/>
    <w:rsid w:val="23DA1943"/>
    <w:rsid w:val="23E17175"/>
    <w:rsid w:val="23E46C65"/>
    <w:rsid w:val="23ED320B"/>
    <w:rsid w:val="23EE53EE"/>
    <w:rsid w:val="23FB0A5B"/>
    <w:rsid w:val="240510B5"/>
    <w:rsid w:val="240D4F24"/>
    <w:rsid w:val="24103ACD"/>
    <w:rsid w:val="24172B97"/>
    <w:rsid w:val="241C63FF"/>
    <w:rsid w:val="241E3F25"/>
    <w:rsid w:val="241E5CD3"/>
    <w:rsid w:val="24275D38"/>
    <w:rsid w:val="24277FE5"/>
    <w:rsid w:val="24294678"/>
    <w:rsid w:val="24344A48"/>
    <w:rsid w:val="2435126F"/>
    <w:rsid w:val="24455956"/>
    <w:rsid w:val="244F2209"/>
    <w:rsid w:val="24567F54"/>
    <w:rsid w:val="245960DD"/>
    <w:rsid w:val="245D1E94"/>
    <w:rsid w:val="246A53BC"/>
    <w:rsid w:val="247508D3"/>
    <w:rsid w:val="247C1A1B"/>
    <w:rsid w:val="24816262"/>
    <w:rsid w:val="24875A24"/>
    <w:rsid w:val="24885842"/>
    <w:rsid w:val="248E21AF"/>
    <w:rsid w:val="249203D9"/>
    <w:rsid w:val="249E6E14"/>
    <w:rsid w:val="24A563F4"/>
    <w:rsid w:val="24AC7783"/>
    <w:rsid w:val="24AD2130"/>
    <w:rsid w:val="24B2466D"/>
    <w:rsid w:val="24B86128"/>
    <w:rsid w:val="24BC729A"/>
    <w:rsid w:val="24BD373E"/>
    <w:rsid w:val="24C3687B"/>
    <w:rsid w:val="24C81666"/>
    <w:rsid w:val="24CA19B7"/>
    <w:rsid w:val="24CE259C"/>
    <w:rsid w:val="24D7664B"/>
    <w:rsid w:val="24DE756E"/>
    <w:rsid w:val="24E0567E"/>
    <w:rsid w:val="24EA16DC"/>
    <w:rsid w:val="24EF289D"/>
    <w:rsid w:val="24F44C86"/>
    <w:rsid w:val="24F4656C"/>
    <w:rsid w:val="24F5112A"/>
    <w:rsid w:val="24F53B2C"/>
    <w:rsid w:val="24FB4266"/>
    <w:rsid w:val="2500362B"/>
    <w:rsid w:val="250273A3"/>
    <w:rsid w:val="2503311B"/>
    <w:rsid w:val="25034EC9"/>
    <w:rsid w:val="25070E5D"/>
    <w:rsid w:val="250D6DDF"/>
    <w:rsid w:val="25137802"/>
    <w:rsid w:val="251D242F"/>
    <w:rsid w:val="25203CCD"/>
    <w:rsid w:val="25237319"/>
    <w:rsid w:val="252E6E8A"/>
    <w:rsid w:val="25315EDA"/>
    <w:rsid w:val="254222EB"/>
    <w:rsid w:val="25444FDC"/>
    <w:rsid w:val="254826D1"/>
    <w:rsid w:val="254C061E"/>
    <w:rsid w:val="25564F1A"/>
    <w:rsid w:val="25585215"/>
    <w:rsid w:val="255D282B"/>
    <w:rsid w:val="256F255E"/>
    <w:rsid w:val="256F7B27"/>
    <w:rsid w:val="257B7155"/>
    <w:rsid w:val="259049AF"/>
    <w:rsid w:val="2591155E"/>
    <w:rsid w:val="259124D5"/>
    <w:rsid w:val="2596422C"/>
    <w:rsid w:val="259A6D17"/>
    <w:rsid w:val="259D60D1"/>
    <w:rsid w:val="25AB17E9"/>
    <w:rsid w:val="25AB7A3A"/>
    <w:rsid w:val="25B368EF"/>
    <w:rsid w:val="25B606E4"/>
    <w:rsid w:val="25B82157"/>
    <w:rsid w:val="25BE76BC"/>
    <w:rsid w:val="25CE197B"/>
    <w:rsid w:val="25D66AED"/>
    <w:rsid w:val="25DC5E46"/>
    <w:rsid w:val="25DD326C"/>
    <w:rsid w:val="25E92311"/>
    <w:rsid w:val="25EA4672"/>
    <w:rsid w:val="25ED0053"/>
    <w:rsid w:val="26021720"/>
    <w:rsid w:val="26040EF9"/>
    <w:rsid w:val="26055EB0"/>
    <w:rsid w:val="2609454D"/>
    <w:rsid w:val="26105AEF"/>
    <w:rsid w:val="26127ABA"/>
    <w:rsid w:val="261C6242"/>
    <w:rsid w:val="2628108B"/>
    <w:rsid w:val="262B46D7"/>
    <w:rsid w:val="262C0346"/>
    <w:rsid w:val="262C38E5"/>
    <w:rsid w:val="26323CB8"/>
    <w:rsid w:val="263537A8"/>
    <w:rsid w:val="263E440B"/>
    <w:rsid w:val="2646191E"/>
    <w:rsid w:val="26486E0F"/>
    <w:rsid w:val="264D1F34"/>
    <w:rsid w:val="2652435A"/>
    <w:rsid w:val="26551754"/>
    <w:rsid w:val="265E685B"/>
    <w:rsid w:val="26661BB3"/>
    <w:rsid w:val="26722306"/>
    <w:rsid w:val="26740622"/>
    <w:rsid w:val="267E514F"/>
    <w:rsid w:val="26837610"/>
    <w:rsid w:val="26862310"/>
    <w:rsid w:val="268907C4"/>
    <w:rsid w:val="26976211"/>
    <w:rsid w:val="26A050C5"/>
    <w:rsid w:val="26B11081"/>
    <w:rsid w:val="26B24DF9"/>
    <w:rsid w:val="26B2663E"/>
    <w:rsid w:val="26BB3CAD"/>
    <w:rsid w:val="26C32B62"/>
    <w:rsid w:val="26C568DA"/>
    <w:rsid w:val="26CF1150"/>
    <w:rsid w:val="26D44D6F"/>
    <w:rsid w:val="26D71E4A"/>
    <w:rsid w:val="26E33204"/>
    <w:rsid w:val="26E516C7"/>
    <w:rsid w:val="26E51F33"/>
    <w:rsid w:val="26E86A6C"/>
    <w:rsid w:val="26EE1123"/>
    <w:rsid w:val="26F70A5D"/>
    <w:rsid w:val="26F927DC"/>
    <w:rsid w:val="270C62B7"/>
    <w:rsid w:val="27111B1F"/>
    <w:rsid w:val="27127645"/>
    <w:rsid w:val="271433BD"/>
    <w:rsid w:val="271B474C"/>
    <w:rsid w:val="272560F0"/>
    <w:rsid w:val="27333B64"/>
    <w:rsid w:val="27392E24"/>
    <w:rsid w:val="273D458E"/>
    <w:rsid w:val="27402404"/>
    <w:rsid w:val="27475541"/>
    <w:rsid w:val="275245C2"/>
    <w:rsid w:val="27542B39"/>
    <w:rsid w:val="275639D6"/>
    <w:rsid w:val="275B0FEC"/>
    <w:rsid w:val="275D6B12"/>
    <w:rsid w:val="27602AA7"/>
    <w:rsid w:val="27606603"/>
    <w:rsid w:val="27637EA1"/>
    <w:rsid w:val="27653C19"/>
    <w:rsid w:val="2768302A"/>
    <w:rsid w:val="276A7481"/>
    <w:rsid w:val="27750300"/>
    <w:rsid w:val="27814EF7"/>
    <w:rsid w:val="278B7B24"/>
    <w:rsid w:val="278C389C"/>
    <w:rsid w:val="27912C60"/>
    <w:rsid w:val="279A1B15"/>
    <w:rsid w:val="27A75FE0"/>
    <w:rsid w:val="27B32BD6"/>
    <w:rsid w:val="27BB697F"/>
    <w:rsid w:val="27C052F3"/>
    <w:rsid w:val="27C6290A"/>
    <w:rsid w:val="27CC38E8"/>
    <w:rsid w:val="27D25752"/>
    <w:rsid w:val="27DA1FA7"/>
    <w:rsid w:val="27DA63B5"/>
    <w:rsid w:val="27DF1C1D"/>
    <w:rsid w:val="27E37B96"/>
    <w:rsid w:val="27F751B9"/>
    <w:rsid w:val="27FD02F5"/>
    <w:rsid w:val="28011B94"/>
    <w:rsid w:val="28021DAF"/>
    <w:rsid w:val="28094EEC"/>
    <w:rsid w:val="281A0EA7"/>
    <w:rsid w:val="281C2391"/>
    <w:rsid w:val="28237D5C"/>
    <w:rsid w:val="282C42AE"/>
    <w:rsid w:val="28377363"/>
    <w:rsid w:val="284063F2"/>
    <w:rsid w:val="284615CB"/>
    <w:rsid w:val="28486918"/>
    <w:rsid w:val="28496145"/>
    <w:rsid w:val="285919D0"/>
    <w:rsid w:val="2869172C"/>
    <w:rsid w:val="286D0FD7"/>
    <w:rsid w:val="28843D57"/>
    <w:rsid w:val="28893937"/>
    <w:rsid w:val="288A1B89"/>
    <w:rsid w:val="288D3427"/>
    <w:rsid w:val="288F719F"/>
    <w:rsid w:val="28A1297A"/>
    <w:rsid w:val="28B74948"/>
    <w:rsid w:val="28C037FD"/>
    <w:rsid w:val="28C332ED"/>
    <w:rsid w:val="28C42EEC"/>
    <w:rsid w:val="28CB3175"/>
    <w:rsid w:val="28CF3A40"/>
    <w:rsid w:val="28D14107"/>
    <w:rsid w:val="28DB23E5"/>
    <w:rsid w:val="28DE3C83"/>
    <w:rsid w:val="28E079FB"/>
    <w:rsid w:val="28E9787B"/>
    <w:rsid w:val="28EC45F2"/>
    <w:rsid w:val="28F337C0"/>
    <w:rsid w:val="28FB1E62"/>
    <w:rsid w:val="290D4568"/>
    <w:rsid w:val="290F6532"/>
    <w:rsid w:val="291E6775"/>
    <w:rsid w:val="292673D8"/>
    <w:rsid w:val="292A6EC8"/>
    <w:rsid w:val="292D69B8"/>
    <w:rsid w:val="293164A9"/>
    <w:rsid w:val="29332221"/>
    <w:rsid w:val="29353D69"/>
    <w:rsid w:val="2936586D"/>
    <w:rsid w:val="29376FA0"/>
    <w:rsid w:val="293B04AE"/>
    <w:rsid w:val="2940493E"/>
    <w:rsid w:val="29452074"/>
    <w:rsid w:val="29487354"/>
    <w:rsid w:val="294C6E3F"/>
    <w:rsid w:val="29522056"/>
    <w:rsid w:val="295E4DC4"/>
    <w:rsid w:val="29693E94"/>
    <w:rsid w:val="296971A8"/>
    <w:rsid w:val="296D6FB3"/>
    <w:rsid w:val="29743325"/>
    <w:rsid w:val="297D16EE"/>
    <w:rsid w:val="297E2D25"/>
    <w:rsid w:val="29827170"/>
    <w:rsid w:val="29852351"/>
    <w:rsid w:val="299A5F1B"/>
    <w:rsid w:val="299E0A64"/>
    <w:rsid w:val="299F78B6"/>
    <w:rsid w:val="29A85E27"/>
    <w:rsid w:val="29A9551B"/>
    <w:rsid w:val="29B175E9"/>
    <w:rsid w:val="29B82726"/>
    <w:rsid w:val="29C11732"/>
    <w:rsid w:val="29C15A7E"/>
    <w:rsid w:val="29D01312"/>
    <w:rsid w:val="29D86924"/>
    <w:rsid w:val="29D92EB9"/>
    <w:rsid w:val="29E057D9"/>
    <w:rsid w:val="29E249EB"/>
    <w:rsid w:val="29E90B31"/>
    <w:rsid w:val="29E95828"/>
    <w:rsid w:val="29F3375E"/>
    <w:rsid w:val="29F342D4"/>
    <w:rsid w:val="29FA2D3E"/>
    <w:rsid w:val="29FB25D1"/>
    <w:rsid w:val="29FF0355"/>
    <w:rsid w:val="2A0E2346"/>
    <w:rsid w:val="2A1536D4"/>
    <w:rsid w:val="2A157B78"/>
    <w:rsid w:val="2A167548"/>
    <w:rsid w:val="2A1A0CEB"/>
    <w:rsid w:val="2A1F27A5"/>
    <w:rsid w:val="2A32072A"/>
    <w:rsid w:val="2A333AC3"/>
    <w:rsid w:val="2A355B25"/>
    <w:rsid w:val="2A390483"/>
    <w:rsid w:val="2A4B5348"/>
    <w:rsid w:val="2A4C1A18"/>
    <w:rsid w:val="2A585B80"/>
    <w:rsid w:val="2A5A1A2F"/>
    <w:rsid w:val="2A5A558B"/>
    <w:rsid w:val="2A6601A2"/>
    <w:rsid w:val="2A68414C"/>
    <w:rsid w:val="2A691C72"/>
    <w:rsid w:val="2A704DAF"/>
    <w:rsid w:val="2A756869"/>
    <w:rsid w:val="2A760C39"/>
    <w:rsid w:val="2A866380"/>
    <w:rsid w:val="2A895E70"/>
    <w:rsid w:val="2A9036A3"/>
    <w:rsid w:val="2A9419D0"/>
    <w:rsid w:val="2A992557"/>
    <w:rsid w:val="2AA35184"/>
    <w:rsid w:val="2AA416B0"/>
    <w:rsid w:val="2AA44A58"/>
    <w:rsid w:val="2AA809EC"/>
    <w:rsid w:val="2AAA4765"/>
    <w:rsid w:val="2AB36DD8"/>
    <w:rsid w:val="2AB503FD"/>
    <w:rsid w:val="2AC0493A"/>
    <w:rsid w:val="2AC1560A"/>
    <w:rsid w:val="2AC670C5"/>
    <w:rsid w:val="2ADE440E"/>
    <w:rsid w:val="2AE15CAC"/>
    <w:rsid w:val="2AE8528D"/>
    <w:rsid w:val="2AEB08D9"/>
    <w:rsid w:val="2AF046A6"/>
    <w:rsid w:val="2AF14141"/>
    <w:rsid w:val="2AF27EBA"/>
    <w:rsid w:val="2AF459E0"/>
    <w:rsid w:val="2AF608D3"/>
    <w:rsid w:val="2AFA0B1C"/>
    <w:rsid w:val="2AFA1A47"/>
    <w:rsid w:val="2AFB4FC0"/>
    <w:rsid w:val="2AFC4894"/>
    <w:rsid w:val="2B013C59"/>
    <w:rsid w:val="2B053749"/>
    <w:rsid w:val="2B1C6CE5"/>
    <w:rsid w:val="2B204A27"/>
    <w:rsid w:val="2B366200"/>
    <w:rsid w:val="2B514BE0"/>
    <w:rsid w:val="2B517CEA"/>
    <w:rsid w:val="2B660607"/>
    <w:rsid w:val="2B6969E4"/>
    <w:rsid w:val="2B6D2330"/>
    <w:rsid w:val="2B797C93"/>
    <w:rsid w:val="2B8F395A"/>
    <w:rsid w:val="2BA016C4"/>
    <w:rsid w:val="2BA53A40"/>
    <w:rsid w:val="2BB4516F"/>
    <w:rsid w:val="2BBA09D7"/>
    <w:rsid w:val="2BBB4515"/>
    <w:rsid w:val="2BBE1B4A"/>
    <w:rsid w:val="2BC03B14"/>
    <w:rsid w:val="2BC314D4"/>
    <w:rsid w:val="2BC43604"/>
    <w:rsid w:val="2BC7377E"/>
    <w:rsid w:val="2BD650E5"/>
    <w:rsid w:val="2BD82C0B"/>
    <w:rsid w:val="2BDF21EC"/>
    <w:rsid w:val="2BF07F0E"/>
    <w:rsid w:val="2BF14D65"/>
    <w:rsid w:val="2BF37A45"/>
    <w:rsid w:val="2BFC0FF0"/>
    <w:rsid w:val="2BFF463C"/>
    <w:rsid w:val="2C167BD8"/>
    <w:rsid w:val="2C1D2D14"/>
    <w:rsid w:val="2C1E6354"/>
    <w:rsid w:val="2C2422F5"/>
    <w:rsid w:val="2C2D7517"/>
    <w:rsid w:val="2C3A1B18"/>
    <w:rsid w:val="2C3B319A"/>
    <w:rsid w:val="2C4509EF"/>
    <w:rsid w:val="2C4D184B"/>
    <w:rsid w:val="2C55425C"/>
    <w:rsid w:val="2C574478"/>
    <w:rsid w:val="2C5E6435"/>
    <w:rsid w:val="2C6B3A80"/>
    <w:rsid w:val="2C730B86"/>
    <w:rsid w:val="2C7D37B3"/>
    <w:rsid w:val="2C7F39CF"/>
    <w:rsid w:val="2C7F577D"/>
    <w:rsid w:val="2C800539"/>
    <w:rsid w:val="2C81312E"/>
    <w:rsid w:val="2C822369"/>
    <w:rsid w:val="2C8965FC"/>
    <w:rsid w:val="2C8B42D2"/>
    <w:rsid w:val="2CA451E4"/>
    <w:rsid w:val="2CA46F92"/>
    <w:rsid w:val="2CB05936"/>
    <w:rsid w:val="2CBB79FD"/>
    <w:rsid w:val="2CBC42DB"/>
    <w:rsid w:val="2CC338BC"/>
    <w:rsid w:val="2CC777C8"/>
    <w:rsid w:val="2CD226C8"/>
    <w:rsid w:val="2CD930DF"/>
    <w:rsid w:val="2CE451F3"/>
    <w:rsid w:val="2CE8602F"/>
    <w:rsid w:val="2CEB4BC0"/>
    <w:rsid w:val="2CFE2B46"/>
    <w:rsid w:val="2D026A79"/>
    <w:rsid w:val="2D0619FA"/>
    <w:rsid w:val="2D09627B"/>
    <w:rsid w:val="2D0A4C43"/>
    <w:rsid w:val="2D0B5263"/>
    <w:rsid w:val="2D12214D"/>
    <w:rsid w:val="2D12791F"/>
    <w:rsid w:val="2D23435A"/>
    <w:rsid w:val="2D282599"/>
    <w:rsid w:val="2D2D6D36"/>
    <w:rsid w:val="2D355E3C"/>
    <w:rsid w:val="2D3622E0"/>
    <w:rsid w:val="2D5409B8"/>
    <w:rsid w:val="2D5E5392"/>
    <w:rsid w:val="2D67693D"/>
    <w:rsid w:val="2D6904DB"/>
    <w:rsid w:val="2D6D3891"/>
    <w:rsid w:val="2D76092E"/>
    <w:rsid w:val="2D7C3335"/>
    <w:rsid w:val="2D7F58FA"/>
    <w:rsid w:val="2D872B3B"/>
    <w:rsid w:val="2D8748E9"/>
    <w:rsid w:val="2D8C0151"/>
    <w:rsid w:val="2D8F379E"/>
    <w:rsid w:val="2D942742"/>
    <w:rsid w:val="2D960FD0"/>
    <w:rsid w:val="2D9F5AAB"/>
    <w:rsid w:val="2DA059AB"/>
    <w:rsid w:val="2DA6263C"/>
    <w:rsid w:val="2DAD1E76"/>
    <w:rsid w:val="2DC53663"/>
    <w:rsid w:val="2DC71329"/>
    <w:rsid w:val="2DC9254F"/>
    <w:rsid w:val="2DE007D6"/>
    <w:rsid w:val="2DE55A9F"/>
    <w:rsid w:val="2DE735DA"/>
    <w:rsid w:val="2DEA131C"/>
    <w:rsid w:val="2DEA4E78"/>
    <w:rsid w:val="2DF00258"/>
    <w:rsid w:val="2DF002CB"/>
    <w:rsid w:val="2DF87595"/>
    <w:rsid w:val="2DFA7E53"/>
    <w:rsid w:val="2E00644A"/>
    <w:rsid w:val="2E0143CE"/>
    <w:rsid w:val="2E0979F4"/>
    <w:rsid w:val="2E0A551A"/>
    <w:rsid w:val="2E0E0B66"/>
    <w:rsid w:val="2E165C6D"/>
    <w:rsid w:val="2E182EB0"/>
    <w:rsid w:val="2E1B7727"/>
    <w:rsid w:val="2E241400"/>
    <w:rsid w:val="2E385BE3"/>
    <w:rsid w:val="2E3C1B78"/>
    <w:rsid w:val="2E4647A4"/>
    <w:rsid w:val="2E5F13C2"/>
    <w:rsid w:val="2E6E5AA9"/>
    <w:rsid w:val="2E7330BF"/>
    <w:rsid w:val="2E772BB0"/>
    <w:rsid w:val="2E7F7181"/>
    <w:rsid w:val="2E9077CD"/>
    <w:rsid w:val="2E9574DA"/>
    <w:rsid w:val="2EA119DB"/>
    <w:rsid w:val="2EA8720D"/>
    <w:rsid w:val="2EA96AE1"/>
    <w:rsid w:val="2EB8138F"/>
    <w:rsid w:val="2EB97CA5"/>
    <w:rsid w:val="2EC13E2B"/>
    <w:rsid w:val="2EC23C82"/>
    <w:rsid w:val="2EC42B2F"/>
    <w:rsid w:val="2ED022C0"/>
    <w:rsid w:val="2ED26038"/>
    <w:rsid w:val="2ED61D9E"/>
    <w:rsid w:val="2EE67D35"/>
    <w:rsid w:val="2EF35FAE"/>
    <w:rsid w:val="2F0F73DE"/>
    <w:rsid w:val="2F10684B"/>
    <w:rsid w:val="2F106B60"/>
    <w:rsid w:val="2F2D2619"/>
    <w:rsid w:val="2F350375"/>
    <w:rsid w:val="2F3C5BA7"/>
    <w:rsid w:val="2F4175EC"/>
    <w:rsid w:val="2F436268"/>
    <w:rsid w:val="2F4A686A"/>
    <w:rsid w:val="2F4D7D91"/>
    <w:rsid w:val="2F5922B5"/>
    <w:rsid w:val="2F5A5701"/>
    <w:rsid w:val="2F5C1DA5"/>
    <w:rsid w:val="2F601896"/>
    <w:rsid w:val="2F6D2C60"/>
    <w:rsid w:val="2F733637"/>
    <w:rsid w:val="2F736A5D"/>
    <w:rsid w:val="2F7E2C59"/>
    <w:rsid w:val="2F8135BA"/>
    <w:rsid w:val="2F880DEC"/>
    <w:rsid w:val="2F8A06C1"/>
    <w:rsid w:val="2F8F0EBA"/>
    <w:rsid w:val="2F950E14"/>
    <w:rsid w:val="2F967065"/>
    <w:rsid w:val="2F972DDE"/>
    <w:rsid w:val="2F974B8C"/>
    <w:rsid w:val="2FA04132"/>
    <w:rsid w:val="2FA8323D"/>
    <w:rsid w:val="2FAA48BF"/>
    <w:rsid w:val="2FAD43AF"/>
    <w:rsid w:val="2FB621EB"/>
    <w:rsid w:val="2FBD734D"/>
    <w:rsid w:val="2FC31E25"/>
    <w:rsid w:val="2FC70511"/>
    <w:rsid w:val="2FCB45DC"/>
    <w:rsid w:val="2FCC01AB"/>
    <w:rsid w:val="2FD8767E"/>
    <w:rsid w:val="2FE210F8"/>
    <w:rsid w:val="2FE37DD1"/>
    <w:rsid w:val="2FF10740"/>
    <w:rsid w:val="2FF63FA8"/>
    <w:rsid w:val="30000983"/>
    <w:rsid w:val="3002294D"/>
    <w:rsid w:val="300264A9"/>
    <w:rsid w:val="30050B03"/>
    <w:rsid w:val="300C7328"/>
    <w:rsid w:val="300D3E14"/>
    <w:rsid w:val="300E26F6"/>
    <w:rsid w:val="300F0BC6"/>
    <w:rsid w:val="30185CCC"/>
    <w:rsid w:val="30186CF7"/>
    <w:rsid w:val="30192C80"/>
    <w:rsid w:val="30197C97"/>
    <w:rsid w:val="302E0A63"/>
    <w:rsid w:val="302F3016"/>
    <w:rsid w:val="303D5733"/>
    <w:rsid w:val="30405223"/>
    <w:rsid w:val="30450A8C"/>
    <w:rsid w:val="30470360"/>
    <w:rsid w:val="30477E3E"/>
    <w:rsid w:val="3049057C"/>
    <w:rsid w:val="304A1FE6"/>
    <w:rsid w:val="30542A7D"/>
    <w:rsid w:val="30556F21"/>
    <w:rsid w:val="30560FE3"/>
    <w:rsid w:val="30564A47"/>
    <w:rsid w:val="30586A11"/>
    <w:rsid w:val="305B3E0B"/>
    <w:rsid w:val="30703D5A"/>
    <w:rsid w:val="30734F38"/>
    <w:rsid w:val="307849BD"/>
    <w:rsid w:val="30801AC4"/>
    <w:rsid w:val="308E41E1"/>
    <w:rsid w:val="30915A7F"/>
    <w:rsid w:val="309239D9"/>
    <w:rsid w:val="30980BBB"/>
    <w:rsid w:val="30992B52"/>
    <w:rsid w:val="309E3334"/>
    <w:rsid w:val="30A471F6"/>
    <w:rsid w:val="30AE03DF"/>
    <w:rsid w:val="30B31E99"/>
    <w:rsid w:val="30BA6D84"/>
    <w:rsid w:val="30C23E8A"/>
    <w:rsid w:val="30C850DA"/>
    <w:rsid w:val="30CB4915"/>
    <w:rsid w:val="30D065A7"/>
    <w:rsid w:val="30D140CD"/>
    <w:rsid w:val="30D51E0F"/>
    <w:rsid w:val="30D836AE"/>
    <w:rsid w:val="30DA7426"/>
    <w:rsid w:val="30DC4F4C"/>
    <w:rsid w:val="30E16777"/>
    <w:rsid w:val="30EB518F"/>
    <w:rsid w:val="30F74B66"/>
    <w:rsid w:val="30FD3114"/>
    <w:rsid w:val="30FF50DE"/>
    <w:rsid w:val="310B66D2"/>
    <w:rsid w:val="310D2353"/>
    <w:rsid w:val="310D27F3"/>
    <w:rsid w:val="310E70CF"/>
    <w:rsid w:val="31126BC0"/>
    <w:rsid w:val="31197F4E"/>
    <w:rsid w:val="311D7312"/>
    <w:rsid w:val="312132A7"/>
    <w:rsid w:val="312C26C3"/>
    <w:rsid w:val="312E32CE"/>
    <w:rsid w:val="312F7772"/>
    <w:rsid w:val="31322DBE"/>
    <w:rsid w:val="313B4368"/>
    <w:rsid w:val="313C3C3D"/>
    <w:rsid w:val="31491AE3"/>
    <w:rsid w:val="314D5E4A"/>
    <w:rsid w:val="314F3970"/>
    <w:rsid w:val="31562B39"/>
    <w:rsid w:val="315F792B"/>
    <w:rsid w:val="31724332"/>
    <w:rsid w:val="317653A0"/>
    <w:rsid w:val="317C04DD"/>
    <w:rsid w:val="317E4255"/>
    <w:rsid w:val="31800F82"/>
    <w:rsid w:val="318178A1"/>
    <w:rsid w:val="31857392"/>
    <w:rsid w:val="318A0E4C"/>
    <w:rsid w:val="3196159F"/>
    <w:rsid w:val="319A0622"/>
    <w:rsid w:val="319D3D2B"/>
    <w:rsid w:val="319D4FDD"/>
    <w:rsid w:val="31A51E5A"/>
    <w:rsid w:val="31B5579D"/>
    <w:rsid w:val="31B7169F"/>
    <w:rsid w:val="31C3610C"/>
    <w:rsid w:val="31C61758"/>
    <w:rsid w:val="31E16BB0"/>
    <w:rsid w:val="31E31663"/>
    <w:rsid w:val="31E57E30"/>
    <w:rsid w:val="31FB3DE2"/>
    <w:rsid w:val="320B7BFA"/>
    <w:rsid w:val="320F30FF"/>
    <w:rsid w:val="3210297E"/>
    <w:rsid w:val="32130E41"/>
    <w:rsid w:val="32137850"/>
    <w:rsid w:val="32140715"/>
    <w:rsid w:val="321C73D9"/>
    <w:rsid w:val="321F6E11"/>
    <w:rsid w:val="32270449"/>
    <w:rsid w:val="322F72FD"/>
    <w:rsid w:val="32340DB8"/>
    <w:rsid w:val="32342B66"/>
    <w:rsid w:val="3237618E"/>
    <w:rsid w:val="3238005A"/>
    <w:rsid w:val="32452FC5"/>
    <w:rsid w:val="324C7EAF"/>
    <w:rsid w:val="325029E4"/>
    <w:rsid w:val="325661F4"/>
    <w:rsid w:val="325925CC"/>
    <w:rsid w:val="32622E39"/>
    <w:rsid w:val="32625925"/>
    <w:rsid w:val="3264344B"/>
    <w:rsid w:val="32674CE9"/>
    <w:rsid w:val="326C67A3"/>
    <w:rsid w:val="326D2149"/>
    <w:rsid w:val="326D2429"/>
    <w:rsid w:val="32701DFC"/>
    <w:rsid w:val="32800850"/>
    <w:rsid w:val="328868C2"/>
    <w:rsid w:val="328C4750"/>
    <w:rsid w:val="32903C4D"/>
    <w:rsid w:val="32911317"/>
    <w:rsid w:val="329D070B"/>
    <w:rsid w:val="32A415AE"/>
    <w:rsid w:val="32A43A33"/>
    <w:rsid w:val="32A83BE9"/>
    <w:rsid w:val="32B803DE"/>
    <w:rsid w:val="32BA750F"/>
    <w:rsid w:val="32C24615"/>
    <w:rsid w:val="32C37B36"/>
    <w:rsid w:val="32CD77ED"/>
    <w:rsid w:val="32D305D1"/>
    <w:rsid w:val="32D84C7B"/>
    <w:rsid w:val="32DB1233"/>
    <w:rsid w:val="32DF36FA"/>
    <w:rsid w:val="32EA4C63"/>
    <w:rsid w:val="32EE0F67"/>
    <w:rsid w:val="32F52902"/>
    <w:rsid w:val="32F770E2"/>
    <w:rsid w:val="33010C9A"/>
    <w:rsid w:val="330B1B3D"/>
    <w:rsid w:val="330C763F"/>
    <w:rsid w:val="331F55C4"/>
    <w:rsid w:val="331F7372"/>
    <w:rsid w:val="33226E62"/>
    <w:rsid w:val="33321433"/>
    <w:rsid w:val="33353039"/>
    <w:rsid w:val="33356B95"/>
    <w:rsid w:val="33490893"/>
    <w:rsid w:val="33492641"/>
    <w:rsid w:val="33525999"/>
    <w:rsid w:val="335334BF"/>
    <w:rsid w:val="335D09BB"/>
    <w:rsid w:val="33641229"/>
    <w:rsid w:val="336A2CE3"/>
    <w:rsid w:val="33705E1F"/>
    <w:rsid w:val="33721B98"/>
    <w:rsid w:val="33745910"/>
    <w:rsid w:val="33746DD8"/>
    <w:rsid w:val="338A56D7"/>
    <w:rsid w:val="338D69D1"/>
    <w:rsid w:val="339531E1"/>
    <w:rsid w:val="339A10EE"/>
    <w:rsid w:val="339A3DE9"/>
    <w:rsid w:val="339A5589"/>
    <w:rsid w:val="33AE06F6"/>
    <w:rsid w:val="33AF6948"/>
    <w:rsid w:val="33B158EA"/>
    <w:rsid w:val="33B3712A"/>
    <w:rsid w:val="33C06DA7"/>
    <w:rsid w:val="33C65770"/>
    <w:rsid w:val="33D12D62"/>
    <w:rsid w:val="33D41102"/>
    <w:rsid w:val="33D60378"/>
    <w:rsid w:val="33D939C5"/>
    <w:rsid w:val="33DC5263"/>
    <w:rsid w:val="33F425AD"/>
    <w:rsid w:val="33F7209D"/>
    <w:rsid w:val="33FC5905"/>
    <w:rsid w:val="34050C5E"/>
    <w:rsid w:val="340541A5"/>
    <w:rsid w:val="34125129"/>
    <w:rsid w:val="341D504B"/>
    <w:rsid w:val="342D50F3"/>
    <w:rsid w:val="34311A53"/>
    <w:rsid w:val="343155AF"/>
    <w:rsid w:val="3431735D"/>
    <w:rsid w:val="343D21A6"/>
    <w:rsid w:val="344A1546"/>
    <w:rsid w:val="345707EA"/>
    <w:rsid w:val="346314E0"/>
    <w:rsid w:val="346D47E3"/>
    <w:rsid w:val="346E05B1"/>
    <w:rsid w:val="34705599"/>
    <w:rsid w:val="34732316"/>
    <w:rsid w:val="348C4EDB"/>
    <w:rsid w:val="348F22D5"/>
    <w:rsid w:val="3491604D"/>
    <w:rsid w:val="34947CAF"/>
    <w:rsid w:val="34952040"/>
    <w:rsid w:val="349B102E"/>
    <w:rsid w:val="34A2025B"/>
    <w:rsid w:val="34AA2C62"/>
    <w:rsid w:val="34AB35B3"/>
    <w:rsid w:val="34B306BA"/>
    <w:rsid w:val="34B873A0"/>
    <w:rsid w:val="34BD5094"/>
    <w:rsid w:val="34C06933"/>
    <w:rsid w:val="34C72FF5"/>
    <w:rsid w:val="34CC3529"/>
    <w:rsid w:val="34D36666"/>
    <w:rsid w:val="34DD3449"/>
    <w:rsid w:val="34E40873"/>
    <w:rsid w:val="34E55AC4"/>
    <w:rsid w:val="34FD2CC6"/>
    <w:rsid w:val="350014F0"/>
    <w:rsid w:val="35101668"/>
    <w:rsid w:val="35223149"/>
    <w:rsid w:val="352E1AEE"/>
    <w:rsid w:val="353F33FD"/>
    <w:rsid w:val="35415CC5"/>
    <w:rsid w:val="35480500"/>
    <w:rsid w:val="354F3660"/>
    <w:rsid w:val="3550415A"/>
    <w:rsid w:val="35507CB7"/>
    <w:rsid w:val="355377A7"/>
    <w:rsid w:val="35577297"/>
    <w:rsid w:val="356D0868"/>
    <w:rsid w:val="3583008C"/>
    <w:rsid w:val="3584486B"/>
    <w:rsid w:val="35847960"/>
    <w:rsid w:val="358636D8"/>
    <w:rsid w:val="358B0CEF"/>
    <w:rsid w:val="35971885"/>
    <w:rsid w:val="35A3072E"/>
    <w:rsid w:val="35A95619"/>
    <w:rsid w:val="35AB1391"/>
    <w:rsid w:val="35B244CD"/>
    <w:rsid w:val="35C0308E"/>
    <w:rsid w:val="35C10BB4"/>
    <w:rsid w:val="35C83CF1"/>
    <w:rsid w:val="35DA1B08"/>
    <w:rsid w:val="35DE1766"/>
    <w:rsid w:val="35E166DA"/>
    <w:rsid w:val="35EB5C31"/>
    <w:rsid w:val="35ED71D4"/>
    <w:rsid w:val="36022C46"/>
    <w:rsid w:val="36112D6D"/>
    <w:rsid w:val="361138EA"/>
    <w:rsid w:val="361433DA"/>
    <w:rsid w:val="361C3EBD"/>
    <w:rsid w:val="361D2A33"/>
    <w:rsid w:val="362A32DD"/>
    <w:rsid w:val="362C24D2"/>
    <w:rsid w:val="36323860"/>
    <w:rsid w:val="363B2715"/>
    <w:rsid w:val="364F39A5"/>
    <w:rsid w:val="364F61C0"/>
    <w:rsid w:val="36575075"/>
    <w:rsid w:val="36603F29"/>
    <w:rsid w:val="36625EF3"/>
    <w:rsid w:val="366B28CE"/>
    <w:rsid w:val="366D6646"/>
    <w:rsid w:val="366E4D55"/>
    <w:rsid w:val="36711080"/>
    <w:rsid w:val="36746BAD"/>
    <w:rsid w:val="36782CC0"/>
    <w:rsid w:val="367D0F7F"/>
    <w:rsid w:val="367E0853"/>
    <w:rsid w:val="36814A42"/>
    <w:rsid w:val="369B7657"/>
    <w:rsid w:val="369F6D65"/>
    <w:rsid w:val="36AA789A"/>
    <w:rsid w:val="36B51ED3"/>
    <w:rsid w:val="36BB5604"/>
    <w:rsid w:val="36C721FA"/>
    <w:rsid w:val="36D42162"/>
    <w:rsid w:val="36DC1736"/>
    <w:rsid w:val="36DD1A1E"/>
    <w:rsid w:val="36E556BA"/>
    <w:rsid w:val="36F11025"/>
    <w:rsid w:val="36F17277"/>
    <w:rsid w:val="36F24934"/>
    <w:rsid w:val="36F34D9D"/>
    <w:rsid w:val="36F62429"/>
    <w:rsid w:val="36F6663C"/>
    <w:rsid w:val="36F71A7B"/>
    <w:rsid w:val="36FB00F6"/>
    <w:rsid w:val="3718335F"/>
    <w:rsid w:val="37256F21"/>
    <w:rsid w:val="37274FCF"/>
    <w:rsid w:val="372E5DD5"/>
    <w:rsid w:val="37305FF2"/>
    <w:rsid w:val="37362EDC"/>
    <w:rsid w:val="37397DA9"/>
    <w:rsid w:val="373F6FEF"/>
    <w:rsid w:val="3748158D"/>
    <w:rsid w:val="374C2700"/>
    <w:rsid w:val="37652B59"/>
    <w:rsid w:val="376C4B50"/>
    <w:rsid w:val="376C7D04"/>
    <w:rsid w:val="376E2676"/>
    <w:rsid w:val="37704A11"/>
    <w:rsid w:val="377834F5"/>
    <w:rsid w:val="37976071"/>
    <w:rsid w:val="379A16BD"/>
    <w:rsid w:val="37BC1633"/>
    <w:rsid w:val="37BC5AD7"/>
    <w:rsid w:val="37BF1F63"/>
    <w:rsid w:val="37BF7375"/>
    <w:rsid w:val="37CD1A92"/>
    <w:rsid w:val="37D4605F"/>
    <w:rsid w:val="37E1553E"/>
    <w:rsid w:val="37E56DDC"/>
    <w:rsid w:val="37FA7109"/>
    <w:rsid w:val="3801798E"/>
    <w:rsid w:val="381B0A50"/>
    <w:rsid w:val="381C47C8"/>
    <w:rsid w:val="381C58C4"/>
    <w:rsid w:val="38234433"/>
    <w:rsid w:val="38262F51"/>
    <w:rsid w:val="382A0C93"/>
    <w:rsid w:val="382C29C4"/>
    <w:rsid w:val="38325D99"/>
    <w:rsid w:val="38437481"/>
    <w:rsid w:val="3845656E"/>
    <w:rsid w:val="384C25B1"/>
    <w:rsid w:val="384D672F"/>
    <w:rsid w:val="38576AF0"/>
    <w:rsid w:val="3869495B"/>
    <w:rsid w:val="386F66A6"/>
    <w:rsid w:val="38767A34"/>
    <w:rsid w:val="387C7014"/>
    <w:rsid w:val="388008B3"/>
    <w:rsid w:val="388F0AF6"/>
    <w:rsid w:val="389B22E9"/>
    <w:rsid w:val="38A0605F"/>
    <w:rsid w:val="38A56B9D"/>
    <w:rsid w:val="38A65312"/>
    <w:rsid w:val="38B144A1"/>
    <w:rsid w:val="38B365AD"/>
    <w:rsid w:val="38B44A00"/>
    <w:rsid w:val="38B5603D"/>
    <w:rsid w:val="38BF587F"/>
    <w:rsid w:val="38D56870"/>
    <w:rsid w:val="38D76175"/>
    <w:rsid w:val="38D806EF"/>
    <w:rsid w:val="38DB01DF"/>
    <w:rsid w:val="38E235CB"/>
    <w:rsid w:val="38E726E0"/>
    <w:rsid w:val="38EE7F12"/>
    <w:rsid w:val="38F45B4D"/>
    <w:rsid w:val="38FF3BAA"/>
    <w:rsid w:val="39007C46"/>
    <w:rsid w:val="39045DEA"/>
    <w:rsid w:val="390A4620"/>
    <w:rsid w:val="391159AF"/>
    <w:rsid w:val="3914549F"/>
    <w:rsid w:val="39180127"/>
    <w:rsid w:val="391D07F7"/>
    <w:rsid w:val="391E0899"/>
    <w:rsid w:val="39225E0E"/>
    <w:rsid w:val="3929703F"/>
    <w:rsid w:val="392E0314"/>
    <w:rsid w:val="39355B41"/>
    <w:rsid w:val="393B0C7E"/>
    <w:rsid w:val="39433B79"/>
    <w:rsid w:val="39461AFC"/>
    <w:rsid w:val="3946634B"/>
    <w:rsid w:val="39537D75"/>
    <w:rsid w:val="395F671A"/>
    <w:rsid w:val="39677CC5"/>
    <w:rsid w:val="39691347"/>
    <w:rsid w:val="396D45FF"/>
    <w:rsid w:val="396D5355"/>
    <w:rsid w:val="396F26D5"/>
    <w:rsid w:val="39777F08"/>
    <w:rsid w:val="39785A2E"/>
    <w:rsid w:val="39803209"/>
    <w:rsid w:val="39893797"/>
    <w:rsid w:val="39924D42"/>
    <w:rsid w:val="399B7293"/>
    <w:rsid w:val="399C171C"/>
    <w:rsid w:val="399C6C8E"/>
    <w:rsid w:val="39A82FD8"/>
    <w:rsid w:val="39AA4541"/>
    <w:rsid w:val="39B2676F"/>
    <w:rsid w:val="39B300EB"/>
    <w:rsid w:val="39B36A66"/>
    <w:rsid w:val="39B747A8"/>
    <w:rsid w:val="39C406C0"/>
    <w:rsid w:val="39D13674"/>
    <w:rsid w:val="39D8471E"/>
    <w:rsid w:val="39DD3AE3"/>
    <w:rsid w:val="39ED7FCB"/>
    <w:rsid w:val="39FA6443"/>
    <w:rsid w:val="3A2E433E"/>
    <w:rsid w:val="3A304F3B"/>
    <w:rsid w:val="3A3556CD"/>
    <w:rsid w:val="3A3A0F35"/>
    <w:rsid w:val="3A470A04"/>
    <w:rsid w:val="3A4B3142"/>
    <w:rsid w:val="3A4D1D3F"/>
    <w:rsid w:val="3A5169AB"/>
    <w:rsid w:val="3A575643"/>
    <w:rsid w:val="3A5913BB"/>
    <w:rsid w:val="3A6D30B9"/>
    <w:rsid w:val="3A775CE5"/>
    <w:rsid w:val="3A777A93"/>
    <w:rsid w:val="3A797CAF"/>
    <w:rsid w:val="3A80103E"/>
    <w:rsid w:val="3A86417A"/>
    <w:rsid w:val="3A8A77C7"/>
    <w:rsid w:val="3A8F4314"/>
    <w:rsid w:val="3A9643BE"/>
    <w:rsid w:val="3A9B5E78"/>
    <w:rsid w:val="3A9B7C26"/>
    <w:rsid w:val="3A9F5C5A"/>
    <w:rsid w:val="3AA27206"/>
    <w:rsid w:val="3AAC3BE1"/>
    <w:rsid w:val="3AB64A60"/>
    <w:rsid w:val="3ABE3914"/>
    <w:rsid w:val="3AC23405"/>
    <w:rsid w:val="3AEC11B5"/>
    <w:rsid w:val="3AED7D56"/>
    <w:rsid w:val="3AFA0DF0"/>
    <w:rsid w:val="3B0E03F8"/>
    <w:rsid w:val="3B0E5C90"/>
    <w:rsid w:val="3B0F23C2"/>
    <w:rsid w:val="3B105AF9"/>
    <w:rsid w:val="3B2714BA"/>
    <w:rsid w:val="3B284888"/>
    <w:rsid w:val="3B2B6D8A"/>
    <w:rsid w:val="3B334302"/>
    <w:rsid w:val="3B351833"/>
    <w:rsid w:val="3B4E4C98"/>
    <w:rsid w:val="3B5330AD"/>
    <w:rsid w:val="3B556027"/>
    <w:rsid w:val="3B6224F2"/>
    <w:rsid w:val="3B634EC9"/>
    <w:rsid w:val="3B64270E"/>
    <w:rsid w:val="3B651FE2"/>
    <w:rsid w:val="3B837F8F"/>
    <w:rsid w:val="3B847696"/>
    <w:rsid w:val="3B8C57C0"/>
    <w:rsid w:val="3B903503"/>
    <w:rsid w:val="3B9A7EDD"/>
    <w:rsid w:val="3BA90120"/>
    <w:rsid w:val="3BAB6E46"/>
    <w:rsid w:val="3BB52F69"/>
    <w:rsid w:val="3BBC60A6"/>
    <w:rsid w:val="3BBD1E1E"/>
    <w:rsid w:val="3BC34996"/>
    <w:rsid w:val="3BC62A80"/>
    <w:rsid w:val="3BC74A4B"/>
    <w:rsid w:val="3BDC6748"/>
    <w:rsid w:val="3BE473AB"/>
    <w:rsid w:val="3BF21AC7"/>
    <w:rsid w:val="3BFC5EF5"/>
    <w:rsid w:val="3C0D6901"/>
    <w:rsid w:val="3C1E0B0E"/>
    <w:rsid w:val="3C221C81"/>
    <w:rsid w:val="3C291261"/>
    <w:rsid w:val="3C2D0D52"/>
    <w:rsid w:val="3C37397E"/>
    <w:rsid w:val="3C447E49"/>
    <w:rsid w:val="3C574020"/>
    <w:rsid w:val="3C6632BA"/>
    <w:rsid w:val="3C6C3297"/>
    <w:rsid w:val="3C6E4EC6"/>
    <w:rsid w:val="3C700E2B"/>
    <w:rsid w:val="3C7C75E3"/>
    <w:rsid w:val="3C805A5B"/>
    <w:rsid w:val="3C860462"/>
    <w:rsid w:val="3C8D17F0"/>
    <w:rsid w:val="3C8E63DE"/>
    <w:rsid w:val="3C8F5568"/>
    <w:rsid w:val="3C951AAB"/>
    <w:rsid w:val="3C9C7C85"/>
    <w:rsid w:val="3C9D7253"/>
    <w:rsid w:val="3C9E77ED"/>
    <w:rsid w:val="3CA01523"/>
    <w:rsid w:val="3CB26D00"/>
    <w:rsid w:val="3CBE5E4E"/>
    <w:rsid w:val="3CBF5346"/>
    <w:rsid w:val="3CC33464"/>
    <w:rsid w:val="3CC66AB0"/>
    <w:rsid w:val="3CD1792F"/>
    <w:rsid w:val="3CE04016"/>
    <w:rsid w:val="3CF90C34"/>
    <w:rsid w:val="3D0C69C3"/>
    <w:rsid w:val="3D0C7F39"/>
    <w:rsid w:val="3D141F11"/>
    <w:rsid w:val="3D1D0DC6"/>
    <w:rsid w:val="3D1F4B30"/>
    <w:rsid w:val="3D202664"/>
    <w:rsid w:val="3D2F0AF9"/>
    <w:rsid w:val="3D3103CE"/>
    <w:rsid w:val="3D314871"/>
    <w:rsid w:val="3D374762"/>
    <w:rsid w:val="3D385C00"/>
    <w:rsid w:val="3D4F2F4A"/>
    <w:rsid w:val="3D600CB3"/>
    <w:rsid w:val="3D6235D0"/>
    <w:rsid w:val="3D785FFC"/>
    <w:rsid w:val="3D7B5AED"/>
    <w:rsid w:val="3D8031A7"/>
    <w:rsid w:val="3D826E7B"/>
    <w:rsid w:val="3D827DBA"/>
    <w:rsid w:val="3D8A3F82"/>
    <w:rsid w:val="3D8C7CFA"/>
    <w:rsid w:val="3DA768E2"/>
    <w:rsid w:val="3DAD4894"/>
    <w:rsid w:val="3DAE01CF"/>
    <w:rsid w:val="3DB42DAD"/>
    <w:rsid w:val="3DB81B78"/>
    <w:rsid w:val="3DC2196D"/>
    <w:rsid w:val="3DC456E6"/>
    <w:rsid w:val="3DCF37D0"/>
    <w:rsid w:val="3DF02037"/>
    <w:rsid w:val="3E06185A"/>
    <w:rsid w:val="3E10092B"/>
    <w:rsid w:val="3E246184"/>
    <w:rsid w:val="3E2B12C1"/>
    <w:rsid w:val="3E385374"/>
    <w:rsid w:val="3E3E013F"/>
    <w:rsid w:val="3E42660A"/>
    <w:rsid w:val="3E43485C"/>
    <w:rsid w:val="3E4B4A47"/>
    <w:rsid w:val="3E55633E"/>
    <w:rsid w:val="3E682515"/>
    <w:rsid w:val="3E691DE9"/>
    <w:rsid w:val="3E742C68"/>
    <w:rsid w:val="3E7762B4"/>
    <w:rsid w:val="3E7C1B1C"/>
    <w:rsid w:val="3EA11583"/>
    <w:rsid w:val="3EA13331"/>
    <w:rsid w:val="3EAB0654"/>
    <w:rsid w:val="3EB70DA6"/>
    <w:rsid w:val="3EB72B54"/>
    <w:rsid w:val="3EBF1A09"/>
    <w:rsid w:val="3EC27CA4"/>
    <w:rsid w:val="3ECA2888"/>
    <w:rsid w:val="3ECD05CA"/>
    <w:rsid w:val="3ECF4342"/>
    <w:rsid w:val="3EDE27D7"/>
    <w:rsid w:val="3EED2ADA"/>
    <w:rsid w:val="3EF06066"/>
    <w:rsid w:val="3EF23B8C"/>
    <w:rsid w:val="3F0264C5"/>
    <w:rsid w:val="3F077381"/>
    <w:rsid w:val="3F0A537A"/>
    <w:rsid w:val="3F12422F"/>
    <w:rsid w:val="3F1261D2"/>
    <w:rsid w:val="3F152DF8"/>
    <w:rsid w:val="3F2350B4"/>
    <w:rsid w:val="3F335631"/>
    <w:rsid w:val="3F3B5533"/>
    <w:rsid w:val="3F5B2825"/>
    <w:rsid w:val="3F5D7BA0"/>
    <w:rsid w:val="3F6031EC"/>
    <w:rsid w:val="3F6902F3"/>
    <w:rsid w:val="3F6E5AF7"/>
    <w:rsid w:val="3F760C61"/>
    <w:rsid w:val="3F7722E4"/>
    <w:rsid w:val="3F7D5B4C"/>
    <w:rsid w:val="3F7E1518"/>
    <w:rsid w:val="3F823162"/>
    <w:rsid w:val="3F846E42"/>
    <w:rsid w:val="3F877201"/>
    <w:rsid w:val="3F9418DA"/>
    <w:rsid w:val="3F9C32DB"/>
    <w:rsid w:val="3FA255B3"/>
    <w:rsid w:val="3FA502BE"/>
    <w:rsid w:val="3FB157F6"/>
    <w:rsid w:val="3FB3156E"/>
    <w:rsid w:val="3FB34C03"/>
    <w:rsid w:val="3FB377C0"/>
    <w:rsid w:val="3FB672B0"/>
    <w:rsid w:val="3FB83028"/>
    <w:rsid w:val="3FB928FC"/>
    <w:rsid w:val="3FB96841"/>
    <w:rsid w:val="3FC25C55"/>
    <w:rsid w:val="3FC46504"/>
    <w:rsid w:val="3FC714BD"/>
    <w:rsid w:val="3FC91A13"/>
    <w:rsid w:val="3FD315CC"/>
    <w:rsid w:val="3FD35C28"/>
    <w:rsid w:val="3FDA2F9E"/>
    <w:rsid w:val="3FDD3F12"/>
    <w:rsid w:val="3FDD65EB"/>
    <w:rsid w:val="3FE21E53"/>
    <w:rsid w:val="3FE91CB2"/>
    <w:rsid w:val="3FEE25A6"/>
    <w:rsid w:val="3FF04570"/>
    <w:rsid w:val="3FF116D3"/>
    <w:rsid w:val="3FF545DE"/>
    <w:rsid w:val="3FFF2A05"/>
    <w:rsid w:val="400022D9"/>
    <w:rsid w:val="40015B6F"/>
    <w:rsid w:val="402229C1"/>
    <w:rsid w:val="40226D9C"/>
    <w:rsid w:val="4024421A"/>
    <w:rsid w:val="402814CD"/>
    <w:rsid w:val="40291830"/>
    <w:rsid w:val="402B1A4C"/>
    <w:rsid w:val="402B55A8"/>
    <w:rsid w:val="402E32EA"/>
    <w:rsid w:val="40316936"/>
    <w:rsid w:val="40356427"/>
    <w:rsid w:val="40363F4D"/>
    <w:rsid w:val="403F2E01"/>
    <w:rsid w:val="404228F2"/>
    <w:rsid w:val="404448BC"/>
    <w:rsid w:val="404550EB"/>
    <w:rsid w:val="404B17A6"/>
    <w:rsid w:val="404C0266"/>
    <w:rsid w:val="405F16F6"/>
    <w:rsid w:val="40640ABA"/>
    <w:rsid w:val="40672358"/>
    <w:rsid w:val="406B16A3"/>
    <w:rsid w:val="406B3BF6"/>
    <w:rsid w:val="406D5BC1"/>
    <w:rsid w:val="40732707"/>
    <w:rsid w:val="40736F4F"/>
    <w:rsid w:val="407D392A"/>
    <w:rsid w:val="40886147"/>
    <w:rsid w:val="408E1DBB"/>
    <w:rsid w:val="408E5B37"/>
    <w:rsid w:val="409D3379"/>
    <w:rsid w:val="40AB40E4"/>
    <w:rsid w:val="40B03CFF"/>
    <w:rsid w:val="40B557B9"/>
    <w:rsid w:val="40C31BDC"/>
    <w:rsid w:val="40C94DC1"/>
    <w:rsid w:val="40D02FFE"/>
    <w:rsid w:val="40D0614F"/>
    <w:rsid w:val="40D75730"/>
    <w:rsid w:val="40E35E83"/>
    <w:rsid w:val="40E3738D"/>
    <w:rsid w:val="40F005A0"/>
    <w:rsid w:val="40F72D63"/>
    <w:rsid w:val="40FF07E3"/>
    <w:rsid w:val="410022CB"/>
    <w:rsid w:val="410764A6"/>
    <w:rsid w:val="410C362B"/>
    <w:rsid w:val="410D2F00"/>
    <w:rsid w:val="410F6C78"/>
    <w:rsid w:val="41175B2C"/>
    <w:rsid w:val="41184B8F"/>
    <w:rsid w:val="411918A4"/>
    <w:rsid w:val="412519EF"/>
    <w:rsid w:val="4135788C"/>
    <w:rsid w:val="413C5593"/>
    <w:rsid w:val="41410DFB"/>
    <w:rsid w:val="414F52C6"/>
    <w:rsid w:val="41504E07"/>
    <w:rsid w:val="41536C1F"/>
    <w:rsid w:val="415B7B1F"/>
    <w:rsid w:val="41614FF9"/>
    <w:rsid w:val="4162149D"/>
    <w:rsid w:val="41662610"/>
    <w:rsid w:val="41717932"/>
    <w:rsid w:val="417752DD"/>
    <w:rsid w:val="417D0085"/>
    <w:rsid w:val="41831414"/>
    <w:rsid w:val="418C02C8"/>
    <w:rsid w:val="418E1F84"/>
    <w:rsid w:val="41952BC8"/>
    <w:rsid w:val="41967399"/>
    <w:rsid w:val="41981547"/>
    <w:rsid w:val="41A03D74"/>
    <w:rsid w:val="41A2189A"/>
    <w:rsid w:val="41A27AEC"/>
    <w:rsid w:val="41B17D2F"/>
    <w:rsid w:val="41B220EF"/>
    <w:rsid w:val="41B4781F"/>
    <w:rsid w:val="41C31810"/>
    <w:rsid w:val="41C51A2C"/>
    <w:rsid w:val="41CF6407"/>
    <w:rsid w:val="41D139B0"/>
    <w:rsid w:val="41D81760"/>
    <w:rsid w:val="41E81277"/>
    <w:rsid w:val="41F06AA9"/>
    <w:rsid w:val="42051E29"/>
    <w:rsid w:val="421121D8"/>
    <w:rsid w:val="42114C71"/>
    <w:rsid w:val="42154762"/>
    <w:rsid w:val="423544BC"/>
    <w:rsid w:val="42380450"/>
    <w:rsid w:val="423A6D24"/>
    <w:rsid w:val="423B584A"/>
    <w:rsid w:val="423D7815"/>
    <w:rsid w:val="42421C59"/>
    <w:rsid w:val="424D087B"/>
    <w:rsid w:val="424E48BE"/>
    <w:rsid w:val="4251506E"/>
    <w:rsid w:val="42593669"/>
    <w:rsid w:val="42672AE3"/>
    <w:rsid w:val="426D00FA"/>
    <w:rsid w:val="42723C8F"/>
    <w:rsid w:val="42732AEB"/>
    <w:rsid w:val="427B4245"/>
    <w:rsid w:val="428C42F8"/>
    <w:rsid w:val="428E0070"/>
    <w:rsid w:val="42925DB2"/>
    <w:rsid w:val="429505D5"/>
    <w:rsid w:val="429A6A15"/>
    <w:rsid w:val="429D6505"/>
    <w:rsid w:val="42A11B51"/>
    <w:rsid w:val="42A81866"/>
    <w:rsid w:val="42B13B41"/>
    <w:rsid w:val="42B23D5F"/>
    <w:rsid w:val="42B37AD7"/>
    <w:rsid w:val="42B5384F"/>
    <w:rsid w:val="42B90E50"/>
    <w:rsid w:val="42BB3775"/>
    <w:rsid w:val="42BC4BDD"/>
    <w:rsid w:val="42C972FA"/>
    <w:rsid w:val="42D02437"/>
    <w:rsid w:val="42DA1507"/>
    <w:rsid w:val="42DC527F"/>
    <w:rsid w:val="42DF77E8"/>
    <w:rsid w:val="42E303BC"/>
    <w:rsid w:val="42E61C5A"/>
    <w:rsid w:val="42EB54C2"/>
    <w:rsid w:val="42F0224E"/>
    <w:rsid w:val="42FA5706"/>
    <w:rsid w:val="430345BA"/>
    <w:rsid w:val="43086074"/>
    <w:rsid w:val="43106CD7"/>
    <w:rsid w:val="43166C80"/>
    <w:rsid w:val="431762B8"/>
    <w:rsid w:val="431E7646"/>
    <w:rsid w:val="43212C92"/>
    <w:rsid w:val="432D2F63"/>
    <w:rsid w:val="4335673E"/>
    <w:rsid w:val="43362BE2"/>
    <w:rsid w:val="4339622E"/>
    <w:rsid w:val="433D2560"/>
    <w:rsid w:val="434075BC"/>
    <w:rsid w:val="435B1BF9"/>
    <w:rsid w:val="436112E1"/>
    <w:rsid w:val="43686B13"/>
    <w:rsid w:val="436A6DC0"/>
    <w:rsid w:val="43707776"/>
    <w:rsid w:val="43747266"/>
    <w:rsid w:val="43776D56"/>
    <w:rsid w:val="437E249E"/>
    <w:rsid w:val="43A25593"/>
    <w:rsid w:val="43A833B4"/>
    <w:rsid w:val="43B24E18"/>
    <w:rsid w:val="43B27D8E"/>
    <w:rsid w:val="43C27FD1"/>
    <w:rsid w:val="43CC6427"/>
    <w:rsid w:val="43D917BF"/>
    <w:rsid w:val="43E05B41"/>
    <w:rsid w:val="43FA3C0F"/>
    <w:rsid w:val="440D37AC"/>
    <w:rsid w:val="441676D3"/>
    <w:rsid w:val="44185E43"/>
    <w:rsid w:val="441A605F"/>
    <w:rsid w:val="44246EDE"/>
    <w:rsid w:val="442F13DF"/>
    <w:rsid w:val="44307D6F"/>
    <w:rsid w:val="4436276D"/>
    <w:rsid w:val="443749C3"/>
    <w:rsid w:val="443964FB"/>
    <w:rsid w:val="443C4228"/>
    <w:rsid w:val="44421112"/>
    <w:rsid w:val="44443836"/>
    <w:rsid w:val="444A6219"/>
    <w:rsid w:val="44561F95"/>
    <w:rsid w:val="445A35C0"/>
    <w:rsid w:val="446077EA"/>
    <w:rsid w:val="4464552C"/>
    <w:rsid w:val="447119F7"/>
    <w:rsid w:val="447514E8"/>
    <w:rsid w:val="447F5EC2"/>
    <w:rsid w:val="4486788D"/>
    <w:rsid w:val="448E151E"/>
    <w:rsid w:val="44935E12"/>
    <w:rsid w:val="4496320C"/>
    <w:rsid w:val="449851D6"/>
    <w:rsid w:val="44A8366B"/>
    <w:rsid w:val="44AB453E"/>
    <w:rsid w:val="44BC16D2"/>
    <w:rsid w:val="44C22253"/>
    <w:rsid w:val="44C83FBE"/>
    <w:rsid w:val="44CD30D2"/>
    <w:rsid w:val="44E93C84"/>
    <w:rsid w:val="44F20D8A"/>
    <w:rsid w:val="44FA19ED"/>
    <w:rsid w:val="44FC4403"/>
    <w:rsid w:val="44FE1B93"/>
    <w:rsid w:val="450A60D4"/>
    <w:rsid w:val="45107462"/>
    <w:rsid w:val="45190AAC"/>
    <w:rsid w:val="451E392D"/>
    <w:rsid w:val="45244CBC"/>
    <w:rsid w:val="453C2C0A"/>
    <w:rsid w:val="4541586E"/>
    <w:rsid w:val="4557299B"/>
    <w:rsid w:val="4562430E"/>
    <w:rsid w:val="456926CF"/>
    <w:rsid w:val="4575533A"/>
    <w:rsid w:val="457E261E"/>
    <w:rsid w:val="458614D2"/>
    <w:rsid w:val="458D0AB3"/>
    <w:rsid w:val="459C0CF6"/>
    <w:rsid w:val="459E681C"/>
    <w:rsid w:val="45A100BA"/>
    <w:rsid w:val="45AA68E0"/>
    <w:rsid w:val="45AC718B"/>
    <w:rsid w:val="45B013E1"/>
    <w:rsid w:val="45B94000"/>
    <w:rsid w:val="45BE2A1A"/>
    <w:rsid w:val="45BE336B"/>
    <w:rsid w:val="45CC15DB"/>
    <w:rsid w:val="45CF6516"/>
    <w:rsid w:val="45DB537A"/>
    <w:rsid w:val="45E306D3"/>
    <w:rsid w:val="45E32481"/>
    <w:rsid w:val="45E5269D"/>
    <w:rsid w:val="45EF0E26"/>
    <w:rsid w:val="45F460EC"/>
    <w:rsid w:val="45FA6330"/>
    <w:rsid w:val="4609638B"/>
    <w:rsid w:val="46132D66"/>
    <w:rsid w:val="461940F5"/>
    <w:rsid w:val="461B7E6D"/>
    <w:rsid w:val="46203326"/>
    <w:rsid w:val="46220097"/>
    <w:rsid w:val="462E4075"/>
    <w:rsid w:val="46357180"/>
    <w:rsid w:val="463D076A"/>
    <w:rsid w:val="464463B4"/>
    <w:rsid w:val="46490517"/>
    <w:rsid w:val="465D66D7"/>
    <w:rsid w:val="466C06C8"/>
    <w:rsid w:val="46767799"/>
    <w:rsid w:val="467B6B5D"/>
    <w:rsid w:val="467D3FE1"/>
    <w:rsid w:val="467D4684"/>
    <w:rsid w:val="468C2B34"/>
    <w:rsid w:val="468E6891"/>
    <w:rsid w:val="46964E4A"/>
    <w:rsid w:val="46BC1650"/>
    <w:rsid w:val="46C87FF5"/>
    <w:rsid w:val="46D85D5E"/>
    <w:rsid w:val="46E607F0"/>
    <w:rsid w:val="46E62229"/>
    <w:rsid w:val="46EB783F"/>
    <w:rsid w:val="46EE10DD"/>
    <w:rsid w:val="46EF66E2"/>
    <w:rsid w:val="470C786A"/>
    <w:rsid w:val="470E352E"/>
    <w:rsid w:val="471054F8"/>
    <w:rsid w:val="47106542"/>
    <w:rsid w:val="47190850"/>
    <w:rsid w:val="471A0124"/>
    <w:rsid w:val="471B25DC"/>
    <w:rsid w:val="471C35FB"/>
    <w:rsid w:val="471E6E34"/>
    <w:rsid w:val="47243D6E"/>
    <w:rsid w:val="47282841"/>
    <w:rsid w:val="4732546E"/>
    <w:rsid w:val="47330814"/>
    <w:rsid w:val="4734568A"/>
    <w:rsid w:val="473E02B7"/>
    <w:rsid w:val="473F7B8B"/>
    <w:rsid w:val="474156B1"/>
    <w:rsid w:val="47466FB1"/>
    <w:rsid w:val="4748200B"/>
    <w:rsid w:val="47495B1E"/>
    <w:rsid w:val="474D04FA"/>
    <w:rsid w:val="4750714C"/>
    <w:rsid w:val="47523D62"/>
    <w:rsid w:val="47574ED5"/>
    <w:rsid w:val="475C073D"/>
    <w:rsid w:val="4760218C"/>
    <w:rsid w:val="476240E5"/>
    <w:rsid w:val="476615BC"/>
    <w:rsid w:val="4768030F"/>
    <w:rsid w:val="476D1EFD"/>
    <w:rsid w:val="47703B27"/>
    <w:rsid w:val="47721D0E"/>
    <w:rsid w:val="47726A12"/>
    <w:rsid w:val="477409B2"/>
    <w:rsid w:val="477C0DDF"/>
    <w:rsid w:val="477F7D52"/>
    <w:rsid w:val="478963B2"/>
    <w:rsid w:val="47961EA1"/>
    <w:rsid w:val="479A005B"/>
    <w:rsid w:val="479F062A"/>
    <w:rsid w:val="47B42327"/>
    <w:rsid w:val="47B55F78"/>
    <w:rsid w:val="47BD70E3"/>
    <w:rsid w:val="47C95AE7"/>
    <w:rsid w:val="47D66741"/>
    <w:rsid w:val="47DB78B4"/>
    <w:rsid w:val="47E26E94"/>
    <w:rsid w:val="47E349BA"/>
    <w:rsid w:val="47E42A1C"/>
    <w:rsid w:val="47ED5839"/>
    <w:rsid w:val="47F54AA9"/>
    <w:rsid w:val="48000D2C"/>
    <w:rsid w:val="480076EC"/>
    <w:rsid w:val="480A4E65"/>
    <w:rsid w:val="4812529F"/>
    <w:rsid w:val="4814136D"/>
    <w:rsid w:val="48166B3E"/>
    <w:rsid w:val="48201EA6"/>
    <w:rsid w:val="48217291"/>
    <w:rsid w:val="4837077E"/>
    <w:rsid w:val="48382F58"/>
    <w:rsid w:val="483C0579"/>
    <w:rsid w:val="483D40CA"/>
    <w:rsid w:val="483E5766"/>
    <w:rsid w:val="4848139A"/>
    <w:rsid w:val="484935B2"/>
    <w:rsid w:val="484E277B"/>
    <w:rsid w:val="485667D0"/>
    <w:rsid w:val="487E46E3"/>
    <w:rsid w:val="4880045B"/>
    <w:rsid w:val="488B752C"/>
    <w:rsid w:val="48961A2D"/>
    <w:rsid w:val="48971DA8"/>
    <w:rsid w:val="489B7FC9"/>
    <w:rsid w:val="48A00AFD"/>
    <w:rsid w:val="48A44149"/>
    <w:rsid w:val="48A57EC2"/>
    <w:rsid w:val="48A73C3A"/>
    <w:rsid w:val="48AE6D76"/>
    <w:rsid w:val="48B16866"/>
    <w:rsid w:val="48B87BF5"/>
    <w:rsid w:val="48BA34EC"/>
    <w:rsid w:val="48BC5937"/>
    <w:rsid w:val="48BF1616"/>
    <w:rsid w:val="48CB5A3A"/>
    <w:rsid w:val="48D41EFB"/>
    <w:rsid w:val="48E02904"/>
    <w:rsid w:val="48E1539E"/>
    <w:rsid w:val="48E1714C"/>
    <w:rsid w:val="48E42798"/>
    <w:rsid w:val="48E450EF"/>
    <w:rsid w:val="48F13107"/>
    <w:rsid w:val="48FF75D2"/>
    <w:rsid w:val="49061130"/>
    <w:rsid w:val="49064E04"/>
    <w:rsid w:val="49117305"/>
    <w:rsid w:val="49245493"/>
    <w:rsid w:val="49366D6C"/>
    <w:rsid w:val="49396F88"/>
    <w:rsid w:val="493F20C4"/>
    <w:rsid w:val="493F3E72"/>
    <w:rsid w:val="49415F79"/>
    <w:rsid w:val="49437E06"/>
    <w:rsid w:val="49522931"/>
    <w:rsid w:val="495A5150"/>
    <w:rsid w:val="495F2766"/>
    <w:rsid w:val="496D6C31"/>
    <w:rsid w:val="496E58E1"/>
    <w:rsid w:val="496E6505"/>
    <w:rsid w:val="497A75A0"/>
    <w:rsid w:val="498A2208"/>
    <w:rsid w:val="499046CE"/>
    <w:rsid w:val="49940662"/>
    <w:rsid w:val="499441BE"/>
    <w:rsid w:val="499C7517"/>
    <w:rsid w:val="49A41DE2"/>
    <w:rsid w:val="49AD523B"/>
    <w:rsid w:val="49B02FC2"/>
    <w:rsid w:val="49BC757A"/>
    <w:rsid w:val="49C8030C"/>
    <w:rsid w:val="49C949C2"/>
    <w:rsid w:val="49CF169A"/>
    <w:rsid w:val="49D24CE6"/>
    <w:rsid w:val="49EB75CB"/>
    <w:rsid w:val="49F25FBF"/>
    <w:rsid w:val="49F27137"/>
    <w:rsid w:val="49F84706"/>
    <w:rsid w:val="49F853E5"/>
    <w:rsid w:val="49F867BB"/>
    <w:rsid w:val="49FE1F7F"/>
    <w:rsid w:val="4A035091"/>
    <w:rsid w:val="4A0A26D2"/>
    <w:rsid w:val="4A0B1FA6"/>
    <w:rsid w:val="4A0D3F70"/>
    <w:rsid w:val="4A0D4DC1"/>
    <w:rsid w:val="4A233794"/>
    <w:rsid w:val="4A235B57"/>
    <w:rsid w:val="4A275032"/>
    <w:rsid w:val="4A3069FB"/>
    <w:rsid w:val="4A315EB1"/>
    <w:rsid w:val="4A3F7829"/>
    <w:rsid w:val="4A462381"/>
    <w:rsid w:val="4A477482"/>
    <w:rsid w:val="4A4A0D21"/>
    <w:rsid w:val="4A5412BD"/>
    <w:rsid w:val="4A5575C5"/>
    <w:rsid w:val="4A563B69"/>
    <w:rsid w:val="4A5723F4"/>
    <w:rsid w:val="4A677B24"/>
    <w:rsid w:val="4A69564B"/>
    <w:rsid w:val="4A6A41AB"/>
    <w:rsid w:val="4A6B36E5"/>
    <w:rsid w:val="4A7D10F6"/>
    <w:rsid w:val="4A872255"/>
    <w:rsid w:val="4A881849"/>
    <w:rsid w:val="4A8F7A4B"/>
    <w:rsid w:val="4A9106FD"/>
    <w:rsid w:val="4AA448D5"/>
    <w:rsid w:val="4AAC2663"/>
    <w:rsid w:val="4AB12CDE"/>
    <w:rsid w:val="4AB777A6"/>
    <w:rsid w:val="4AC10B3A"/>
    <w:rsid w:val="4ACE3700"/>
    <w:rsid w:val="4AEA4DAD"/>
    <w:rsid w:val="4AEF235E"/>
    <w:rsid w:val="4AF04F53"/>
    <w:rsid w:val="4AF41E4B"/>
    <w:rsid w:val="4AF55130"/>
    <w:rsid w:val="4AF64A04"/>
    <w:rsid w:val="4AFA44F5"/>
    <w:rsid w:val="4AFB5026"/>
    <w:rsid w:val="4B005883"/>
    <w:rsid w:val="4B007A08"/>
    <w:rsid w:val="4B101F6A"/>
    <w:rsid w:val="4B137364"/>
    <w:rsid w:val="4B203D52"/>
    <w:rsid w:val="4B2C0426"/>
    <w:rsid w:val="4B3D0885"/>
    <w:rsid w:val="4B3F5EA6"/>
    <w:rsid w:val="4B4B2FA2"/>
    <w:rsid w:val="4B615D22"/>
    <w:rsid w:val="4B6B53F2"/>
    <w:rsid w:val="4B6C1631"/>
    <w:rsid w:val="4B6C4CC7"/>
    <w:rsid w:val="4B7778F3"/>
    <w:rsid w:val="4B7F2C4C"/>
    <w:rsid w:val="4B835429"/>
    <w:rsid w:val="4B871B00"/>
    <w:rsid w:val="4B8B73A0"/>
    <w:rsid w:val="4B8D35BB"/>
    <w:rsid w:val="4B9304A5"/>
    <w:rsid w:val="4B95421D"/>
    <w:rsid w:val="4B971D44"/>
    <w:rsid w:val="4BA04FAA"/>
    <w:rsid w:val="4BA24842"/>
    <w:rsid w:val="4BA6467C"/>
    <w:rsid w:val="4BB24502"/>
    <w:rsid w:val="4BBB7216"/>
    <w:rsid w:val="4BBD1C41"/>
    <w:rsid w:val="4BC66ACD"/>
    <w:rsid w:val="4BD411EA"/>
    <w:rsid w:val="4BD5286C"/>
    <w:rsid w:val="4BD765E4"/>
    <w:rsid w:val="4BEA14D5"/>
    <w:rsid w:val="4BF76C86"/>
    <w:rsid w:val="4C0D64AA"/>
    <w:rsid w:val="4C0F5D7E"/>
    <w:rsid w:val="4C175738"/>
    <w:rsid w:val="4C177328"/>
    <w:rsid w:val="4C2C2DD4"/>
    <w:rsid w:val="4C2F14C2"/>
    <w:rsid w:val="4C371778"/>
    <w:rsid w:val="4C3E48B5"/>
    <w:rsid w:val="4C410725"/>
    <w:rsid w:val="4C4A5008"/>
    <w:rsid w:val="4C547C35"/>
    <w:rsid w:val="4C571903"/>
    <w:rsid w:val="4C575977"/>
    <w:rsid w:val="4C5E5BE5"/>
    <w:rsid w:val="4C687B84"/>
    <w:rsid w:val="4C6A38FC"/>
    <w:rsid w:val="4C6F15A1"/>
    <w:rsid w:val="4C793B3F"/>
    <w:rsid w:val="4C7D78BC"/>
    <w:rsid w:val="4C891466"/>
    <w:rsid w:val="4C8B404E"/>
    <w:rsid w:val="4C96024D"/>
    <w:rsid w:val="4C994D97"/>
    <w:rsid w:val="4CAF130F"/>
    <w:rsid w:val="4CB32B59"/>
    <w:rsid w:val="4CB4635D"/>
    <w:rsid w:val="4CC76658"/>
    <w:rsid w:val="4CC90623"/>
    <w:rsid w:val="4CCE5C39"/>
    <w:rsid w:val="4CD945DE"/>
    <w:rsid w:val="4CDE09B1"/>
    <w:rsid w:val="4CE6787B"/>
    <w:rsid w:val="4CEC3D70"/>
    <w:rsid w:val="4CF60CEC"/>
    <w:rsid w:val="4CF80F08"/>
    <w:rsid w:val="4CFA6A2E"/>
    <w:rsid w:val="4CFB4554"/>
    <w:rsid w:val="4D057181"/>
    <w:rsid w:val="4D090A1F"/>
    <w:rsid w:val="4D133278"/>
    <w:rsid w:val="4D151ABA"/>
    <w:rsid w:val="4D1F3437"/>
    <w:rsid w:val="4D2139CF"/>
    <w:rsid w:val="4D2717ED"/>
    <w:rsid w:val="4D2864DA"/>
    <w:rsid w:val="4D2B4473"/>
    <w:rsid w:val="4D2E2B7B"/>
    <w:rsid w:val="4D371A30"/>
    <w:rsid w:val="4D491763"/>
    <w:rsid w:val="4D52686A"/>
    <w:rsid w:val="4D61085B"/>
    <w:rsid w:val="4D64659D"/>
    <w:rsid w:val="4D6C25B0"/>
    <w:rsid w:val="4D782049"/>
    <w:rsid w:val="4D7A36CB"/>
    <w:rsid w:val="4D7D31BB"/>
    <w:rsid w:val="4D7F0CE1"/>
    <w:rsid w:val="4D8712BE"/>
    <w:rsid w:val="4D950505"/>
    <w:rsid w:val="4D9964EA"/>
    <w:rsid w:val="4DAE7818"/>
    <w:rsid w:val="4DB12E65"/>
    <w:rsid w:val="4DC26BB7"/>
    <w:rsid w:val="4DD52FF7"/>
    <w:rsid w:val="4DD94895"/>
    <w:rsid w:val="4DD95D49"/>
    <w:rsid w:val="4DDD3C5A"/>
    <w:rsid w:val="4DE84AD8"/>
    <w:rsid w:val="4DEA6AA2"/>
    <w:rsid w:val="4DF039FC"/>
    <w:rsid w:val="4DFD2317"/>
    <w:rsid w:val="4E067654"/>
    <w:rsid w:val="4E165AE9"/>
    <w:rsid w:val="4E1F4272"/>
    <w:rsid w:val="4E2310FC"/>
    <w:rsid w:val="4E2A0F73"/>
    <w:rsid w:val="4E2E44B5"/>
    <w:rsid w:val="4E320449"/>
    <w:rsid w:val="4E3221F7"/>
    <w:rsid w:val="4E340E42"/>
    <w:rsid w:val="4E43391D"/>
    <w:rsid w:val="4E4837C9"/>
    <w:rsid w:val="4E4A08F5"/>
    <w:rsid w:val="4E4B32B9"/>
    <w:rsid w:val="4E4C2032"/>
    <w:rsid w:val="4E4D0DDF"/>
    <w:rsid w:val="4E4F2DA9"/>
    <w:rsid w:val="4E54216E"/>
    <w:rsid w:val="4E6631BA"/>
    <w:rsid w:val="4E6F6FA8"/>
    <w:rsid w:val="4E766588"/>
    <w:rsid w:val="4E7740AE"/>
    <w:rsid w:val="4E7B3B9E"/>
    <w:rsid w:val="4E7F79AD"/>
    <w:rsid w:val="4E8A2485"/>
    <w:rsid w:val="4E925632"/>
    <w:rsid w:val="4E9904C8"/>
    <w:rsid w:val="4E995C7A"/>
    <w:rsid w:val="4EA03605"/>
    <w:rsid w:val="4EAC3D58"/>
    <w:rsid w:val="4EB8690F"/>
    <w:rsid w:val="4EC15329"/>
    <w:rsid w:val="4ECF5C98"/>
    <w:rsid w:val="4EDE2193"/>
    <w:rsid w:val="4EEC4650"/>
    <w:rsid w:val="4EEF633A"/>
    <w:rsid w:val="4EF37BD9"/>
    <w:rsid w:val="4EF7095A"/>
    <w:rsid w:val="4EF72E6F"/>
    <w:rsid w:val="4EFA0F67"/>
    <w:rsid w:val="4EFB083B"/>
    <w:rsid w:val="4EFC670B"/>
    <w:rsid w:val="4EFF5B7A"/>
    <w:rsid w:val="4F05120B"/>
    <w:rsid w:val="4F0C0C9A"/>
    <w:rsid w:val="4F0C47F7"/>
    <w:rsid w:val="4F165675"/>
    <w:rsid w:val="4F1B22DD"/>
    <w:rsid w:val="4F2064F4"/>
    <w:rsid w:val="4F251D5C"/>
    <w:rsid w:val="4F270144"/>
    <w:rsid w:val="4F3159C1"/>
    <w:rsid w:val="4F474168"/>
    <w:rsid w:val="4F552641"/>
    <w:rsid w:val="4F5C2822"/>
    <w:rsid w:val="4F602D94"/>
    <w:rsid w:val="4F70158F"/>
    <w:rsid w:val="4F71212E"/>
    <w:rsid w:val="4F7370F3"/>
    <w:rsid w:val="4F764366"/>
    <w:rsid w:val="4F7725B8"/>
    <w:rsid w:val="4F7B197C"/>
    <w:rsid w:val="4F813436"/>
    <w:rsid w:val="4F8366F9"/>
    <w:rsid w:val="4F9254B8"/>
    <w:rsid w:val="4F960564"/>
    <w:rsid w:val="4F9D5CD1"/>
    <w:rsid w:val="4FA345DA"/>
    <w:rsid w:val="4FA67E1D"/>
    <w:rsid w:val="4FAB2261"/>
    <w:rsid w:val="4FAE58AE"/>
    <w:rsid w:val="4FC11A85"/>
    <w:rsid w:val="4FC82E13"/>
    <w:rsid w:val="4FCC3F86"/>
    <w:rsid w:val="4FCD667C"/>
    <w:rsid w:val="4FD86DCF"/>
    <w:rsid w:val="4FDB395E"/>
    <w:rsid w:val="4FE030B4"/>
    <w:rsid w:val="4FE93487"/>
    <w:rsid w:val="4FF85861"/>
    <w:rsid w:val="4FFA682C"/>
    <w:rsid w:val="50034F5C"/>
    <w:rsid w:val="50100316"/>
    <w:rsid w:val="501778F7"/>
    <w:rsid w:val="501F49FD"/>
    <w:rsid w:val="50203765"/>
    <w:rsid w:val="502D0EC8"/>
    <w:rsid w:val="50334A8C"/>
    <w:rsid w:val="503A5994"/>
    <w:rsid w:val="503C110B"/>
    <w:rsid w:val="50493828"/>
    <w:rsid w:val="50502E09"/>
    <w:rsid w:val="505A77E4"/>
    <w:rsid w:val="505C4D2B"/>
    <w:rsid w:val="505F3B57"/>
    <w:rsid w:val="506568B4"/>
    <w:rsid w:val="506955FB"/>
    <w:rsid w:val="5072098C"/>
    <w:rsid w:val="50746AF7"/>
    <w:rsid w:val="508B3E41"/>
    <w:rsid w:val="508D5E0B"/>
    <w:rsid w:val="50942CF5"/>
    <w:rsid w:val="50962F12"/>
    <w:rsid w:val="50B156B3"/>
    <w:rsid w:val="50BD049E"/>
    <w:rsid w:val="50C7131D"/>
    <w:rsid w:val="50E31267"/>
    <w:rsid w:val="50F32112"/>
    <w:rsid w:val="50FE0AB7"/>
    <w:rsid w:val="510B18D7"/>
    <w:rsid w:val="51136310"/>
    <w:rsid w:val="51145BE4"/>
    <w:rsid w:val="5116195C"/>
    <w:rsid w:val="5126626F"/>
    <w:rsid w:val="512F31EC"/>
    <w:rsid w:val="51344C2F"/>
    <w:rsid w:val="513D4D08"/>
    <w:rsid w:val="513D6D37"/>
    <w:rsid w:val="514209A3"/>
    <w:rsid w:val="51432A9D"/>
    <w:rsid w:val="514708AF"/>
    <w:rsid w:val="514951D3"/>
    <w:rsid w:val="514A7858"/>
    <w:rsid w:val="514C537E"/>
    <w:rsid w:val="51630116"/>
    <w:rsid w:val="51713037"/>
    <w:rsid w:val="517B3EB5"/>
    <w:rsid w:val="518076D6"/>
    <w:rsid w:val="51864D34"/>
    <w:rsid w:val="5186516E"/>
    <w:rsid w:val="5188408A"/>
    <w:rsid w:val="518A7661"/>
    <w:rsid w:val="519136D9"/>
    <w:rsid w:val="519D3E2C"/>
    <w:rsid w:val="51A52CE0"/>
    <w:rsid w:val="51B75533"/>
    <w:rsid w:val="51B90B92"/>
    <w:rsid w:val="51C25640"/>
    <w:rsid w:val="51D6733E"/>
    <w:rsid w:val="51DA0BDC"/>
    <w:rsid w:val="51DC0DF8"/>
    <w:rsid w:val="51F10006"/>
    <w:rsid w:val="51F22C7B"/>
    <w:rsid w:val="51F40FEE"/>
    <w:rsid w:val="51F94B86"/>
    <w:rsid w:val="51FA4931"/>
    <w:rsid w:val="52151743"/>
    <w:rsid w:val="521A36CE"/>
    <w:rsid w:val="52262073"/>
    <w:rsid w:val="52287B99"/>
    <w:rsid w:val="5242431B"/>
    <w:rsid w:val="5253098E"/>
    <w:rsid w:val="52556A4B"/>
    <w:rsid w:val="52563347"/>
    <w:rsid w:val="525941F7"/>
    <w:rsid w:val="525A7F6F"/>
    <w:rsid w:val="526606C2"/>
    <w:rsid w:val="527077C5"/>
    <w:rsid w:val="527B7222"/>
    <w:rsid w:val="52955DB2"/>
    <w:rsid w:val="529D37F6"/>
    <w:rsid w:val="52A64F62"/>
    <w:rsid w:val="52AC4521"/>
    <w:rsid w:val="52AF02BB"/>
    <w:rsid w:val="52BB4769"/>
    <w:rsid w:val="52BE405A"/>
    <w:rsid w:val="52CB6E2F"/>
    <w:rsid w:val="52D4387D"/>
    <w:rsid w:val="52EA7884"/>
    <w:rsid w:val="52EF4CC1"/>
    <w:rsid w:val="530028C4"/>
    <w:rsid w:val="530161A8"/>
    <w:rsid w:val="5304379F"/>
    <w:rsid w:val="53081779"/>
    <w:rsid w:val="53095C1D"/>
    <w:rsid w:val="531054A4"/>
    <w:rsid w:val="53165C44"/>
    <w:rsid w:val="533407C0"/>
    <w:rsid w:val="53364538"/>
    <w:rsid w:val="533662E6"/>
    <w:rsid w:val="53472FC7"/>
    <w:rsid w:val="53530C46"/>
    <w:rsid w:val="5355711F"/>
    <w:rsid w:val="53607807"/>
    <w:rsid w:val="53684FB5"/>
    <w:rsid w:val="536C61AC"/>
    <w:rsid w:val="53755060"/>
    <w:rsid w:val="537D4BBD"/>
    <w:rsid w:val="537F56AD"/>
    <w:rsid w:val="538610B8"/>
    <w:rsid w:val="539B3EAD"/>
    <w:rsid w:val="539D0113"/>
    <w:rsid w:val="539F20DD"/>
    <w:rsid w:val="53A4453C"/>
    <w:rsid w:val="53B13BBE"/>
    <w:rsid w:val="53B92A73"/>
    <w:rsid w:val="53C9715A"/>
    <w:rsid w:val="53CA06C9"/>
    <w:rsid w:val="53D61877"/>
    <w:rsid w:val="53D77AC9"/>
    <w:rsid w:val="53DA3115"/>
    <w:rsid w:val="53E06252"/>
    <w:rsid w:val="53E35FEF"/>
    <w:rsid w:val="53E6108E"/>
    <w:rsid w:val="53E915AA"/>
    <w:rsid w:val="53F266B1"/>
    <w:rsid w:val="540C7047"/>
    <w:rsid w:val="541008E5"/>
    <w:rsid w:val="541128AF"/>
    <w:rsid w:val="541D4AC7"/>
    <w:rsid w:val="542326EA"/>
    <w:rsid w:val="543E18F6"/>
    <w:rsid w:val="54574766"/>
    <w:rsid w:val="54617393"/>
    <w:rsid w:val="54622C48"/>
    <w:rsid w:val="5463310B"/>
    <w:rsid w:val="54694499"/>
    <w:rsid w:val="546B4FF7"/>
    <w:rsid w:val="546E1AAF"/>
    <w:rsid w:val="547370C6"/>
    <w:rsid w:val="54770964"/>
    <w:rsid w:val="548117E3"/>
    <w:rsid w:val="5486329D"/>
    <w:rsid w:val="548B2661"/>
    <w:rsid w:val="548D462B"/>
    <w:rsid w:val="54905ECA"/>
    <w:rsid w:val="549239F0"/>
    <w:rsid w:val="54A2071D"/>
    <w:rsid w:val="54A84FC1"/>
    <w:rsid w:val="54AC551B"/>
    <w:rsid w:val="54B25E40"/>
    <w:rsid w:val="54B5148C"/>
    <w:rsid w:val="54B53E12"/>
    <w:rsid w:val="54B73456"/>
    <w:rsid w:val="54B75204"/>
    <w:rsid w:val="54C673AD"/>
    <w:rsid w:val="54CD4A28"/>
    <w:rsid w:val="54D05BB2"/>
    <w:rsid w:val="54D15E48"/>
    <w:rsid w:val="54D20290"/>
    <w:rsid w:val="54D67D81"/>
    <w:rsid w:val="54DA0EF3"/>
    <w:rsid w:val="54E014CF"/>
    <w:rsid w:val="54E87AB4"/>
    <w:rsid w:val="54EB1352"/>
    <w:rsid w:val="54F16968"/>
    <w:rsid w:val="550101AA"/>
    <w:rsid w:val="55061CE8"/>
    <w:rsid w:val="550F3292"/>
    <w:rsid w:val="55104775"/>
    <w:rsid w:val="55173EF5"/>
    <w:rsid w:val="55213BF1"/>
    <w:rsid w:val="55222FC6"/>
    <w:rsid w:val="552542D2"/>
    <w:rsid w:val="552A3C28"/>
    <w:rsid w:val="552C446C"/>
    <w:rsid w:val="55342CF9"/>
    <w:rsid w:val="553E1482"/>
    <w:rsid w:val="55403826"/>
    <w:rsid w:val="55472A2C"/>
    <w:rsid w:val="55592760"/>
    <w:rsid w:val="555D5DAC"/>
    <w:rsid w:val="55794BB0"/>
    <w:rsid w:val="557F21C6"/>
    <w:rsid w:val="557F3BF8"/>
    <w:rsid w:val="55886BA1"/>
    <w:rsid w:val="5590774E"/>
    <w:rsid w:val="55915A56"/>
    <w:rsid w:val="559A78B2"/>
    <w:rsid w:val="559F602D"/>
    <w:rsid w:val="55A439DB"/>
    <w:rsid w:val="55A51501"/>
    <w:rsid w:val="55AA6B17"/>
    <w:rsid w:val="55B02A26"/>
    <w:rsid w:val="55BD2CEE"/>
    <w:rsid w:val="55C04C68"/>
    <w:rsid w:val="55C328FA"/>
    <w:rsid w:val="55C951EF"/>
    <w:rsid w:val="55CE3D63"/>
    <w:rsid w:val="55D65B5E"/>
    <w:rsid w:val="55DB7EE4"/>
    <w:rsid w:val="55E069DD"/>
    <w:rsid w:val="55EB785C"/>
    <w:rsid w:val="55EE6D06"/>
    <w:rsid w:val="55F007CD"/>
    <w:rsid w:val="55F10BEA"/>
    <w:rsid w:val="55F83D27"/>
    <w:rsid w:val="56026953"/>
    <w:rsid w:val="56150435"/>
    <w:rsid w:val="563325B0"/>
    <w:rsid w:val="563B652C"/>
    <w:rsid w:val="56447AD9"/>
    <w:rsid w:val="565F7902"/>
    <w:rsid w:val="56642D65"/>
    <w:rsid w:val="56644961"/>
    <w:rsid w:val="56676C0A"/>
    <w:rsid w:val="56691886"/>
    <w:rsid w:val="566B44F9"/>
    <w:rsid w:val="566B4549"/>
    <w:rsid w:val="566C29CD"/>
    <w:rsid w:val="5684380C"/>
    <w:rsid w:val="5687524E"/>
    <w:rsid w:val="56905D0D"/>
    <w:rsid w:val="56921A85"/>
    <w:rsid w:val="56927CD7"/>
    <w:rsid w:val="569A6B8C"/>
    <w:rsid w:val="56AE4E93"/>
    <w:rsid w:val="56BA722E"/>
    <w:rsid w:val="56BD76C2"/>
    <w:rsid w:val="56C3222C"/>
    <w:rsid w:val="56C82147"/>
    <w:rsid w:val="56C87B9D"/>
    <w:rsid w:val="56CA1A9C"/>
    <w:rsid w:val="56E878F7"/>
    <w:rsid w:val="56EE0C86"/>
    <w:rsid w:val="56F55A83"/>
    <w:rsid w:val="56F664B8"/>
    <w:rsid w:val="56FE536D"/>
    <w:rsid w:val="57122BC6"/>
    <w:rsid w:val="5712700E"/>
    <w:rsid w:val="571719F0"/>
    <w:rsid w:val="571903F8"/>
    <w:rsid w:val="571A43BF"/>
    <w:rsid w:val="571B00C0"/>
    <w:rsid w:val="572121A9"/>
    <w:rsid w:val="57246ADE"/>
    <w:rsid w:val="57276214"/>
    <w:rsid w:val="57390153"/>
    <w:rsid w:val="573A3ECB"/>
    <w:rsid w:val="573E39BB"/>
    <w:rsid w:val="574A6804"/>
    <w:rsid w:val="574B60D8"/>
    <w:rsid w:val="574E3CA7"/>
    <w:rsid w:val="57600894"/>
    <w:rsid w:val="576158FB"/>
    <w:rsid w:val="57711082"/>
    <w:rsid w:val="57770C7B"/>
    <w:rsid w:val="5778511F"/>
    <w:rsid w:val="577B4C0F"/>
    <w:rsid w:val="57833AC4"/>
    <w:rsid w:val="5789732C"/>
    <w:rsid w:val="578A6C00"/>
    <w:rsid w:val="578F2469"/>
    <w:rsid w:val="57925AB5"/>
    <w:rsid w:val="579C48DF"/>
    <w:rsid w:val="57C41BF1"/>
    <w:rsid w:val="57C87729"/>
    <w:rsid w:val="57C9597B"/>
    <w:rsid w:val="57CF18D5"/>
    <w:rsid w:val="57CF2661"/>
    <w:rsid w:val="57D701C8"/>
    <w:rsid w:val="57D727E0"/>
    <w:rsid w:val="57E00F16"/>
    <w:rsid w:val="57E06B2A"/>
    <w:rsid w:val="57E207EA"/>
    <w:rsid w:val="57EA3B43"/>
    <w:rsid w:val="57F4051E"/>
    <w:rsid w:val="57F549C2"/>
    <w:rsid w:val="57FD3FEF"/>
    <w:rsid w:val="57FD73D2"/>
    <w:rsid w:val="580503C9"/>
    <w:rsid w:val="58085453"/>
    <w:rsid w:val="580C3AB9"/>
    <w:rsid w:val="581110D0"/>
    <w:rsid w:val="5814296E"/>
    <w:rsid w:val="5816571C"/>
    <w:rsid w:val="581D5B34"/>
    <w:rsid w:val="581F685D"/>
    <w:rsid w:val="582726A1"/>
    <w:rsid w:val="58280A33"/>
    <w:rsid w:val="582B03E3"/>
    <w:rsid w:val="583114F6"/>
    <w:rsid w:val="58360B36"/>
    <w:rsid w:val="583B7EFB"/>
    <w:rsid w:val="583F5C3D"/>
    <w:rsid w:val="58453825"/>
    <w:rsid w:val="584E53FC"/>
    <w:rsid w:val="585C56FA"/>
    <w:rsid w:val="5866141B"/>
    <w:rsid w:val="5872595D"/>
    <w:rsid w:val="587A0A23"/>
    <w:rsid w:val="587A6C75"/>
    <w:rsid w:val="587F428B"/>
    <w:rsid w:val="588673C8"/>
    <w:rsid w:val="588D77A9"/>
    <w:rsid w:val="58B51F64"/>
    <w:rsid w:val="58C13E3C"/>
    <w:rsid w:val="58C16652"/>
    <w:rsid w:val="58C25C9E"/>
    <w:rsid w:val="58C817A8"/>
    <w:rsid w:val="58CD4FF7"/>
    <w:rsid w:val="58D520FD"/>
    <w:rsid w:val="58DC7930"/>
    <w:rsid w:val="58DE5456"/>
    <w:rsid w:val="58DF2F7C"/>
    <w:rsid w:val="58DF4D2A"/>
    <w:rsid w:val="58EB36CF"/>
    <w:rsid w:val="58EF1411"/>
    <w:rsid w:val="58F06F08"/>
    <w:rsid w:val="58F248FC"/>
    <w:rsid w:val="58FA1B64"/>
    <w:rsid w:val="590E560F"/>
    <w:rsid w:val="59103135"/>
    <w:rsid w:val="591470C9"/>
    <w:rsid w:val="59301A29"/>
    <w:rsid w:val="59372DB8"/>
    <w:rsid w:val="593908DE"/>
    <w:rsid w:val="593B4656"/>
    <w:rsid w:val="593C03CE"/>
    <w:rsid w:val="593E6B46"/>
    <w:rsid w:val="59407EBE"/>
    <w:rsid w:val="594403F1"/>
    <w:rsid w:val="595B6AA6"/>
    <w:rsid w:val="595C61D5"/>
    <w:rsid w:val="59617E35"/>
    <w:rsid w:val="596A4F3B"/>
    <w:rsid w:val="59741916"/>
    <w:rsid w:val="59851D75"/>
    <w:rsid w:val="59871EFA"/>
    <w:rsid w:val="59926240"/>
    <w:rsid w:val="59961079"/>
    <w:rsid w:val="5996337C"/>
    <w:rsid w:val="599E2E37"/>
    <w:rsid w:val="59AA358A"/>
    <w:rsid w:val="59AB3E45"/>
    <w:rsid w:val="59B61F2F"/>
    <w:rsid w:val="59C05885"/>
    <w:rsid w:val="59C3464B"/>
    <w:rsid w:val="59C570FE"/>
    <w:rsid w:val="59D95C1D"/>
    <w:rsid w:val="59F34F31"/>
    <w:rsid w:val="59F70802"/>
    <w:rsid w:val="5A026F22"/>
    <w:rsid w:val="5A096502"/>
    <w:rsid w:val="5A1A6CEB"/>
    <w:rsid w:val="5A2413B5"/>
    <w:rsid w:val="5A274BDA"/>
    <w:rsid w:val="5A2C3F9F"/>
    <w:rsid w:val="5A2E7D17"/>
    <w:rsid w:val="5A4237C2"/>
    <w:rsid w:val="5A47527D"/>
    <w:rsid w:val="5A481A6A"/>
    <w:rsid w:val="5A48336E"/>
    <w:rsid w:val="5A49486C"/>
    <w:rsid w:val="5A494B51"/>
    <w:rsid w:val="5A504131"/>
    <w:rsid w:val="5A530D01"/>
    <w:rsid w:val="5A5359CF"/>
    <w:rsid w:val="5A537A69"/>
    <w:rsid w:val="5A551247"/>
    <w:rsid w:val="5A6000EC"/>
    <w:rsid w:val="5A6951F3"/>
    <w:rsid w:val="5A7140A7"/>
    <w:rsid w:val="5A7616BE"/>
    <w:rsid w:val="5A7A7400"/>
    <w:rsid w:val="5A851901"/>
    <w:rsid w:val="5A905CD7"/>
    <w:rsid w:val="5A936E30"/>
    <w:rsid w:val="5A953685"/>
    <w:rsid w:val="5A963B0E"/>
    <w:rsid w:val="5A9B1124"/>
    <w:rsid w:val="5A9D5BC5"/>
    <w:rsid w:val="5AAB441A"/>
    <w:rsid w:val="5AB02E22"/>
    <w:rsid w:val="5AB32912"/>
    <w:rsid w:val="5ABA133E"/>
    <w:rsid w:val="5ABD72ED"/>
    <w:rsid w:val="5AC24903"/>
    <w:rsid w:val="5AC73CC7"/>
    <w:rsid w:val="5ACD77B4"/>
    <w:rsid w:val="5AD308BE"/>
    <w:rsid w:val="5ADE798F"/>
    <w:rsid w:val="5AE0597A"/>
    <w:rsid w:val="5AEB3E5A"/>
    <w:rsid w:val="5AF8090C"/>
    <w:rsid w:val="5B070568"/>
    <w:rsid w:val="5B092B25"/>
    <w:rsid w:val="5B0A0784"/>
    <w:rsid w:val="5B0B0058"/>
    <w:rsid w:val="5B101B12"/>
    <w:rsid w:val="5B1213E7"/>
    <w:rsid w:val="5B127639"/>
    <w:rsid w:val="5B13515F"/>
    <w:rsid w:val="5B24736C"/>
    <w:rsid w:val="5B3475AF"/>
    <w:rsid w:val="5B3B6725"/>
    <w:rsid w:val="5B3B7914"/>
    <w:rsid w:val="5B4041A6"/>
    <w:rsid w:val="5B4672E2"/>
    <w:rsid w:val="5B48305A"/>
    <w:rsid w:val="5B5163B3"/>
    <w:rsid w:val="5B524ABC"/>
    <w:rsid w:val="5B5556B2"/>
    <w:rsid w:val="5B573E29"/>
    <w:rsid w:val="5B5E63DA"/>
    <w:rsid w:val="5B6360E6"/>
    <w:rsid w:val="5B641919"/>
    <w:rsid w:val="5B6F4A8B"/>
    <w:rsid w:val="5B721A6C"/>
    <w:rsid w:val="5B742D84"/>
    <w:rsid w:val="5B7A55BF"/>
    <w:rsid w:val="5B871DD5"/>
    <w:rsid w:val="5B8723C2"/>
    <w:rsid w:val="5B904A5E"/>
    <w:rsid w:val="5B9444F1"/>
    <w:rsid w:val="5B9462A0"/>
    <w:rsid w:val="5B9700F5"/>
    <w:rsid w:val="5B995664"/>
    <w:rsid w:val="5B9E0ECC"/>
    <w:rsid w:val="5BA74225"/>
    <w:rsid w:val="5BA87F9D"/>
    <w:rsid w:val="5BAA161F"/>
    <w:rsid w:val="5BB97AB4"/>
    <w:rsid w:val="5BBA54B2"/>
    <w:rsid w:val="5BC36B85"/>
    <w:rsid w:val="5BC37254"/>
    <w:rsid w:val="5BC528FD"/>
    <w:rsid w:val="5BC86642"/>
    <w:rsid w:val="5BC97600"/>
    <w:rsid w:val="5BCA2690"/>
    <w:rsid w:val="5BD65D53"/>
    <w:rsid w:val="5BE67F37"/>
    <w:rsid w:val="5BF54390"/>
    <w:rsid w:val="5BF705DC"/>
    <w:rsid w:val="5BFD2097"/>
    <w:rsid w:val="5C073CD7"/>
    <w:rsid w:val="5C163158"/>
    <w:rsid w:val="5C2D3FFE"/>
    <w:rsid w:val="5C2F421A"/>
    <w:rsid w:val="5C341831"/>
    <w:rsid w:val="5C361105"/>
    <w:rsid w:val="5C3B671B"/>
    <w:rsid w:val="5C442095"/>
    <w:rsid w:val="5C45759A"/>
    <w:rsid w:val="5C4A4BB0"/>
    <w:rsid w:val="5C4E7CAF"/>
    <w:rsid w:val="5C5A1CE2"/>
    <w:rsid w:val="5C5A21B6"/>
    <w:rsid w:val="5C602626"/>
    <w:rsid w:val="5C675762"/>
    <w:rsid w:val="5C6921D2"/>
    <w:rsid w:val="5C69772C"/>
    <w:rsid w:val="5C73663A"/>
    <w:rsid w:val="5C7B2FBB"/>
    <w:rsid w:val="5C8207EE"/>
    <w:rsid w:val="5C82259C"/>
    <w:rsid w:val="5C855BE8"/>
    <w:rsid w:val="5C8E2CEF"/>
    <w:rsid w:val="5C952E62"/>
    <w:rsid w:val="5C98591B"/>
    <w:rsid w:val="5CA249EC"/>
    <w:rsid w:val="5CA40764"/>
    <w:rsid w:val="5CAB38A1"/>
    <w:rsid w:val="5CAE75C8"/>
    <w:rsid w:val="5CBC3D00"/>
    <w:rsid w:val="5CBD40C9"/>
    <w:rsid w:val="5CC901CB"/>
    <w:rsid w:val="5CD5091E"/>
    <w:rsid w:val="5CD673D2"/>
    <w:rsid w:val="5CDA23D8"/>
    <w:rsid w:val="5CDC7EFE"/>
    <w:rsid w:val="5CE0011E"/>
    <w:rsid w:val="5CE172C2"/>
    <w:rsid w:val="5CE442E2"/>
    <w:rsid w:val="5CE70651"/>
    <w:rsid w:val="5CED5FBE"/>
    <w:rsid w:val="5CF54B1C"/>
    <w:rsid w:val="5CF8460C"/>
    <w:rsid w:val="5D0631CD"/>
    <w:rsid w:val="5D080CF3"/>
    <w:rsid w:val="5D0B1753"/>
    <w:rsid w:val="5D177188"/>
    <w:rsid w:val="5D237AA4"/>
    <w:rsid w:val="5D353C21"/>
    <w:rsid w:val="5D3F5F0C"/>
    <w:rsid w:val="5D4C0510"/>
    <w:rsid w:val="5D4F2D8B"/>
    <w:rsid w:val="5D584DCA"/>
    <w:rsid w:val="5D59154F"/>
    <w:rsid w:val="5D5977A1"/>
    <w:rsid w:val="5D5E32AB"/>
    <w:rsid w:val="5D656145"/>
    <w:rsid w:val="5D6A654E"/>
    <w:rsid w:val="5D6F2B20"/>
    <w:rsid w:val="5D740137"/>
    <w:rsid w:val="5D7719D5"/>
    <w:rsid w:val="5D7A14C5"/>
    <w:rsid w:val="5D7A3273"/>
    <w:rsid w:val="5D7C34A4"/>
    <w:rsid w:val="5D8D11F8"/>
    <w:rsid w:val="5D942587"/>
    <w:rsid w:val="5D9F2CDA"/>
    <w:rsid w:val="5DA768D4"/>
    <w:rsid w:val="5DA87DE0"/>
    <w:rsid w:val="5DAA3B58"/>
    <w:rsid w:val="5DAA7FFC"/>
    <w:rsid w:val="5DB06C95"/>
    <w:rsid w:val="5DB25F7C"/>
    <w:rsid w:val="5DC32E6C"/>
    <w:rsid w:val="5DCD5A99"/>
    <w:rsid w:val="5DD706C5"/>
    <w:rsid w:val="5DDC09E9"/>
    <w:rsid w:val="5DE828D3"/>
    <w:rsid w:val="5DF72B16"/>
    <w:rsid w:val="5DF94AE0"/>
    <w:rsid w:val="5E000678"/>
    <w:rsid w:val="5E0A0A9B"/>
    <w:rsid w:val="5E0F7E5F"/>
    <w:rsid w:val="5E1611EE"/>
    <w:rsid w:val="5E2002BE"/>
    <w:rsid w:val="5E27164D"/>
    <w:rsid w:val="5E2A3E5C"/>
    <w:rsid w:val="5E2C27BF"/>
    <w:rsid w:val="5E2D4789"/>
    <w:rsid w:val="5E323B4E"/>
    <w:rsid w:val="5E4C4C10"/>
    <w:rsid w:val="5E4E4E2C"/>
    <w:rsid w:val="5E5134BA"/>
    <w:rsid w:val="5E785A05"/>
    <w:rsid w:val="5E7B54F5"/>
    <w:rsid w:val="5E7B72A3"/>
    <w:rsid w:val="5E820631"/>
    <w:rsid w:val="5E8545C5"/>
    <w:rsid w:val="5E8E1557"/>
    <w:rsid w:val="5E9B7945"/>
    <w:rsid w:val="5EA22A81"/>
    <w:rsid w:val="5EA40C24"/>
    <w:rsid w:val="5EA52572"/>
    <w:rsid w:val="5EA762EA"/>
    <w:rsid w:val="5EA92062"/>
    <w:rsid w:val="5EAA1E65"/>
    <w:rsid w:val="5EB033F0"/>
    <w:rsid w:val="5EB67C4E"/>
    <w:rsid w:val="5EBE2F3E"/>
    <w:rsid w:val="5EBF2243"/>
    <w:rsid w:val="5EC24ED2"/>
    <w:rsid w:val="5ECE1AC8"/>
    <w:rsid w:val="5ED327B2"/>
    <w:rsid w:val="5EDF5A84"/>
    <w:rsid w:val="5EE477F0"/>
    <w:rsid w:val="5EE47F1F"/>
    <w:rsid w:val="5EEE5CC7"/>
    <w:rsid w:val="5EF01A3F"/>
    <w:rsid w:val="5EF86B45"/>
    <w:rsid w:val="5EFC6636"/>
    <w:rsid w:val="5F0279C4"/>
    <w:rsid w:val="5F0F6EA7"/>
    <w:rsid w:val="5F13572D"/>
    <w:rsid w:val="5F1F2324"/>
    <w:rsid w:val="5F2636B2"/>
    <w:rsid w:val="5F2B0D56"/>
    <w:rsid w:val="5F2D2C93"/>
    <w:rsid w:val="5F2E3272"/>
    <w:rsid w:val="5F38005A"/>
    <w:rsid w:val="5F4D50E3"/>
    <w:rsid w:val="5F610B8F"/>
    <w:rsid w:val="5F675A73"/>
    <w:rsid w:val="5F7234C0"/>
    <w:rsid w:val="5F7A57AC"/>
    <w:rsid w:val="5F7E34EF"/>
    <w:rsid w:val="5F8264B2"/>
    <w:rsid w:val="5F85487D"/>
    <w:rsid w:val="5F8E3006"/>
    <w:rsid w:val="5F91655E"/>
    <w:rsid w:val="5F996788"/>
    <w:rsid w:val="5FB32A6C"/>
    <w:rsid w:val="5FB76A00"/>
    <w:rsid w:val="5FB82B4E"/>
    <w:rsid w:val="5FC8476A"/>
    <w:rsid w:val="5FD2383A"/>
    <w:rsid w:val="5FE1243E"/>
    <w:rsid w:val="5FE33352"/>
    <w:rsid w:val="5FEA46E0"/>
    <w:rsid w:val="5FED5F7E"/>
    <w:rsid w:val="5FEF1CF6"/>
    <w:rsid w:val="5FFC4413"/>
    <w:rsid w:val="5FFE018B"/>
    <w:rsid w:val="60082DB8"/>
    <w:rsid w:val="600F4147"/>
    <w:rsid w:val="60193217"/>
    <w:rsid w:val="601C4AB5"/>
    <w:rsid w:val="601C6864"/>
    <w:rsid w:val="6026216E"/>
    <w:rsid w:val="603851FF"/>
    <w:rsid w:val="603B14CB"/>
    <w:rsid w:val="604A1623"/>
    <w:rsid w:val="604F4E8B"/>
    <w:rsid w:val="60504B25"/>
    <w:rsid w:val="6062071A"/>
    <w:rsid w:val="606A75CF"/>
    <w:rsid w:val="606F6C09"/>
    <w:rsid w:val="607B17DC"/>
    <w:rsid w:val="607E12CC"/>
    <w:rsid w:val="60822B6A"/>
    <w:rsid w:val="608551C4"/>
    <w:rsid w:val="608763D3"/>
    <w:rsid w:val="608F7035"/>
    <w:rsid w:val="60936B26"/>
    <w:rsid w:val="60A56859"/>
    <w:rsid w:val="60BB7E2A"/>
    <w:rsid w:val="60D333C6"/>
    <w:rsid w:val="60DF0DF4"/>
    <w:rsid w:val="60E0467B"/>
    <w:rsid w:val="60E05AE3"/>
    <w:rsid w:val="60E905BC"/>
    <w:rsid w:val="60EA6962"/>
    <w:rsid w:val="60EC4488"/>
    <w:rsid w:val="60EE0200"/>
    <w:rsid w:val="60F11A9E"/>
    <w:rsid w:val="60F46B68"/>
    <w:rsid w:val="60FB407F"/>
    <w:rsid w:val="60FD0443"/>
    <w:rsid w:val="61047A23"/>
    <w:rsid w:val="61082B97"/>
    <w:rsid w:val="6109503A"/>
    <w:rsid w:val="610F5B9A"/>
    <w:rsid w:val="61161505"/>
    <w:rsid w:val="611F6F3D"/>
    <w:rsid w:val="612400C6"/>
    <w:rsid w:val="61291238"/>
    <w:rsid w:val="61314591"/>
    <w:rsid w:val="61467F1B"/>
    <w:rsid w:val="614D20BD"/>
    <w:rsid w:val="61504A17"/>
    <w:rsid w:val="61555EEF"/>
    <w:rsid w:val="6162299C"/>
    <w:rsid w:val="61652290"/>
    <w:rsid w:val="616975DA"/>
    <w:rsid w:val="616B1343"/>
    <w:rsid w:val="616B35FF"/>
    <w:rsid w:val="616C020C"/>
    <w:rsid w:val="616C5544"/>
    <w:rsid w:val="616D55C9"/>
    <w:rsid w:val="617050B9"/>
    <w:rsid w:val="617A1A94"/>
    <w:rsid w:val="617C3A5E"/>
    <w:rsid w:val="61811074"/>
    <w:rsid w:val="61941B7F"/>
    <w:rsid w:val="61945FD9"/>
    <w:rsid w:val="61AB4343"/>
    <w:rsid w:val="61AD1E69"/>
    <w:rsid w:val="61B3163D"/>
    <w:rsid w:val="61BD0EFD"/>
    <w:rsid w:val="61C251E9"/>
    <w:rsid w:val="61D373F6"/>
    <w:rsid w:val="61D70C94"/>
    <w:rsid w:val="61D820E5"/>
    <w:rsid w:val="61D90EB0"/>
    <w:rsid w:val="61D967BF"/>
    <w:rsid w:val="61DC44FC"/>
    <w:rsid w:val="61DC6B3A"/>
    <w:rsid w:val="61EB473F"/>
    <w:rsid w:val="61ED495B"/>
    <w:rsid w:val="620C3A89"/>
    <w:rsid w:val="62122F41"/>
    <w:rsid w:val="621F43E9"/>
    <w:rsid w:val="62214605"/>
    <w:rsid w:val="62225D4A"/>
    <w:rsid w:val="622C5484"/>
    <w:rsid w:val="624A6784"/>
    <w:rsid w:val="624F1172"/>
    <w:rsid w:val="62514EEA"/>
    <w:rsid w:val="62516C98"/>
    <w:rsid w:val="62540537"/>
    <w:rsid w:val="625948C9"/>
    <w:rsid w:val="62595B4D"/>
    <w:rsid w:val="625D128F"/>
    <w:rsid w:val="62675548"/>
    <w:rsid w:val="62704A45"/>
    <w:rsid w:val="62713A30"/>
    <w:rsid w:val="627604AD"/>
    <w:rsid w:val="627A5473"/>
    <w:rsid w:val="627B1F67"/>
    <w:rsid w:val="6280132C"/>
    <w:rsid w:val="628249B5"/>
    <w:rsid w:val="62867444"/>
    <w:rsid w:val="628C2B36"/>
    <w:rsid w:val="629152E7"/>
    <w:rsid w:val="62A0377C"/>
    <w:rsid w:val="62AD7C47"/>
    <w:rsid w:val="62BF00A6"/>
    <w:rsid w:val="62C0797A"/>
    <w:rsid w:val="62C20707"/>
    <w:rsid w:val="62C84A81"/>
    <w:rsid w:val="62C864AE"/>
    <w:rsid w:val="62CF7BBD"/>
    <w:rsid w:val="62D03B5C"/>
    <w:rsid w:val="62D90A3C"/>
    <w:rsid w:val="62DE6052"/>
    <w:rsid w:val="62EA2C49"/>
    <w:rsid w:val="62EC076F"/>
    <w:rsid w:val="62EE3482"/>
    <w:rsid w:val="62F83658"/>
    <w:rsid w:val="63276DF7"/>
    <w:rsid w:val="632B666D"/>
    <w:rsid w:val="632F68AE"/>
    <w:rsid w:val="63340A18"/>
    <w:rsid w:val="63350368"/>
    <w:rsid w:val="63381C06"/>
    <w:rsid w:val="63416D0D"/>
    <w:rsid w:val="6345292E"/>
    <w:rsid w:val="63475D14"/>
    <w:rsid w:val="63494739"/>
    <w:rsid w:val="634A36E8"/>
    <w:rsid w:val="635065E6"/>
    <w:rsid w:val="635C1273"/>
    <w:rsid w:val="636A0DA9"/>
    <w:rsid w:val="636B30BC"/>
    <w:rsid w:val="63732C3E"/>
    <w:rsid w:val="638915D0"/>
    <w:rsid w:val="63A66B70"/>
    <w:rsid w:val="63A710E9"/>
    <w:rsid w:val="63D731CD"/>
    <w:rsid w:val="63DC07E4"/>
    <w:rsid w:val="63DE1377"/>
    <w:rsid w:val="63E31B72"/>
    <w:rsid w:val="63EC49B5"/>
    <w:rsid w:val="63F91396"/>
    <w:rsid w:val="63FA3360"/>
    <w:rsid w:val="640A365A"/>
    <w:rsid w:val="640C3047"/>
    <w:rsid w:val="640F1388"/>
    <w:rsid w:val="64281C7B"/>
    <w:rsid w:val="64340620"/>
    <w:rsid w:val="645B2050"/>
    <w:rsid w:val="645B3DFE"/>
    <w:rsid w:val="64760C38"/>
    <w:rsid w:val="647D62A4"/>
    <w:rsid w:val="6481138B"/>
    <w:rsid w:val="649B244D"/>
    <w:rsid w:val="64A01811"/>
    <w:rsid w:val="64A82DBC"/>
    <w:rsid w:val="64AD03D2"/>
    <w:rsid w:val="64B17EC2"/>
    <w:rsid w:val="64B4350F"/>
    <w:rsid w:val="64B92B61"/>
    <w:rsid w:val="64BB7692"/>
    <w:rsid w:val="64BD0615"/>
    <w:rsid w:val="64CA4AE0"/>
    <w:rsid w:val="64CD2361"/>
    <w:rsid w:val="64CE0433"/>
    <w:rsid w:val="64D21BE7"/>
    <w:rsid w:val="64D91F3D"/>
    <w:rsid w:val="64DE058B"/>
    <w:rsid w:val="64F14A15"/>
    <w:rsid w:val="65006754"/>
    <w:rsid w:val="650730DA"/>
    <w:rsid w:val="650A312E"/>
    <w:rsid w:val="650F4BE9"/>
    <w:rsid w:val="651450B4"/>
    <w:rsid w:val="65187685"/>
    <w:rsid w:val="651B2EA1"/>
    <w:rsid w:val="65270184"/>
    <w:rsid w:val="652A557F"/>
    <w:rsid w:val="652C12F7"/>
    <w:rsid w:val="6535464F"/>
    <w:rsid w:val="653A7E8C"/>
    <w:rsid w:val="65441099"/>
    <w:rsid w:val="654416A1"/>
    <w:rsid w:val="655D5954"/>
    <w:rsid w:val="655F548E"/>
    <w:rsid w:val="656211BC"/>
    <w:rsid w:val="656A52FB"/>
    <w:rsid w:val="656C3548"/>
    <w:rsid w:val="65700669"/>
    <w:rsid w:val="65735178"/>
    <w:rsid w:val="657A4758"/>
    <w:rsid w:val="65801AEA"/>
    <w:rsid w:val="65847385"/>
    <w:rsid w:val="65896749"/>
    <w:rsid w:val="65931376"/>
    <w:rsid w:val="65956E9C"/>
    <w:rsid w:val="65A10768"/>
    <w:rsid w:val="65AE5912"/>
    <w:rsid w:val="65C504AF"/>
    <w:rsid w:val="65C77271"/>
    <w:rsid w:val="65CB4FB4"/>
    <w:rsid w:val="65CE6852"/>
    <w:rsid w:val="65D21007"/>
    <w:rsid w:val="65D521FE"/>
    <w:rsid w:val="65D75478"/>
    <w:rsid w:val="65D8322D"/>
    <w:rsid w:val="65ED7C94"/>
    <w:rsid w:val="65EE0CA2"/>
    <w:rsid w:val="65F04A1A"/>
    <w:rsid w:val="65F22540"/>
    <w:rsid w:val="65FE7137"/>
    <w:rsid w:val="66042274"/>
    <w:rsid w:val="66067D9A"/>
    <w:rsid w:val="66101A71"/>
    <w:rsid w:val="6612673F"/>
    <w:rsid w:val="66196DE7"/>
    <w:rsid w:val="663469D1"/>
    <w:rsid w:val="66377F53"/>
    <w:rsid w:val="66417024"/>
    <w:rsid w:val="664B39FF"/>
    <w:rsid w:val="665135D2"/>
    <w:rsid w:val="665A00E6"/>
    <w:rsid w:val="666130C7"/>
    <w:rsid w:val="666351EC"/>
    <w:rsid w:val="666845B1"/>
    <w:rsid w:val="666A0329"/>
    <w:rsid w:val="666B30FC"/>
    <w:rsid w:val="666D7E19"/>
    <w:rsid w:val="66737BEF"/>
    <w:rsid w:val="66740704"/>
    <w:rsid w:val="667565E0"/>
    <w:rsid w:val="66794A10"/>
    <w:rsid w:val="667A42E4"/>
    <w:rsid w:val="667E3DD4"/>
    <w:rsid w:val="667F14F6"/>
    <w:rsid w:val="667F664F"/>
    <w:rsid w:val="66882EA5"/>
    <w:rsid w:val="668B64F1"/>
    <w:rsid w:val="668C531E"/>
    <w:rsid w:val="66973195"/>
    <w:rsid w:val="669A294B"/>
    <w:rsid w:val="669D36E5"/>
    <w:rsid w:val="66A51361"/>
    <w:rsid w:val="66A650D9"/>
    <w:rsid w:val="66A870A3"/>
    <w:rsid w:val="66AB0941"/>
    <w:rsid w:val="66B94E0C"/>
    <w:rsid w:val="66BB1946"/>
    <w:rsid w:val="66C17142"/>
    <w:rsid w:val="66C2220F"/>
    <w:rsid w:val="66D6776C"/>
    <w:rsid w:val="66D81AB8"/>
    <w:rsid w:val="66EC0EE7"/>
    <w:rsid w:val="66EE7AE8"/>
    <w:rsid w:val="66F44096"/>
    <w:rsid w:val="6707201B"/>
    <w:rsid w:val="670A1B0C"/>
    <w:rsid w:val="670A38BA"/>
    <w:rsid w:val="672030DD"/>
    <w:rsid w:val="672E57FA"/>
    <w:rsid w:val="672F1572"/>
    <w:rsid w:val="67317098"/>
    <w:rsid w:val="67375BBB"/>
    <w:rsid w:val="67397CFB"/>
    <w:rsid w:val="67452B44"/>
    <w:rsid w:val="674672FC"/>
    <w:rsid w:val="67494A46"/>
    <w:rsid w:val="674D0433"/>
    <w:rsid w:val="674D780B"/>
    <w:rsid w:val="675114E9"/>
    <w:rsid w:val="67580AC9"/>
    <w:rsid w:val="675E59B4"/>
    <w:rsid w:val="67650AF0"/>
    <w:rsid w:val="676F7BC1"/>
    <w:rsid w:val="67782D7F"/>
    <w:rsid w:val="6784541A"/>
    <w:rsid w:val="67876CB8"/>
    <w:rsid w:val="678E5BEE"/>
    <w:rsid w:val="679118E5"/>
    <w:rsid w:val="67987117"/>
    <w:rsid w:val="67B51A77"/>
    <w:rsid w:val="67B72BA3"/>
    <w:rsid w:val="67B80E5B"/>
    <w:rsid w:val="67B81568"/>
    <w:rsid w:val="67BB77DC"/>
    <w:rsid w:val="67BF6452"/>
    <w:rsid w:val="67C1041C"/>
    <w:rsid w:val="67C41CBB"/>
    <w:rsid w:val="67C65A33"/>
    <w:rsid w:val="67E20393"/>
    <w:rsid w:val="67EB086B"/>
    <w:rsid w:val="67EE6D37"/>
    <w:rsid w:val="67F105D6"/>
    <w:rsid w:val="67F51E74"/>
    <w:rsid w:val="680227E3"/>
    <w:rsid w:val="68071BA7"/>
    <w:rsid w:val="68077DF9"/>
    <w:rsid w:val="680D7083"/>
    <w:rsid w:val="6827383A"/>
    <w:rsid w:val="68327203"/>
    <w:rsid w:val="683F63B3"/>
    <w:rsid w:val="68464DC5"/>
    <w:rsid w:val="6852376A"/>
    <w:rsid w:val="685968A7"/>
    <w:rsid w:val="685A1F5A"/>
    <w:rsid w:val="685D3089"/>
    <w:rsid w:val="68623877"/>
    <w:rsid w:val="686314D3"/>
    <w:rsid w:val="6868570A"/>
    <w:rsid w:val="68692862"/>
    <w:rsid w:val="68703BF0"/>
    <w:rsid w:val="68745341"/>
    <w:rsid w:val="68757459"/>
    <w:rsid w:val="68763722"/>
    <w:rsid w:val="687E455F"/>
    <w:rsid w:val="688D31C4"/>
    <w:rsid w:val="68906740"/>
    <w:rsid w:val="68916F6D"/>
    <w:rsid w:val="68975621"/>
    <w:rsid w:val="689773CF"/>
    <w:rsid w:val="68C301C4"/>
    <w:rsid w:val="68CC52CB"/>
    <w:rsid w:val="68CF048B"/>
    <w:rsid w:val="68D0643D"/>
    <w:rsid w:val="68D4417F"/>
    <w:rsid w:val="68D91796"/>
    <w:rsid w:val="68E02B24"/>
    <w:rsid w:val="68E162F6"/>
    <w:rsid w:val="68E6198D"/>
    <w:rsid w:val="68EA5751"/>
    <w:rsid w:val="68F6059A"/>
    <w:rsid w:val="68F640F6"/>
    <w:rsid w:val="68F95994"/>
    <w:rsid w:val="6900258E"/>
    <w:rsid w:val="690031C6"/>
    <w:rsid w:val="69026F3E"/>
    <w:rsid w:val="69076303"/>
    <w:rsid w:val="690E2DE0"/>
    <w:rsid w:val="6911701E"/>
    <w:rsid w:val="69117181"/>
    <w:rsid w:val="69224EEB"/>
    <w:rsid w:val="692D19E3"/>
    <w:rsid w:val="692D1AE1"/>
    <w:rsid w:val="693B41FE"/>
    <w:rsid w:val="694857F0"/>
    <w:rsid w:val="694D5CE0"/>
    <w:rsid w:val="695D5F23"/>
    <w:rsid w:val="696A0640"/>
    <w:rsid w:val="696A6892"/>
    <w:rsid w:val="696B6C9C"/>
    <w:rsid w:val="696F20FA"/>
    <w:rsid w:val="696F3EA8"/>
    <w:rsid w:val="696F5C56"/>
    <w:rsid w:val="697257F6"/>
    <w:rsid w:val="69733998"/>
    <w:rsid w:val="69804C34"/>
    <w:rsid w:val="69847593"/>
    <w:rsid w:val="699833FF"/>
    <w:rsid w:val="69A43B52"/>
    <w:rsid w:val="69A449B2"/>
    <w:rsid w:val="69A65340"/>
    <w:rsid w:val="69BA3375"/>
    <w:rsid w:val="69BB0E9B"/>
    <w:rsid w:val="69C02956"/>
    <w:rsid w:val="69C42446"/>
    <w:rsid w:val="69CB1149"/>
    <w:rsid w:val="69CB37D4"/>
    <w:rsid w:val="69D106BF"/>
    <w:rsid w:val="69DB153D"/>
    <w:rsid w:val="69E23671"/>
    <w:rsid w:val="69E71F70"/>
    <w:rsid w:val="69E9725A"/>
    <w:rsid w:val="69F04FE9"/>
    <w:rsid w:val="6A0445F0"/>
    <w:rsid w:val="6A0C7949"/>
    <w:rsid w:val="6A1832F0"/>
    <w:rsid w:val="6A334ED5"/>
    <w:rsid w:val="6A3950E6"/>
    <w:rsid w:val="6A3A2708"/>
    <w:rsid w:val="6A3C022E"/>
    <w:rsid w:val="6A4814BC"/>
    <w:rsid w:val="6A4B66C3"/>
    <w:rsid w:val="6A4C5F97"/>
    <w:rsid w:val="6A5A06B4"/>
    <w:rsid w:val="6A5D139E"/>
    <w:rsid w:val="6A6255CE"/>
    <w:rsid w:val="6A6257BB"/>
    <w:rsid w:val="6A633A0D"/>
    <w:rsid w:val="6A6432E1"/>
    <w:rsid w:val="6A6B28C1"/>
    <w:rsid w:val="6A6B466F"/>
    <w:rsid w:val="6A6E4160"/>
    <w:rsid w:val="6A707ED8"/>
    <w:rsid w:val="6A731776"/>
    <w:rsid w:val="6A7B6335"/>
    <w:rsid w:val="6A7F636D"/>
    <w:rsid w:val="6A815C41"/>
    <w:rsid w:val="6A830498"/>
    <w:rsid w:val="6A8614A9"/>
    <w:rsid w:val="6A863F6D"/>
    <w:rsid w:val="6A8B4D12"/>
    <w:rsid w:val="6A8D4668"/>
    <w:rsid w:val="6A9736B6"/>
    <w:rsid w:val="6A99742E"/>
    <w:rsid w:val="6AAD2EDA"/>
    <w:rsid w:val="6ABF5A82"/>
    <w:rsid w:val="6AC65D4A"/>
    <w:rsid w:val="6AC736B6"/>
    <w:rsid w:val="6ACB7804"/>
    <w:rsid w:val="6AD246EE"/>
    <w:rsid w:val="6AD70591"/>
    <w:rsid w:val="6ADC556D"/>
    <w:rsid w:val="6ADF2E8D"/>
    <w:rsid w:val="6AE461D0"/>
    <w:rsid w:val="6AE54422"/>
    <w:rsid w:val="6AF262EA"/>
    <w:rsid w:val="6AFB3C45"/>
    <w:rsid w:val="6B007E4F"/>
    <w:rsid w:val="6B0D1BCA"/>
    <w:rsid w:val="6B17268F"/>
    <w:rsid w:val="6B182A49"/>
    <w:rsid w:val="6B1B2E01"/>
    <w:rsid w:val="6B207688"/>
    <w:rsid w:val="6B2129A4"/>
    <w:rsid w:val="6B252A70"/>
    <w:rsid w:val="6B286A04"/>
    <w:rsid w:val="6B2A713F"/>
    <w:rsid w:val="6B2D401B"/>
    <w:rsid w:val="6B2D47E7"/>
    <w:rsid w:val="6B340F05"/>
    <w:rsid w:val="6B362ECF"/>
    <w:rsid w:val="6B3929BF"/>
    <w:rsid w:val="6B3D5CD6"/>
    <w:rsid w:val="6B3E7FD6"/>
    <w:rsid w:val="6B4207CF"/>
    <w:rsid w:val="6B451364"/>
    <w:rsid w:val="6B4B3B36"/>
    <w:rsid w:val="6B4B624F"/>
    <w:rsid w:val="6B5275DD"/>
    <w:rsid w:val="6B596466"/>
    <w:rsid w:val="6B60619E"/>
    <w:rsid w:val="6B633598"/>
    <w:rsid w:val="6B6932A5"/>
    <w:rsid w:val="6B6939B1"/>
    <w:rsid w:val="6B6F018F"/>
    <w:rsid w:val="6B6F1F3D"/>
    <w:rsid w:val="6B736C50"/>
    <w:rsid w:val="6B7834E8"/>
    <w:rsid w:val="6B7E6624"/>
    <w:rsid w:val="6B8359E9"/>
    <w:rsid w:val="6B844E8A"/>
    <w:rsid w:val="6B8F438D"/>
    <w:rsid w:val="6B96571C"/>
    <w:rsid w:val="6BA442DD"/>
    <w:rsid w:val="6BA77929"/>
    <w:rsid w:val="6BB12556"/>
    <w:rsid w:val="6BC4672D"/>
    <w:rsid w:val="6BC54253"/>
    <w:rsid w:val="6BCA046F"/>
    <w:rsid w:val="6BCA186A"/>
    <w:rsid w:val="6BCC3834"/>
    <w:rsid w:val="6BDF6A14"/>
    <w:rsid w:val="6BED6C25"/>
    <w:rsid w:val="6BF15048"/>
    <w:rsid w:val="6BF16DF6"/>
    <w:rsid w:val="6BFD669F"/>
    <w:rsid w:val="6C022DB1"/>
    <w:rsid w:val="6C07486C"/>
    <w:rsid w:val="6C14738D"/>
    <w:rsid w:val="6C152AE5"/>
    <w:rsid w:val="6C184383"/>
    <w:rsid w:val="6C225202"/>
    <w:rsid w:val="6C2F0D7C"/>
    <w:rsid w:val="6C360CAD"/>
    <w:rsid w:val="6C383D9C"/>
    <w:rsid w:val="6C436BF6"/>
    <w:rsid w:val="6C4C04D0"/>
    <w:rsid w:val="6C4E4249"/>
    <w:rsid w:val="6C52747B"/>
    <w:rsid w:val="6C581E94"/>
    <w:rsid w:val="6C591D36"/>
    <w:rsid w:val="6C5D448C"/>
    <w:rsid w:val="6C5F6456"/>
    <w:rsid w:val="6C6406FB"/>
    <w:rsid w:val="6C6E6DCF"/>
    <w:rsid w:val="6C727F37"/>
    <w:rsid w:val="6C7F4402"/>
    <w:rsid w:val="6C850101"/>
    <w:rsid w:val="6C8C37A3"/>
    <w:rsid w:val="6C8D4D71"/>
    <w:rsid w:val="6C9003BD"/>
    <w:rsid w:val="6C9C6D62"/>
    <w:rsid w:val="6CA420BB"/>
    <w:rsid w:val="6CAB51F7"/>
    <w:rsid w:val="6CAD0F6F"/>
    <w:rsid w:val="6CB06CB1"/>
    <w:rsid w:val="6CB369C5"/>
    <w:rsid w:val="6CBF5146"/>
    <w:rsid w:val="6CC87B57"/>
    <w:rsid w:val="6CC96BA0"/>
    <w:rsid w:val="6CE03ECA"/>
    <w:rsid w:val="6CEB1A97"/>
    <w:rsid w:val="6D090170"/>
    <w:rsid w:val="6D093028"/>
    <w:rsid w:val="6D147240"/>
    <w:rsid w:val="6D2154B9"/>
    <w:rsid w:val="6D275520"/>
    <w:rsid w:val="6D401DE3"/>
    <w:rsid w:val="6D486EEA"/>
    <w:rsid w:val="6D4C69DA"/>
    <w:rsid w:val="6D4D49CF"/>
    <w:rsid w:val="6D4F2C2D"/>
    <w:rsid w:val="6D51792F"/>
    <w:rsid w:val="6D550B29"/>
    <w:rsid w:val="6D5835D1"/>
    <w:rsid w:val="6D5C4743"/>
    <w:rsid w:val="6D621D77"/>
    <w:rsid w:val="6D627B71"/>
    <w:rsid w:val="6D6D4BA2"/>
    <w:rsid w:val="6D736D4F"/>
    <w:rsid w:val="6D7D3037"/>
    <w:rsid w:val="6D904A91"/>
    <w:rsid w:val="6DA22A9E"/>
    <w:rsid w:val="6DA94EBA"/>
    <w:rsid w:val="6DB3116B"/>
    <w:rsid w:val="6DB9605E"/>
    <w:rsid w:val="6DC04CD2"/>
    <w:rsid w:val="6DD469CF"/>
    <w:rsid w:val="6DE00E8F"/>
    <w:rsid w:val="6DE309C1"/>
    <w:rsid w:val="6DE5356E"/>
    <w:rsid w:val="6DEE5CE3"/>
    <w:rsid w:val="6DEF7365"/>
    <w:rsid w:val="6DFC7823"/>
    <w:rsid w:val="6E027099"/>
    <w:rsid w:val="6E0C0963"/>
    <w:rsid w:val="6E1D0376"/>
    <w:rsid w:val="6E1E0411"/>
    <w:rsid w:val="6E2371FE"/>
    <w:rsid w:val="6E31378E"/>
    <w:rsid w:val="6E34121C"/>
    <w:rsid w:val="6E3F209B"/>
    <w:rsid w:val="6E510020"/>
    <w:rsid w:val="6E5F098F"/>
    <w:rsid w:val="6E711527"/>
    <w:rsid w:val="6E71421E"/>
    <w:rsid w:val="6E7B50E1"/>
    <w:rsid w:val="6E7B6E4B"/>
    <w:rsid w:val="6E8421A4"/>
    <w:rsid w:val="6E85656F"/>
    <w:rsid w:val="6E8E6B7E"/>
    <w:rsid w:val="6E9543B1"/>
    <w:rsid w:val="6E9817AB"/>
    <w:rsid w:val="6E9D2C3A"/>
    <w:rsid w:val="6EA2087C"/>
    <w:rsid w:val="6EA939B8"/>
    <w:rsid w:val="6EB1286D"/>
    <w:rsid w:val="6EB14DA4"/>
    <w:rsid w:val="6EBE15CC"/>
    <w:rsid w:val="6EC627BC"/>
    <w:rsid w:val="6ECD58F9"/>
    <w:rsid w:val="6EE3511C"/>
    <w:rsid w:val="6EE36372"/>
    <w:rsid w:val="6EE635D2"/>
    <w:rsid w:val="6EE82732"/>
    <w:rsid w:val="6EED3736"/>
    <w:rsid w:val="6F086931"/>
    <w:rsid w:val="6F0A08FB"/>
    <w:rsid w:val="6F190B3E"/>
    <w:rsid w:val="6F1E2564"/>
    <w:rsid w:val="6F202238"/>
    <w:rsid w:val="6F2B0871"/>
    <w:rsid w:val="6F2F210F"/>
    <w:rsid w:val="6F3670AA"/>
    <w:rsid w:val="6F3B3C0A"/>
    <w:rsid w:val="6F433254"/>
    <w:rsid w:val="6F433E0D"/>
    <w:rsid w:val="6F441EB0"/>
    <w:rsid w:val="6F571666"/>
    <w:rsid w:val="6F630F46"/>
    <w:rsid w:val="6F653D83"/>
    <w:rsid w:val="6F6618A9"/>
    <w:rsid w:val="6F6D294A"/>
    <w:rsid w:val="6F7C4FD9"/>
    <w:rsid w:val="6F7C731F"/>
    <w:rsid w:val="6F7F4719"/>
    <w:rsid w:val="6F8561D3"/>
    <w:rsid w:val="6FA10B33"/>
    <w:rsid w:val="6FA973ED"/>
    <w:rsid w:val="6FAC7C04"/>
    <w:rsid w:val="6FB62CF7"/>
    <w:rsid w:val="6FC00FB9"/>
    <w:rsid w:val="6FC116B3"/>
    <w:rsid w:val="6FCD7766"/>
    <w:rsid w:val="6FCE468D"/>
    <w:rsid w:val="6FD131C7"/>
    <w:rsid w:val="6FE9572B"/>
    <w:rsid w:val="6FE95CEE"/>
    <w:rsid w:val="6FEF189F"/>
    <w:rsid w:val="6FEF4FD6"/>
    <w:rsid w:val="6FF36ACE"/>
    <w:rsid w:val="6FF60E7F"/>
    <w:rsid w:val="6FF670D1"/>
    <w:rsid w:val="6FFD3FBC"/>
    <w:rsid w:val="6FFF2BCE"/>
    <w:rsid w:val="70001540"/>
    <w:rsid w:val="70057314"/>
    <w:rsid w:val="70253512"/>
    <w:rsid w:val="70333E81"/>
    <w:rsid w:val="70384FF4"/>
    <w:rsid w:val="7040644A"/>
    <w:rsid w:val="704414CA"/>
    <w:rsid w:val="704D1660"/>
    <w:rsid w:val="70510B30"/>
    <w:rsid w:val="70531E2E"/>
    <w:rsid w:val="705838E8"/>
    <w:rsid w:val="705F07D2"/>
    <w:rsid w:val="705F4C76"/>
    <w:rsid w:val="706D25DF"/>
    <w:rsid w:val="70710506"/>
    <w:rsid w:val="7078380A"/>
    <w:rsid w:val="70785D38"/>
    <w:rsid w:val="70814BED"/>
    <w:rsid w:val="70862203"/>
    <w:rsid w:val="70893AA1"/>
    <w:rsid w:val="708B7819"/>
    <w:rsid w:val="709A7A5C"/>
    <w:rsid w:val="70B86135"/>
    <w:rsid w:val="70BC5C25"/>
    <w:rsid w:val="70BD199D"/>
    <w:rsid w:val="70C30D5D"/>
    <w:rsid w:val="70CE6331"/>
    <w:rsid w:val="70D016D0"/>
    <w:rsid w:val="70D72A5F"/>
    <w:rsid w:val="70DA60AB"/>
    <w:rsid w:val="70DE203F"/>
    <w:rsid w:val="70E909E4"/>
    <w:rsid w:val="70EE7DA8"/>
    <w:rsid w:val="70F51137"/>
    <w:rsid w:val="70FC4273"/>
    <w:rsid w:val="71021EA5"/>
    <w:rsid w:val="710424CA"/>
    <w:rsid w:val="71075032"/>
    <w:rsid w:val="71155335"/>
    <w:rsid w:val="712E63F7"/>
    <w:rsid w:val="7130216F"/>
    <w:rsid w:val="71342BCF"/>
    <w:rsid w:val="7135696F"/>
    <w:rsid w:val="71364BC1"/>
    <w:rsid w:val="71387735"/>
    <w:rsid w:val="713C0B14"/>
    <w:rsid w:val="713C4FB8"/>
    <w:rsid w:val="71445C1A"/>
    <w:rsid w:val="714479C8"/>
    <w:rsid w:val="71453E6C"/>
    <w:rsid w:val="714A1482"/>
    <w:rsid w:val="714E3B41"/>
    <w:rsid w:val="71502A8E"/>
    <w:rsid w:val="7150636D"/>
    <w:rsid w:val="71566079"/>
    <w:rsid w:val="716D5171"/>
    <w:rsid w:val="71777D9E"/>
    <w:rsid w:val="717C6975"/>
    <w:rsid w:val="717C7162"/>
    <w:rsid w:val="717E2EDA"/>
    <w:rsid w:val="71851522"/>
    <w:rsid w:val="71881FAB"/>
    <w:rsid w:val="718B3849"/>
    <w:rsid w:val="71943A03"/>
    <w:rsid w:val="71A072F4"/>
    <w:rsid w:val="71A62431"/>
    <w:rsid w:val="71A87217"/>
    <w:rsid w:val="71A87F57"/>
    <w:rsid w:val="71AA0173"/>
    <w:rsid w:val="71AA1F21"/>
    <w:rsid w:val="71B20DD6"/>
    <w:rsid w:val="71E05943"/>
    <w:rsid w:val="71E35433"/>
    <w:rsid w:val="71EF3DD8"/>
    <w:rsid w:val="71F17B50"/>
    <w:rsid w:val="71F96A05"/>
    <w:rsid w:val="71FE04BF"/>
    <w:rsid w:val="72030D2C"/>
    <w:rsid w:val="72062ED0"/>
    <w:rsid w:val="721639E4"/>
    <w:rsid w:val="721B4BCD"/>
    <w:rsid w:val="72324E14"/>
    <w:rsid w:val="7238752D"/>
    <w:rsid w:val="72423634"/>
    <w:rsid w:val="72440DCF"/>
    <w:rsid w:val="724E4FA2"/>
    <w:rsid w:val="72646574"/>
    <w:rsid w:val="726B5CF3"/>
    <w:rsid w:val="72732BC1"/>
    <w:rsid w:val="727F0AC4"/>
    <w:rsid w:val="728409C4"/>
    <w:rsid w:val="72874010"/>
    <w:rsid w:val="72A050D2"/>
    <w:rsid w:val="72AB5F51"/>
    <w:rsid w:val="72B1108D"/>
    <w:rsid w:val="72BB015E"/>
    <w:rsid w:val="72C60FDD"/>
    <w:rsid w:val="72E044D5"/>
    <w:rsid w:val="72E256EB"/>
    <w:rsid w:val="72F53670"/>
    <w:rsid w:val="73013DC3"/>
    <w:rsid w:val="7308172E"/>
    <w:rsid w:val="7309711B"/>
    <w:rsid w:val="731F25E1"/>
    <w:rsid w:val="73217FC1"/>
    <w:rsid w:val="732C709D"/>
    <w:rsid w:val="73301B0B"/>
    <w:rsid w:val="733221CE"/>
    <w:rsid w:val="733273CD"/>
    <w:rsid w:val="733A1083"/>
    <w:rsid w:val="733F2B3D"/>
    <w:rsid w:val="734704D0"/>
    <w:rsid w:val="7348187C"/>
    <w:rsid w:val="734E6429"/>
    <w:rsid w:val="73576F3C"/>
    <w:rsid w:val="7371736D"/>
    <w:rsid w:val="7375135A"/>
    <w:rsid w:val="737970D6"/>
    <w:rsid w:val="73816CB2"/>
    <w:rsid w:val="73843981"/>
    <w:rsid w:val="738549F4"/>
    <w:rsid w:val="73912EBD"/>
    <w:rsid w:val="73B01AE0"/>
    <w:rsid w:val="73BB6668"/>
    <w:rsid w:val="73C31078"/>
    <w:rsid w:val="73C372CA"/>
    <w:rsid w:val="73C848E1"/>
    <w:rsid w:val="73C92407"/>
    <w:rsid w:val="73D6524F"/>
    <w:rsid w:val="73DC213A"/>
    <w:rsid w:val="73EA0CFB"/>
    <w:rsid w:val="73EB3463"/>
    <w:rsid w:val="73F57D09"/>
    <w:rsid w:val="74024296"/>
    <w:rsid w:val="74026044"/>
    <w:rsid w:val="74070859"/>
    <w:rsid w:val="740C16A3"/>
    <w:rsid w:val="740C6EC3"/>
    <w:rsid w:val="740D49E9"/>
    <w:rsid w:val="740F250F"/>
    <w:rsid w:val="741144D9"/>
    <w:rsid w:val="74145D78"/>
    <w:rsid w:val="742A7ABE"/>
    <w:rsid w:val="74312486"/>
    <w:rsid w:val="743273F9"/>
    <w:rsid w:val="74343D24"/>
    <w:rsid w:val="74343F5B"/>
    <w:rsid w:val="74381A66"/>
    <w:rsid w:val="7439421E"/>
    <w:rsid w:val="744321B9"/>
    <w:rsid w:val="74435076"/>
    <w:rsid w:val="744D4DE6"/>
    <w:rsid w:val="744D7589"/>
    <w:rsid w:val="745240E9"/>
    <w:rsid w:val="7460720F"/>
    <w:rsid w:val="74620891"/>
    <w:rsid w:val="746E5488"/>
    <w:rsid w:val="746F2FAE"/>
    <w:rsid w:val="74715F31"/>
    <w:rsid w:val="747405C4"/>
    <w:rsid w:val="74756912"/>
    <w:rsid w:val="7476258E"/>
    <w:rsid w:val="74822CE1"/>
    <w:rsid w:val="74836A59"/>
    <w:rsid w:val="749649DF"/>
    <w:rsid w:val="7496678D"/>
    <w:rsid w:val="749B262E"/>
    <w:rsid w:val="749C274C"/>
    <w:rsid w:val="74A1611F"/>
    <w:rsid w:val="74A419DE"/>
    <w:rsid w:val="74AE3AD6"/>
    <w:rsid w:val="74B9247B"/>
    <w:rsid w:val="74BA24CB"/>
    <w:rsid w:val="74C10F48"/>
    <w:rsid w:val="74CF1C9F"/>
    <w:rsid w:val="74D13C69"/>
    <w:rsid w:val="74D3353D"/>
    <w:rsid w:val="74D47BEE"/>
    <w:rsid w:val="74D9476A"/>
    <w:rsid w:val="74D97F76"/>
    <w:rsid w:val="74DA0D6F"/>
    <w:rsid w:val="74DB0C04"/>
    <w:rsid w:val="74E7348C"/>
    <w:rsid w:val="74EE1529"/>
    <w:rsid w:val="74EE6765"/>
    <w:rsid w:val="74F17E67"/>
    <w:rsid w:val="74F57957"/>
    <w:rsid w:val="74F8738F"/>
    <w:rsid w:val="75023E22"/>
    <w:rsid w:val="751678CE"/>
    <w:rsid w:val="7518696C"/>
    <w:rsid w:val="751D21C1"/>
    <w:rsid w:val="75204A12"/>
    <w:rsid w:val="75220020"/>
    <w:rsid w:val="75247492"/>
    <w:rsid w:val="752913AF"/>
    <w:rsid w:val="752B5127"/>
    <w:rsid w:val="7533222E"/>
    <w:rsid w:val="75373520"/>
    <w:rsid w:val="753C7334"/>
    <w:rsid w:val="753F0BD2"/>
    <w:rsid w:val="754C32EF"/>
    <w:rsid w:val="755102BF"/>
    <w:rsid w:val="75510906"/>
    <w:rsid w:val="75524DAA"/>
    <w:rsid w:val="75530DE9"/>
    <w:rsid w:val="75565720"/>
    <w:rsid w:val="755C3532"/>
    <w:rsid w:val="75630D65"/>
    <w:rsid w:val="7573644F"/>
    <w:rsid w:val="75750A98"/>
    <w:rsid w:val="757F36C5"/>
    <w:rsid w:val="7584645D"/>
    <w:rsid w:val="75886994"/>
    <w:rsid w:val="7592164A"/>
    <w:rsid w:val="759F5B15"/>
    <w:rsid w:val="75A1363B"/>
    <w:rsid w:val="75A153E9"/>
    <w:rsid w:val="75A21FAA"/>
    <w:rsid w:val="75A373B3"/>
    <w:rsid w:val="75AC5C2D"/>
    <w:rsid w:val="75B90985"/>
    <w:rsid w:val="75D73EB2"/>
    <w:rsid w:val="75D831EF"/>
    <w:rsid w:val="75E672A0"/>
    <w:rsid w:val="75EB2B08"/>
    <w:rsid w:val="75FF0A4C"/>
    <w:rsid w:val="760065B4"/>
    <w:rsid w:val="7616632D"/>
    <w:rsid w:val="76261D92"/>
    <w:rsid w:val="76286F0E"/>
    <w:rsid w:val="76317141"/>
    <w:rsid w:val="76344645"/>
    <w:rsid w:val="76426A7A"/>
    <w:rsid w:val="76432944"/>
    <w:rsid w:val="764A5A81"/>
    <w:rsid w:val="764B35A7"/>
    <w:rsid w:val="76515061"/>
    <w:rsid w:val="76592168"/>
    <w:rsid w:val="766052A4"/>
    <w:rsid w:val="766823AB"/>
    <w:rsid w:val="766905FD"/>
    <w:rsid w:val="76733229"/>
    <w:rsid w:val="767936DC"/>
    <w:rsid w:val="767E397C"/>
    <w:rsid w:val="768216BE"/>
    <w:rsid w:val="76856AB9"/>
    <w:rsid w:val="76903228"/>
    <w:rsid w:val="76A038F3"/>
    <w:rsid w:val="76A70143"/>
    <w:rsid w:val="76A80185"/>
    <w:rsid w:val="76B37ACA"/>
    <w:rsid w:val="76B850E0"/>
    <w:rsid w:val="76CC46E8"/>
    <w:rsid w:val="76CF41D8"/>
    <w:rsid w:val="76CF5F86"/>
    <w:rsid w:val="76D13197"/>
    <w:rsid w:val="76D33CC8"/>
    <w:rsid w:val="76D35A76"/>
    <w:rsid w:val="76DC7C2A"/>
    <w:rsid w:val="76DE1E2F"/>
    <w:rsid w:val="76E2215D"/>
    <w:rsid w:val="76E45ED5"/>
    <w:rsid w:val="76F45266"/>
    <w:rsid w:val="76F75961"/>
    <w:rsid w:val="76FB4FCD"/>
    <w:rsid w:val="76FB6D7B"/>
    <w:rsid w:val="76FF6781"/>
    <w:rsid w:val="77020109"/>
    <w:rsid w:val="770519A8"/>
    <w:rsid w:val="7713759A"/>
    <w:rsid w:val="771A18F7"/>
    <w:rsid w:val="771C566F"/>
    <w:rsid w:val="771D4F43"/>
    <w:rsid w:val="772C33D8"/>
    <w:rsid w:val="77476464"/>
    <w:rsid w:val="774E15A1"/>
    <w:rsid w:val="775070C7"/>
    <w:rsid w:val="77513928"/>
    <w:rsid w:val="77573E97"/>
    <w:rsid w:val="775766A7"/>
    <w:rsid w:val="77594B42"/>
    <w:rsid w:val="776072D9"/>
    <w:rsid w:val="77626DFA"/>
    <w:rsid w:val="77640268"/>
    <w:rsid w:val="77664B3C"/>
    <w:rsid w:val="77692D92"/>
    <w:rsid w:val="77731007"/>
    <w:rsid w:val="778154D2"/>
    <w:rsid w:val="778E5E41"/>
    <w:rsid w:val="779D6084"/>
    <w:rsid w:val="77A45665"/>
    <w:rsid w:val="77B5517C"/>
    <w:rsid w:val="77BC29AE"/>
    <w:rsid w:val="77BE0D98"/>
    <w:rsid w:val="77C16217"/>
    <w:rsid w:val="77C41863"/>
    <w:rsid w:val="77C47AB5"/>
    <w:rsid w:val="77C53C34"/>
    <w:rsid w:val="77C914B3"/>
    <w:rsid w:val="77CB499F"/>
    <w:rsid w:val="77CE623E"/>
    <w:rsid w:val="77E53282"/>
    <w:rsid w:val="77E617D9"/>
    <w:rsid w:val="77E65C7D"/>
    <w:rsid w:val="77E81875"/>
    <w:rsid w:val="77F01BC2"/>
    <w:rsid w:val="77F15368"/>
    <w:rsid w:val="77F42148"/>
    <w:rsid w:val="77F42D3A"/>
    <w:rsid w:val="78016613"/>
    <w:rsid w:val="780240D6"/>
    <w:rsid w:val="780305DD"/>
    <w:rsid w:val="780600CD"/>
    <w:rsid w:val="780A371A"/>
    <w:rsid w:val="780B3511"/>
    <w:rsid w:val="781F604F"/>
    <w:rsid w:val="782C7B34"/>
    <w:rsid w:val="7840713B"/>
    <w:rsid w:val="78424C0F"/>
    <w:rsid w:val="784529A4"/>
    <w:rsid w:val="784B4D6A"/>
    <w:rsid w:val="78673398"/>
    <w:rsid w:val="7872306D"/>
    <w:rsid w:val="78827754"/>
    <w:rsid w:val="78866ABF"/>
    <w:rsid w:val="78874D6A"/>
    <w:rsid w:val="788D434B"/>
    <w:rsid w:val="78982F01"/>
    <w:rsid w:val="789D4B82"/>
    <w:rsid w:val="78A21BA4"/>
    <w:rsid w:val="78AD1B9D"/>
    <w:rsid w:val="78AF42C1"/>
    <w:rsid w:val="78B35B5F"/>
    <w:rsid w:val="78B611AB"/>
    <w:rsid w:val="78BB1DEB"/>
    <w:rsid w:val="78BC253A"/>
    <w:rsid w:val="78BD078C"/>
    <w:rsid w:val="78C0027C"/>
    <w:rsid w:val="78CC4217"/>
    <w:rsid w:val="78CE505B"/>
    <w:rsid w:val="78CF4963"/>
    <w:rsid w:val="78D00040"/>
    <w:rsid w:val="78D13EDD"/>
    <w:rsid w:val="78D21D5D"/>
    <w:rsid w:val="78DB6E64"/>
    <w:rsid w:val="78DD0E2E"/>
    <w:rsid w:val="78E24696"/>
    <w:rsid w:val="78E73A5B"/>
    <w:rsid w:val="78F3044A"/>
    <w:rsid w:val="78F320B8"/>
    <w:rsid w:val="78F32400"/>
    <w:rsid w:val="79030169"/>
    <w:rsid w:val="79102FB2"/>
    <w:rsid w:val="79167E9C"/>
    <w:rsid w:val="79273E57"/>
    <w:rsid w:val="792A1B99"/>
    <w:rsid w:val="792D07D9"/>
    <w:rsid w:val="792F40B6"/>
    <w:rsid w:val="793547C6"/>
    <w:rsid w:val="79393B8B"/>
    <w:rsid w:val="7947274B"/>
    <w:rsid w:val="794B223C"/>
    <w:rsid w:val="794B3FEA"/>
    <w:rsid w:val="794E7636"/>
    <w:rsid w:val="79507FD7"/>
    <w:rsid w:val="795135CA"/>
    <w:rsid w:val="79554E68"/>
    <w:rsid w:val="795F5CE7"/>
    <w:rsid w:val="796B643A"/>
    <w:rsid w:val="796C3F60"/>
    <w:rsid w:val="79751047"/>
    <w:rsid w:val="797D43BF"/>
    <w:rsid w:val="79825532"/>
    <w:rsid w:val="79863274"/>
    <w:rsid w:val="79877573"/>
    <w:rsid w:val="798D1689"/>
    <w:rsid w:val="799B0E3E"/>
    <w:rsid w:val="799D05BD"/>
    <w:rsid w:val="79A35019"/>
    <w:rsid w:val="79A951B4"/>
    <w:rsid w:val="79BC0A44"/>
    <w:rsid w:val="79C76AF4"/>
    <w:rsid w:val="79C8563A"/>
    <w:rsid w:val="79CE4C1B"/>
    <w:rsid w:val="79D97847"/>
    <w:rsid w:val="79E9735F"/>
    <w:rsid w:val="79F91C98"/>
    <w:rsid w:val="7A0423EA"/>
    <w:rsid w:val="7A0C674C"/>
    <w:rsid w:val="7A0E5017"/>
    <w:rsid w:val="7A0E52C9"/>
    <w:rsid w:val="7A13262E"/>
    <w:rsid w:val="7A15284A"/>
    <w:rsid w:val="7A17211E"/>
    <w:rsid w:val="7A262361"/>
    <w:rsid w:val="7A287E87"/>
    <w:rsid w:val="7A2F56B9"/>
    <w:rsid w:val="7A342319"/>
    <w:rsid w:val="7A390725"/>
    <w:rsid w:val="7A391673"/>
    <w:rsid w:val="7A480258"/>
    <w:rsid w:val="7A495A8F"/>
    <w:rsid w:val="7A523AF4"/>
    <w:rsid w:val="7A536490"/>
    <w:rsid w:val="7A5C5D83"/>
    <w:rsid w:val="7A5E7D4D"/>
    <w:rsid w:val="7A645345"/>
    <w:rsid w:val="7A65732D"/>
    <w:rsid w:val="7A6F1F5A"/>
    <w:rsid w:val="7A725D8C"/>
    <w:rsid w:val="7A745707"/>
    <w:rsid w:val="7A7F636A"/>
    <w:rsid w:val="7A7F77A4"/>
    <w:rsid w:val="7A8E3857"/>
    <w:rsid w:val="7A911ED0"/>
    <w:rsid w:val="7A922676"/>
    <w:rsid w:val="7A97500D"/>
    <w:rsid w:val="7AA01904"/>
    <w:rsid w:val="7AA15E8B"/>
    <w:rsid w:val="7AAC2004"/>
    <w:rsid w:val="7AB1578A"/>
    <w:rsid w:val="7AB42531"/>
    <w:rsid w:val="7AB4796D"/>
    <w:rsid w:val="7AB94F83"/>
    <w:rsid w:val="7AC878BC"/>
    <w:rsid w:val="7AD46E57"/>
    <w:rsid w:val="7ADE297D"/>
    <w:rsid w:val="7AEA5A84"/>
    <w:rsid w:val="7AF91823"/>
    <w:rsid w:val="7B000E04"/>
    <w:rsid w:val="7B00296F"/>
    <w:rsid w:val="7B022DCE"/>
    <w:rsid w:val="7B036659"/>
    <w:rsid w:val="7B193C74"/>
    <w:rsid w:val="7B2014A6"/>
    <w:rsid w:val="7B203504"/>
    <w:rsid w:val="7B2B439A"/>
    <w:rsid w:val="7B2C4929"/>
    <w:rsid w:val="7B2D5625"/>
    <w:rsid w:val="7B2F5245"/>
    <w:rsid w:val="7B322A32"/>
    <w:rsid w:val="7B354F51"/>
    <w:rsid w:val="7B364826"/>
    <w:rsid w:val="7B39121D"/>
    <w:rsid w:val="7B3B1E3C"/>
    <w:rsid w:val="7B446F42"/>
    <w:rsid w:val="7B4A207F"/>
    <w:rsid w:val="7B4A7231"/>
    <w:rsid w:val="7B4E49E1"/>
    <w:rsid w:val="7B5F1FCE"/>
    <w:rsid w:val="7B62386D"/>
    <w:rsid w:val="7B643141"/>
    <w:rsid w:val="7B851426"/>
    <w:rsid w:val="7B857D92"/>
    <w:rsid w:val="7B9003DA"/>
    <w:rsid w:val="7BA36C72"/>
    <w:rsid w:val="7BA619AB"/>
    <w:rsid w:val="7BAB6FC2"/>
    <w:rsid w:val="7BB2194B"/>
    <w:rsid w:val="7BBD6CF5"/>
    <w:rsid w:val="7BD302C6"/>
    <w:rsid w:val="7BD44756"/>
    <w:rsid w:val="7BD659DE"/>
    <w:rsid w:val="7BE2675B"/>
    <w:rsid w:val="7BE44282"/>
    <w:rsid w:val="7BEB3862"/>
    <w:rsid w:val="7BFA7117"/>
    <w:rsid w:val="7C0A75AC"/>
    <w:rsid w:val="7C11382C"/>
    <w:rsid w:val="7C272C0F"/>
    <w:rsid w:val="7C27396F"/>
    <w:rsid w:val="7C3074C7"/>
    <w:rsid w:val="7C3245B2"/>
    <w:rsid w:val="7C3C5E6C"/>
    <w:rsid w:val="7C4371FA"/>
    <w:rsid w:val="7C46731F"/>
    <w:rsid w:val="7C4B60AF"/>
    <w:rsid w:val="7C572CA5"/>
    <w:rsid w:val="7C5A4544"/>
    <w:rsid w:val="7C5C069A"/>
    <w:rsid w:val="7C606BB1"/>
    <w:rsid w:val="7C7478B9"/>
    <w:rsid w:val="7C7B27EB"/>
    <w:rsid w:val="7C7C095E"/>
    <w:rsid w:val="7C7D2C09"/>
    <w:rsid w:val="7C8A4E29"/>
    <w:rsid w:val="7C90740D"/>
    <w:rsid w:val="7C921F30"/>
    <w:rsid w:val="7C9C690A"/>
    <w:rsid w:val="7C9E6B26"/>
    <w:rsid w:val="7CA81753"/>
    <w:rsid w:val="7CAA075C"/>
    <w:rsid w:val="7CAA1027"/>
    <w:rsid w:val="7CAB734F"/>
    <w:rsid w:val="7CB2612E"/>
    <w:rsid w:val="7CB77E6C"/>
    <w:rsid w:val="7CBC6FAC"/>
    <w:rsid w:val="7CC06A9D"/>
    <w:rsid w:val="7CD048AA"/>
    <w:rsid w:val="7CD21CA4"/>
    <w:rsid w:val="7CDC24E4"/>
    <w:rsid w:val="7CDD764F"/>
    <w:rsid w:val="7CE539D6"/>
    <w:rsid w:val="7CE7227B"/>
    <w:rsid w:val="7CE80291"/>
    <w:rsid w:val="7CE86FC3"/>
    <w:rsid w:val="7CEC7892"/>
    <w:rsid w:val="7CF130FA"/>
    <w:rsid w:val="7CF9764F"/>
    <w:rsid w:val="7CFC55FB"/>
    <w:rsid w:val="7D00333D"/>
    <w:rsid w:val="7D0821F2"/>
    <w:rsid w:val="7D0C78CE"/>
    <w:rsid w:val="7D124E1E"/>
    <w:rsid w:val="7D133070"/>
    <w:rsid w:val="7D16490F"/>
    <w:rsid w:val="7D1A2FE3"/>
    <w:rsid w:val="7D1B1F25"/>
    <w:rsid w:val="7D1B3CD3"/>
    <w:rsid w:val="7D2A660C"/>
    <w:rsid w:val="7D350383"/>
    <w:rsid w:val="7D3749D8"/>
    <w:rsid w:val="7D376E3C"/>
    <w:rsid w:val="7D440FC1"/>
    <w:rsid w:val="7D496A92"/>
    <w:rsid w:val="7D523A71"/>
    <w:rsid w:val="7D562F5D"/>
    <w:rsid w:val="7D6156B9"/>
    <w:rsid w:val="7D711B45"/>
    <w:rsid w:val="7D80622C"/>
    <w:rsid w:val="7D847ACA"/>
    <w:rsid w:val="7D913F95"/>
    <w:rsid w:val="7D955719"/>
    <w:rsid w:val="7D985324"/>
    <w:rsid w:val="7D9A72EE"/>
    <w:rsid w:val="7D9B3066"/>
    <w:rsid w:val="7DA500D2"/>
    <w:rsid w:val="7DAC7021"/>
    <w:rsid w:val="7DBB7264"/>
    <w:rsid w:val="7DBF4FA6"/>
    <w:rsid w:val="7DC425BD"/>
    <w:rsid w:val="7DE93DD1"/>
    <w:rsid w:val="7DF369FE"/>
    <w:rsid w:val="7DF54524"/>
    <w:rsid w:val="7E02533C"/>
    <w:rsid w:val="7E040C0B"/>
    <w:rsid w:val="7E1C3341"/>
    <w:rsid w:val="7E4365D3"/>
    <w:rsid w:val="7E4577B8"/>
    <w:rsid w:val="7E4B4A8C"/>
    <w:rsid w:val="7E5435C9"/>
    <w:rsid w:val="7E5861CC"/>
    <w:rsid w:val="7E68119A"/>
    <w:rsid w:val="7E885804"/>
    <w:rsid w:val="7E8A55B4"/>
    <w:rsid w:val="7E90249F"/>
    <w:rsid w:val="7E906943"/>
    <w:rsid w:val="7E96574B"/>
    <w:rsid w:val="7E9E5A62"/>
    <w:rsid w:val="7EA1645A"/>
    <w:rsid w:val="7EAA7A04"/>
    <w:rsid w:val="7EAD4DFF"/>
    <w:rsid w:val="7EB02B41"/>
    <w:rsid w:val="7EB919F5"/>
    <w:rsid w:val="7EBD1E63"/>
    <w:rsid w:val="7ECA3C03"/>
    <w:rsid w:val="7ED0563F"/>
    <w:rsid w:val="7ED72A0A"/>
    <w:rsid w:val="7EEA60E2"/>
    <w:rsid w:val="7EF84FD8"/>
    <w:rsid w:val="7F0F1615"/>
    <w:rsid w:val="7F1430D0"/>
    <w:rsid w:val="7F2063D5"/>
    <w:rsid w:val="7F280929"/>
    <w:rsid w:val="7F402117"/>
    <w:rsid w:val="7F480FCB"/>
    <w:rsid w:val="7F4C0ABC"/>
    <w:rsid w:val="7F5636E8"/>
    <w:rsid w:val="7F5931D8"/>
    <w:rsid w:val="7F5D5059"/>
    <w:rsid w:val="7F5D547A"/>
    <w:rsid w:val="7F635CDA"/>
    <w:rsid w:val="7F6776A3"/>
    <w:rsid w:val="7F680E86"/>
    <w:rsid w:val="7F6851CA"/>
    <w:rsid w:val="7F6F373A"/>
    <w:rsid w:val="7F71229F"/>
    <w:rsid w:val="7F7818B1"/>
    <w:rsid w:val="7F800765"/>
    <w:rsid w:val="7F840255"/>
    <w:rsid w:val="7F875650"/>
    <w:rsid w:val="7F8A5140"/>
    <w:rsid w:val="7F8F791E"/>
    <w:rsid w:val="7F914720"/>
    <w:rsid w:val="7F930498"/>
    <w:rsid w:val="7F976128"/>
    <w:rsid w:val="7F9D1317"/>
    <w:rsid w:val="7FA501CC"/>
    <w:rsid w:val="7FA94E28"/>
    <w:rsid w:val="7FB977D3"/>
    <w:rsid w:val="7FC05006"/>
    <w:rsid w:val="7FC801F6"/>
    <w:rsid w:val="7FCB5E84"/>
    <w:rsid w:val="7FDD5BB8"/>
    <w:rsid w:val="7FDF723A"/>
    <w:rsid w:val="7FEA5BDF"/>
    <w:rsid w:val="7FF627D5"/>
    <w:rsid w:val="7FF64583"/>
    <w:rsid w:val="7FFD18D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tabs>
        <w:tab w:val="left" w:pos="720"/>
      </w:tabs>
      <w:spacing w:line="360" w:lineRule="auto"/>
      <w:ind w:left="720" w:hanging="432"/>
      <w:outlineLvl w:val="2"/>
    </w:pPr>
    <w:rPr>
      <w:b/>
      <w:bCs/>
      <w:sz w:val="24"/>
      <w:szCs w:val="32"/>
    </w:rPr>
  </w:style>
  <w:style w:type="paragraph" w:styleId="7">
    <w:name w:val="heading 4"/>
    <w:basedOn w:val="1"/>
    <w:next w:val="8"/>
    <w:autoRedefine/>
    <w:qFormat/>
    <w:uiPriority w:val="0"/>
    <w:pPr>
      <w:keepNext/>
      <w:keepLines/>
      <w:ind w:firstLine="420" w:firstLineChars="150"/>
      <w:outlineLvl w:val="3"/>
    </w:pPr>
    <w:rPr>
      <w:rFonts w:ascii="Arial" w:hAnsi="Arial" w:cs="Arial"/>
      <w:b/>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next w:val="3"/>
    <w:qFormat/>
    <w:uiPriority w:val="0"/>
    <w:pPr>
      <w:ind w:firstLine="420" w:firstLineChars="200"/>
    </w:pPr>
    <w:rPr>
      <w:szCs w:val="24"/>
    </w:rPr>
  </w:style>
  <w:style w:type="paragraph" w:customStyle="1" w:styleId="3">
    <w:name w:val="BodyTextIndent"/>
    <w:basedOn w:val="1"/>
    <w:qFormat/>
    <w:uiPriority w:val="0"/>
    <w:pPr>
      <w:spacing w:after="120"/>
      <w:ind w:left="420" w:leftChars="200"/>
    </w:pPr>
    <w:rPr>
      <w:szCs w:val="22"/>
    </w:rPr>
  </w:style>
  <w:style w:type="paragraph" w:styleId="8">
    <w:name w:val="Normal Indent"/>
    <w:basedOn w:val="1"/>
    <w:next w:val="1"/>
    <w:autoRedefine/>
    <w:qFormat/>
    <w:uiPriority w:val="0"/>
    <w:pPr>
      <w:ind w:firstLine="420"/>
    </w:pPr>
  </w:style>
  <w:style w:type="paragraph" w:styleId="9">
    <w:name w:val="toa heading"/>
    <w:basedOn w:val="1"/>
    <w:next w:val="1"/>
    <w:autoRedefine/>
    <w:qFormat/>
    <w:uiPriority w:val="0"/>
    <w:pPr>
      <w:spacing w:before="120"/>
    </w:pPr>
    <w:rPr>
      <w:rFonts w:ascii="Cambria" w:hAnsi="Cambria" w:cs="Times New Roman"/>
      <w:sz w:val="24"/>
      <w:szCs w:val="24"/>
    </w:rPr>
  </w:style>
  <w:style w:type="paragraph" w:styleId="10">
    <w:name w:val="annotation text"/>
    <w:basedOn w:val="1"/>
    <w:autoRedefine/>
    <w:semiHidden/>
    <w:qFormat/>
    <w:uiPriority w:val="0"/>
    <w:pPr>
      <w:jc w:val="left"/>
    </w:pPr>
  </w:style>
  <w:style w:type="paragraph" w:styleId="11">
    <w:name w:val="index 6"/>
    <w:basedOn w:val="1"/>
    <w:next w:val="1"/>
    <w:qFormat/>
    <w:uiPriority w:val="99"/>
    <w:pPr>
      <w:ind w:left="2100"/>
    </w:pPr>
  </w:style>
  <w:style w:type="paragraph" w:styleId="12">
    <w:name w:val="Body Text 3"/>
    <w:basedOn w:val="1"/>
    <w:autoRedefine/>
    <w:qFormat/>
    <w:uiPriority w:val="99"/>
    <w:pPr>
      <w:spacing w:after="120"/>
    </w:pPr>
    <w:rPr>
      <w:sz w:val="16"/>
      <w:szCs w:val="16"/>
    </w:rPr>
  </w:style>
  <w:style w:type="paragraph" w:styleId="13">
    <w:name w:val="Body Text"/>
    <w:basedOn w:val="1"/>
    <w:autoRedefine/>
    <w:qFormat/>
    <w:uiPriority w:val="0"/>
    <w:pPr>
      <w:spacing w:after="120"/>
    </w:pPr>
  </w:style>
  <w:style w:type="paragraph" w:styleId="14">
    <w:name w:val="Body Text Indent"/>
    <w:basedOn w:val="1"/>
    <w:autoRedefine/>
    <w:qFormat/>
    <w:uiPriority w:val="0"/>
    <w:pPr>
      <w:spacing w:line="360" w:lineRule="auto"/>
      <w:ind w:firstLine="560" w:firstLineChars="200"/>
    </w:pPr>
    <w:rPr>
      <w:sz w:val="28"/>
    </w:rPr>
  </w:style>
  <w:style w:type="paragraph" w:styleId="15">
    <w:name w:val="HTML Address"/>
    <w:basedOn w:val="1"/>
    <w:next w:val="13"/>
    <w:autoRedefine/>
    <w:unhideWhenUsed/>
    <w:qFormat/>
    <w:uiPriority w:val="99"/>
    <w:pPr>
      <w:topLinePunct/>
    </w:pPr>
  </w:style>
  <w:style w:type="paragraph" w:styleId="16">
    <w:name w:val="Plain Text"/>
    <w:basedOn w:val="1"/>
    <w:autoRedefine/>
    <w:qFormat/>
    <w:uiPriority w:val="0"/>
    <w:rPr>
      <w:rFonts w:ascii="宋体" w:hAnsi="Courier New"/>
    </w:rPr>
  </w:style>
  <w:style w:type="paragraph" w:styleId="17">
    <w:name w:val="footer"/>
    <w:basedOn w:val="1"/>
    <w:autoRedefine/>
    <w:qFormat/>
    <w:uiPriority w:val="99"/>
    <w:pPr>
      <w:tabs>
        <w:tab w:val="center" w:pos="4153"/>
        <w:tab w:val="right" w:pos="8306"/>
      </w:tabs>
      <w:snapToGrid w:val="0"/>
      <w:jc w:val="left"/>
    </w:pPr>
    <w:rPr>
      <w:sz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0"/>
  </w:style>
  <w:style w:type="paragraph" w:styleId="20">
    <w:name w:val="footnote text"/>
    <w:basedOn w:val="1"/>
    <w:next w:val="13"/>
    <w:autoRedefine/>
    <w:qFormat/>
    <w:uiPriority w:val="0"/>
    <w:pPr>
      <w:adjustRightInd w:val="0"/>
      <w:snapToGrid w:val="0"/>
      <w:spacing w:line="312" w:lineRule="atLeast"/>
      <w:jc w:val="left"/>
      <w:textAlignment w:val="baseline"/>
    </w:pPr>
    <w:rPr>
      <w:rFonts w:eastAsia="仿宋"/>
      <w:kern w:val="0"/>
      <w:sz w:val="18"/>
      <w:szCs w:val="18"/>
    </w:rPr>
  </w:style>
  <w:style w:type="paragraph" w:styleId="21">
    <w:name w:val="toc 2"/>
    <w:basedOn w:val="1"/>
    <w:next w:val="1"/>
    <w:autoRedefine/>
    <w:qFormat/>
    <w:uiPriority w:val="39"/>
    <w:pPr>
      <w:ind w:left="420" w:leftChars="200"/>
    </w:pPr>
    <w:rPr>
      <w:rFonts w:cs="Angsana New"/>
      <w:lang w:bidi="th-TH"/>
    </w:rPr>
  </w:style>
  <w:style w:type="paragraph" w:styleId="22">
    <w:name w:val="Body Text 2"/>
    <w:basedOn w:val="1"/>
    <w:autoRedefine/>
    <w:unhideWhenUsed/>
    <w:qFormat/>
    <w:uiPriority w:val="99"/>
    <w:pPr>
      <w:spacing w:line="360" w:lineRule="auto"/>
      <w:ind w:firstLine="0" w:firstLineChars="0"/>
    </w:p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4">
    <w:name w:val="Body Text First Indent"/>
    <w:basedOn w:val="13"/>
    <w:next w:val="1"/>
    <w:autoRedefine/>
    <w:qFormat/>
    <w:uiPriority w:val="0"/>
    <w:pPr>
      <w:widowControl/>
      <w:ind w:firstLine="420"/>
      <w:jc w:val="left"/>
    </w:pPr>
    <w:rPr>
      <w:kern w:val="0"/>
      <w:sz w:val="20"/>
    </w:rPr>
  </w:style>
  <w:style w:type="paragraph" w:styleId="25">
    <w:name w:val="Body Text First Indent 2"/>
    <w:basedOn w:val="14"/>
    <w:autoRedefine/>
    <w:unhideWhenUsed/>
    <w:qFormat/>
    <w:uiPriority w:val="0"/>
    <w:pPr>
      <w:spacing w:after="120" w:line="240" w:lineRule="auto"/>
      <w:ind w:left="420" w:leftChars="200" w:firstLine="420"/>
    </w:pPr>
    <w:rPr>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qFormat/>
    <w:uiPriority w:val="0"/>
    <w:rPr>
      <w:rFonts w:ascii="Courier New" w:hAnsi="Courier New"/>
    </w:rPr>
  </w:style>
  <w:style w:type="paragraph" w:customStyle="1" w:styleId="33">
    <w:name w:val="正文1"/>
    <w:autoRedefine/>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4">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35">
    <w:name w:val="Char1"/>
    <w:basedOn w:val="1"/>
    <w:autoRedefine/>
    <w:qFormat/>
    <w:uiPriority w:val="0"/>
    <w:rPr>
      <w:szCs w:val="21"/>
    </w:rPr>
  </w:style>
  <w:style w:type="paragraph" w:styleId="36">
    <w:name w:val="List Paragraph"/>
    <w:basedOn w:val="1"/>
    <w:autoRedefine/>
    <w:qFormat/>
    <w:uiPriority w:val="99"/>
    <w:pPr>
      <w:ind w:firstLine="420" w:firstLineChars="200"/>
    </w:pPr>
  </w:style>
  <w:style w:type="paragraph" w:customStyle="1" w:styleId="37">
    <w:name w:val="标书正文"/>
    <w:basedOn w:val="1"/>
    <w:autoRedefine/>
    <w:qFormat/>
    <w:uiPriority w:val="0"/>
    <w:pPr>
      <w:spacing w:line="560" w:lineRule="exact"/>
      <w:ind w:firstLine="723" w:firstLineChars="200"/>
      <w:jc w:val="center"/>
    </w:pPr>
    <w:rPr>
      <w:rFonts w:ascii="仿宋_GB2312" w:eastAsia="仿宋_GB2312"/>
      <w:b/>
      <w:sz w:val="36"/>
      <w:szCs w:val="24"/>
    </w:rPr>
  </w:style>
  <w:style w:type="paragraph" w:customStyle="1" w:styleId="38">
    <w:name w:val="_Style 7"/>
    <w:basedOn w:val="1"/>
    <w:autoRedefine/>
    <w:qFormat/>
    <w:uiPriority w:val="0"/>
    <w:pPr>
      <w:tabs>
        <w:tab w:val="left" w:pos="360"/>
      </w:tabs>
      <w:ind w:firstLine="420" w:firstLineChars="150"/>
    </w:pPr>
    <w:rPr>
      <w:rFonts w:ascii="Arial" w:hAnsi="Arial" w:cs="Arial"/>
      <w:sz w:val="20"/>
    </w:rPr>
  </w:style>
  <w:style w:type="paragraph" w:customStyle="1" w:styleId="39">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0">
    <w:name w:val="font21"/>
    <w:basedOn w:val="28"/>
    <w:autoRedefine/>
    <w:qFormat/>
    <w:uiPriority w:val="0"/>
    <w:rPr>
      <w:rFonts w:hint="eastAsia" w:ascii="宋体" w:hAnsi="宋体" w:eastAsia="宋体" w:cs="宋体"/>
      <w:color w:val="000000"/>
      <w:sz w:val="20"/>
      <w:szCs w:val="20"/>
      <w:u w:val="none"/>
      <w:vertAlign w:val="superscript"/>
    </w:rPr>
  </w:style>
  <w:style w:type="paragraph" w:customStyle="1" w:styleId="41">
    <w:name w:val="Default Text"/>
    <w:basedOn w:val="4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4">
    <w:name w:val="font61"/>
    <w:basedOn w:val="28"/>
    <w:autoRedefine/>
    <w:qFormat/>
    <w:uiPriority w:val="0"/>
    <w:rPr>
      <w:rFonts w:hint="eastAsia" w:ascii="宋体" w:hAnsi="宋体" w:eastAsia="宋体" w:cs="宋体"/>
      <w:color w:val="000000"/>
      <w:sz w:val="20"/>
      <w:szCs w:val="20"/>
      <w:u w:val="none"/>
    </w:rPr>
  </w:style>
  <w:style w:type="paragraph" w:customStyle="1" w:styleId="4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47">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8">
    <w:name w:val="font01"/>
    <w:basedOn w:val="28"/>
    <w:autoRedefine/>
    <w:qFormat/>
    <w:uiPriority w:val="0"/>
    <w:rPr>
      <w:rFonts w:hint="eastAsia" w:ascii="宋体" w:hAnsi="宋体" w:eastAsia="宋体" w:cs="宋体"/>
      <w:color w:val="000000"/>
      <w:sz w:val="20"/>
      <w:szCs w:val="20"/>
      <w:u w:val="none"/>
    </w:rPr>
  </w:style>
  <w:style w:type="character" w:customStyle="1" w:styleId="49">
    <w:name w:val="font11"/>
    <w:basedOn w:val="28"/>
    <w:autoRedefine/>
    <w:qFormat/>
    <w:uiPriority w:val="0"/>
    <w:rPr>
      <w:rFonts w:hint="eastAsia" w:ascii="宋体" w:hAnsi="宋体" w:eastAsia="宋体" w:cs="宋体"/>
      <w:color w:val="000000"/>
      <w:sz w:val="20"/>
      <w:szCs w:val="20"/>
      <w:u w:val="none"/>
    </w:rPr>
  </w:style>
  <w:style w:type="character" w:customStyle="1" w:styleId="50">
    <w:name w:val="font81"/>
    <w:basedOn w:val="28"/>
    <w:autoRedefine/>
    <w:qFormat/>
    <w:uiPriority w:val="0"/>
    <w:rPr>
      <w:rFonts w:ascii="Calibri" w:hAnsi="Calibri" w:cs="Calibri"/>
      <w:color w:val="000000"/>
      <w:sz w:val="20"/>
      <w:szCs w:val="20"/>
      <w:u w:val="none"/>
    </w:rPr>
  </w:style>
  <w:style w:type="table" w:customStyle="1" w:styleId="51">
    <w:name w:val="网格型1"/>
    <w:basedOn w:val="26"/>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2">
    <w:name w:val="font91"/>
    <w:basedOn w:val="28"/>
    <w:autoRedefine/>
    <w:qFormat/>
    <w:uiPriority w:val="0"/>
    <w:rPr>
      <w:rFonts w:hint="eastAsia" w:ascii="宋体" w:hAnsi="宋体" w:eastAsia="宋体" w:cs="宋体"/>
      <w:color w:val="000000"/>
      <w:sz w:val="20"/>
      <w:szCs w:val="20"/>
      <w:u w:val="none"/>
    </w:rPr>
  </w:style>
  <w:style w:type="character" w:customStyle="1" w:styleId="53">
    <w:name w:val="font41"/>
    <w:basedOn w:val="28"/>
    <w:autoRedefine/>
    <w:qFormat/>
    <w:uiPriority w:val="0"/>
    <w:rPr>
      <w:rFonts w:hint="eastAsia" w:ascii="宋体" w:hAnsi="宋体" w:eastAsia="宋体" w:cs="宋体"/>
      <w:color w:val="000000"/>
      <w:sz w:val="22"/>
      <w:szCs w:val="22"/>
      <w:u w:val="none"/>
    </w:rPr>
  </w:style>
  <w:style w:type="character" w:customStyle="1" w:styleId="54">
    <w:name w:val="font101"/>
    <w:basedOn w:val="28"/>
    <w:autoRedefine/>
    <w:qFormat/>
    <w:uiPriority w:val="0"/>
    <w:rPr>
      <w:rFonts w:hint="default" w:ascii="Calibri" w:hAnsi="Calibri" w:cs="Calibri"/>
      <w:color w:val="000000"/>
      <w:sz w:val="22"/>
      <w:szCs w:val="22"/>
      <w:u w:val="none"/>
    </w:rPr>
  </w:style>
  <w:style w:type="character" w:customStyle="1" w:styleId="55">
    <w:name w:val="font51"/>
    <w:basedOn w:val="28"/>
    <w:autoRedefine/>
    <w:qFormat/>
    <w:uiPriority w:val="0"/>
    <w:rPr>
      <w:rFonts w:hint="eastAsia" w:ascii="宋体" w:hAnsi="宋体" w:eastAsia="宋体" w:cs="宋体"/>
      <w:color w:val="000000"/>
      <w:sz w:val="22"/>
      <w:szCs w:val="22"/>
      <w:u w:val="none"/>
    </w:rPr>
  </w:style>
  <w:style w:type="character" w:customStyle="1" w:styleId="56">
    <w:name w:val="font71"/>
    <w:basedOn w:val="28"/>
    <w:autoRedefine/>
    <w:qFormat/>
    <w:uiPriority w:val="0"/>
    <w:rPr>
      <w:rFonts w:hint="eastAsia" w:ascii="宋体" w:hAnsi="宋体" w:eastAsia="宋体" w:cs="宋体"/>
      <w:color w:val="000000"/>
      <w:sz w:val="20"/>
      <w:szCs w:val="20"/>
      <w:u w:val="none"/>
    </w:rPr>
  </w:style>
  <w:style w:type="character" w:customStyle="1" w:styleId="57">
    <w:name w:val="NormalCharacter"/>
    <w:autoRedefine/>
    <w:qFormat/>
    <w:uiPriority w:val="0"/>
    <w:rPr>
      <w:kern w:val="2"/>
      <w:sz w:val="21"/>
      <w:szCs w:val="24"/>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Table Text"/>
    <w:basedOn w:val="1"/>
    <w:autoRedefine/>
    <w:semiHidden/>
    <w:qFormat/>
    <w:uiPriority w:val="0"/>
    <w:rPr>
      <w:rFonts w:ascii="Arial" w:hAnsi="Arial" w:eastAsia="Arial" w:cs="Arial"/>
      <w:sz w:val="21"/>
      <w:szCs w:val="21"/>
      <w:lang w:val="en-US" w:eastAsia="en-US" w:bidi="ar-SA"/>
    </w:rPr>
  </w:style>
  <w:style w:type="paragraph" w:customStyle="1" w:styleId="60">
    <w:name w:val="_Style 2"/>
    <w:basedOn w:val="1"/>
    <w:autoRedefine/>
    <w:qFormat/>
    <w:uiPriority w:val="0"/>
    <w:pPr>
      <w:ind w:firstLine="420" w:firstLineChars="200"/>
    </w:pPr>
    <w:rPr>
      <w:szCs w:val="24"/>
    </w:rPr>
  </w:style>
  <w:style w:type="paragraph" w:customStyle="1" w:styleId="61">
    <w:name w:val="Table Paragraph"/>
    <w:basedOn w:val="1"/>
    <w:autoRedefine/>
    <w:qFormat/>
    <w:uiPriority w:val="1"/>
    <w:pPr>
      <w:jc w:val="left"/>
    </w:pPr>
    <w:rPr>
      <w:rFonts w:ascii="宋体" w:hAnsi="宋体" w:cs="宋体"/>
      <w:kern w:val="0"/>
      <w:sz w:val="22"/>
      <w:szCs w:val="22"/>
      <w:lang w:eastAsia="en-US"/>
    </w:rPr>
  </w:style>
  <w:style w:type="paragraph" w:customStyle="1" w:styleId="62">
    <w:name w:val="?????????????????¡ì?????????????????????????¡ì?????????????????????????¡§????????????????????????¡ì??????????????????????¡ì????????????????????????¡ì????????o????????????????????¡§????????????????????????¡ì??????????????????????¡ì????????"/>
    <w:basedOn w:val="1"/>
    <w:autoRedefine/>
    <w:qFormat/>
    <w:uiPriority w:val="0"/>
    <w:pPr>
      <w:jc w:val="left"/>
    </w:pPr>
    <w:rPr>
      <w:rFonts w:ascii="Times New Roman" w:hAnsi="Times New Roman"/>
      <w:sz w:val="24"/>
    </w:rPr>
  </w:style>
  <w:style w:type="paragraph" w:customStyle="1" w:styleId="63">
    <w:name w:val="Normal"/>
    <w:autoRedefine/>
    <w:qFormat/>
    <w:uiPriority w:val="0"/>
    <w:rPr>
      <w:rFonts w:ascii="Times New Roman" w:hAnsi="Times New Roman" w:eastAsia="Times New Roman" w:cs="Times New Roman"/>
      <w:sz w:val="24"/>
      <w:szCs w:val="24"/>
      <w:lang w:bidi="ar-SA"/>
    </w:rPr>
  </w:style>
  <w:style w:type="character" w:customStyle="1" w:styleId="64">
    <w:name w:val="font31"/>
    <w:basedOn w:val="28"/>
    <w:autoRedefine/>
    <w:qFormat/>
    <w:uiPriority w:val="0"/>
    <w:rPr>
      <w:rFonts w:hint="eastAsia" w:ascii="宋体" w:hAnsi="宋体" w:eastAsia="宋体" w:cs="宋体"/>
      <w:color w:val="FF0000"/>
      <w:sz w:val="18"/>
      <w:szCs w:val="18"/>
      <w:u w:val="none"/>
    </w:rPr>
  </w:style>
  <w:style w:type="paragraph" w:customStyle="1" w:styleId="65">
    <w:name w:val="样式 样式 样式 左侧:  2 字符1 + 首行缩进:  2 字符1 + 首行缩进:  2 字符"/>
    <w:basedOn w:val="1"/>
    <w:autoRedefine/>
    <w:qFormat/>
    <w:uiPriority w:val="0"/>
    <w:pPr>
      <w:widowControl/>
      <w:adjustRightInd w:val="0"/>
      <w:spacing w:before="60" w:after="120" w:line="440" w:lineRule="atLeast"/>
      <w:ind w:firstLine="480"/>
    </w:pPr>
    <w:rPr>
      <w:sz w:val="24"/>
    </w:rPr>
  </w:style>
  <w:style w:type="paragraph" w:customStyle="1" w:styleId="66">
    <w:name w:val="[基本段落]"/>
    <w:basedOn w:val="1"/>
    <w:autoRedefine/>
    <w:qFormat/>
    <w:uiPriority w:val="99"/>
    <w:pPr>
      <w:autoSpaceDE w:val="0"/>
      <w:autoSpaceDN w:val="0"/>
      <w:adjustRightInd w:val="0"/>
      <w:spacing w:line="288" w:lineRule="auto"/>
    </w:pPr>
    <w:rPr>
      <w:rFonts w:ascii="宋体" w:cs="宋体"/>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12896</Words>
  <Characters>14167</Characters>
  <Lines>0</Lines>
  <Paragraphs>0</Paragraphs>
  <TotalTime>242</TotalTime>
  <ScaleCrop>false</ScaleCrop>
  <LinksUpToDate>false</LinksUpToDate>
  <CharactersWithSpaces>14377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2021-09-17T03:33:00Z</dcterms:created>
  <dc:creator>86180</dc:creator>
  <cp:lastModifiedBy>新疆华域天恒</cp:lastModifiedBy>
  <cp:lastPrinted>2022-04-22T09:50:00Z</cp:lastPrinted>
  <dcterms:modified xsi:type="dcterms:W3CDTF">2025-05-16T08:29:36Z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377610E83FD843BD934E3D422B66F8CB_13</vt:lpwstr>
  </property>
  <property fmtid="{D5CDD505-2E9C-101B-9397-08002B2CF9AE}" pid="4" name="commondata">
    <vt:lpwstr>eyJoZGlkIjoiY2VmODU3YmViNzMyMjk1MDIwNjZmNWIwNzc2NzgwZTQifQ==</vt:lpwstr>
  </property>
  <property fmtid="{D5CDD505-2E9C-101B-9397-08002B2CF9AE}" pid="5" name="KSOTemplateDocerSaveRecord">
    <vt:lpwstr>eyJoZGlkIjoiYmVkODczY2Y2ZWYxNzQxN2M3ZjAxYjNhMzI2NDIwOGQiLCJ1c2VySWQiOiIxNTQ4NTc1Mzk2In0=</vt:lpwstr>
  </property>
</Properties>
</file>