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360" w:lineRule="auto"/>
        <w:rPr>
          <w:rFonts w:hAnsi="宋体"/>
          <w:b/>
          <w:sz w:val="50"/>
          <w:szCs w:val="50"/>
        </w:rPr>
      </w:pPr>
    </w:p>
    <w:p>
      <w:pPr>
        <w:autoSpaceDE w:val="0"/>
        <w:autoSpaceDN w:val="0"/>
        <w:adjustRightInd w:val="0"/>
        <w:spacing w:line="360" w:lineRule="auto"/>
        <w:ind w:firstLine="1240" w:firstLineChars="147"/>
        <w:jc w:val="center"/>
        <w:rPr>
          <w:rFonts w:ascii="宋体" w:hAnsi="宋体"/>
          <w:b/>
          <w:bCs/>
          <w:kern w:val="0"/>
          <w:sz w:val="84"/>
          <w:szCs w:val="84"/>
        </w:rPr>
      </w:pPr>
      <w:r>
        <w:rPr>
          <w:rFonts w:hint="eastAsia" w:ascii="宋体" w:hAnsi="宋体"/>
          <w:b/>
          <w:bCs/>
          <w:kern w:val="0"/>
          <w:sz w:val="84"/>
          <w:szCs w:val="84"/>
        </w:rPr>
        <w:t>磋商文件</w:t>
      </w:r>
    </w:p>
    <w:p>
      <w:pPr>
        <w:autoSpaceDE w:val="0"/>
        <w:autoSpaceDN w:val="0"/>
        <w:adjustRightInd w:val="0"/>
        <w:spacing w:line="360" w:lineRule="auto"/>
        <w:jc w:val="center"/>
        <w:rPr>
          <w:rFonts w:ascii="宋体" w:hAnsi="宋体"/>
          <w:kern w:val="0"/>
          <w:sz w:val="32"/>
          <w:szCs w:val="32"/>
        </w:rPr>
      </w:pPr>
    </w:p>
    <w:p>
      <w:pPr>
        <w:autoSpaceDE w:val="0"/>
        <w:autoSpaceDN w:val="0"/>
        <w:adjustRightInd w:val="0"/>
        <w:spacing w:line="360" w:lineRule="auto"/>
        <w:rPr>
          <w:rFonts w:ascii="宋体" w:hAnsi="宋体"/>
          <w:kern w:val="0"/>
          <w:sz w:val="32"/>
          <w:szCs w:val="32"/>
        </w:rPr>
      </w:pPr>
    </w:p>
    <w:p>
      <w:pPr>
        <w:autoSpaceDE w:val="0"/>
        <w:autoSpaceDN w:val="0"/>
        <w:adjustRightInd w:val="0"/>
        <w:spacing w:line="480" w:lineRule="auto"/>
        <w:ind w:left="1707" w:leftChars="103" w:hanging="1491" w:hangingChars="495"/>
        <w:rPr>
          <w:rFonts w:hint="eastAsia" w:ascii="宋体" w:hAnsi="宋体" w:eastAsia="宋体"/>
          <w:b/>
          <w:kern w:val="0"/>
          <w:sz w:val="30"/>
          <w:szCs w:val="30"/>
          <w:lang w:eastAsia="zh-CN"/>
        </w:rPr>
      </w:pPr>
      <w:r>
        <w:rPr>
          <w:rFonts w:hint="eastAsia" w:ascii="宋体" w:hAnsi="宋体"/>
          <w:b/>
          <w:kern w:val="0"/>
          <w:sz w:val="30"/>
          <w:szCs w:val="30"/>
        </w:rPr>
        <w:t>项目名称：</w:t>
      </w:r>
      <w:bookmarkStart w:id="3" w:name="_GoBack"/>
      <w:r>
        <w:rPr>
          <w:rFonts w:hint="eastAsia" w:ascii="宋体" w:hAnsi="宋体"/>
          <w:b/>
          <w:kern w:val="0"/>
          <w:sz w:val="30"/>
          <w:szCs w:val="30"/>
          <w:lang w:eastAsia="zh-CN"/>
        </w:rPr>
        <w:t>吐鲁番市高昌区教育局中小学及幼儿园维修改造项目</w:t>
      </w:r>
      <w:bookmarkEnd w:id="3"/>
    </w:p>
    <w:p>
      <w:pPr>
        <w:autoSpaceDE w:val="0"/>
        <w:autoSpaceDN w:val="0"/>
        <w:adjustRightInd w:val="0"/>
        <w:spacing w:line="480" w:lineRule="auto"/>
        <w:ind w:left="1707" w:leftChars="103" w:hanging="1491" w:hangingChars="495"/>
        <w:rPr>
          <w:rFonts w:hint="eastAsia" w:ascii="宋体" w:hAnsi="宋体" w:eastAsia="宋体"/>
          <w:b/>
          <w:kern w:val="0"/>
          <w:sz w:val="30"/>
          <w:szCs w:val="30"/>
          <w:lang w:eastAsia="zh-CN"/>
        </w:rPr>
      </w:pPr>
      <w:r>
        <w:rPr>
          <w:rFonts w:hint="eastAsia" w:ascii="宋体" w:hAnsi="宋体"/>
          <w:b/>
          <w:kern w:val="0"/>
          <w:sz w:val="30"/>
          <w:szCs w:val="30"/>
        </w:rPr>
        <w:t>招标人（盖章）：</w:t>
      </w:r>
      <w:r>
        <w:rPr>
          <w:rFonts w:hint="eastAsia" w:ascii="宋体" w:hAnsi="宋体"/>
          <w:b/>
          <w:kern w:val="0"/>
          <w:sz w:val="30"/>
          <w:szCs w:val="30"/>
          <w:lang w:eastAsia="zh-CN"/>
        </w:rPr>
        <w:t>吐鲁番市高昌区教育局</w:t>
      </w:r>
    </w:p>
    <w:p>
      <w:pPr>
        <w:autoSpaceDE w:val="0"/>
        <w:autoSpaceDN w:val="0"/>
        <w:adjustRightInd w:val="0"/>
        <w:spacing w:line="480" w:lineRule="auto"/>
        <w:ind w:left="1707" w:leftChars="103" w:hanging="1491" w:hangingChars="495"/>
        <w:rPr>
          <w:rFonts w:ascii="宋体" w:hAnsi="宋体"/>
          <w:b/>
          <w:kern w:val="0"/>
          <w:sz w:val="30"/>
          <w:szCs w:val="30"/>
        </w:rPr>
      </w:pPr>
      <w:r>
        <w:rPr>
          <w:rFonts w:hint="eastAsia" w:ascii="宋体" w:hAnsi="宋体"/>
          <w:b/>
          <w:kern w:val="0"/>
          <w:sz w:val="30"/>
          <w:szCs w:val="30"/>
        </w:rPr>
        <w:t>文件编号：</w:t>
      </w:r>
      <w:r>
        <w:rPr>
          <w:rFonts w:hint="eastAsia" w:ascii="仿宋" w:hAnsi="仿宋" w:eastAsia="仿宋"/>
          <w:b/>
          <w:color w:val="auto"/>
          <w:sz w:val="28"/>
          <w:szCs w:val="22"/>
          <w:lang w:eastAsia="zh-CN"/>
        </w:rPr>
        <w:t>XYJS(CS）2023-11</w:t>
      </w:r>
      <w:r>
        <w:rPr>
          <w:rFonts w:hint="eastAsia" w:ascii="宋体" w:hAnsi="宋体"/>
          <w:b/>
          <w:kern w:val="0"/>
          <w:sz w:val="30"/>
          <w:szCs w:val="30"/>
        </w:rPr>
        <w:t xml:space="preserve">  </w:t>
      </w:r>
    </w:p>
    <w:p>
      <w:pPr>
        <w:autoSpaceDE w:val="0"/>
        <w:autoSpaceDN w:val="0"/>
        <w:adjustRightInd w:val="0"/>
        <w:spacing w:line="480" w:lineRule="auto"/>
        <w:ind w:left="1707" w:leftChars="103" w:hanging="1491" w:hangingChars="495"/>
        <w:rPr>
          <w:rFonts w:ascii="宋体" w:hAnsi="宋体"/>
          <w:b/>
          <w:kern w:val="0"/>
          <w:sz w:val="30"/>
          <w:szCs w:val="30"/>
        </w:rPr>
      </w:pPr>
    </w:p>
    <w:p>
      <w:pPr>
        <w:autoSpaceDE w:val="0"/>
        <w:autoSpaceDN w:val="0"/>
        <w:adjustRightInd w:val="0"/>
        <w:spacing w:line="480" w:lineRule="auto"/>
        <w:ind w:firstLine="178" w:firstLineChars="59"/>
        <w:rPr>
          <w:rFonts w:ascii="宋体" w:hAnsi="宋体"/>
          <w:b/>
          <w:kern w:val="0"/>
          <w:sz w:val="30"/>
          <w:szCs w:val="30"/>
          <w:u w:val="single"/>
        </w:rPr>
      </w:pPr>
    </w:p>
    <w:p>
      <w:pPr>
        <w:autoSpaceDE w:val="0"/>
        <w:autoSpaceDN w:val="0"/>
        <w:adjustRightInd w:val="0"/>
        <w:spacing w:line="480" w:lineRule="auto"/>
        <w:ind w:firstLine="178" w:firstLineChars="59"/>
        <w:rPr>
          <w:rFonts w:hint="eastAsia" w:ascii="宋体" w:hAnsi="宋体" w:eastAsia="宋体"/>
          <w:b/>
          <w:sz w:val="30"/>
          <w:szCs w:val="30"/>
          <w:lang w:eastAsia="zh-CN"/>
        </w:rPr>
      </w:pPr>
      <w:r>
        <w:rPr>
          <w:rFonts w:hint="eastAsia" w:ascii="宋体" w:hAnsi="宋体"/>
          <w:b/>
          <w:kern w:val="0"/>
          <w:sz w:val="30"/>
          <w:szCs w:val="30"/>
        </w:rPr>
        <w:t>代理机构（盖章）：</w:t>
      </w:r>
      <w:r>
        <w:rPr>
          <w:rFonts w:hint="eastAsia" w:ascii="宋体" w:hAnsi="宋体"/>
          <w:b/>
          <w:sz w:val="30"/>
          <w:szCs w:val="30"/>
          <w:lang w:eastAsia="zh-CN"/>
        </w:rPr>
        <w:t>新疆新业景顺工程管理有限公司</w:t>
      </w:r>
    </w:p>
    <w:p>
      <w:pPr>
        <w:autoSpaceDE w:val="0"/>
        <w:autoSpaceDN w:val="0"/>
        <w:adjustRightInd w:val="0"/>
        <w:spacing w:line="480" w:lineRule="auto"/>
        <w:ind w:firstLine="178" w:firstLineChars="59"/>
        <w:rPr>
          <w:rFonts w:hint="eastAsia" w:ascii="宋体" w:hAnsi="宋体" w:eastAsia="宋体"/>
          <w:b/>
          <w:kern w:val="0"/>
          <w:sz w:val="30"/>
          <w:szCs w:val="30"/>
          <w:lang w:eastAsia="zh-CN"/>
        </w:rPr>
      </w:pPr>
      <w:r>
        <w:rPr>
          <w:rFonts w:hint="eastAsia" w:ascii="宋体" w:hAnsi="宋体"/>
          <w:b/>
          <w:kern w:val="0"/>
          <w:sz w:val="30"/>
          <w:szCs w:val="30"/>
        </w:rPr>
        <w:t>联系人：</w:t>
      </w:r>
      <w:r>
        <w:rPr>
          <w:rFonts w:hint="eastAsia" w:ascii="宋体" w:hAnsi="宋体"/>
          <w:b/>
          <w:kern w:val="0"/>
          <w:sz w:val="30"/>
          <w:szCs w:val="30"/>
          <w:lang w:eastAsia="zh-CN"/>
        </w:rPr>
        <w:t>严新丁</w:t>
      </w:r>
    </w:p>
    <w:p>
      <w:pPr>
        <w:autoSpaceDE w:val="0"/>
        <w:autoSpaceDN w:val="0"/>
        <w:adjustRightInd w:val="0"/>
        <w:spacing w:line="480" w:lineRule="auto"/>
        <w:ind w:firstLine="178" w:firstLineChars="59"/>
        <w:rPr>
          <w:rFonts w:ascii="宋体" w:hAnsi="宋体"/>
          <w:b/>
          <w:kern w:val="0"/>
          <w:sz w:val="30"/>
          <w:szCs w:val="30"/>
        </w:rPr>
      </w:pPr>
      <w:r>
        <w:rPr>
          <w:rFonts w:hint="eastAsia" w:ascii="宋体" w:hAnsi="宋体"/>
          <w:b/>
          <w:kern w:val="0"/>
          <w:sz w:val="30"/>
          <w:szCs w:val="30"/>
        </w:rPr>
        <w:t>联系电话：</w:t>
      </w:r>
      <w:r>
        <w:rPr>
          <w:rFonts w:hint="eastAsia" w:ascii="宋体" w:hAnsi="宋体"/>
          <w:b/>
          <w:kern w:val="0"/>
          <w:sz w:val="30"/>
          <w:szCs w:val="30"/>
          <w:lang w:eastAsia="zh-CN"/>
        </w:rPr>
        <w:t>13909954007</w:t>
      </w:r>
      <w:r>
        <w:rPr>
          <w:rFonts w:hint="eastAsia" w:ascii="宋体" w:hAnsi="宋体"/>
          <w:b/>
          <w:kern w:val="0"/>
          <w:sz w:val="30"/>
          <w:szCs w:val="30"/>
        </w:rPr>
        <w:t> </w:t>
      </w:r>
    </w:p>
    <w:p>
      <w:pPr>
        <w:autoSpaceDE w:val="0"/>
        <w:autoSpaceDN w:val="0"/>
        <w:adjustRightInd w:val="0"/>
        <w:spacing w:line="480" w:lineRule="auto"/>
        <w:ind w:firstLine="178" w:firstLineChars="59"/>
        <w:rPr>
          <w:rFonts w:hint="eastAsia" w:ascii="宋体" w:hAnsi="宋体" w:eastAsia="宋体"/>
          <w:b/>
          <w:kern w:val="0"/>
          <w:sz w:val="30"/>
          <w:szCs w:val="30"/>
          <w:lang w:eastAsia="zh-CN"/>
        </w:rPr>
      </w:pPr>
      <w:r>
        <w:rPr>
          <w:rFonts w:hint="eastAsia" w:ascii="宋体" w:hAnsi="宋体"/>
          <w:b/>
          <w:kern w:val="0"/>
          <w:sz w:val="30"/>
          <w:szCs w:val="30"/>
        </w:rPr>
        <w:t>地址：</w:t>
      </w:r>
      <w:r>
        <w:rPr>
          <w:rFonts w:hint="eastAsia" w:ascii="宋体" w:hAnsi="宋体"/>
          <w:b/>
          <w:bCs/>
          <w:kern w:val="0"/>
          <w:sz w:val="30"/>
          <w:szCs w:val="30"/>
          <w:lang w:eastAsia="zh-CN"/>
        </w:rPr>
        <w:t>吐鲁番市绿洲中路绿洲商务综合楼807室</w:t>
      </w:r>
    </w:p>
    <w:p>
      <w:pPr>
        <w:autoSpaceDE w:val="0"/>
        <w:autoSpaceDN w:val="0"/>
        <w:adjustRightInd w:val="0"/>
        <w:spacing w:line="480" w:lineRule="auto"/>
        <w:rPr>
          <w:rFonts w:ascii="宋体" w:hAnsi="宋体"/>
          <w:b/>
          <w:kern w:val="0"/>
          <w:sz w:val="30"/>
          <w:szCs w:val="30"/>
        </w:rPr>
      </w:pPr>
    </w:p>
    <w:p>
      <w:pPr>
        <w:autoSpaceDE w:val="0"/>
        <w:autoSpaceDN w:val="0"/>
        <w:adjustRightInd w:val="0"/>
        <w:spacing w:line="480" w:lineRule="auto"/>
        <w:jc w:val="center"/>
        <w:rPr>
          <w:rFonts w:ascii="宋体" w:hAnsi="宋体"/>
          <w:b/>
          <w:kern w:val="0"/>
          <w:sz w:val="44"/>
          <w:szCs w:val="44"/>
        </w:rPr>
      </w:pPr>
      <w:r>
        <w:rPr>
          <w:rFonts w:hint="eastAsia" w:ascii="宋体" w:hAnsi="宋体"/>
          <w:b/>
          <w:kern w:val="0"/>
          <w:sz w:val="44"/>
          <w:szCs w:val="44"/>
        </w:rPr>
        <w:t>202</w:t>
      </w:r>
      <w:r>
        <w:rPr>
          <w:rFonts w:hint="eastAsia" w:ascii="宋体" w:hAnsi="宋体"/>
          <w:b/>
          <w:kern w:val="0"/>
          <w:sz w:val="44"/>
          <w:szCs w:val="44"/>
          <w:lang w:val="en-US" w:eastAsia="zh-CN"/>
        </w:rPr>
        <w:t>3</w:t>
      </w:r>
      <w:r>
        <w:rPr>
          <w:rFonts w:hint="eastAsia" w:ascii="宋体" w:hAnsi="宋体"/>
          <w:b/>
          <w:kern w:val="0"/>
          <w:sz w:val="44"/>
          <w:szCs w:val="44"/>
        </w:rPr>
        <w:t>年</w:t>
      </w:r>
      <w:r>
        <w:rPr>
          <w:rFonts w:hint="eastAsia" w:ascii="宋体" w:hAnsi="宋体"/>
          <w:b/>
          <w:kern w:val="0"/>
          <w:sz w:val="44"/>
          <w:szCs w:val="44"/>
          <w:lang w:val="en-US" w:eastAsia="zh-CN"/>
        </w:rPr>
        <w:t>4</w:t>
      </w:r>
      <w:r>
        <w:rPr>
          <w:rFonts w:hint="eastAsia" w:ascii="宋体" w:hAnsi="宋体"/>
          <w:b/>
          <w:kern w:val="0"/>
          <w:sz w:val="44"/>
          <w:szCs w:val="44"/>
        </w:rPr>
        <w:t>月</w:t>
      </w:r>
    </w:p>
    <w:p>
      <w:pPr>
        <w:spacing w:line="360" w:lineRule="auto"/>
        <w:ind w:firstLine="562"/>
        <w:jc w:val="center"/>
        <w:rPr>
          <w:rFonts w:eastAsia="黑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474" w:bottom="1418" w:left="1588" w:header="851" w:footer="992" w:gutter="0"/>
          <w:pgNumType w:start="0"/>
          <w:cols w:space="720" w:num="1"/>
          <w:titlePg/>
          <w:docGrid w:type="lines" w:linePitch="312" w:charSpace="0"/>
        </w:sectPr>
      </w:pP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目录</w:t>
      </w:r>
    </w:p>
    <w:p>
      <w:pPr>
        <w:rPr>
          <w:rFonts w:ascii="宋体" w:hAnsi="宋体"/>
          <w:sz w:val="30"/>
          <w:szCs w:val="30"/>
        </w:rPr>
      </w:pPr>
      <w:r>
        <w:rPr>
          <w:rFonts w:hint="eastAsia" w:ascii="宋体" w:hAnsi="宋体"/>
          <w:b/>
          <w:sz w:val="32"/>
          <w:szCs w:val="32"/>
        </w:rPr>
        <w:t xml:space="preserve">第一部分投标须知 </w:t>
      </w:r>
      <w:r>
        <w:rPr>
          <w:rFonts w:hint="eastAsia" w:ascii="宋体" w:hAnsi="宋体"/>
          <w:sz w:val="30"/>
          <w:szCs w:val="30"/>
        </w:rPr>
        <w:t>……………………………………………</w:t>
      </w:r>
      <w:r>
        <w:rPr>
          <w:rFonts w:ascii="宋体" w:hAnsi="宋体"/>
          <w:sz w:val="30"/>
          <w:szCs w:val="30"/>
        </w:rPr>
        <w:t>2</w:t>
      </w:r>
    </w:p>
    <w:p>
      <w:pPr>
        <w:rPr>
          <w:rFonts w:ascii="宋体" w:hAnsi="宋体"/>
          <w:b/>
          <w:sz w:val="44"/>
          <w:szCs w:val="44"/>
        </w:rPr>
      </w:pPr>
      <w:r>
        <w:rPr>
          <w:rFonts w:hint="eastAsia" w:ascii="宋体" w:hAnsi="宋体"/>
          <w:sz w:val="30"/>
          <w:szCs w:val="30"/>
        </w:rPr>
        <w:t>一、供应商须知前附表…………………………………………5</w:t>
      </w:r>
    </w:p>
    <w:p>
      <w:pPr>
        <w:rPr>
          <w:rFonts w:ascii="宋体" w:hAnsi="宋体"/>
          <w:sz w:val="30"/>
          <w:szCs w:val="30"/>
        </w:rPr>
      </w:pPr>
      <w:r>
        <w:rPr>
          <w:rFonts w:hint="eastAsia" w:ascii="宋体" w:hAnsi="宋体"/>
          <w:b/>
          <w:sz w:val="32"/>
          <w:szCs w:val="32"/>
        </w:rPr>
        <w:t xml:space="preserve">第二部分招标说明 </w:t>
      </w:r>
      <w:r>
        <w:rPr>
          <w:rFonts w:hint="eastAsia" w:ascii="宋体" w:hAnsi="宋体"/>
          <w:sz w:val="30"/>
          <w:szCs w:val="30"/>
        </w:rPr>
        <w:t>……………………………………………9</w:t>
      </w:r>
    </w:p>
    <w:p>
      <w:pPr>
        <w:rPr>
          <w:rFonts w:ascii="宋体" w:hAnsi="宋体"/>
          <w:sz w:val="30"/>
          <w:szCs w:val="30"/>
        </w:rPr>
      </w:pPr>
      <w:r>
        <w:rPr>
          <w:rFonts w:hint="eastAsia" w:ascii="宋体" w:hAnsi="宋体"/>
          <w:b/>
          <w:sz w:val="32"/>
          <w:szCs w:val="32"/>
        </w:rPr>
        <w:t xml:space="preserve">第三部分投标说明 </w:t>
      </w:r>
      <w:r>
        <w:rPr>
          <w:rFonts w:hint="eastAsia" w:ascii="宋体" w:hAnsi="宋体"/>
          <w:sz w:val="30"/>
          <w:szCs w:val="30"/>
        </w:rPr>
        <w:t>……………………………………………12</w:t>
      </w:r>
    </w:p>
    <w:p>
      <w:pPr>
        <w:rPr>
          <w:rFonts w:ascii="宋体" w:hAnsi="宋体"/>
          <w:sz w:val="30"/>
          <w:szCs w:val="30"/>
        </w:rPr>
      </w:pPr>
      <w:r>
        <w:rPr>
          <w:rFonts w:hint="eastAsia" w:ascii="宋体" w:hAnsi="宋体"/>
          <w:sz w:val="30"/>
          <w:szCs w:val="30"/>
        </w:rPr>
        <w:t>第一章对供应商的资质要求……………………………………12</w:t>
      </w:r>
    </w:p>
    <w:p>
      <w:pPr>
        <w:rPr>
          <w:rFonts w:ascii="宋体" w:hAnsi="宋体"/>
          <w:sz w:val="30"/>
          <w:szCs w:val="30"/>
        </w:rPr>
      </w:pPr>
      <w:r>
        <w:rPr>
          <w:rFonts w:hint="eastAsia" w:ascii="宋体" w:hAnsi="宋体"/>
          <w:sz w:val="30"/>
          <w:szCs w:val="30"/>
        </w:rPr>
        <w:t>第二章响应文件的编写…………………………………………13</w:t>
      </w:r>
    </w:p>
    <w:p>
      <w:pPr>
        <w:rPr>
          <w:rFonts w:ascii="宋体" w:hAnsi="宋体"/>
          <w:sz w:val="30"/>
          <w:szCs w:val="30"/>
        </w:rPr>
      </w:pPr>
      <w:r>
        <w:rPr>
          <w:rFonts w:hint="eastAsia" w:ascii="宋体" w:hAnsi="宋体"/>
          <w:sz w:val="30"/>
          <w:szCs w:val="30"/>
        </w:rPr>
        <w:t>第三章响应文件的递交…………………………………………</w:t>
      </w:r>
      <w:r>
        <w:rPr>
          <w:rFonts w:ascii="宋体" w:hAnsi="宋体"/>
          <w:sz w:val="30"/>
          <w:szCs w:val="30"/>
        </w:rPr>
        <w:t>1</w:t>
      </w:r>
      <w:r>
        <w:rPr>
          <w:rFonts w:hint="eastAsia" w:ascii="宋体" w:hAnsi="宋体"/>
          <w:sz w:val="30"/>
          <w:szCs w:val="30"/>
        </w:rPr>
        <w:t>6</w:t>
      </w:r>
    </w:p>
    <w:p>
      <w:pPr>
        <w:rPr>
          <w:rFonts w:ascii="宋体" w:hAnsi="宋体"/>
          <w:sz w:val="30"/>
          <w:szCs w:val="30"/>
        </w:rPr>
      </w:pPr>
      <w:r>
        <w:rPr>
          <w:rFonts w:hint="eastAsia" w:ascii="宋体" w:hAnsi="宋体"/>
          <w:sz w:val="30"/>
          <w:szCs w:val="30"/>
        </w:rPr>
        <w:t>第四章开标………………………………………………………</w:t>
      </w:r>
      <w:r>
        <w:rPr>
          <w:rFonts w:ascii="宋体" w:hAnsi="宋体"/>
          <w:sz w:val="30"/>
          <w:szCs w:val="30"/>
        </w:rPr>
        <w:t>1</w:t>
      </w:r>
      <w:r>
        <w:rPr>
          <w:rFonts w:hint="eastAsia" w:ascii="宋体" w:hAnsi="宋体"/>
          <w:sz w:val="30"/>
          <w:szCs w:val="30"/>
        </w:rPr>
        <w:t>8</w:t>
      </w:r>
    </w:p>
    <w:p>
      <w:pPr>
        <w:rPr>
          <w:rFonts w:ascii="宋体" w:hAnsi="宋体"/>
          <w:sz w:val="30"/>
          <w:szCs w:val="30"/>
        </w:rPr>
      </w:pPr>
      <w:r>
        <w:rPr>
          <w:rFonts w:hint="eastAsia" w:ascii="宋体" w:hAnsi="宋体"/>
          <w:sz w:val="30"/>
          <w:szCs w:val="30"/>
        </w:rPr>
        <w:t>第五章评审………………………………………………………19</w:t>
      </w:r>
    </w:p>
    <w:p>
      <w:pPr>
        <w:rPr>
          <w:rFonts w:ascii="宋体" w:hAnsi="宋体"/>
          <w:sz w:val="30"/>
          <w:szCs w:val="30"/>
        </w:rPr>
      </w:pPr>
      <w:r>
        <w:rPr>
          <w:rFonts w:hint="eastAsia" w:ascii="宋体" w:hAnsi="宋体"/>
          <w:sz w:val="30"/>
          <w:szCs w:val="30"/>
        </w:rPr>
        <w:t>第六章授予合同  ………………………………………………26</w:t>
      </w:r>
    </w:p>
    <w:p>
      <w:pPr>
        <w:rPr>
          <w:rFonts w:ascii="宋体" w:hAnsi="宋体"/>
          <w:sz w:val="30"/>
          <w:szCs w:val="30"/>
        </w:rPr>
      </w:pPr>
      <w:r>
        <w:rPr>
          <w:rFonts w:hint="eastAsia" w:ascii="宋体" w:hAnsi="宋体"/>
          <w:b/>
          <w:sz w:val="32"/>
          <w:szCs w:val="32"/>
        </w:rPr>
        <w:t xml:space="preserve">第四部分技术参数  </w:t>
      </w:r>
      <w:r>
        <w:rPr>
          <w:rFonts w:hint="eastAsia" w:ascii="宋体" w:hAnsi="宋体"/>
          <w:sz w:val="30"/>
          <w:szCs w:val="30"/>
        </w:rPr>
        <w:t>…………………………………………</w:t>
      </w:r>
      <w:r>
        <w:rPr>
          <w:rFonts w:ascii="宋体" w:hAnsi="宋体"/>
          <w:sz w:val="30"/>
          <w:szCs w:val="30"/>
        </w:rPr>
        <w:t>2</w:t>
      </w:r>
      <w:r>
        <w:rPr>
          <w:rFonts w:hint="eastAsia" w:ascii="宋体" w:hAnsi="宋体"/>
          <w:sz w:val="30"/>
          <w:szCs w:val="30"/>
        </w:rPr>
        <w:t>7</w:t>
      </w:r>
    </w:p>
    <w:p>
      <w:pPr>
        <w:rPr>
          <w:rFonts w:ascii="宋体" w:hAnsi="宋体"/>
          <w:sz w:val="30"/>
          <w:szCs w:val="30"/>
        </w:rPr>
      </w:pPr>
      <w:r>
        <w:rPr>
          <w:rFonts w:hint="eastAsia" w:ascii="宋体" w:hAnsi="宋体"/>
          <w:b/>
          <w:sz w:val="32"/>
          <w:szCs w:val="32"/>
        </w:rPr>
        <w:t xml:space="preserve">第五部分附件 </w:t>
      </w:r>
      <w:r>
        <w:rPr>
          <w:rFonts w:hint="eastAsia" w:ascii="宋体" w:hAnsi="宋体"/>
          <w:sz w:val="30"/>
          <w:szCs w:val="30"/>
        </w:rPr>
        <w:t>…………………………………………………30</w:t>
      </w:r>
    </w:p>
    <w:p>
      <w:pPr>
        <w:spacing w:line="264" w:lineRule="auto"/>
        <w:jc w:val="center"/>
        <w:rPr>
          <w:rFonts w:hAnsi="宋体"/>
          <w:b/>
          <w:sz w:val="36"/>
          <w:szCs w:val="36"/>
        </w:rPr>
      </w:pPr>
      <w:r>
        <w:rPr>
          <w:rFonts w:ascii="宋体" w:hAnsi="宋体"/>
          <w:sz w:val="30"/>
          <w:szCs w:val="30"/>
        </w:rPr>
        <w:br w:type="page"/>
      </w:r>
      <w:r>
        <w:rPr>
          <w:rFonts w:hint="eastAsia" w:hAnsi="宋体"/>
          <w:b/>
          <w:sz w:val="36"/>
          <w:szCs w:val="36"/>
        </w:rPr>
        <w:t>第一部分投标须知</w:t>
      </w:r>
    </w:p>
    <w:p>
      <w:pPr>
        <w:pStyle w:val="20"/>
        <w:keepNext w:val="0"/>
        <w:keepLines w:val="0"/>
        <w:widowControl/>
        <w:suppressLineNumbers w:val="0"/>
        <w:spacing w:before="75" w:beforeAutospacing="0" w:after="75" w:afterAutospacing="0" w:line="348" w:lineRule="atLeast"/>
        <w:ind w:left="0" w:right="0" w:firstLine="555"/>
        <w:jc w:val="center"/>
        <w:rPr>
          <w:rFonts w:hint="eastAsia" w:ascii="宋体" w:hAnsi="宋体" w:eastAsia="宋体" w:cs="宋体"/>
          <w:b w:val="0"/>
          <w:bCs w:val="0"/>
          <w:i w:val="0"/>
          <w:iCs w:val="0"/>
          <w:caps w:val="0"/>
          <w:color w:val="000000"/>
          <w:spacing w:val="0"/>
          <w:sz w:val="24"/>
          <w:szCs w:val="24"/>
          <w:lang w:eastAsia="zh-CN"/>
        </w:rPr>
      </w:pPr>
      <w:r>
        <w:rPr>
          <w:rFonts w:hint="eastAsia" w:cs="宋体"/>
          <w:b/>
          <w:bCs/>
          <w:i w:val="0"/>
          <w:iCs w:val="0"/>
          <w:caps w:val="0"/>
          <w:color w:val="000000"/>
          <w:spacing w:val="0"/>
          <w:sz w:val="36"/>
          <w:szCs w:val="36"/>
          <w:lang w:val="en-US" w:eastAsia="zh-CN"/>
        </w:rPr>
        <w:t>吐鲁番市高昌区教育局中小学及幼儿园维修改造项目</w:t>
      </w:r>
      <w:r>
        <w:rPr>
          <w:rFonts w:hint="eastAsia" w:ascii="宋体" w:hAnsi="宋体" w:eastAsia="宋体" w:cs="宋体"/>
          <w:b/>
          <w:bCs/>
          <w:i w:val="0"/>
          <w:iCs w:val="0"/>
          <w:caps w:val="0"/>
          <w:color w:val="000000"/>
          <w:spacing w:val="0"/>
          <w:sz w:val="36"/>
          <w:szCs w:val="36"/>
          <w:lang w:val="en-US" w:eastAsia="zh-CN"/>
        </w:rPr>
        <w:t>竞争性磋商公告</w:t>
      </w:r>
    </w:p>
    <w:p>
      <w:pPr>
        <w:pStyle w:val="20"/>
        <w:keepNext w:val="0"/>
        <w:keepLines w:val="0"/>
        <w:widowControl/>
        <w:suppressLineNumbers w:val="0"/>
        <w:pBdr>
          <w:top w:val="single" w:color="auto" w:sz="4" w:space="0"/>
          <w:left w:val="single" w:color="auto" w:sz="4" w:space="0"/>
          <w:bottom w:val="single" w:color="auto" w:sz="4" w:space="0"/>
          <w:right w:val="single" w:color="auto" w:sz="4" w:space="0"/>
        </w:pBdr>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项目概况                    </w:t>
      </w:r>
    </w:p>
    <w:p>
      <w:pPr>
        <w:pStyle w:val="20"/>
        <w:keepNext w:val="0"/>
        <w:keepLines w:val="0"/>
        <w:widowControl/>
        <w:suppressLineNumbers w:val="0"/>
        <w:pBdr>
          <w:top w:val="single" w:color="auto" w:sz="4" w:space="0"/>
          <w:left w:val="single" w:color="auto" w:sz="4" w:space="0"/>
          <w:bottom w:val="single" w:color="auto" w:sz="4" w:space="0"/>
          <w:right w:val="single" w:color="auto" w:sz="4" w:space="0"/>
        </w:pBdr>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cs="宋体"/>
          <w:b w:val="0"/>
          <w:bCs w:val="0"/>
          <w:i w:val="0"/>
          <w:iCs w:val="0"/>
          <w:caps w:val="0"/>
          <w:color w:val="000000"/>
          <w:spacing w:val="0"/>
          <w:sz w:val="28"/>
          <w:szCs w:val="28"/>
          <w:lang w:eastAsia="zh-CN"/>
        </w:rPr>
        <w:t>吐鲁番市高昌区教育局中小学及幼儿园维修改造项目</w:t>
      </w:r>
      <w:r>
        <w:rPr>
          <w:rFonts w:hint="eastAsia" w:ascii="宋体" w:hAnsi="宋体" w:eastAsia="宋体" w:cs="宋体"/>
          <w:b w:val="0"/>
          <w:bCs w:val="0"/>
          <w:i w:val="0"/>
          <w:iCs w:val="0"/>
          <w:caps w:val="0"/>
          <w:color w:val="000000"/>
          <w:spacing w:val="0"/>
          <w:sz w:val="28"/>
          <w:szCs w:val="28"/>
          <w:lang w:eastAsia="zh-CN"/>
        </w:rPr>
        <w:t>采购项目的潜在供应商应在新疆政府采购网政采云平台（www.zcygov.cn）获取采购文件，并于</w:t>
      </w:r>
      <w:r>
        <w:rPr>
          <w:rFonts w:hint="eastAsia" w:cs="宋体"/>
          <w:b w:val="0"/>
          <w:bCs w:val="0"/>
          <w:i w:val="0"/>
          <w:iCs w:val="0"/>
          <w:caps w:val="0"/>
          <w:color w:val="000000"/>
          <w:spacing w:val="0"/>
          <w:sz w:val="28"/>
          <w:szCs w:val="28"/>
          <w:lang w:eastAsia="zh-CN"/>
        </w:rPr>
        <w:t>2023年</w:t>
      </w:r>
      <w:r>
        <w:rPr>
          <w:rFonts w:hint="eastAsia" w:cs="宋体"/>
          <w:b w:val="0"/>
          <w:bCs w:val="0"/>
          <w:i w:val="0"/>
          <w:iCs w:val="0"/>
          <w:caps w:val="0"/>
          <w:color w:val="000000"/>
          <w:spacing w:val="0"/>
          <w:sz w:val="28"/>
          <w:szCs w:val="28"/>
          <w:lang w:val="en-US" w:eastAsia="zh-CN"/>
        </w:rPr>
        <w:t>5</w:t>
      </w:r>
      <w:r>
        <w:rPr>
          <w:rFonts w:hint="eastAsia" w:cs="宋体"/>
          <w:b w:val="0"/>
          <w:bCs w:val="0"/>
          <w:i w:val="0"/>
          <w:iCs w:val="0"/>
          <w:caps w:val="0"/>
          <w:color w:val="000000"/>
          <w:spacing w:val="0"/>
          <w:sz w:val="28"/>
          <w:szCs w:val="28"/>
          <w:lang w:eastAsia="zh-CN"/>
        </w:rPr>
        <w:t>月</w:t>
      </w:r>
      <w:r>
        <w:rPr>
          <w:rFonts w:hint="eastAsia" w:cs="宋体"/>
          <w:b w:val="0"/>
          <w:bCs w:val="0"/>
          <w:i w:val="0"/>
          <w:iCs w:val="0"/>
          <w:caps w:val="0"/>
          <w:color w:val="000000"/>
          <w:spacing w:val="0"/>
          <w:sz w:val="28"/>
          <w:szCs w:val="28"/>
          <w:lang w:val="en-US" w:eastAsia="zh-CN"/>
        </w:rPr>
        <w:t>5</w:t>
      </w:r>
      <w:r>
        <w:rPr>
          <w:rFonts w:hint="eastAsia" w:cs="宋体"/>
          <w:b w:val="0"/>
          <w:bCs w:val="0"/>
          <w:i w:val="0"/>
          <w:iCs w:val="0"/>
          <w:caps w:val="0"/>
          <w:color w:val="000000"/>
          <w:spacing w:val="0"/>
          <w:sz w:val="28"/>
          <w:szCs w:val="28"/>
          <w:lang w:eastAsia="zh-CN"/>
        </w:rPr>
        <w:t>日16:</w:t>
      </w:r>
      <w:r>
        <w:rPr>
          <w:rFonts w:hint="eastAsia" w:cs="宋体"/>
          <w:b w:val="0"/>
          <w:bCs w:val="0"/>
          <w:i w:val="0"/>
          <w:iCs w:val="0"/>
          <w:caps w:val="0"/>
          <w:color w:val="000000"/>
          <w:spacing w:val="0"/>
          <w:sz w:val="28"/>
          <w:szCs w:val="28"/>
          <w:lang w:val="en-US" w:eastAsia="zh-CN"/>
        </w:rPr>
        <w:t>3</w:t>
      </w:r>
      <w:r>
        <w:rPr>
          <w:rFonts w:hint="eastAsia" w:cs="宋体"/>
          <w:b w:val="0"/>
          <w:bCs w:val="0"/>
          <w:i w:val="0"/>
          <w:iCs w:val="0"/>
          <w:caps w:val="0"/>
          <w:color w:val="000000"/>
          <w:spacing w:val="0"/>
          <w:sz w:val="28"/>
          <w:szCs w:val="28"/>
          <w:lang w:eastAsia="zh-CN"/>
        </w:rPr>
        <w:t>0</w:t>
      </w:r>
      <w:r>
        <w:rPr>
          <w:rFonts w:hint="eastAsia" w:ascii="宋体" w:hAnsi="宋体" w:eastAsia="宋体" w:cs="宋体"/>
          <w:b w:val="0"/>
          <w:bCs w:val="0"/>
          <w:i w:val="0"/>
          <w:iCs w:val="0"/>
          <w:caps w:val="0"/>
          <w:color w:val="000000"/>
          <w:spacing w:val="0"/>
          <w:sz w:val="28"/>
          <w:szCs w:val="28"/>
          <w:lang w:eastAsia="zh-CN"/>
        </w:rPr>
        <w:t xml:space="preserve">（北京时间）前提交响应文件。    </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一、项目基本情况</w:t>
      </w:r>
    </w:p>
    <w:p>
      <w:pPr>
        <w:pStyle w:val="20"/>
        <w:keepNext w:val="0"/>
        <w:keepLines w:val="0"/>
        <w:widowControl/>
        <w:suppressLineNumbers w:val="0"/>
        <w:spacing w:before="75" w:beforeAutospacing="0" w:after="75" w:afterAutospacing="0" w:line="348" w:lineRule="atLeast"/>
        <w:ind w:left="0" w:right="0" w:firstLine="555"/>
        <w:jc w:val="both"/>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项目编号：</w:t>
      </w:r>
      <w:r>
        <w:rPr>
          <w:rFonts w:hint="eastAsia" w:cs="宋体"/>
          <w:b w:val="0"/>
          <w:bCs w:val="0"/>
          <w:i w:val="0"/>
          <w:iCs w:val="0"/>
          <w:caps w:val="0"/>
          <w:color w:val="000000"/>
          <w:spacing w:val="0"/>
          <w:sz w:val="28"/>
          <w:szCs w:val="28"/>
          <w:lang w:eastAsia="zh-CN"/>
        </w:rPr>
        <w:t>XYJS(CS）2023-11</w:t>
      </w:r>
      <w:r>
        <w:rPr>
          <w:rFonts w:hint="eastAsia" w:ascii="宋体" w:hAnsi="宋体" w:eastAsia="宋体" w:cs="宋体"/>
          <w:b w:val="0"/>
          <w:bCs w:val="0"/>
          <w:i w:val="0"/>
          <w:iCs w:val="0"/>
          <w:caps w:val="0"/>
          <w:color w:val="000000"/>
          <w:spacing w:val="0"/>
          <w:sz w:val="28"/>
          <w:szCs w:val="28"/>
          <w:lang w:eastAsia="zh-CN"/>
        </w:rPr>
        <w:t> </w:t>
      </w:r>
    </w:p>
    <w:p>
      <w:pPr>
        <w:pStyle w:val="20"/>
        <w:keepNext w:val="0"/>
        <w:keepLines w:val="0"/>
        <w:widowControl/>
        <w:suppressLineNumbers w:val="0"/>
        <w:spacing w:before="75" w:beforeAutospacing="0" w:after="75" w:afterAutospacing="0" w:line="348" w:lineRule="atLeast"/>
        <w:ind w:left="0" w:right="0" w:firstLine="555"/>
        <w:jc w:val="both"/>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项目名称：</w:t>
      </w:r>
      <w:r>
        <w:rPr>
          <w:rFonts w:hint="eastAsia" w:cs="宋体"/>
          <w:b w:val="0"/>
          <w:bCs w:val="0"/>
          <w:i w:val="0"/>
          <w:iCs w:val="0"/>
          <w:caps w:val="0"/>
          <w:color w:val="000000"/>
          <w:spacing w:val="0"/>
          <w:sz w:val="28"/>
          <w:szCs w:val="28"/>
          <w:lang w:eastAsia="zh-CN"/>
        </w:rPr>
        <w:t>吐鲁番市高昌区教育局中小学及幼儿园维修改造项目</w:t>
      </w:r>
      <w:r>
        <w:rPr>
          <w:rFonts w:hint="eastAsia" w:ascii="宋体" w:hAnsi="宋体" w:eastAsia="宋体" w:cs="宋体"/>
          <w:b w:val="0"/>
          <w:bCs w:val="0"/>
          <w:i w:val="0"/>
          <w:iCs w:val="0"/>
          <w:caps w:val="0"/>
          <w:color w:val="000000"/>
          <w:spacing w:val="0"/>
          <w:sz w:val="28"/>
          <w:szCs w:val="28"/>
          <w:lang w:eastAsia="zh-CN"/>
        </w:rPr>
        <w:t> </w:t>
      </w:r>
    </w:p>
    <w:p>
      <w:pPr>
        <w:pStyle w:val="20"/>
        <w:keepNext w:val="0"/>
        <w:keepLines w:val="0"/>
        <w:widowControl/>
        <w:suppressLineNumbers w:val="0"/>
        <w:spacing w:before="75" w:beforeAutospacing="0" w:after="75" w:afterAutospacing="0" w:line="348" w:lineRule="atLeast"/>
        <w:ind w:left="0" w:right="0" w:firstLine="555"/>
        <w:jc w:val="both"/>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采购方式：竞争性磋商 </w:t>
      </w:r>
    </w:p>
    <w:p>
      <w:pPr>
        <w:pStyle w:val="20"/>
        <w:keepNext w:val="0"/>
        <w:keepLines w:val="0"/>
        <w:widowControl/>
        <w:suppressLineNumbers w:val="0"/>
        <w:spacing w:before="75" w:beforeAutospacing="0" w:after="75" w:afterAutospacing="0" w:line="348" w:lineRule="atLeast"/>
        <w:ind w:left="0" w:right="0" w:firstLine="555"/>
        <w:jc w:val="both"/>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预算金额（元）：</w:t>
      </w:r>
      <w:r>
        <w:rPr>
          <w:rFonts w:hint="eastAsia" w:cs="宋体"/>
          <w:b w:val="0"/>
          <w:bCs w:val="0"/>
          <w:i w:val="0"/>
          <w:iCs w:val="0"/>
          <w:caps w:val="0"/>
          <w:color w:val="000000"/>
          <w:spacing w:val="0"/>
          <w:sz w:val="28"/>
          <w:szCs w:val="28"/>
          <w:lang w:eastAsia="zh-CN"/>
        </w:rPr>
        <w:t>16700000.00</w:t>
      </w:r>
      <w:r>
        <w:rPr>
          <w:rFonts w:hint="eastAsia" w:ascii="宋体" w:hAnsi="宋体" w:eastAsia="宋体" w:cs="宋体"/>
          <w:b w:val="0"/>
          <w:bCs w:val="0"/>
          <w:i w:val="0"/>
          <w:iCs w:val="0"/>
          <w:caps w:val="0"/>
          <w:color w:val="000000"/>
          <w:spacing w:val="0"/>
          <w:sz w:val="28"/>
          <w:szCs w:val="28"/>
          <w:lang w:eastAsia="zh-CN"/>
        </w:rPr>
        <w:t>  </w:t>
      </w:r>
    </w:p>
    <w:p>
      <w:pPr>
        <w:pStyle w:val="20"/>
        <w:keepNext w:val="0"/>
        <w:keepLines w:val="0"/>
        <w:widowControl/>
        <w:suppressLineNumbers w:val="0"/>
        <w:spacing w:before="75" w:beforeAutospacing="0" w:after="75" w:afterAutospacing="0" w:line="348" w:lineRule="atLeast"/>
        <w:ind w:left="0" w:right="0" w:firstLine="555"/>
        <w:jc w:val="both"/>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最高限价（元）：</w:t>
      </w:r>
      <w:r>
        <w:rPr>
          <w:rFonts w:hint="eastAsia" w:cs="宋体"/>
          <w:b w:val="0"/>
          <w:bCs w:val="0"/>
          <w:i w:val="0"/>
          <w:iCs w:val="0"/>
          <w:caps w:val="0"/>
          <w:color w:val="000000"/>
          <w:spacing w:val="0"/>
          <w:sz w:val="28"/>
          <w:szCs w:val="28"/>
          <w:lang w:eastAsia="zh-CN"/>
        </w:rPr>
        <w:t>14943156.31</w:t>
      </w:r>
      <w:r>
        <w:rPr>
          <w:rFonts w:hint="eastAsia" w:ascii="宋体" w:hAnsi="宋体" w:eastAsia="宋体" w:cs="宋体"/>
          <w:b w:val="0"/>
          <w:bCs w:val="0"/>
          <w:i w:val="0"/>
          <w:iCs w:val="0"/>
          <w:caps w:val="0"/>
          <w:color w:val="000000"/>
          <w:spacing w:val="0"/>
          <w:sz w:val="28"/>
          <w:szCs w:val="28"/>
          <w:lang w:eastAsia="zh-CN"/>
        </w:rPr>
        <w:t>  </w:t>
      </w:r>
    </w:p>
    <w:p>
      <w:pPr>
        <w:pStyle w:val="20"/>
        <w:keepNext w:val="0"/>
        <w:keepLines w:val="0"/>
        <w:widowControl/>
        <w:suppressLineNumbers w:val="0"/>
        <w:spacing w:before="75" w:beforeAutospacing="0" w:after="75" w:afterAutospacing="0" w:line="348" w:lineRule="atLeast"/>
        <w:ind w:left="0" w:right="0" w:firstLine="555"/>
        <w:jc w:val="both"/>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标项名称： </w:t>
      </w:r>
      <w:r>
        <w:rPr>
          <w:rFonts w:hint="eastAsia" w:cs="宋体"/>
          <w:b w:val="0"/>
          <w:bCs w:val="0"/>
          <w:i w:val="0"/>
          <w:iCs w:val="0"/>
          <w:caps w:val="0"/>
          <w:color w:val="000000"/>
          <w:spacing w:val="0"/>
          <w:sz w:val="28"/>
          <w:szCs w:val="28"/>
          <w:lang w:eastAsia="zh-CN"/>
        </w:rPr>
        <w:t>吐鲁番市高昌区教育局中小学及幼儿园维修改造项目</w:t>
      </w:r>
      <w:r>
        <w:rPr>
          <w:rFonts w:hint="eastAsia" w:ascii="宋体" w:hAnsi="宋体" w:eastAsia="宋体" w:cs="宋体"/>
          <w:b w:val="0"/>
          <w:bCs w:val="0"/>
          <w:i w:val="0"/>
          <w:iCs w:val="0"/>
          <w:caps w:val="0"/>
          <w:color w:val="000000"/>
          <w:spacing w:val="0"/>
          <w:sz w:val="28"/>
          <w:szCs w:val="28"/>
          <w:lang w:eastAsia="zh-CN"/>
        </w:rPr>
        <w:t> </w:t>
      </w:r>
    </w:p>
    <w:p>
      <w:pPr>
        <w:pStyle w:val="20"/>
        <w:keepNext w:val="0"/>
        <w:keepLines w:val="0"/>
        <w:widowControl/>
        <w:suppressLineNumbers w:val="0"/>
        <w:spacing w:before="75" w:beforeAutospacing="0" w:after="75" w:afterAutospacing="0" w:line="348" w:lineRule="atLeast"/>
        <w:ind w:left="0" w:right="0" w:firstLine="555"/>
        <w:jc w:val="both"/>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val="en-US" w:eastAsia="zh-CN"/>
        </w:rPr>
        <w:t>数量：1     </w:t>
      </w:r>
    </w:p>
    <w:p>
      <w:pPr>
        <w:pStyle w:val="20"/>
        <w:keepNext w:val="0"/>
        <w:keepLines w:val="0"/>
        <w:widowControl/>
        <w:suppressLineNumbers w:val="0"/>
        <w:spacing w:before="75" w:beforeAutospacing="0" w:after="75" w:afterAutospacing="0" w:line="348" w:lineRule="atLeast"/>
        <w:ind w:left="0" w:right="0" w:firstLine="555"/>
        <w:jc w:val="both"/>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预算金额（元）：</w:t>
      </w:r>
      <w:r>
        <w:rPr>
          <w:rFonts w:hint="eastAsia" w:cs="宋体"/>
          <w:b w:val="0"/>
          <w:bCs w:val="0"/>
          <w:i w:val="0"/>
          <w:iCs w:val="0"/>
          <w:caps w:val="0"/>
          <w:color w:val="000000"/>
          <w:spacing w:val="0"/>
          <w:sz w:val="28"/>
          <w:szCs w:val="28"/>
          <w:lang w:val="en-US" w:eastAsia="zh-CN"/>
        </w:rPr>
        <w:t>16700000</w:t>
      </w:r>
      <w:r>
        <w:rPr>
          <w:rFonts w:hint="eastAsia" w:cs="宋体"/>
          <w:b w:val="0"/>
          <w:bCs w:val="0"/>
          <w:i w:val="0"/>
          <w:iCs w:val="0"/>
          <w:caps w:val="0"/>
          <w:color w:val="000000"/>
          <w:spacing w:val="0"/>
          <w:sz w:val="28"/>
          <w:szCs w:val="28"/>
          <w:lang w:eastAsia="zh-CN"/>
        </w:rPr>
        <w:t>.00</w:t>
      </w:r>
      <w:r>
        <w:rPr>
          <w:rFonts w:hint="eastAsia" w:ascii="宋体" w:hAnsi="宋体" w:eastAsia="宋体" w:cs="宋体"/>
          <w:b w:val="0"/>
          <w:bCs w:val="0"/>
          <w:i w:val="0"/>
          <w:iCs w:val="0"/>
          <w:caps w:val="0"/>
          <w:color w:val="000000"/>
          <w:spacing w:val="0"/>
          <w:sz w:val="28"/>
          <w:szCs w:val="28"/>
          <w:lang w:eastAsia="zh-CN"/>
        </w:rPr>
        <w:t> </w:t>
      </w:r>
    </w:p>
    <w:p>
      <w:pPr>
        <w:pStyle w:val="20"/>
        <w:keepNext w:val="0"/>
        <w:keepLines w:val="0"/>
        <w:widowControl/>
        <w:suppressLineNumbers w:val="0"/>
        <w:spacing w:before="75" w:beforeAutospacing="0" w:after="75" w:afterAutospacing="0" w:line="348" w:lineRule="atLeast"/>
        <w:ind w:left="0" w:right="0" w:firstLine="555"/>
        <w:jc w:val="both"/>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单位：项 </w:t>
      </w:r>
    </w:p>
    <w:p>
      <w:pPr>
        <w:pStyle w:val="20"/>
        <w:keepNext w:val="0"/>
        <w:keepLines w:val="0"/>
        <w:widowControl/>
        <w:suppressLineNumbers w:val="0"/>
        <w:spacing w:before="75" w:beforeAutospacing="0" w:after="75" w:afterAutospacing="0" w:line="348" w:lineRule="atLeast"/>
        <w:ind w:left="0" w:right="0" w:firstLine="555"/>
        <w:jc w:val="both"/>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简要规格描述：</w:t>
      </w:r>
      <w:r>
        <w:rPr>
          <w:rFonts w:hint="eastAsia" w:cs="宋体"/>
          <w:b w:val="0"/>
          <w:bCs w:val="0"/>
          <w:i w:val="0"/>
          <w:iCs w:val="0"/>
          <w:caps w:val="0"/>
          <w:color w:val="000000"/>
          <w:spacing w:val="0"/>
          <w:sz w:val="28"/>
          <w:szCs w:val="28"/>
          <w:lang w:eastAsia="zh-CN"/>
        </w:rPr>
        <w:t>对吐鲁番市高昌区39所中小学及幼儿园进行维修改造（具体要求详见竞争性磋商文件要求）</w:t>
      </w:r>
    </w:p>
    <w:p>
      <w:pPr>
        <w:pStyle w:val="20"/>
        <w:keepNext w:val="0"/>
        <w:keepLines w:val="0"/>
        <w:widowControl/>
        <w:suppressLineNumbers w:val="0"/>
        <w:spacing w:before="75" w:beforeAutospacing="0" w:after="75" w:afterAutospacing="0" w:line="348" w:lineRule="atLeast"/>
        <w:ind w:left="0" w:right="0" w:firstLine="555"/>
        <w:jc w:val="both"/>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合同履约期限</w:t>
      </w:r>
      <w:r>
        <w:rPr>
          <w:rFonts w:hint="eastAsia" w:ascii="宋体" w:hAnsi="宋体" w:eastAsia="宋体" w:cs="宋体"/>
          <w:b w:val="0"/>
          <w:bCs w:val="0"/>
          <w:i w:val="0"/>
          <w:iCs w:val="0"/>
          <w:caps w:val="0"/>
          <w:color w:val="auto"/>
          <w:spacing w:val="0"/>
          <w:sz w:val="28"/>
          <w:szCs w:val="28"/>
          <w:lang w:eastAsia="zh-CN"/>
        </w:rPr>
        <w:t>：</w:t>
      </w:r>
      <w:r>
        <w:rPr>
          <w:rFonts w:hint="eastAsia" w:cs="宋体"/>
          <w:b w:val="0"/>
          <w:bCs w:val="0"/>
          <w:i w:val="0"/>
          <w:iCs w:val="0"/>
          <w:caps w:val="0"/>
          <w:color w:val="auto"/>
          <w:spacing w:val="0"/>
          <w:sz w:val="28"/>
          <w:szCs w:val="28"/>
          <w:lang w:eastAsia="zh-CN"/>
        </w:rPr>
        <w:t>90日历天</w:t>
      </w:r>
      <w:r>
        <w:rPr>
          <w:rFonts w:hint="eastAsia" w:ascii="宋体" w:hAnsi="宋体" w:eastAsia="宋体" w:cs="宋体"/>
          <w:b w:val="0"/>
          <w:bCs w:val="0"/>
          <w:i w:val="0"/>
          <w:iCs w:val="0"/>
          <w:caps w:val="0"/>
          <w:color w:val="auto"/>
          <w:spacing w:val="0"/>
          <w:sz w:val="28"/>
          <w:szCs w:val="28"/>
          <w:lang w:eastAsia="zh-CN"/>
        </w:rPr>
        <w:t>  </w:t>
      </w:r>
    </w:p>
    <w:p>
      <w:pPr>
        <w:pStyle w:val="20"/>
        <w:keepNext w:val="0"/>
        <w:keepLines w:val="0"/>
        <w:widowControl/>
        <w:suppressLineNumbers w:val="0"/>
        <w:spacing w:before="75" w:beforeAutospacing="0" w:after="75" w:afterAutospacing="0" w:line="348" w:lineRule="atLeast"/>
        <w:ind w:left="0" w:right="0" w:firstLine="555"/>
        <w:jc w:val="both"/>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本项目（否）接受联合体投标。  </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二、申请人的资格要求：</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1.满足《中华人民共和国政府采购法》第二十二条规定；</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2.落实政府采购政策需满足的资格要求：(1)财政部、国家发展改革委《关于印发《节能产品政府采购实施意见》的通知》（财库[2004]185号）；</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(2)《财政部、环保总局关于环境标志产品政府采购实施的意见》（财库[2006]90号）；(3)财政部、工业和信息化部《关于印发《政府采购促进中小企业发展管理办法》的通知》（财库[2020]46号）；(4)财政部、民政部、中国残疾人联合会《关于促进残疾人就业政府采购政策的通知》（财库[2017]141号）；(5)财政部、司法部《关于政府采购支持监狱企业发展有关问题的通知》（财库[2014]68号）。 </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3.本项目的特定资格要求：（1）具有独立承担民事责任能力的在中华人民共和国境内注册的法人营业执照副本</w:t>
      </w:r>
      <w:r>
        <w:rPr>
          <w:rFonts w:hint="eastAsia" w:cs="宋体"/>
          <w:b w:val="0"/>
          <w:bCs w:val="0"/>
          <w:i w:val="0"/>
          <w:iCs w:val="0"/>
          <w:caps w:val="0"/>
          <w:color w:val="000000"/>
          <w:spacing w:val="0"/>
          <w:sz w:val="28"/>
          <w:szCs w:val="28"/>
          <w:lang w:eastAsia="zh-CN"/>
        </w:rPr>
        <w:t>，</w:t>
      </w:r>
      <w:r>
        <w:rPr>
          <w:rFonts w:hint="eastAsia" w:ascii="宋体" w:hAnsi="宋体" w:eastAsia="宋体" w:cs="宋体"/>
          <w:b w:val="0"/>
          <w:bCs w:val="0"/>
          <w:i w:val="0"/>
          <w:iCs w:val="0"/>
          <w:caps w:val="0"/>
          <w:color w:val="000000"/>
          <w:spacing w:val="0"/>
          <w:sz w:val="28"/>
          <w:szCs w:val="28"/>
          <w:lang w:eastAsia="zh-CN"/>
        </w:rPr>
        <w:t>投标人须具备建筑工程施工总承包三级及以上资质，项目负责人具备建筑工程专业注册建造师贰级及以上执业资格和安全生产考核合格证书B证；（2）投标人近三年有相应的业绩，并在人员、设备、资金等方面具有相应的施工能力；(3)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(4) 供应商不得为“信用中国”网站（www.creditchina.gov.cn ）中列入税收违法黑名单和列入失信被执行人名单的供应商，信用报告中有行政处罚罚款记录尚在处罚期内的供应商，不得为中国政府采购网（www.ccgp.gov.cn ）政府采购严重违法失信行为记录名单中被财政部门禁止参加政府采购活动的供应商。 </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三、获取采购文件</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时间：202</w:t>
      </w:r>
      <w:r>
        <w:rPr>
          <w:rFonts w:hint="eastAsia" w:cs="宋体"/>
          <w:b w:val="0"/>
          <w:bCs w:val="0"/>
          <w:i w:val="0"/>
          <w:iCs w:val="0"/>
          <w:caps w:val="0"/>
          <w:color w:val="000000"/>
          <w:spacing w:val="0"/>
          <w:sz w:val="28"/>
          <w:szCs w:val="28"/>
          <w:lang w:val="en-US" w:eastAsia="zh-CN"/>
        </w:rPr>
        <w:t>3</w:t>
      </w:r>
      <w:r>
        <w:rPr>
          <w:rFonts w:hint="eastAsia" w:ascii="宋体" w:hAnsi="宋体" w:eastAsia="宋体" w:cs="宋体"/>
          <w:b w:val="0"/>
          <w:bCs w:val="0"/>
          <w:i w:val="0"/>
          <w:iCs w:val="0"/>
          <w:caps w:val="0"/>
          <w:color w:val="000000"/>
          <w:spacing w:val="0"/>
          <w:sz w:val="28"/>
          <w:szCs w:val="28"/>
          <w:lang w:eastAsia="zh-CN"/>
        </w:rPr>
        <w:t>年</w:t>
      </w:r>
      <w:r>
        <w:rPr>
          <w:rFonts w:hint="eastAsia" w:cs="宋体"/>
          <w:b w:val="0"/>
          <w:bCs w:val="0"/>
          <w:i w:val="0"/>
          <w:iCs w:val="0"/>
          <w:caps w:val="0"/>
          <w:color w:val="000000"/>
          <w:spacing w:val="0"/>
          <w:sz w:val="28"/>
          <w:szCs w:val="28"/>
          <w:lang w:val="en-US" w:eastAsia="zh-CN"/>
        </w:rPr>
        <w:t>4</w:t>
      </w:r>
      <w:r>
        <w:rPr>
          <w:rFonts w:hint="eastAsia" w:ascii="宋体" w:hAnsi="宋体" w:eastAsia="宋体" w:cs="宋体"/>
          <w:b w:val="0"/>
          <w:bCs w:val="0"/>
          <w:i w:val="0"/>
          <w:iCs w:val="0"/>
          <w:caps w:val="0"/>
          <w:color w:val="000000"/>
          <w:spacing w:val="0"/>
          <w:sz w:val="28"/>
          <w:szCs w:val="28"/>
          <w:lang w:eastAsia="zh-CN"/>
        </w:rPr>
        <w:t>月</w:t>
      </w:r>
      <w:r>
        <w:rPr>
          <w:rFonts w:hint="eastAsia" w:cs="宋体"/>
          <w:b w:val="0"/>
          <w:bCs w:val="0"/>
          <w:i w:val="0"/>
          <w:iCs w:val="0"/>
          <w:caps w:val="0"/>
          <w:color w:val="000000"/>
          <w:spacing w:val="0"/>
          <w:sz w:val="28"/>
          <w:szCs w:val="28"/>
          <w:lang w:val="en-US" w:eastAsia="zh-CN"/>
        </w:rPr>
        <w:t>25</w:t>
      </w:r>
      <w:r>
        <w:rPr>
          <w:rFonts w:hint="eastAsia" w:ascii="宋体" w:hAnsi="宋体" w:eastAsia="宋体" w:cs="宋体"/>
          <w:b w:val="0"/>
          <w:bCs w:val="0"/>
          <w:i w:val="0"/>
          <w:iCs w:val="0"/>
          <w:caps w:val="0"/>
          <w:color w:val="000000"/>
          <w:spacing w:val="0"/>
          <w:sz w:val="28"/>
          <w:szCs w:val="28"/>
          <w:lang w:eastAsia="zh-CN"/>
        </w:rPr>
        <w:t>日至202</w:t>
      </w:r>
      <w:r>
        <w:rPr>
          <w:rFonts w:hint="eastAsia" w:cs="宋体"/>
          <w:b w:val="0"/>
          <w:bCs w:val="0"/>
          <w:i w:val="0"/>
          <w:iCs w:val="0"/>
          <w:caps w:val="0"/>
          <w:color w:val="000000"/>
          <w:spacing w:val="0"/>
          <w:sz w:val="28"/>
          <w:szCs w:val="28"/>
          <w:lang w:val="en-US" w:eastAsia="zh-CN"/>
        </w:rPr>
        <w:t>3</w:t>
      </w:r>
      <w:r>
        <w:rPr>
          <w:rFonts w:hint="eastAsia" w:ascii="宋体" w:hAnsi="宋体" w:eastAsia="宋体" w:cs="宋体"/>
          <w:b w:val="0"/>
          <w:bCs w:val="0"/>
          <w:i w:val="0"/>
          <w:iCs w:val="0"/>
          <w:caps w:val="0"/>
          <w:color w:val="000000"/>
          <w:spacing w:val="0"/>
          <w:sz w:val="28"/>
          <w:szCs w:val="28"/>
          <w:lang w:eastAsia="zh-CN"/>
        </w:rPr>
        <w:t>年</w:t>
      </w:r>
      <w:r>
        <w:rPr>
          <w:rFonts w:hint="eastAsia" w:cs="宋体"/>
          <w:b w:val="0"/>
          <w:bCs w:val="0"/>
          <w:i w:val="0"/>
          <w:iCs w:val="0"/>
          <w:caps w:val="0"/>
          <w:color w:val="000000"/>
          <w:spacing w:val="0"/>
          <w:sz w:val="28"/>
          <w:szCs w:val="28"/>
          <w:lang w:val="en-US" w:eastAsia="zh-CN"/>
        </w:rPr>
        <w:t>5</w:t>
      </w:r>
      <w:r>
        <w:rPr>
          <w:rFonts w:hint="eastAsia" w:ascii="宋体" w:hAnsi="宋体" w:eastAsia="宋体" w:cs="宋体"/>
          <w:b w:val="0"/>
          <w:bCs w:val="0"/>
          <w:i w:val="0"/>
          <w:iCs w:val="0"/>
          <w:caps w:val="0"/>
          <w:color w:val="000000"/>
          <w:spacing w:val="0"/>
          <w:sz w:val="28"/>
          <w:szCs w:val="28"/>
          <w:lang w:eastAsia="zh-CN"/>
        </w:rPr>
        <w:t>月</w:t>
      </w:r>
      <w:r>
        <w:rPr>
          <w:rFonts w:hint="eastAsia" w:cs="宋体"/>
          <w:b w:val="0"/>
          <w:bCs w:val="0"/>
          <w:i w:val="0"/>
          <w:iCs w:val="0"/>
          <w:caps w:val="0"/>
          <w:color w:val="000000"/>
          <w:spacing w:val="0"/>
          <w:sz w:val="28"/>
          <w:szCs w:val="28"/>
          <w:lang w:val="en-US" w:eastAsia="zh-CN"/>
        </w:rPr>
        <w:t>5</w:t>
      </w:r>
      <w:r>
        <w:rPr>
          <w:rFonts w:hint="eastAsia" w:ascii="宋体" w:hAnsi="宋体" w:eastAsia="宋体" w:cs="宋体"/>
          <w:b w:val="0"/>
          <w:bCs w:val="0"/>
          <w:i w:val="0"/>
          <w:iCs w:val="0"/>
          <w:caps w:val="0"/>
          <w:color w:val="000000"/>
          <w:spacing w:val="0"/>
          <w:sz w:val="28"/>
          <w:szCs w:val="28"/>
          <w:lang w:eastAsia="zh-CN"/>
        </w:rPr>
        <w:t>日，每天上午10:00至1</w:t>
      </w:r>
      <w:r>
        <w:rPr>
          <w:rFonts w:hint="eastAsia" w:cs="宋体"/>
          <w:b w:val="0"/>
          <w:bCs w:val="0"/>
          <w:i w:val="0"/>
          <w:iCs w:val="0"/>
          <w:caps w:val="0"/>
          <w:color w:val="000000"/>
          <w:spacing w:val="0"/>
          <w:sz w:val="28"/>
          <w:szCs w:val="28"/>
          <w:lang w:val="en-US" w:eastAsia="zh-CN"/>
        </w:rPr>
        <w:t>4</w:t>
      </w:r>
      <w:r>
        <w:rPr>
          <w:rFonts w:hint="eastAsia" w:ascii="宋体" w:hAnsi="宋体" w:eastAsia="宋体" w:cs="宋体"/>
          <w:b w:val="0"/>
          <w:bCs w:val="0"/>
          <w:i w:val="0"/>
          <w:iCs w:val="0"/>
          <w:caps w:val="0"/>
          <w:color w:val="000000"/>
          <w:spacing w:val="0"/>
          <w:sz w:val="28"/>
          <w:szCs w:val="28"/>
          <w:lang w:eastAsia="zh-CN"/>
        </w:rPr>
        <w:t>:</w:t>
      </w:r>
      <w:r>
        <w:rPr>
          <w:rFonts w:hint="eastAsia" w:cs="宋体"/>
          <w:b w:val="0"/>
          <w:bCs w:val="0"/>
          <w:i w:val="0"/>
          <w:iCs w:val="0"/>
          <w:caps w:val="0"/>
          <w:color w:val="000000"/>
          <w:spacing w:val="0"/>
          <w:sz w:val="28"/>
          <w:szCs w:val="28"/>
          <w:lang w:val="en-US" w:eastAsia="zh-CN"/>
        </w:rPr>
        <w:t>0</w:t>
      </w:r>
      <w:r>
        <w:rPr>
          <w:rFonts w:hint="eastAsia" w:ascii="宋体" w:hAnsi="宋体" w:eastAsia="宋体" w:cs="宋体"/>
          <w:b w:val="0"/>
          <w:bCs w:val="0"/>
          <w:i w:val="0"/>
          <w:iCs w:val="0"/>
          <w:caps w:val="0"/>
          <w:color w:val="000000"/>
          <w:spacing w:val="0"/>
          <w:sz w:val="28"/>
          <w:szCs w:val="28"/>
          <w:lang w:eastAsia="zh-CN"/>
        </w:rPr>
        <w:t>0，下午1</w:t>
      </w:r>
      <w:r>
        <w:rPr>
          <w:rFonts w:hint="eastAsia" w:cs="宋体"/>
          <w:b w:val="0"/>
          <w:bCs w:val="0"/>
          <w:i w:val="0"/>
          <w:iCs w:val="0"/>
          <w:caps w:val="0"/>
          <w:color w:val="000000"/>
          <w:spacing w:val="0"/>
          <w:sz w:val="28"/>
          <w:szCs w:val="28"/>
          <w:lang w:val="en-US" w:eastAsia="zh-CN"/>
        </w:rPr>
        <w:t>6</w:t>
      </w:r>
      <w:r>
        <w:rPr>
          <w:rFonts w:hint="eastAsia" w:ascii="宋体" w:hAnsi="宋体" w:eastAsia="宋体" w:cs="宋体"/>
          <w:b w:val="0"/>
          <w:bCs w:val="0"/>
          <w:i w:val="0"/>
          <w:iCs w:val="0"/>
          <w:caps w:val="0"/>
          <w:color w:val="000000"/>
          <w:spacing w:val="0"/>
          <w:sz w:val="28"/>
          <w:szCs w:val="28"/>
          <w:lang w:eastAsia="zh-CN"/>
        </w:rPr>
        <w:t>:</w:t>
      </w:r>
      <w:r>
        <w:rPr>
          <w:rFonts w:hint="eastAsia" w:cs="宋体"/>
          <w:b w:val="0"/>
          <w:bCs w:val="0"/>
          <w:i w:val="0"/>
          <w:iCs w:val="0"/>
          <w:caps w:val="0"/>
          <w:color w:val="000000"/>
          <w:spacing w:val="0"/>
          <w:sz w:val="28"/>
          <w:szCs w:val="28"/>
          <w:lang w:val="en-US" w:eastAsia="zh-CN"/>
        </w:rPr>
        <w:t>0</w:t>
      </w:r>
      <w:r>
        <w:rPr>
          <w:rFonts w:hint="eastAsia" w:ascii="宋体" w:hAnsi="宋体" w:eastAsia="宋体" w:cs="宋体"/>
          <w:b w:val="0"/>
          <w:bCs w:val="0"/>
          <w:i w:val="0"/>
          <w:iCs w:val="0"/>
          <w:caps w:val="0"/>
          <w:color w:val="000000"/>
          <w:spacing w:val="0"/>
          <w:sz w:val="28"/>
          <w:szCs w:val="28"/>
          <w:lang w:eastAsia="zh-CN"/>
        </w:rPr>
        <w:t>0至</w:t>
      </w:r>
      <w:r>
        <w:rPr>
          <w:rFonts w:hint="eastAsia" w:cs="宋体"/>
          <w:b w:val="0"/>
          <w:bCs w:val="0"/>
          <w:i w:val="0"/>
          <w:iCs w:val="0"/>
          <w:caps w:val="0"/>
          <w:color w:val="000000"/>
          <w:spacing w:val="0"/>
          <w:sz w:val="28"/>
          <w:szCs w:val="28"/>
          <w:lang w:val="en-US" w:eastAsia="zh-CN"/>
        </w:rPr>
        <w:t>20</w:t>
      </w:r>
      <w:r>
        <w:rPr>
          <w:rFonts w:hint="eastAsia" w:ascii="宋体" w:hAnsi="宋体" w:eastAsia="宋体" w:cs="宋体"/>
          <w:b w:val="0"/>
          <w:bCs w:val="0"/>
          <w:i w:val="0"/>
          <w:iCs w:val="0"/>
          <w:caps w:val="0"/>
          <w:color w:val="000000"/>
          <w:spacing w:val="0"/>
          <w:sz w:val="28"/>
          <w:szCs w:val="28"/>
          <w:lang w:eastAsia="zh-CN"/>
        </w:rPr>
        <w:t>:</w:t>
      </w:r>
      <w:r>
        <w:rPr>
          <w:rFonts w:hint="eastAsia" w:cs="宋体"/>
          <w:b w:val="0"/>
          <w:bCs w:val="0"/>
          <w:i w:val="0"/>
          <w:iCs w:val="0"/>
          <w:caps w:val="0"/>
          <w:color w:val="000000"/>
          <w:spacing w:val="0"/>
          <w:sz w:val="28"/>
          <w:szCs w:val="28"/>
          <w:lang w:val="en-US" w:eastAsia="zh-CN"/>
        </w:rPr>
        <w:t>0</w:t>
      </w:r>
      <w:r>
        <w:rPr>
          <w:rFonts w:hint="eastAsia" w:ascii="宋体" w:hAnsi="宋体" w:eastAsia="宋体" w:cs="宋体"/>
          <w:b w:val="0"/>
          <w:bCs w:val="0"/>
          <w:i w:val="0"/>
          <w:iCs w:val="0"/>
          <w:caps w:val="0"/>
          <w:color w:val="000000"/>
          <w:spacing w:val="0"/>
          <w:sz w:val="28"/>
          <w:szCs w:val="28"/>
          <w:lang w:eastAsia="zh-CN"/>
        </w:rPr>
        <w:t>0（北京时间，法定节假日除外）</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地点：新疆政府采购云平台（https://www.zcygov.cn/） </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方式：供应商登录政采云平台https://www.zcygov.cn/在线申请获取采购文件（进入“项目采购”应用，在获取采购文件菜单中选择项目，申请获取采购文件）过期不予受理。未按上述要求获取采购文件的，其响应文件不予接收。平台操作过中如需帮助，可联系政采云平台客服热线 95763获取技术支持。</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售价（元）： 0 </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四、响应文件提交 </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截止时间：</w:t>
      </w:r>
      <w:r>
        <w:rPr>
          <w:rFonts w:hint="eastAsia" w:cs="宋体"/>
          <w:b w:val="0"/>
          <w:bCs w:val="0"/>
          <w:i w:val="0"/>
          <w:iCs w:val="0"/>
          <w:caps w:val="0"/>
          <w:color w:val="000000"/>
          <w:spacing w:val="0"/>
          <w:sz w:val="28"/>
          <w:szCs w:val="28"/>
          <w:lang w:eastAsia="zh-CN"/>
        </w:rPr>
        <w:t>2023年5月5日16:30</w:t>
      </w:r>
      <w:r>
        <w:rPr>
          <w:rFonts w:hint="eastAsia" w:ascii="宋体" w:hAnsi="宋体" w:eastAsia="宋体" w:cs="宋体"/>
          <w:b w:val="0"/>
          <w:bCs w:val="0"/>
          <w:i w:val="0"/>
          <w:iCs w:val="0"/>
          <w:caps w:val="0"/>
          <w:color w:val="000000"/>
          <w:spacing w:val="0"/>
          <w:sz w:val="28"/>
          <w:szCs w:val="28"/>
          <w:lang w:eastAsia="zh-CN"/>
        </w:rPr>
        <w:t>（北京时间）</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地点：</w:t>
      </w:r>
      <w:r>
        <w:rPr>
          <w:rFonts w:hint="eastAsia" w:cs="宋体"/>
          <w:b w:val="0"/>
          <w:bCs w:val="0"/>
          <w:i w:val="0"/>
          <w:iCs w:val="0"/>
          <w:caps w:val="0"/>
          <w:color w:val="000000"/>
          <w:spacing w:val="0"/>
          <w:sz w:val="28"/>
          <w:szCs w:val="28"/>
          <w:lang w:eastAsia="zh-CN"/>
        </w:rPr>
        <w:t>吐鲁番市绿洲中路绿洲商务综合楼807室</w:t>
      </w:r>
      <w:r>
        <w:rPr>
          <w:rFonts w:hint="eastAsia" w:ascii="宋体" w:hAnsi="宋体" w:eastAsia="宋体" w:cs="宋体"/>
          <w:b w:val="0"/>
          <w:bCs w:val="0"/>
          <w:i w:val="0"/>
          <w:iCs w:val="0"/>
          <w:caps w:val="0"/>
          <w:color w:val="000000"/>
          <w:spacing w:val="0"/>
          <w:sz w:val="28"/>
          <w:szCs w:val="28"/>
          <w:lang w:eastAsia="zh-CN"/>
        </w:rPr>
        <w:t> </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五、响应文件开启 </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开启时间：</w:t>
      </w:r>
      <w:r>
        <w:rPr>
          <w:rFonts w:hint="eastAsia" w:cs="宋体"/>
          <w:b w:val="0"/>
          <w:bCs w:val="0"/>
          <w:i w:val="0"/>
          <w:iCs w:val="0"/>
          <w:caps w:val="0"/>
          <w:color w:val="000000"/>
          <w:spacing w:val="0"/>
          <w:sz w:val="28"/>
          <w:szCs w:val="28"/>
          <w:lang w:eastAsia="zh-CN"/>
        </w:rPr>
        <w:t>2023年5月5日16:30</w:t>
      </w:r>
      <w:r>
        <w:rPr>
          <w:rFonts w:hint="eastAsia" w:ascii="宋体" w:hAnsi="宋体" w:eastAsia="宋体" w:cs="宋体"/>
          <w:b w:val="0"/>
          <w:bCs w:val="0"/>
          <w:i w:val="0"/>
          <w:iCs w:val="0"/>
          <w:caps w:val="0"/>
          <w:color w:val="000000"/>
          <w:spacing w:val="0"/>
          <w:sz w:val="28"/>
          <w:szCs w:val="28"/>
          <w:lang w:eastAsia="zh-CN"/>
        </w:rPr>
        <w:t>（北京时间）</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地点：</w:t>
      </w:r>
      <w:r>
        <w:rPr>
          <w:rFonts w:hint="eastAsia" w:cs="宋体"/>
          <w:b w:val="0"/>
          <w:bCs w:val="0"/>
          <w:i w:val="0"/>
          <w:iCs w:val="0"/>
          <w:caps w:val="0"/>
          <w:color w:val="000000"/>
          <w:spacing w:val="0"/>
          <w:sz w:val="28"/>
          <w:szCs w:val="28"/>
          <w:lang w:eastAsia="zh-CN"/>
        </w:rPr>
        <w:t>吐鲁番市绿洲中路绿洲商务综合楼807室</w:t>
      </w:r>
      <w:r>
        <w:rPr>
          <w:rFonts w:hint="eastAsia" w:ascii="宋体" w:hAnsi="宋体" w:eastAsia="宋体" w:cs="宋体"/>
          <w:b w:val="0"/>
          <w:bCs w:val="0"/>
          <w:i w:val="0"/>
          <w:iCs w:val="0"/>
          <w:caps w:val="0"/>
          <w:color w:val="000000"/>
          <w:spacing w:val="0"/>
          <w:sz w:val="28"/>
          <w:szCs w:val="28"/>
          <w:lang w:eastAsia="zh-CN"/>
        </w:rPr>
        <w:t> </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六、公告期限</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自本公告发布之日起3个工作日。</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七、其他补充事宜 </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本项目公告期限为5个工作日，供应商认为招标文件使自己的权益受到损害的，可以自收到招标文件之日（发售截止日之后收到招标文件的，以发售截止日为准）或者招标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 </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特别提示：</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1、超过200万元的货物和服务采购项目、超过400万元的工程采购项目中适宜由中小企业提供的，预留该部分采购项目预算总额的40%以上专门面向中小企业采购，其中预留给小微企业的比例不低于60%。</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八、凡对本次招标提出询问，请按以下方式联系</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1.采购人信息</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名 称：</w:t>
      </w:r>
      <w:r>
        <w:rPr>
          <w:rFonts w:hint="eastAsia" w:cs="宋体"/>
          <w:b w:val="0"/>
          <w:bCs w:val="0"/>
          <w:i w:val="0"/>
          <w:iCs w:val="0"/>
          <w:caps w:val="0"/>
          <w:color w:val="000000"/>
          <w:spacing w:val="0"/>
          <w:sz w:val="28"/>
          <w:szCs w:val="28"/>
          <w:lang w:eastAsia="zh-CN"/>
        </w:rPr>
        <w:t>吐鲁番市高昌区教育局</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地 址：</w:t>
      </w:r>
      <w:r>
        <w:rPr>
          <w:rFonts w:hint="eastAsia" w:cs="宋体"/>
          <w:b w:val="0"/>
          <w:bCs w:val="0"/>
          <w:i w:val="0"/>
          <w:iCs w:val="0"/>
          <w:caps w:val="0"/>
          <w:color w:val="000000"/>
          <w:spacing w:val="0"/>
          <w:sz w:val="28"/>
          <w:szCs w:val="28"/>
          <w:lang w:eastAsia="zh-CN"/>
        </w:rPr>
        <w:t>高昌区文化路580号</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联系方式：</w:t>
      </w:r>
      <w:r>
        <w:rPr>
          <w:rFonts w:hint="eastAsia" w:cs="宋体"/>
          <w:b w:val="0"/>
          <w:bCs w:val="0"/>
          <w:i w:val="0"/>
          <w:iCs w:val="0"/>
          <w:caps w:val="0"/>
          <w:color w:val="000000"/>
          <w:spacing w:val="0"/>
          <w:sz w:val="28"/>
          <w:szCs w:val="28"/>
          <w:lang w:val="en-US" w:eastAsia="zh-CN"/>
        </w:rPr>
        <w:t>18109956568</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2.采购代理机构信息</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名 称：新疆新业景顺工程管理有限公司</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地 址：吐鲁番市绿洲中路绿洲商务综合楼807室</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联系方式：13909954007</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3.项目联系方式</w:t>
      </w:r>
    </w:p>
    <w:p>
      <w:pPr>
        <w:pStyle w:val="20"/>
        <w:keepNext w:val="0"/>
        <w:keepLines w:val="0"/>
        <w:widowControl/>
        <w:suppressLineNumbers w:val="0"/>
        <w:spacing w:before="75" w:beforeAutospacing="0" w:after="75" w:afterAutospacing="0" w:line="348" w:lineRule="atLeast"/>
        <w:ind w:left="0" w:right="0" w:firstLine="555"/>
        <w:rPr>
          <w:rFonts w:hint="eastAsia" w:ascii="宋体" w:hAnsi="宋体" w:eastAsia="宋体" w:cs="宋体"/>
          <w:b w:val="0"/>
          <w:bCs w:val="0"/>
          <w:i w:val="0"/>
          <w:iCs w:val="0"/>
          <w:caps w:val="0"/>
          <w:color w:val="000000"/>
          <w:spacing w:val="0"/>
          <w:sz w:val="28"/>
          <w:szCs w:val="28"/>
          <w:lang w:eastAsia="zh-CN"/>
        </w:rPr>
      </w:pPr>
      <w:r>
        <w:rPr>
          <w:rFonts w:hint="eastAsia" w:ascii="宋体" w:hAnsi="宋体" w:eastAsia="宋体" w:cs="宋体"/>
          <w:b w:val="0"/>
          <w:bCs w:val="0"/>
          <w:i w:val="0"/>
          <w:iCs w:val="0"/>
          <w:caps w:val="0"/>
          <w:color w:val="000000"/>
          <w:spacing w:val="0"/>
          <w:sz w:val="28"/>
          <w:szCs w:val="28"/>
          <w:lang w:eastAsia="zh-CN"/>
        </w:rPr>
        <w:t>项目联系人：严新丁</w:t>
      </w:r>
    </w:p>
    <w:p>
      <w:pPr>
        <w:pStyle w:val="3"/>
        <w:ind w:left="468" w:leftChars="223" w:firstLine="81" w:firstLineChars="29"/>
        <w:rPr>
          <w:rFonts w:hAnsi="宋体"/>
          <w:b/>
          <w:sz w:val="32"/>
          <w:szCs w:val="36"/>
        </w:rPr>
      </w:pPr>
      <w:r>
        <w:rPr>
          <w:rFonts w:hint="eastAsia" w:ascii="宋体" w:hAnsi="宋体" w:eastAsia="宋体" w:cs="宋体"/>
          <w:b w:val="0"/>
          <w:bCs w:val="0"/>
          <w:i w:val="0"/>
          <w:iCs w:val="0"/>
          <w:caps w:val="0"/>
          <w:color w:val="000000"/>
          <w:spacing w:val="0"/>
          <w:sz w:val="28"/>
          <w:szCs w:val="28"/>
          <w:lang w:eastAsia="zh-CN"/>
        </w:rPr>
        <w:t>电 话：13909954007</w:t>
      </w:r>
    </w:p>
    <w:p>
      <w:pPr>
        <w:rPr>
          <w:rFonts w:hAnsi="宋体"/>
          <w:b/>
          <w:sz w:val="32"/>
          <w:szCs w:val="36"/>
        </w:rPr>
      </w:pPr>
    </w:p>
    <w:p>
      <w:pPr>
        <w:rPr>
          <w:rFonts w:hAnsi="宋体"/>
          <w:b/>
          <w:sz w:val="32"/>
          <w:szCs w:val="36"/>
        </w:rPr>
      </w:pPr>
    </w:p>
    <w:p>
      <w:pPr>
        <w:spacing w:line="264" w:lineRule="auto"/>
        <w:jc w:val="center"/>
        <w:rPr>
          <w:rFonts w:hint="eastAsia" w:hAnsi="宋体"/>
          <w:b/>
          <w:sz w:val="32"/>
          <w:szCs w:val="36"/>
        </w:rPr>
      </w:pPr>
    </w:p>
    <w:p>
      <w:pPr>
        <w:spacing w:line="264" w:lineRule="auto"/>
        <w:jc w:val="center"/>
        <w:rPr>
          <w:rFonts w:hAnsi="宋体"/>
          <w:b/>
          <w:sz w:val="32"/>
          <w:szCs w:val="36"/>
        </w:rPr>
      </w:pPr>
      <w:r>
        <w:rPr>
          <w:rFonts w:hint="eastAsia" w:hAnsi="宋体"/>
          <w:b/>
          <w:sz w:val="32"/>
          <w:szCs w:val="36"/>
        </w:rPr>
        <w:t>二、供应商须知前附表</w:t>
      </w:r>
    </w:p>
    <w:tbl>
      <w:tblPr>
        <w:tblStyle w:val="23"/>
        <w:tblW w:w="94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226"/>
        <w:gridCol w:w="73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blHeader/>
          <w:jc w:val="center"/>
        </w:trPr>
        <w:tc>
          <w:tcPr>
            <w:tcW w:w="861" w:type="dxa"/>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序号</w:t>
            </w:r>
          </w:p>
        </w:tc>
        <w:tc>
          <w:tcPr>
            <w:tcW w:w="1226" w:type="dxa"/>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条款号</w:t>
            </w:r>
          </w:p>
        </w:tc>
        <w:tc>
          <w:tcPr>
            <w:tcW w:w="7351" w:type="dxa"/>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具体信息或数据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861" w:type="dxa"/>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1</w:t>
            </w:r>
          </w:p>
        </w:tc>
        <w:tc>
          <w:tcPr>
            <w:tcW w:w="1226" w:type="dxa"/>
            <w:vAlign w:val="center"/>
          </w:tcPr>
          <w:p>
            <w:pPr>
              <w:spacing w:line="360" w:lineRule="exact"/>
              <w:jc w:val="center"/>
              <w:rPr>
                <w:rFonts w:ascii="宋体" w:hAnsi="宋体"/>
                <w:color w:val="auto"/>
                <w:sz w:val="24"/>
                <w:highlight w:val="none"/>
              </w:rPr>
            </w:pPr>
          </w:p>
        </w:tc>
        <w:tc>
          <w:tcPr>
            <w:tcW w:w="7351" w:type="dxa"/>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项目名称：</w:t>
            </w:r>
            <w:r>
              <w:rPr>
                <w:rFonts w:hint="eastAsia" w:cs="Times New Roman"/>
                <w:color w:val="auto"/>
                <w:kern w:val="2"/>
                <w:sz w:val="24"/>
                <w:szCs w:val="22"/>
                <w:highlight w:val="none"/>
                <w:lang w:val="en-US" w:eastAsia="zh-CN" w:bidi="ar-SA"/>
              </w:rPr>
              <w:t>吐鲁番市高昌区教育局中小学及幼儿园维修改造项目</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采购内容：</w:t>
            </w:r>
            <w:r>
              <w:rPr>
                <w:rFonts w:hint="eastAsia" w:cs="Times New Roman"/>
                <w:color w:val="auto"/>
                <w:kern w:val="2"/>
                <w:sz w:val="24"/>
                <w:szCs w:val="22"/>
                <w:highlight w:val="none"/>
                <w:lang w:val="en-US" w:eastAsia="zh-CN" w:bidi="ar-SA"/>
              </w:rPr>
              <w:t>对吐鲁番市高昌区39所中小学及幼儿园进行维修改造（具体要求详见竞争性磋商文件要求）。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both"/>
              <w:textAlignment w:val="auto"/>
              <w:rPr>
                <w:rFonts w:hint="default"/>
                <w:highlight w:val="none"/>
                <w:lang w:val="en-US"/>
              </w:rPr>
            </w:pPr>
            <w:r>
              <w:rPr>
                <w:rFonts w:hint="eastAsia" w:ascii="宋体" w:hAnsi="宋体" w:eastAsia="宋体" w:cs="Times New Roman"/>
                <w:color w:val="auto"/>
                <w:kern w:val="2"/>
                <w:sz w:val="24"/>
                <w:szCs w:val="22"/>
                <w:highlight w:val="none"/>
                <w:lang w:val="en-US" w:eastAsia="zh-CN" w:bidi="ar-SA"/>
              </w:rPr>
              <w:t>服务期限：合同签订后的</w:t>
            </w:r>
            <w:r>
              <w:rPr>
                <w:rFonts w:hint="eastAsia" w:cs="Times New Roman"/>
                <w:color w:val="auto"/>
                <w:kern w:val="2"/>
                <w:sz w:val="24"/>
                <w:szCs w:val="22"/>
                <w:highlight w:val="none"/>
                <w:lang w:val="en-US" w:eastAsia="zh-CN" w:bidi="ar-SA"/>
              </w:rPr>
              <w:t>90日历天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1" w:type="dxa"/>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2</w:t>
            </w:r>
          </w:p>
        </w:tc>
        <w:tc>
          <w:tcPr>
            <w:tcW w:w="1226" w:type="dxa"/>
            <w:vAlign w:val="center"/>
          </w:tcPr>
          <w:p>
            <w:pPr>
              <w:spacing w:line="360" w:lineRule="exact"/>
              <w:jc w:val="center"/>
              <w:rPr>
                <w:rFonts w:ascii="宋体" w:hAnsi="宋体"/>
                <w:color w:val="auto"/>
                <w:sz w:val="24"/>
                <w:highlight w:val="none"/>
              </w:rPr>
            </w:pPr>
          </w:p>
        </w:tc>
        <w:tc>
          <w:tcPr>
            <w:tcW w:w="7351" w:type="dxa"/>
            <w:vAlign w:val="center"/>
          </w:tcPr>
          <w:p>
            <w:pPr>
              <w:spacing w:line="420" w:lineRule="exact"/>
              <w:ind w:left="1200" w:hanging="1200" w:hangingChars="500"/>
              <w:rPr>
                <w:rFonts w:ascii="宋体" w:hAnsi="宋体"/>
                <w:color w:val="auto"/>
                <w:sz w:val="24"/>
                <w:highlight w:val="none"/>
              </w:rPr>
            </w:pPr>
            <w:r>
              <w:rPr>
                <w:rFonts w:hint="eastAsia" w:ascii="宋体" w:hAnsi="宋体"/>
                <w:color w:val="auto"/>
                <w:sz w:val="24"/>
                <w:highlight w:val="none"/>
              </w:rPr>
              <w:t>采购方式：竞争性磋商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61" w:type="dxa"/>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3</w:t>
            </w:r>
          </w:p>
        </w:tc>
        <w:tc>
          <w:tcPr>
            <w:tcW w:w="1226" w:type="dxa"/>
            <w:vAlign w:val="center"/>
          </w:tcPr>
          <w:p>
            <w:pPr>
              <w:spacing w:line="360" w:lineRule="exact"/>
              <w:jc w:val="center"/>
              <w:rPr>
                <w:rFonts w:ascii="宋体" w:hAnsi="宋体"/>
                <w:color w:val="auto"/>
                <w:sz w:val="24"/>
                <w:highlight w:val="none"/>
              </w:rPr>
            </w:pPr>
          </w:p>
        </w:tc>
        <w:tc>
          <w:tcPr>
            <w:tcW w:w="7351" w:type="dxa"/>
            <w:vAlign w:val="center"/>
          </w:tcPr>
          <w:p>
            <w:pPr>
              <w:pStyle w:val="12"/>
              <w:spacing w:line="360" w:lineRule="exact"/>
              <w:rPr>
                <w:rFonts w:hint="eastAsia" w:hAnsi="宋体" w:eastAsia="宋体"/>
                <w:color w:val="auto"/>
                <w:sz w:val="24"/>
                <w:szCs w:val="24"/>
                <w:highlight w:val="none"/>
                <w:lang w:eastAsia="zh-CN"/>
              </w:rPr>
            </w:pPr>
            <w:r>
              <w:rPr>
                <w:rFonts w:hint="eastAsia" w:hAnsi="宋体"/>
                <w:color w:val="auto"/>
                <w:sz w:val="24"/>
                <w:szCs w:val="24"/>
                <w:highlight w:val="none"/>
              </w:rPr>
              <w:t>招标单位：</w:t>
            </w:r>
            <w:r>
              <w:rPr>
                <w:rFonts w:hint="eastAsia" w:hAnsi="宋体"/>
                <w:color w:val="auto"/>
                <w:sz w:val="24"/>
                <w:highlight w:val="none"/>
                <w:lang w:eastAsia="zh-CN"/>
              </w:rPr>
              <w:t>吐鲁番市高昌区教育局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61" w:type="dxa"/>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4</w:t>
            </w:r>
          </w:p>
        </w:tc>
        <w:tc>
          <w:tcPr>
            <w:tcW w:w="1226" w:type="dxa"/>
            <w:vAlign w:val="center"/>
          </w:tcPr>
          <w:p>
            <w:pPr>
              <w:spacing w:line="360" w:lineRule="exact"/>
              <w:jc w:val="center"/>
              <w:rPr>
                <w:rFonts w:ascii="宋体" w:hAnsi="宋体"/>
                <w:color w:val="auto"/>
                <w:sz w:val="24"/>
                <w:highlight w:val="none"/>
              </w:rPr>
            </w:pPr>
          </w:p>
        </w:tc>
        <w:tc>
          <w:tcPr>
            <w:tcW w:w="7351" w:type="dxa"/>
            <w:vAlign w:val="center"/>
          </w:tcPr>
          <w:p>
            <w:pPr>
              <w:pStyle w:val="12"/>
              <w:spacing w:line="360" w:lineRule="exact"/>
              <w:rPr>
                <w:rFonts w:hint="eastAsia" w:hAnsi="宋体" w:eastAsia="宋体"/>
                <w:color w:val="auto"/>
                <w:sz w:val="24"/>
                <w:szCs w:val="24"/>
                <w:highlight w:val="none"/>
                <w:lang w:eastAsia="zh-CN"/>
              </w:rPr>
            </w:pPr>
            <w:r>
              <w:rPr>
                <w:rFonts w:hint="eastAsia" w:hAnsi="宋体"/>
                <w:color w:val="auto"/>
                <w:sz w:val="24"/>
                <w:szCs w:val="24"/>
                <w:highlight w:val="none"/>
              </w:rPr>
              <w:t>招标代理机构：</w:t>
            </w:r>
            <w:r>
              <w:rPr>
                <w:rFonts w:hint="eastAsia" w:hAnsi="宋体"/>
                <w:color w:val="auto"/>
                <w:sz w:val="24"/>
                <w:highlight w:val="none"/>
                <w:lang w:eastAsia="zh-CN"/>
              </w:rPr>
              <w:t>新疆新业景顺工程管理有限公司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1" w:type="dxa"/>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5</w:t>
            </w:r>
          </w:p>
        </w:tc>
        <w:tc>
          <w:tcPr>
            <w:tcW w:w="1226" w:type="dxa"/>
            <w:vAlign w:val="center"/>
          </w:tcPr>
          <w:p>
            <w:pPr>
              <w:spacing w:line="360" w:lineRule="exact"/>
              <w:jc w:val="center"/>
              <w:rPr>
                <w:rFonts w:ascii="宋体" w:hAnsi="宋体"/>
                <w:color w:val="auto"/>
                <w:sz w:val="24"/>
                <w:highlight w:val="none"/>
              </w:rPr>
            </w:pPr>
          </w:p>
        </w:tc>
        <w:tc>
          <w:tcPr>
            <w:tcW w:w="7351" w:type="dxa"/>
            <w:vAlign w:val="center"/>
          </w:tcPr>
          <w:p>
            <w:pPr>
              <w:spacing w:line="360" w:lineRule="exact"/>
              <w:rPr>
                <w:rFonts w:ascii="宋体" w:hAnsi="宋体"/>
                <w:color w:val="auto"/>
                <w:sz w:val="24"/>
                <w:highlight w:val="none"/>
              </w:rPr>
            </w:pPr>
            <w:r>
              <w:rPr>
                <w:rFonts w:hint="eastAsia" w:ascii="宋体" w:hAnsi="宋体"/>
                <w:color w:val="auto"/>
                <w:sz w:val="24"/>
                <w:highlight w:val="none"/>
              </w:rPr>
              <w:t>投标有效期：投标截止时间起60个日历日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1" w:type="dxa"/>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6</w:t>
            </w:r>
          </w:p>
        </w:tc>
        <w:tc>
          <w:tcPr>
            <w:tcW w:w="1226" w:type="dxa"/>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供应商资格要求</w:t>
            </w:r>
          </w:p>
        </w:tc>
        <w:tc>
          <w:tcPr>
            <w:tcW w:w="7351" w:type="dxa"/>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（1）</w:t>
            </w:r>
            <w:r>
              <w:rPr>
                <w:rFonts w:hint="eastAsia" w:cs="Times New Roman"/>
                <w:color w:val="auto"/>
                <w:kern w:val="2"/>
                <w:sz w:val="24"/>
                <w:szCs w:val="22"/>
                <w:highlight w:val="none"/>
                <w:lang w:val="en-US" w:eastAsia="zh-CN" w:bidi="ar-SA"/>
              </w:rPr>
              <w:t>、</w:t>
            </w:r>
            <w:r>
              <w:rPr>
                <w:rFonts w:hint="eastAsia" w:ascii="宋体" w:hAnsi="宋体" w:eastAsia="宋体" w:cs="Times New Roman"/>
                <w:color w:val="auto"/>
                <w:kern w:val="2"/>
                <w:sz w:val="24"/>
                <w:szCs w:val="22"/>
                <w:highlight w:val="none"/>
                <w:lang w:val="en-US" w:eastAsia="zh-CN" w:bidi="ar-SA"/>
              </w:rPr>
              <w:t xml:space="preserve">符合《中华人民共和国政府采购法》第二十二条的规定； </w:t>
            </w:r>
          </w:p>
          <w:p>
            <w:pPr>
              <w:spacing w:line="360" w:lineRule="exact"/>
              <w:jc w:val="both"/>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w:t>
            </w:r>
            <w:r>
              <w:rPr>
                <w:rFonts w:hint="eastAsia" w:ascii="宋体" w:hAnsi="宋体" w:cs="Times New Roman"/>
                <w:color w:val="auto"/>
                <w:kern w:val="2"/>
                <w:sz w:val="24"/>
                <w:szCs w:val="22"/>
                <w:highlight w:val="none"/>
                <w:lang w:val="en-US" w:eastAsia="zh-CN" w:bidi="ar-SA"/>
              </w:rPr>
              <w:t>2</w:t>
            </w:r>
            <w:r>
              <w:rPr>
                <w:rFonts w:hint="eastAsia" w:ascii="宋体" w:hAnsi="宋体" w:eastAsia="宋体" w:cs="Times New Roman"/>
                <w:color w:val="auto"/>
                <w:kern w:val="2"/>
                <w:sz w:val="24"/>
                <w:szCs w:val="22"/>
                <w:highlight w:val="none"/>
                <w:lang w:val="en-US" w:eastAsia="zh-CN" w:bidi="ar-SA"/>
              </w:rPr>
              <w:t>）</w:t>
            </w:r>
            <w:r>
              <w:rPr>
                <w:rFonts w:hint="eastAsia" w:ascii="宋体" w:hAnsi="宋体" w:cs="Times New Roman"/>
                <w:color w:val="auto"/>
                <w:kern w:val="2"/>
                <w:sz w:val="24"/>
                <w:szCs w:val="22"/>
                <w:highlight w:val="none"/>
                <w:lang w:val="en-US" w:eastAsia="zh-CN" w:bidi="ar-SA"/>
              </w:rPr>
              <w:t>、</w:t>
            </w:r>
            <w:r>
              <w:rPr>
                <w:rFonts w:hint="eastAsia" w:ascii="宋体" w:hAnsi="宋体" w:eastAsia="宋体" w:cs="Times New Roman"/>
                <w:color w:val="auto"/>
                <w:kern w:val="2"/>
                <w:sz w:val="24"/>
                <w:szCs w:val="22"/>
                <w:highlight w:val="none"/>
                <w:lang w:val="en-US" w:eastAsia="zh-CN" w:bidi="ar-SA"/>
              </w:rPr>
              <w:t>具有独立承担民事责任能力的在中华人民共和国境内注册的法人营业执照副本；</w:t>
            </w:r>
          </w:p>
          <w:p>
            <w:pPr>
              <w:pStyle w:val="2"/>
              <w:rPr>
                <w:rFonts w:hint="default"/>
                <w:lang w:val="en-US" w:eastAsia="zh-CN"/>
              </w:rPr>
            </w:pPr>
            <w:r>
              <w:rPr>
                <w:rFonts w:hint="eastAsia" w:ascii="宋体" w:hAnsi="宋体" w:eastAsia="宋体" w:cs="Times New Roman"/>
                <w:color w:val="auto"/>
                <w:kern w:val="2"/>
                <w:sz w:val="24"/>
                <w:szCs w:val="22"/>
                <w:highlight w:val="none"/>
                <w:lang w:val="en-US" w:eastAsia="zh-CN" w:bidi="ar-SA"/>
              </w:rPr>
              <w:t>（</w:t>
            </w:r>
            <w:r>
              <w:rPr>
                <w:rFonts w:hint="eastAsia" w:ascii="宋体" w:hAnsi="宋体" w:cs="Times New Roman"/>
                <w:color w:val="auto"/>
                <w:kern w:val="2"/>
                <w:sz w:val="24"/>
                <w:szCs w:val="22"/>
                <w:highlight w:val="none"/>
                <w:lang w:val="en-US" w:eastAsia="zh-CN" w:bidi="ar-SA"/>
              </w:rPr>
              <w:t>3</w:t>
            </w:r>
            <w:r>
              <w:rPr>
                <w:rFonts w:hint="eastAsia" w:ascii="宋体" w:hAnsi="宋体" w:eastAsia="宋体" w:cs="Times New Roman"/>
                <w:color w:val="auto"/>
                <w:kern w:val="2"/>
                <w:sz w:val="24"/>
                <w:szCs w:val="22"/>
                <w:highlight w:val="none"/>
                <w:lang w:val="en-US" w:eastAsia="zh-CN" w:bidi="ar-SA"/>
              </w:rPr>
              <w:t>）</w:t>
            </w:r>
            <w:r>
              <w:rPr>
                <w:rFonts w:hint="eastAsia" w:ascii="宋体" w:hAnsi="宋体" w:cs="Times New Roman"/>
                <w:color w:val="auto"/>
                <w:kern w:val="2"/>
                <w:sz w:val="24"/>
                <w:szCs w:val="22"/>
                <w:highlight w:val="none"/>
                <w:lang w:val="en-US" w:eastAsia="zh-CN" w:bidi="ar-SA"/>
              </w:rPr>
              <w:t>、投标人须具备建筑工程施工总承包三级及以上资质，项目负责人具备建筑工程专业注册建造师贰级及以上执业资格和安全生产考核合格证书B证；</w:t>
            </w:r>
          </w:p>
          <w:p>
            <w:pPr>
              <w:spacing w:line="360" w:lineRule="exact"/>
              <w:jc w:val="both"/>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w:t>
            </w:r>
            <w:r>
              <w:rPr>
                <w:rFonts w:hint="eastAsia" w:ascii="宋体" w:hAnsi="宋体" w:cs="Times New Roman"/>
                <w:color w:val="auto"/>
                <w:kern w:val="2"/>
                <w:sz w:val="24"/>
                <w:szCs w:val="22"/>
                <w:highlight w:val="none"/>
                <w:lang w:val="en-US" w:eastAsia="zh-CN" w:bidi="ar-SA"/>
              </w:rPr>
              <w:t>4</w:t>
            </w:r>
            <w:r>
              <w:rPr>
                <w:rFonts w:hint="eastAsia" w:ascii="宋体" w:hAnsi="宋体" w:eastAsia="宋体" w:cs="Times New Roman"/>
                <w:color w:val="auto"/>
                <w:kern w:val="2"/>
                <w:sz w:val="24"/>
                <w:szCs w:val="22"/>
                <w:highlight w:val="none"/>
                <w:lang w:val="en-US" w:eastAsia="zh-CN" w:bidi="ar-SA"/>
              </w:rPr>
              <w:t>）</w:t>
            </w:r>
            <w:r>
              <w:rPr>
                <w:rFonts w:hint="eastAsia" w:ascii="宋体" w:hAnsi="宋体" w:cs="Times New Roman"/>
                <w:color w:val="auto"/>
                <w:kern w:val="2"/>
                <w:sz w:val="24"/>
                <w:szCs w:val="22"/>
                <w:highlight w:val="none"/>
                <w:lang w:val="en-US" w:eastAsia="zh-CN" w:bidi="ar-SA"/>
              </w:rPr>
              <w:t>、</w:t>
            </w:r>
            <w:r>
              <w:rPr>
                <w:rFonts w:hint="eastAsia" w:ascii="宋体" w:hAnsi="宋体" w:eastAsia="宋体" w:cs="Times New Roman"/>
                <w:color w:val="auto"/>
                <w:kern w:val="2"/>
                <w:sz w:val="24"/>
                <w:szCs w:val="22"/>
                <w:highlight w:val="none"/>
                <w:lang w:val="en-US" w:eastAsia="zh-CN" w:bidi="ar-SA"/>
              </w:rPr>
              <w:t>投标人近三年有相应的业绩，并在人员、设备、资金等方面具有相应的施工能力；</w:t>
            </w:r>
          </w:p>
          <w:p>
            <w:pPr>
              <w:spacing w:line="360" w:lineRule="exact"/>
              <w:jc w:val="both"/>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w:t>
            </w:r>
            <w:r>
              <w:rPr>
                <w:rFonts w:hint="eastAsia" w:ascii="宋体" w:hAnsi="宋体" w:cs="Times New Roman"/>
                <w:color w:val="auto"/>
                <w:kern w:val="2"/>
                <w:sz w:val="24"/>
                <w:szCs w:val="22"/>
                <w:highlight w:val="none"/>
                <w:lang w:val="en-US" w:eastAsia="zh-CN" w:bidi="ar-SA"/>
              </w:rPr>
              <w:t>5</w:t>
            </w:r>
            <w:r>
              <w:rPr>
                <w:rFonts w:hint="eastAsia" w:ascii="宋体" w:hAnsi="宋体" w:eastAsia="宋体" w:cs="Times New Roman"/>
                <w:color w:val="auto"/>
                <w:kern w:val="2"/>
                <w:sz w:val="24"/>
                <w:szCs w:val="22"/>
                <w:highlight w:val="none"/>
                <w:lang w:val="en-US" w:eastAsia="zh-CN" w:bidi="ar-SA"/>
              </w:rPr>
              <w:t>）</w:t>
            </w:r>
            <w:r>
              <w:rPr>
                <w:rFonts w:hint="eastAsia" w:ascii="宋体" w:hAnsi="宋体" w:cs="Times New Roman"/>
                <w:color w:val="auto"/>
                <w:kern w:val="2"/>
                <w:sz w:val="24"/>
                <w:szCs w:val="22"/>
                <w:highlight w:val="none"/>
                <w:lang w:val="en-US" w:eastAsia="zh-CN" w:bidi="ar-SA"/>
              </w:rPr>
              <w:t>、</w:t>
            </w:r>
            <w:r>
              <w:rPr>
                <w:rFonts w:hint="eastAsia" w:ascii="宋体" w:hAnsi="宋体" w:eastAsia="宋体" w:cs="Times New Roman"/>
                <w:color w:val="auto"/>
                <w:kern w:val="2"/>
                <w:sz w:val="24"/>
                <w:szCs w:val="22"/>
                <w:highlight w:val="none"/>
                <w:lang w:val="en-US" w:eastAsia="zh-CN" w:bidi="ar-SA"/>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exact"/>
              <w:jc w:val="both"/>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w:t>
            </w:r>
            <w:r>
              <w:rPr>
                <w:rFonts w:hint="eastAsia" w:ascii="宋体" w:hAnsi="宋体" w:cs="Times New Roman"/>
                <w:color w:val="auto"/>
                <w:kern w:val="2"/>
                <w:sz w:val="24"/>
                <w:szCs w:val="22"/>
                <w:highlight w:val="none"/>
                <w:lang w:val="en-US" w:eastAsia="zh-CN" w:bidi="ar-SA"/>
              </w:rPr>
              <w:t>6</w:t>
            </w:r>
            <w:r>
              <w:rPr>
                <w:rFonts w:hint="eastAsia" w:ascii="宋体" w:hAnsi="宋体" w:eastAsia="宋体" w:cs="Times New Roman"/>
                <w:color w:val="auto"/>
                <w:kern w:val="2"/>
                <w:sz w:val="24"/>
                <w:szCs w:val="22"/>
                <w:highlight w:val="none"/>
                <w:lang w:val="en-US" w:eastAsia="zh-CN" w:bidi="ar-SA"/>
              </w:rPr>
              <w:t>）</w:t>
            </w:r>
            <w:r>
              <w:rPr>
                <w:rFonts w:hint="eastAsia" w:ascii="宋体" w:hAnsi="宋体" w:cs="Times New Roman"/>
                <w:color w:val="auto"/>
                <w:kern w:val="2"/>
                <w:sz w:val="24"/>
                <w:szCs w:val="22"/>
                <w:highlight w:val="none"/>
                <w:lang w:val="en-US" w:eastAsia="zh-CN" w:bidi="ar-SA"/>
              </w:rPr>
              <w:t>、</w:t>
            </w:r>
            <w:r>
              <w:rPr>
                <w:rFonts w:hint="eastAsia" w:ascii="宋体" w:hAnsi="宋体" w:eastAsia="宋体" w:cs="Times New Roman"/>
                <w:color w:val="auto"/>
                <w:kern w:val="2"/>
                <w:sz w:val="24"/>
                <w:szCs w:val="22"/>
                <w:highlight w:val="none"/>
                <w:lang w:val="en-US" w:eastAsia="zh-CN" w:bidi="ar-SA"/>
              </w:rPr>
              <w:t>供应商不得为“信用中国”网站（www.creditchina.gov.cn ）中列入税收违法黑名单和列入失信被执行人名单的供应商，信用报告中有行政处罚罚款记录尚在处罚期内的供应商，不得为中国政府采购网（www.ccgp.gov.cn ）政府采购严重违法失信行为记录名单中被财政部门禁止参加政府采购活动的供应商。</w:t>
            </w:r>
          </w:p>
          <w:p>
            <w:pPr>
              <w:spacing w:line="360" w:lineRule="exact"/>
              <w:jc w:val="both"/>
              <w:rPr>
                <w:rFonts w:hint="eastAsia" w:ascii="宋体" w:hAnsi="宋体"/>
                <w:b/>
                <w:color w:val="auto"/>
                <w:sz w:val="24"/>
                <w:highlight w:val="none"/>
              </w:rPr>
            </w:pPr>
            <w:r>
              <w:rPr>
                <w:rFonts w:hint="eastAsia" w:ascii="宋体" w:hAnsi="宋体"/>
                <w:b/>
                <w:color w:val="auto"/>
                <w:sz w:val="24"/>
                <w:highlight w:val="none"/>
              </w:rPr>
              <w:t>注：供应商需携带以下原件：</w:t>
            </w:r>
          </w:p>
          <w:p>
            <w:pPr>
              <w:pStyle w:val="2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宋体" w:hAnsi="宋体" w:eastAsia="宋体" w:cs="Times New Roman"/>
                <w:color w:val="auto"/>
                <w:kern w:val="2"/>
                <w:sz w:val="24"/>
                <w:szCs w:val="22"/>
                <w:highlight w:val="none"/>
                <w:lang w:val="en-US" w:eastAsia="zh-CN" w:bidi="ar-SA"/>
              </w:rPr>
            </w:pPr>
            <w:r>
              <w:rPr>
                <w:rFonts w:hint="eastAsia" w:cs="Times New Roman"/>
                <w:color w:val="auto"/>
                <w:kern w:val="2"/>
                <w:sz w:val="24"/>
                <w:szCs w:val="22"/>
                <w:highlight w:val="none"/>
                <w:lang w:val="en-US" w:eastAsia="zh-CN" w:bidi="ar-SA"/>
              </w:rPr>
              <w:t>.</w:t>
            </w:r>
            <w:r>
              <w:rPr>
                <w:rFonts w:hint="eastAsia" w:ascii="宋体" w:hAnsi="宋体" w:eastAsia="宋体" w:cs="Times New Roman"/>
                <w:color w:val="auto"/>
                <w:kern w:val="2"/>
                <w:sz w:val="24"/>
                <w:szCs w:val="22"/>
                <w:highlight w:val="none"/>
                <w:lang w:val="en-US" w:eastAsia="zh-CN" w:bidi="ar-SA"/>
              </w:rPr>
              <w:t>具有有效的工商营业执照副本;</w:t>
            </w:r>
          </w:p>
          <w:p>
            <w:pPr>
              <w:pStyle w:val="2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cs="Times New Roman"/>
                <w:color w:val="auto"/>
                <w:kern w:val="2"/>
                <w:sz w:val="24"/>
                <w:szCs w:val="22"/>
                <w:highlight w:val="none"/>
                <w:lang w:val="en-US" w:eastAsia="zh-CN" w:bidi="ar-SA"/>
              </w:rPr>
              <w:t>具备建筑工程施工总承包三级及以上资质</w:t>
            </w:r>
            <w:r>
              <w:rPr>
                <w:rFonts w:hint="eastAsia" w:cs="Times New Roman"/>
                <w:color w:val="auto"/>
                <w:kern w:val="2"/>
                <w:sz w:val="24"/>
                <w:szCs w:val="22"/>
                <w:highlight w:val="none"/>
                <w:lang w:val="en-US" w:eastAsia="zh-CN" w:bidi="ar-SA"/>
              </w:rPr>
              <w:t>，项目负责人具备建筑工程专业注册建造师贰级及以上执业资格和安全生产考核合格证书B证；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宋体" w:hAnsi="宋体" w:eastAsia="宋体" w:cs="Times New Roman"/>
                <w:color w:val="auto"/>
                <w:kern w:val="2"/>
                <w:sz w:val="24"/>
                <w:szCs w:val="22"/>
                <w:highlight w:val="none"/>
                <w:lang w:val="en-US" w:eastAsia="zh-CN" w:bidi="ar-SA"/>
              </w:rPr>
            </w:pPr>
            <w:r>
              <w:rPr>
                <w:rFonts w:hint="eastAsia" w:cs="Times New Roman"/>
                <w:color w:val="auto"/>
                <w:kern w:val="2"/>
                <w:sz w:val="24"/>
                <w:szCs w:val="22"/>
                <w:highlight w:val="none"/>
                <w:lang w:val="en-US" w:eastAsia="zh-CN" w:bidi="ar-SA"/>
              </w:rPr>
              <w:t>（3）</w:t>
            </w:r>
            <w:r>
              <w:rPr>
                <w:rFonts w:hint="eastAsia" w:ascii="宋体" w:hAnsi="宋体" w:eastAsia="宋体" w:cs="Times New Roman"/>
                <w:color w:val="auto"/>
                <w:kern w:val="2"/>
                <w:sz w:val="24"/>
                <w:szCs w:val="22"/>
                <w:highlight w:val="none"/>
                <w:lang w:val="en-US" w:eastAsia="zh-CN" w:bidi="ar-SA"/>
              </w:rPr>
              <w:t>.法人代表身份证</w:t>
            </w:r>
            <w:r>
              <w:rPr>
                <w:rFonts w:hint="eastAsia" w:cs="Times New Roman"/>
                <w:color w:val="auto"/>
                <w:kern w:val="2"/>
                <w:sz w:val="24"/>
                <w:szCs w:val="22"/>
                <w:highlight w:val="none"/>
                <w:lang w:val="en-US" w:eastAsia="zh-CN" w:bidi="ar-SA"/>
              </w:rPr>
              <w:t>原件及法人身份证明</w:t>
            </w:r>
            <w:r>
              <w:rPr>
                <w:rFonts w:hint="eastAsia" w:ascii="宋体" w:hAnsi="宋体" w:eastAsia="宋体" w:cs="Times New Roman"/>
                <w:color w:val="auto"/>
                <w:kern w:val="2"/>
                <w:sz w:val="24"/>
                <w:szCs w:val="22"/>
                <w:highlight w:val="none"/>
                <w:lang w:val="en-US" w:eastAsia="zh-CN" w:bidi="ar-SA"/>
              </w:rPr>
              <w:t>或</w:t>
            </w:r>
            <w:r>
              <w:rPr>
                <w:rFonts w:hint="eastAsia" w:cs="Times New Roman"/>
                <w:color w:val="auto"/>
                <w:kern w:val="2"/>
                <w:sz w:val="24"/>
                <w:szCs w:val="22"/>
                <w:highlight w:val="none"/>
                <w:lang w:val="en-US" w:eastAsia="zh-CN" w:bidi="ar-SA"/>
              </w:rPr>
              <w:t>授权委托书原件及被授权人身份证原件</w:t>
            </w:r>
            <w:r>
              <w:rPr>
                <w:rFonts w:hint="eastAsia" w:ascii="宋体" w:hAnsi="宋体" w:eastAsia="宋体" w:cs="Times New Roman"/>
                <w:color w:val="auto"/>
                <w:kern w:val="2"/>
                <w:sz w:val="24"/>
                <w:szCs w:val="22"/>
                <w:highlight w:val="none"/>
                <w:lang w:val="en-US" w:eastAsia="zh-CN" w:bidi="ar-SA"/>
              </w:rPr>
              <w:t>；</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w:t>
            </w:r>
            <w:r>
              <w:rPr>
                <w:rFonts w:hint="eastAsia" w:cs="Times New Roman"/>
                <w:color w:val="auto"/>
                <w:kern w:val="2"/>
                <w:sz w:val="24"/>
                <w:szCs w:val="22"/>
                <w:highlight w:val="none"/>
                <w:lang w:val="en-US" w:eastAsia="zh-CN" w:bidi="ar-SA"/>
              </w:rPr>
              <w:t>4</w:t>
            </w:r>
            <w:r>
              <w:rPr>
                <w:rFonts w:hint="eastAsia" w:ascii="宋体" w:hAnsi="宋体" w:eastAsia="宋体" w:cs="Times New Roman"/>
                <w:color w:val="auto"/>
                <w:kern w:val="2"/>
                <w:sz w:val="24"/>
                <w:szCs w:val="22"/>
                <w:highlight w:val="none"/>
                <w:lang w:val="en-US" w:eastAsia="zh-CN" w:bidi="ar-SA"/>
              </w:rPr>
              <w:t>）.投标保证金收据原件；</w:t>
            </w:r>
          </w:p>
          <w:p>
            <w:pPr>
              <w:spacing w:line="360" w:lineRule="exact"/>
              <w:jc w:val="both"/>
              <w:rPr>
                <w:rFonts w:ascii="宋体" w:hAnsi="宋体"/>
                <w:color w:val="auto"/>
                <w:sz w:val="24"/>
                <w:highlight w:val="none"/>
              </w:rPr>
            </w:pPr>
            <w:r>
              <w:rPr>
                <w:rFonts w:hint="eastAsia" w:ascii="宋体" w:hAnsi="宋体"/>
                <w:b/>
                <w:color w:val="auto"/>
                <w:sz w:val="24"/>
                <w:highlight w:val="none"/>
              </w:rPr>
              <w:t>上述证件</w:t>
            </w:r>
            <w:r>
              <w:rPr>
                <w:rFonts w:hint="eastAsia" w:ascii="宋体" w:hAnsi="宋体"/>
                <w:b/>
                <w:color w:val="auto"/>
                <w:sz w:val="24"/>
                <w:highlight w:val="none"/>
                <w:lang w:eastAsia="zh-CN"/>
              </w:rPr>
              <w:t>原件</w:t>
            </w:r>
            <w:r>
              <w:rPr>
                <w:rFonts w:hint="eastAsia" w:ascii="宋体" w:hAnsi="宋体"/>
                <w:b/>
                <w:color w:val="auto"/>
                <w:sz w:val="24"/>
                <w:highlight w:val="none"/>
              </w:rPr>
              <w:t>随身携带至开标现场，以备查验。开标会议时提交给监督人员查验。如果缺项则视为对磋商文件资格审查内容的不响应，投标将被拒绝。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1" w:type="dxa"/>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7</w:t>
            </w:r>
          </w:p>
        </w:tc>
        <w:tc>
          <w:tcPr>
            <w:tcW w:w="1226" w:type="dxa"/>
            <w:vAlign w:val="center"/>
          </w:tcPr>
          <w:p>
            <w:pPr>
              <w:spacing w:line="360" w:lineRule="exact"/>
              <w:jc w:val="center"/>
              <w:rPr>
                <w:rFonts w:ascii="宋体" w:hAnsi="宋体"/>
                <w:color w:val="auto"/>
                <w:sz w:val="24"/>
                <w:highlight w:val="none"/>
              </w:rPr>
            </w:pPr>
          </w:p>
        </w:tc>
        <w:tc>
          <w:tcPr>
            <w:tcW w:w="7351" w:type="dxa"/>
            <w:vAlign w:val="center"/>
          </w:tcPr>
          <w:p>
            <w:pPr>
              <w:spacing w:line="360" w:lineRule="exact"/>
              <w:rPr>
                <w:rFonts w:hint="eastAsia" w:ascii="宋体" w:hAnsi="宋体" w:eastAsia="宋体"/>
                <w:color w:val="auto"/>
                <w:sz w:val="24"/>
                <w:highlight w:val="none"/>
                <w:lang w:eastAsia="zh-CN"/>
              </w:rPr>
            </w:pPr>
            <w:r>
              <w:rPr>
                <w:rFonts w:hint="eastAsia" w:ascii="宋体" w:hAnsi="宋体"/>
                <w:color w:val="auto"/>
                <w:sz w:val="24"/>
                <w:highlight w:val="none"/>
              </w:rPr>
              <w:t>投标文件应一式4份，其中正本1份，副本3份，并注明“正本”和“副本”字样，如果正本与副本不符，应以正本为准。另外提交一小信封用于开标用，并标注“开标一览表”（含报价单及电子版投标文件U盘）。投标文件应由投标人的合法授权代表正式签署，如有任何更改应由原签署人签字</w:t>
            </w:r>
            <w:r>
              <w:rPr>
                <w:rFonts w:hint="eastAsia" w:ascii="宋体" w:hAnsi="宋体"/>
                <w:color w:val="auto"/>
                <w:sz w:val="24"/>
                <w:highlight w:val="none"/>
                <w:lang w:eastAsia="zh-CN"/>
              </w:rPr>
              <w:t>，</w:t>
            </w:r>
            <w:r>
              <w:rPr>
                <w:rFonts w:hint="eastAsia" w:ascii="宋体" w:hAnsi="宋体"/>
                <w:color w:val="auto"/>
                <w:sz w:val="24"/>
                <w:highlight w:val="none"/>
              </w:rPr>
              <w:t>并在信封上标明“投标报价一览表”字样（装订在响应文件正本中的报价一览表与单独密封的“投标报价一览表”必须保持一致）</w:t>
            </w:r>
            <w:r>
              <w:rPr>
                <w:rFonts w:hint="eastAsia" w:ascii="宋体" w:hAnsi="宋体"/>
                <w:color w:val="auto"/>
                <w:sz w:val="24"/>
                <w:highlight w:val="none"/>
                <w:lang w:eastAsia="zh-CN"/>
              </w:rPr>
              <w:t>。</w:t>
            </w:r>
          </w:p>
          <w:p>
            <w:pPr>
              <w:spacing w:line="360" w:lineRule="exact"/>
              <w:rPr>
                <w:rFonts w:ascii="宋体" w:hAnsi="宋体"/>
                <w:color w:val="auto"/>
                <w:sz w:val="24"/>
                <w:highlight w:val="none"/>
              </w:rPr>
            </w:pPr>
            <w:r>
              <w:rPr>
                <w:rFonts w:hint="eastAsia" w:ascii="宋体" w:hAnsi="宋体"/>
                <w:color w:val="auto"/>
                <w:sz w:val="24"/>
                <w:highlight w:val="none"/>
              </w:rPr>
              <w:t>注：（响应文件应胶装装订成册。否则整个响应文件将被视为不响应磋商文件，而予以拒绝评审。）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861" w:type="dxa"/>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8</w:t>
            </w:r>
          </w:p>
        </w:tc>
        <w:tc>
          <w:tcPr>
            <w:tcW w:w="1226" w:type="dxa"/>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密封注意事项</w:t>
            </w:r>
          </w:p>
        </w:tc>
        <w:tc>
          <w:tcPr>
            <w:tcW w:w="7351" w:type="dxa"/>
            <w:vAlign w:val="center"/>
          </w:tcPr>
          <w:p>
            <w:pPr>
              <w:spacing w:line="320" w:lineRule="exact"/>
              <w:jc w:val="left"/>
              <w:rPr>
                <w:rFonts w:ascii="宋体" w:hAnsi="宋体"/>
                <w:bCs/>
                <w:color w:val="auto"/>
                <w:sz w:val="24"/>
                <w:szCs w:val="28"/>
                <w:highlight w:val="none"/>
              </w:rPr>
            </w:pPr>
            <w:r>
              <w:rPr>
                <w:rFonts w:hint="eastAsia" w:ascii="宋体" w:hAnsi="宋体"/>
                <w:bCs/>
                <w:color w:val="auto"/>
                <w:sz w:val="24"/>
                <w:szCs w:val="28"/>
                <w:highlight w:val="none"/>
              </w:rPr>
              <w:t>项目名称及所投包号名称、单位名称、地址、邮政编码、联系人及联系电话。须加盖法人公章或投标专用章以及法定代表人或委托代理人印章，并应确保密封完好。</w:t>
            </w:r>
          </w:p>
          <w:p>
            <w:pPr>
              <w:spacing w:line="320" w:lineRule="exact"/>
              <w:jc w:val="left"/>
              <w:rPr>
                <w:rFonts w:ascii="宋体" w:hAnsi="宋体"/>
                <w:bCs/>
                <w:color w:val="auto"/>
                <w:sz w:val="24"/>
                <w:szCs w:val="28"/>
                <w:highlight w:val="none"/>
              </w:rPr>
            </w:pPr>
            <w:r>
              <w:rPr>
                <w:rFonts w:hint="eastAsia" w:ascii="宋体" w:hAnsi="宋体"/>
                <w:bCs/>
                <w:color w:val="auto"/>
                <w:sz w:val="24"/>
                <w:szCs w:val="28"/>
                <w:highlight w:val="none"/>
              </w:rPr>
              <w:t>响应文件，在</w:t>
            </w:r>
            <w:r>
              <w:rPr>
                <w:rFonts w:hint="eastAsia" w:ascii="宋体" w:hAnsi="宋体"/>
                <w:bCs/>
                <w:color w:val="auto"/>
                <w:sz w:val="24"/>
                <w:szCs w:val="28"/>
                <w:highlight w:val="none"/>
                <w:lang w:eastAsia="zh-CN"/>
              </w:rPr>
              <w:t>2023年5月5日16:30时（北京时间）</w:t>
            </w:r>
            <w:r>
              <w:rPr>
                <w:rFonts w:hint="eastAsia" w:ascii="宋体" w:hAnsi="宋体"/>
                <w:bCs/>
                <w:color w:val="auto"/>
                <w:sz w:val="24"/>
                <w:szCs w:val="28"/>
                <w:highlight w:val="none"/>
              </w:rPr>
              <w:t>前不得开启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2" w:hRule="atLeast"/>
          <w:jc w:val="center"/>
        </w:trPr>
        <w:tc>
          <w:tcPr>
            <w:tcW w:w="861" w:type="dxa"/>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9</w:t>
            </w:r>
          </w:p>
        </w:tc>
        <w:tc>
          <w:tcPr>
            <w:tcW w:w="1226" w:type="dxa"/>
            <w:vAlign w:val="center"/>
          </w:tcPr>
          <w:p>
            <w:pPr>
              <w:spacing w:line="360" w:lineRule="exact"/>
              <w:jc w:val="center"/>
              <w:rPr>
                <w:rFonts w:ascii="宋体" w:hAnsi="宋体"/>
                <w:color w:val="auto"/>
                <w:sz w:val="24"/>
                <w:highlight w:val="none"/>
              </w:rPr>
            </w:pPr>
          </w:p>
        </w:tc>
        <w:tc>
          <w:tcPr>
            <w:tcW w:w="7351" w:type="dxa"/>
            <w:vAlign w:val="center"/>
          </w:tcPr>
          <w:p>
            <w:pPr>
              <w:spacing w:line="320" w:lineRule="exact"/>
              <w:jc w:val="left"/>
              <w:rPr>
                <w:rFonts w:ascii="宋体" w:hAnsi="宋体"/>
                <w:bCs/>
                <w:color w:val="auto"/>
                <w:sz w:val="24"/>
                <w:szCs w:val="28"/>
                <w:highlight w:val="none"/>
              </w:rPr>
            </w:pPr>
            <w:r>
              <w:rPr>
                <w:rFonts w:hint="eastAsia" w:ascii="宋体" w:hAnsi="宋体"/>
                <w:bCs/>
                <w:color w:val="auto"/>
                <w:sz w:val="24"/>
                <w:szCs w:val="28"/>
                <w:highlight w:val="none"/>
              </w:rPr>
              <w:t>投标保证金：</w:t>
            </w:r>
            <w:r>
              <w:rPr>
                <w:rFonts w:hint="eastAsia" w:ascii="宋体" w:hAnsi="宋体"/>
                <w:bCs/>
                <w:color w:val="auto"/>
                <w:sz w:val="24"/>
                <w:szCs w:val="28"/>
                <w:highlight w:val="none"/>
                <w:lang w:val="en-US" w:eastAsia="zh-CN"/>
              </w:rPr>
              <w:t>150000.00</w:t>
            </w:r>
            <w:r>
              <w:rPr>
                <w:rFonts w:hint="eastAsia" w:ascii="宋体" w:hAnsi="宋体"/>
                <w:bCs/>
                <w:color w:val="auto"/>
                <w:sz w:val="24"/>
                <w:szCs w:val="28"/>
                <w:highlight w:val="none"/>
                <w:lang w:eastAsia="zh-CN"/>
              </w:rPr>
              <w:t>元（</w:t>
            </w:r>
            <w:r>
              <w:rPr>
                <w:rFonts w:hint="eastAsia" w:ascii="宋体" w:hAnsi="宋体"/>
                <w:bCs/>
                <w:color w:val="auto"/>
                <w:sz w:val="24"/>
                <w:szCs w:val="28"/>
                <w:highlight w:val="none"/>
                <w:lang w:val="en-US" w:eastAsia="zh-CN"/>
              </w:rPr>
              <w:t>壹拾伍万元整</w:t>
            </w:r>
            <w:r>
              <w:rPr>
                <w:rFonts w:hint="eastAsia" w:ascii="宋体" w:hAnsi="宋体"/>
                <w:bCs/>
                <w:color w:val="auto"/>
                <w:sz w:val="24"/>
                <w:szCs w:val="28"/>
                <w:highlight w:val="none"/>
                <w:lang w:eastAsia="zh-CN"/>
              </w:rPr>
              <w:t>）</w:t>
            </w:r>
          </w:p>
          <w:p>
            <w:pPr>
              <w:spacing w:line="320" w:lineRule="exact"/>
              <w:jc w:val="left"/>
              <w:rPr>
                <w:rFonts w:ascii="宋体" w:hAnsi="宋体"/>
                <w:bCs/>
                <w:color w:val="auto"/>
                <w:sz w:val="24"/>
                <w:szCs w:val="28"/>
                <w:highlight w:val="none"/>
              </w:rPr>
            </w:pPr>
            <w:r>
              <w:rPr>
                <w:rFonts w:hint="eastAsia" w:ascii="宋体" w:hAnsi="宋体"/>
                <w:bCs/>
                <w:color w:val="auto"/>
                <w:sz w:val="24"/>
                <w:szCs w:val="28"/>
                <w:highlight w:val="none"/>
              </w:rPr>
              <w:t>投标保证金的缴纳形式：供应商在</w:t>
            </w:r>
            <w:r>
              <w:rPr>
                <w:rFonts w:hint="eastAsia" w:ascii="宋体" w:hAnsi="宋体"/>
                <w:bCs/>
                <w:color w:val="auto"/>
                <w:sz w:val="24"/>
                <w:szCs w:val="28"/>
                <w:highlight w:val="none"/>
                <w:lang w:eastAsia="zh-CN"/>
              </w:rPr>
              <w:t>2023年5月5日16:30</w:t>
            </w:r>
            <w:r>
              <w:rPr>
                <w:rFonts w:hint="eastAsia" w:ascii="宋体" w:hAnsi="宋体"/>
                <w:bCs/>
                <w:color w:val="auto"/>
                <w:sz w:val="24"/>
                <w:szCs w:val="28"/>
                <w:highlight w:val="none"/>
              </w:rPr>
              <w:t>时（北京时间）前由企业基本账户以银行电汇、网银方式汇入指定账户（需考虑资金在途时间，开标时需以到账时间为准）。</w:t>
            </w:r>
          </w:p>
          <w:p>
            <w:pPr>
              <w:spacing w:line="320" w:lineRule="exact"/>
              <w:jc w:val="left"/>
              <w:rPr>
                <w:rFonts w:hint="eastAsia" w:ascii="宋体" w:hAnsi="宋体" w:eastAsia="宋体"/>
                <w:bCs/>
                <w:color w:val="auto"/>
                <w:sz w:val="24"/>
                <w:szCs w:val="28"/>
                <w:highlight w:val="none"/>
                <w:lang w:eastAsia="zh-CN"/>
              </w:rPr>
            </w:pPr>
            <w:r>
              <w:rPr>
                <w:rFonts w:hint="eastAsia" w:ascii="宋体" w:hAnsi="宋体"/>
                <w:bCs/>
                <w:color w:val="auto"/>
                <w:sz w:val="24"/>
                <w:szCs w:val="28"/>
                <w:highlight w:val="none"/>
              </w:rPr>
              <w:t>收款单位全称：</w:t>
            </w:r>
            <w:r>
              <w:rPr>
                <w:rFonts w:hint="eastAsia" w:ascii="宋体" w:hAnsi="宋体"/>
                <w:bCs/>
                <w:color w:val="auto"/>
                <w:sz w:val="24"/>
                <w:szCs w:val="28"/>
                <w:highlight w:val="none"/>
                <w:lang w:eastAsia="zh-CN"/>
              </w:rPr>
              <w:t>新疆新业景顺工程管理有限公司</w:t>
            </w:r>
          </w:p>
          <w:p>
            <w:pPr>
              <w:spacing w:line="320" w:lineRule="exact"/>
              <w:jc w:val="left"/>
              <w:rPr>
                <w:rFonts w:hint="eastAsia" w:ascii="宋体" w:hAnsi="宋体" w:eastAsia="宋体"/>
                <w:bCs/>
                <w:color w:val="auto"/>
                <w:sz w:val="24"/>
                <w:szCs w:val="28"/>
                <w:highlight w:val="none"/>
                <w:lang w:eastAsia="zh-CN"/>
              </w:rPr>
            </w:pPr>
            <w:r>
              <w:rPr>
                <w:rFonts w:hint="eastAsia" w:ascii="宋体" w:hAnsi="宋体"/>
                <w:bCs/>
                <w:color w:val="auto"/>
                <w:sz w:val="24"/>
                <w:szCs w:val="28"/>
                <w:highlight w:val="none"/>
              </w:rPr>
              <w:t>银行账号：</w:t>
            </w:r>
            <w:r>
              <w:rPr>
                <w:rFonts w:hint="eastAsia" w:ascii="宋体" w:hAnsi="宋体"/>
                <w:bCs/>
                <w:color w:val="auto"/>
                <w:sz w:val="24"/>
                <w:szCs w:val="28"/>
                <w:highlight w:val="none"/>
                <w:lang w:eastAsia="zh-CN"/>
              </w:rPr>
              <w:t>838010012010105792160</w:t>
            </w:r>
          </w:p>
          <w:p>
            <w:pPr>
              <w:spacing w:line="320" w:lineRule="exact"/>
              <w:jc w:val="left"/>
              <w:rPr>
                <w:rFonts w:hint="eastAsia" w:ascii="宋体" w:hAnsi="宋体" w:eastAsia="宋体"/>
                <w:bCs/>
                <w:color w:val="auto"/>
                <w:sz w:val="24"/>
                <w:szCs w:val="28"/>
                <w:highlight w:val="none"/>
                <w:lang w:eastAsia="zh-CN"/>
              </w:rPr>
            </w:pPr>
            <w:r>
              <w:rPr>
                <w:rFonts w:hint="eastAsia" w:ascii="宋体" w:hAnsi="宋体"/>
                <w:bCs/>
                <w:color w:val="auto"/>
                <w:sz w:val="24"/>
                <w:szCs w:val="28"/>
                <w:highlight w:val="none"/>
              </w:rPr>
              <w:t>开户行：</w:t>
            </w:r>
            <w:r>
              <w:rPr>
                <w:rFonts w:hint="eastAsia" w:ascii="宋体" w:hAnsi="宋体"/>
                <w:bCs/>
                <w:color w:val="auto"/>
                <w:sz w:val="24"/>
                <w:szCs w:val="28"/>
                <w:highlight w:val="none"/>
                <w:lang w:eastAsia="zh-CN"/>
              </w:rPr>
              <w:t>吐鲁番市农村信用合作联社</w:t>
            </w:r>
          </w:p>
          <w:p>
            <w:pPr>
              <w:spacing w:line="320" w:lineRule="exact"/>
              <w:jc w:val="left"/>
              <w:rPr>
                <w:rFonts w:ascii="宋体" w:hAnsi="宋体"/>
                <w:bCs/>
                <w:color w:val="auto"/>
                <w:sz w:val="24"/>
                <w:szCs w:val="28"/>
                <w:highlight w:val="none"/>
              </w:rPr>
            </w:pPr>
            <w:r>
              <w:rPr>
                <w:rFonts w:hint="eastAsia" w:ascii="宋体" w:hAnsi="宋体"/>
                <w:bCs/>
                <w:color w:val="auto"/>
                <w:sz w:val="24"/>
                <w:szCs w:val="28"/>
                <w:highlight w:val="none"/>
              </w:rPr>
              <w:t>投标保证金附注：</w:t>
            </w:r>
            <w:r>
              <w:rPr>
                <w:rFonts w:hint="eastAsia" w:ascii="宋体" w:hAnsi="宋体"/>
                <w:color w:val="auto"/>
                <w:sz w:val="24"/>
                <w:highlight w:val="none"/>
                <w:lang w:eastAsia="zh-CN"/>
              </w:rPr>
              <w:t>吐鲁番市高昌区教育局中小学及幼儿园维修改造项目</w:t>
            </w:r>
            <w:r>
              <w:rPr>
                <w:rFonts w:hint="eastAsia" w:ascii="宋体" w:hAnsi="宋体"/>
                <w:bCs/>
                <w:color w:val="auto"/>
                <w:sz w:val="24"/>
                <w:szCs w:val="28"/>
                <w:highlight w:val="none"/>
              </w:rPr>
              <w:t>投标保证金</w:t>
            </w:r>
          </w:p>
          <w:p>
            <w:pPr>
              <w:spacing w:line="320" w:lineRule="exact"/>
              <w:jc w:val="left"/>
              <w:rPr>
                <w:rFonts w:ascii="宋体" w:hAnsi="宋体"/>
                <w:bCs/>
                <w:color w:val="auto"/>
                <w:sz w:val="24"/>
                <w:szCs w:val="28"/>
                <w:highlight w:val="none"/>
              </w:rPr>
            </w:pPr>
            <w:r>
              <w:rPr>
                <w:rFonts w:hint="eastAsia" w:ascii="宋体" w:hAnsi="宋体"/>
                <w:bCs/>
                <w:color w:val="auto"/>
                <w:sz w:val="24"/>
                <w:szCs w:val="28"/>
                <w:highlight w:val="none"/>
              </w:rPr>
              <w:t>若供应商未按照上述规定缴纳投标保证金,响应文件将被拒绝评审。</w:t>
            </w:r>
          </w:p>
          <w:p>
            <w:pPr>
              <w:spacing w:line="320" w:lineRule="exact"/>
              <w:jc w:val="left"/>
              <w:rPr>
                <w:rFonts w:ascii="宋体" w:hAnsi="宋体"/>
                <w:bCs/>
                <w:color w:val="auto"/>
                <w:sz w:val="24"/>
                <w:szCs w:val="28"/>
                <w:highlight w:val="none"/>
              </w:rPr>
            </w:pPr>
            <w:r>
              <w:rPr>
                <w:rFonts w:hint="eastAsia" w:ascii="宋体" w:hAnsi="宋体"/>
                <w:bCs/>
                <w:color w:val="auto"/>
                <w:sz w:val="24"/>
                <w:szCs w:val="28"/>
                <w:highlight w:val="none"/>
              </w:rPr>
              <w:t>投标保证金有效期：投标截止时间后60天。</w:t>
            </w:r>
          </w:p>
          <w:p>
            <w:pPr>
              <w:spacing w:line="320" w:lineRule="exact"/>
              <w:jc w:val="left"/>
              <w:rPr>
                <w:rFonts w:hint="eastAsia" w:ascii="宋体" w:hAnsi="宋体" w:eastAsia="宋体"/>
                <w:bCs/>
                <w:color w:val="auto"/>
                <w:sz w:val="24"/>
                <w:szCs w:val="28"/>
                <w:highlight w:val="none"/>
                <w:lang w:eastAsia="zh-CN"/>
              </w:rPr>
            </w:pPr>
            <w:r>
              <w:rPr>
                <w:rFonts w:hint="eastAsia" w:ascii="宋体" w:hAnsi="宋体"/>
                <w:bCs/>
                <w:color w:val="auto"/>
                <w:sz w:val="24"/>
                <w:szCs w:val="28"/>
                <w:highlight w:val="none"/>
              </w:rPr>
              <w:t>汇款后请携带汇款凭证到</w:t>
            </w:r>
            <w:r>
              <w:rPr>
                <w:rFonts w:hint="eastAsia" w:ascii="宋体" w:hAnsi="宋体"/>
                <w:bCs/>
                <w:color w:val="auto"/>
                <w:sz w:val="24"/>
                <w:szCs w:val="28"/>
                <w:highlight w:val="none"/>
                <w:lang w:eastAsia="zh-CN"/>
              </w:rPr>
              <w:t>新疆新业景顺工程管理有限公司</w:t>
            </w:r>
            <w:r>
              <w:rPr>
                <w:rFonts w:hint="eastAsia" w:ascii="宋体" w:hAnsi="宋体"/>
                <w:bCs/>
                <w:color w:val="auto"/>
                <w:sz w:val="24"/>
                <w:szCs w:val="28"/>
                <w:highlight w:val="none"/>
              </w:rPr>
              <w:t>财务室换取收据。北京时间10:30-17:00</w:t>
            </w:r>
            <w:r>
              <w:rPr>
                <w:rFonts w:hint="eastAsia" w:ascii="宋体" w:hAnsi="宋体"/>
                <w:bCs/>
                <w:color w:val="auto"/>
                <w:sz w:val="24"/>
                <w:szCs w:val="28"/>
                <w:highlight w:val="none"/>
                <w:lang w:eastAsia="zh-CN"/>
              </w:rPr>
              <w:t>。</w:t>
            </w:r>
          </w:p>
          <w:p>
            <w:pPr>
              <w:spacing w:line="320" w:lineRule="exact"/>
              <w:jc w:val="left"/>
              <w:rPr>
                <w:rFonts w:hint="eastAsia" w:ascii="宋体" w:hAnsi="宋体" w:eastAsia="宋体"/>
                <w:bCs/>
                <w:color w:val="auto"/>
                <w:szCs w:val="17"/>
                <w:highlight w:val="none"/>
                <w:lang w:eastAsia="zh-CN"/>
              </w:rPr>
            </w:pPr>
            <w:r>
              <w:rPr>
                <w:rFonts w:hint="eastAsia" w:ascii="宋体" w:hAnsi="宋体"/>
                <w:bCs/>
                <w:color w:val="auto"/>
                <w:sz w:val="24"/>
                <w:szCs w:val="28"/>
                <w:highlight w:val="none"/>
              </w:rPr>
              <w:t>退还投标保证金时，请携带汇款凭证、我公司收据、开户许可证复印件进行办理</w:t>
            </w:r>
            <w:r>
              <w:rPr>
                <w:rFonts w:hint="eastAsia" w:ascii="宋体" w:hAnsi="宋体"/>
                <w:bCs/>
                <w:color w:val="auto"/>
                <w:sz w:val="24"/>
                <w:szCs w:val="28"/>
                <w:highlight w:val="none"/>
                <w:lang w:eastAsia="zh-CN"/>
              </w:rPr>
              <w:t>、退回收据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61" w:type="dxa"/>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10</w:t>
            </w:r>
          </w:p>
        </w:tc>
        <w:tc>
          <w:tcPr>
            <w:tcW w:w="1226" w:type="dxa"/>
            <w:vAlign w:val="center"/>
          </w:tcPr>
          <w:p>
            <w:pPr>
              <w:spacing w:line="360" w:lineRule="exact"/>
              <w:jc w:val="center"/>
              <w:rPr>
                <w:rFonts w:ascii="宋体" w:hAnsi="宋体"/>
                <w:color w:val="auto"/>
                <w:sz w:val="24"/>
                <w:highlight w:val="none"/>
              </w:rPr>
            </w:pPr>
          </w:p>
        </w:tc>
        <w:tc>
          <w:tcPr>
            <w:tcW w:w="7351" w:type="dxa"/>
            <w:vAlign w:val="center"/>
          </w:tcPr>
          <w:p>
            <w:pPr>
              <w:spacing w:line="320" w:lineRule="exact"/>
              <w:rPr>
                <w:rFonts w:hint="eastAsia" w:ascii="宋体" w:hAnsi="宋体" w:eastAsia="宋体" w:cs="宋体"/>
                <w:color w:val="auto"/>
                <w:spacing w:val="-6"/>
                <w:kern w:val="0"/>
                <w:sz w:val="24"/>
                <w:szCs w:val="21"/>
                <w:highlight w:val="none"/>
                <w:lang w:eastAsia="zh-CN"/>
              </w:rPr>
            </w:pPr>
            <w:r>
              <w:rPr>
                <w:rFonts w:hint="eastAsia" w:ascii="宋体" w:hAnsi="宋体" w:cs="宋体"/>
                <w:color w:val="auto"/>
                <w:spacing w:val="-6"/>
                <w:sz w:val="24"/>
                <w:szCs w:val="21"/>
                <w:highlight w:val="none"/>
              </w:rPr>
              <w:t>响应文件递交至：</w:t>
            </w:r>
            <w:r>
              <w:rPr>
                <w:rFonts w:hint="eastAsia" w:ascii="宋体" w:hAnsi="宋体"/>
                <w:color w:val="auto"/>
                <w:sz w:val="24"/>
                <w:szCs w:val="24"/>
                <w:highlight w:val="none"/>
                <w:lang w:eastAsia="zh-CN"/>
              </w:rPr>
              <w:t>吐鲁番市绿洲中路绿洲商务综合楼807室</w:t>
            </w:r>
          </w:p>
          <w:p>
            <w:pPr>
              <w:spacing w:line="360" w:lineRule="exact"/>
              <w:rPr>
                <w:rFonts w:hint="eastAsia" w:ascii="宋体" w:hAnsi="宋体" w:eastAsia="宋体" w:cs="宋体"/>
                <w:color w:val="auto"/>
                <w:sz w:val="24"/>
                <w:szCs w:val="21"/>
                <w:highlight w:val="none"/>
                <w:lang w:eastAsia="zh-CN"/>
              </w:rPr>
            </w:pPr>
            <w:r>
              <w:rPr>
                <w:rFonts w:hint="eastAsia" w:ascii="宋体" w:hAnsi="宋体" w:cs="宋体"/>
                <w:color w:val="auto"/>
                <w:sz w:val="24"/>
                <w:szCs w:val="21"/>
                <w:highlight w:val="none"/>
              </w:rPr>
              <w:t>响应文件递交截止时间：</w:t>
            </w:r>
            <w:r>
              <w:rPr>
                <w:rFonts w:hint="eastAsia" w:ascii="宋体" w:hAnsi="宋体" w:cs="宋体"/>
                <w:color w:val="auto"/>
                <w:sz w:val="24"/>
                <w:szCs w:val="21"/>
                <w:highlight w:val="none"/>
                <w:lang w:eastAsia="zh-CN"/>
              </w:rPr>
              <w:t>2023年5月5日16:30（北京时间）</w:t>
            </w:r>
          </w:p>
          <w:p>
            <w:pPr>
              <w:spacing w:line="320" w:lineRule="exact"/>
              <w:rPr>
                <w:rFonts w:hint="eastAsia" w:ascii="宋体" w:hAnsi="宋体" w:eastAsia="宋体" w:cs="宋体"/>
                <w:color w:val="auto"/>
                <w:sz w:val="24"/>
                <w:szCs w:val="21"/>
                <w:highlight w:val="none"/>
                <w:lang w:eastAsia="zh-CN"/>
              </w:rPr>
            </w:pPr>
            <w:r>
              <w:rPr>
                <w:rFonts w:hint="eastAsia" w:ascii="宋体" w:hAnsi="宋体" w:cs="宋体"/>
                <w:color w:val="auto"/>
                <w:sz w:val="24"/>
                <w:szCs w:val="21"/>
                <w:highlight w:val="none"/>
              </w:rPr>
              <w:t>开标时间：</w:t>
            </w:r>
            <w:r>
              <w:rPr>
                <w:rFonts w:hint="eastAsia" w:ascii="宋体" w:hAnsi="宋体" w:cs="宋体"/>
                <w:color w:val="auto"/>
                <w:sz w:val="24"/>
                <w:szCs w:val="21"/>
                <w:highlight w:val="none"/>
                <w:lang w:eastAsia="zh-CN"/>
              </w:rPr>
              <w:t>2023年5月5日16:30（北京时间）</w:t>
            </w:r>
          </w:p>
          <w:p>
            <w:pPr>
              <w:spacing w:line="320" w:lineRule="exact"/>
              <w:rPr>
                <w:rFonts w:ascii="宋体" w:hAnsi="宋体" w:cs="宋体"/>
                <w:bCs/>
                <w:color w:val="auto"/>
                <w:spacing w:val="-6"/>
                <w:kern w:val="0"/>
                <w:sz w:val="24"/>
                <w:szCs w:val="21"/>
                <w:highlight w:val="none"/>
              </w:rPr>
            </w:pPr>
            <w:r>
              <w:rPr>
                <w:rFonts w:hint="eastAsia" w:ascii="宋体" w:hAnsi="宋体" w:cs="宋体"/>
                <w:color w:val="auto"/>
                <w:sz w:val="24"/>
                <w:szCs w:val="21"/>
                <w:highlight w:val="none"/>
              </w:rPr>
              <w:t>开标地点：</w:t>
            </w:r>
            <w:r>
              <w:rPr>
                <w:rFonts w:hint="eastAsia" w:ascii="宋体" w:hAnsi="宋体"/>
                <w:color w:val="auto"/>
                <w:sz w:val="24"/>
                <w:szCs w:val="24"/>
                <w:highlight w:val="none"/>
                <w:lang w:eastAsia="zh-CN"/>
              </w:rPr>
              <w:t>吐鲁番市绿洲中路绿洲商务综合楼807室</w:t>
            </w:r>
            <w:r>
              <w:rPr>
                <w:rFonts w:hint="eastAsia" w:ascii="宋体" w:hAnsi="宋体"/>
                <w:color w:val="auto"/>
                <w:sz w:val="24"/>
                <w:szCs w:val="24"/>
                <w:highlight w:val="none"/>
              </w:rPr>
              <w:t xml:space="preserve">  </w:t>
            </w:r>
          </w:p>
          <w:p>
            <w:pPr>
              <w:spacing w:line="320" w:lineRule="exact"/>
              <w:rPr>
                <w:rFonts w:ascii="宋体" w:hAnsi="宋体"/>
                <w:b/>
                <w:color w:val="auto"/>
                <w:sz w:val="24"/>
                <w:highlight w:val="none"/>
              </w:rPr>
            </w:pPr>
            <w:r>
              <w:rPr>
                <w:rFonts w:hint="eastAsia" w:ascii="宋体" w:hAnsi="宋体"/>
                <w:b/>
                <w:color w:val="auto"/>
                <w:sz w:val="24"/>
                <w:highlight w:val="none"/>
              </w:rPr>
              <w:t>逾期送达或者未按照文件要求密封的响应文件拒收。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61" w:type="dxa"/>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11</w:t>
            </w:r>
          </w:p>
        </w:tc>
        <w:tc>
          <w:tcPr>
            <w:tcW w:w="1226" w:type="dxa"/>
            <w:vAlign w:val="center"/>
          </w:tcPr>
          <w:p>
            <w:pPr>
              <w:spacing w:line="360" w:lineRule="exact"/>
              <w:jc w:val="center"/>
              <w:rPr>
                <w:rFonts w:ascii="宋体" w:hAnsi="宋体"/>
                <w:color w:val="auto"/>
                <w:sz w:val="24"/>
                <w:highlight w:val="none"/>
              </w:rPr>
            </w:pPr>
          </w:p>
        </w:tc>
        <w:tc>
          <w:tcPr>
            <w:tcW w:w="7351" w:type="dxa"/>
            <w:vAlign w:val="center"/>
          </w:tcPr>
          <w:p>
            <w:pPr>
              <w:spacing w:line="360" w:lineRule="exact"/>
              <w:rPr>
                <w:rFonts w:ascii="宋体" w:hAnsi="宋体"/>
                <w:color w:val="auto"/>
                <w:sz w:val="24"/>
                <w:highlight w:val="none"/>
              </w:rPr>
            </w:pPr>
            <w:r>
              <w:rPr>
                <w:rFonts w:hint="eastAsia" w:ascii="宋体" w:hAnsi="宋体"/>
                <w:color w:val="auto"/>
                <w:sz w:val="24"/>
                <w:highlight w:val="none"/>
              </w:rPr>
              <w:t>评标办法：综合评分法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861" w:type="dxa"/>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12</w:t>
            </w:r>
          </w:p>
        </w:tc>
        <w:tc>
          <w:tcPr>
            <w:tcW w:w="1226" w:type="dxa"/>
            <w:vAlign w:val="center"/>
          </w:tcPr>
          <w:p>
            <w:pPr>
              <w:spacing w:line="360" w:lineRule="exact"/>
              <w:jc w:val="center"/>
              <w:rPr>
                <w:rFonts w:ascii="宋体" w:hAnsi="宋体"/>
                <w:color w:val="auto"/>
                <w:sz w:val="24"/>
                <w:highlight w:val="none"/>
              </w:rPr>
            </w:pPr>
          </w:p>
        </w:tc>
        <w:tc>
          <w:tcPr>
            <w:tcW w:w="7351" w:type="dxa"/>
            <w:vAlign w:val="center"/>
          </w:tcPr>
          <w:p>
            <w:pPr>
              <w:spacing w:line="360" w:lineRule="exact"/>
              <w:rPr>
                <w:rFonts w:ascii="宋体" w:hAnsi="宋体"/>
                <w:color w:val="auto"/>
                <w:sz w:val="24"/>
                <w:highlight w:val="none"/>
              </w:rPr>
            </w:pPr>
            <w:r>
              <w:rPr>
                <w:rFonts w:hint="eastAsia" w:ascii="宋体" w:hAnsi="宋体"/>
                <w:color w:val="auto"/>
                <w:sz w:val="24"/>
                <w:highlight w:val="none"/>
              </w:rPr>
              <w:t>报价说明：</w:t>
            </w:r>
          </w:p>
          <w:p>
            <w:pPr>
              <w:pStyle w:val="11"/>
              <w:ind w:left="0" w:leftChars="0"/>
              <w:rPr>
                <w:color w:val="auto"/>
                <w:sz w:val="24"/>
                <w:szCs w:val="24"/>
                <w:highlight w:val="none"/>
              </w:rPr>
            </w:pPr>
            <w:r>
              <w:rPr>
                <w:rFonts w:hint="eastAsia"/>
                <w:color w:val="auto"/>
                <w:sz w:val="24"/>
                <w:szCs w:val="24"/>
                <w:highlight w:val="none"/>
              </w:rPr>
              <w:t>合同签订后</w:t>
            </w:r>
            <w:r>
              <w:rPr>
                <w:rFonts w:hint="eastAsia"/>
                <w:color w:val="auto"/>
                <w:sz w:val="24"/>
                <w:szCs w:val="24"/>
                <w:highlight w:val="none"/>
                <w:lang w:val="en-US" w:eastAsia="zh-CN"/>
              </w:rPr>
              <w:t>90日历天</w:t>
            </w:r>
            <w:r>
              <w:rPr>
                <w:rFonts w:hint="eastAsia"/>
                <w:color w:val="auto"/>
                <w:sz w:val="24"/>
                <w:szCs w:val="24"/>
                <w:highlight w:val="none"/>
              </w:rPr>
              <w:t>内</w:t>
            </w:r>
            <w:r>
              <w:rPr>
                <w:rFonts w:hint="eastAsia"/>
                <w:color w:val="auto"/>
                <w:sz w:val="24"/>
                <w:szCs w:val="24"/>
                <w:highlight w:val="none"/>
                <w:lang w:eastAsia="zh-CN"/>
              </w:rPr>
              <w:t>项目</w:t>
            </w:r>
            <w:r>
              <w:rPr>
                <w:rFonts w:hint="eastAsia"/>
                <w:color w:val="auto"/>
                <w:sz w:val="24"/>
                <w:szCs w:val="24"/>
                <w:highlight w:val="none"/>
              </w:rPr>
              <w:t>完毕，合同总价含税费、运费等所有费用。</w:t>
            </w:r>
          </w:p>
          <w:p>
            <w:pPr>
              <w:pStyle w:val="11"/>
              <w:ind w:left="0" w:leftChars="0"/>
              <w:rPr>
                <w:rFonts w:cs="Microsoft Uighur"/>
                <w:color w:val="auto"/>
                <w:sz w:val="24"/>
                <w:szCs w:val="24"/>
                <w:highlight w:val="none"/>
              </w:rPr>
            </w:pPr>
            <w:r>
              <w:rPr>
                <w:rFonts w:hint="eastAsia"/>
                <w:color w:val="auto"/>
                <w:sz w:val="24"/>
                <w:szCs w:val="24"/>
                <w:highlight w:val="none"/>
              </w:rPr>
              <w:t>交货地点：甲方指定的地点。</w:t>
            </w:r>
          </w:p>
          <w:p>
            <w:pPr>
              <w:spacing w:line="360" w:lineRule="exact"/>
              <w:rPr>
                <w:rFonts w:hint="eastAsia" w:ascii="宋体" w:hAnsi="宋体"/>
                <w:b/>
                <w:color w:val="auto"/>
                <w:sz w:val="24"/>
                <w:highlight w:val="none"/>
                <w:lang w:eastAsia="zh-CN"/>
              </w:rPr>
            </w:pPr>
            <w:r>
              <w:rPr>
                <w:rFonts w:hint="eastAsia" w:ascii="宋体" w:hAnsi="宋体"/>
                <w:color w:val="auto"/>
                <w:sz w:val="24"/>
                <w:highlight w:val="none"/>
              </w:rPr>
              <w:t>项目预算：</w:t>
            </w:r>
            <w:r>
              <w:rPr>
                <w:rFonts w:hint="eastAsia" w:ascii="宋体" w:hAnsi="宋体"/>
                <w:b/>
                <w:color w:val="auto"/>
                <w:sz w:val="24"/>
                <w:highlight w:val="none"/>
              </w:rPr>
              <w:t>采购预算金额（即投标）：</w:t>
            </w:r>
            <w:r>
              <w:rPr>
                <w:rFonts w:hint="eastAsia" w:ascii="宋体" w:hAnsi="宋体"/>
                <w:b/>
                <w:color w:val="auto"/>
                <w:sz w:val="24"/>
                <w:highlight w:val="none"/>
                <w:lang w:eastAsia="zh-CN"/>
              </w:rPr>
              <w:t>16700000.00</w:t>
            </w:r>
            <w:r>
              <w:rPr>
                <w:rFonts w:hint="eastAsia" w:ascii="宋体" w:hAnsi="宋体"/>
                <w:b/>
                <w:color w:val="auto"/>
                <w:sz w:val="24"/>
                <w:highlight w:val="none"/>
                <w:lang w:val="en-US" w:eastAsia="zh-CN"/>
              </w:rPr>
              <w:t>.</w:t>
            </w:r>
          </w:p>
          <w:p>
            <w:pPr>
              <w:spacing w:line="360" w:lineRule="exact"/>
              <w:rPr>
                <w:rFonts w:hint="eastAsia" w:ascii="宋体" w:hAnsi="宋体"/>
                <w:b/>
                <w:color w:val="auto"/>
                <w:sz w:val="24"/>
                <w:highlight w:val="none"/>
                <w:lang w:eastAsia="zh-CN"/>
              </w:rPr>
            </w:pPr>
            <w:r>
              <w:rPr>
                <w:rFonts w:hint="eastAsia" w:ascii="宋体" w:hAnsi="宋体"/>
                <w:b/>
                <w:color w:val="auto"/>
                <w:sz w:val="24"/>
                <w:highlight w:val="none"/>
              </w:rPr>
              <w:t>最高限价</w:t>
            </w:r>
            <w:r>
              <w:rPr>
                <w:rFonts w:hint="eastAsia" w:ascii="宋体" w:hAnsi="宋体"/>
                <w:b/>
                <w:color w:val="auto"/>
                <w:sz w:val="24"/>
                <w:highlight w:val="none"/>
                <w:lang w:eastAsia="zh-CN"/>
              </w:rPr>
              <w:t>：14943156.31</w:t>
            </w:r>
          </w:p>
          <w:p>
            <w:pPr>
              <w:spacing w:line="360" w:lineRule="exact"/>
              <w:rPr>
                <w:rFonts w:ascii="宋体" w:hAnsi="宋体"/>
                <w:color w:val="auto"/>
                <w:sz w:val="24"/>
                <w:highlight w:val="none"/>
              </w:rPr>
            </w:pPr>
            <w:r>
              <w:rPr>
                <w:rFonts w:hint="eastAsia" w:ascii="宋体" w:hAnsi="宋体"/>
                <w:b/>
                <w:color w:val="auto"/>
                <w:sz w:val="24"/>
                <w:highlight w:val="none"/>
              </w:rPr>
              <w:t>投标报价不得高于此限价，否则其响应文件将被否决。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861" w:type="dxa"/>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13</w:t>
            </w:r>
          </w:p>
        </w:tc>
        <w:tc>
          <w:tcPr>
            <w:tcW w:w="1226" w:type="dxa"/>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低于成本价不正当</w:t>
            </w:r>
          </w:p>
          <w:p>
            <w:pPr>
              <w:spacing w:line="360" w:lineRule="exact"/>
              <w:jc w:val="center"/>
              <w:rPr>
                <w:rFonts w:ascii="宋体" w:hAnsi="宋体"/>
                <w:color w:val="auto"/>
                <w:sz w:val="24"/>
                <w:highlight w:val="none"/>
              </w:rPr>
            </w:pPr>
            <w:r>
              <w:rPr>
                <w:rFonts w:hint="eastAsia" w:ascii="宋体" w:hAnsi="宋体"/>
                <w:color w:val="auto"/>
                <w:sz w:val="24"/>
                <w:highlight w:val="none"/>
              </w:rPr>
              <w:t>竞争预防措施</w:t>
            </w:r>
          </w:p>
        </w:tc>
        <w:tc>
          <w:tcPr>
            <w:tcW w:w="7351" w:type="dxa"/>
            <w:vAlign w:val="center"/>
          </w:tcPr>
          <w:p>
            <w:pPr>
              <w:spacing w:line="360" w:lineRule="exact"/>
              <w:rPr>
                <w:rFonts w:ascii="宋体" w:hAnsi="宋体"/>
                <w:color w:val="auto"/>
                <w:sz w:val="24"/>
                <w:highlight w:val="none"/>
              </w:rPr>
            </w:pPr>
            <w:r>
              <w:rPr>
                <w:rFonts w:hint="eastAsia" w:ascii="宋体" w:hAnsi="宋体"/>
                <w:color w:val="auto"/>
                <w:sz w:val="24"/>
                <w:highlight w:val="none"/>
              </w:rPr>
              <w:t>在评标过程中，供应商报价低于采购预算50%或者低于其他有效供应商报价算术平均价40%，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360" w:lineRule="exact"/>
              <w:rPr>
                <w:rFonts w:ascii="宋体" w:hAnsi="宋体"/>
                <w:color w:val="auto"/>
                <w:sz w:val="24"/>
                <w:highlight w:val="none"/>
              </w:rPr>
            </w:pPr>
            <w:r>
              <w:rPr>
                <w:rFonts w:hint="eastAsia" w:ascii="宋体" w:hAnsi="宋体"/>
                <w:color w:val="auto"/>
                <w:sz w:val="24"/>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spacing w:line="360" w:lineRule="exact"/>
              <w:rPr>
                <w:rFonts w:ascii="宋体" w:hAnsi="宋体"/>
                <w:color w:val="auto"/>
                <w:sz w:val="24"/>
                <w:highlight w:val="none"/>
              </w:rPr>
            </w:pPr>
            <w:r>
              <w:rPr>
                <w:rFonts w:hint="eastAsia" w:ascii="宋体" w:hAnsi="宋体"/>
                <w:color w:val="auto"/>
                <w:sz w:val="24"/>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响应文件作为无效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861" w:type="dxa"/>
            <w:vAlign w:val="center"/>
          </w:tcPr>
          <w:p>
            <w:pPr>
              <w:spacing w:line="36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4</w:t>
            </w:r>
          </w:p>
        </w:tc>
        <w:tc>
          <w:tcPr>
            <w:tcW w:w="1226" w:type="dxa"/>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是否接受联合体投标</w:t>
            </w:r>
          </w:p>
        </w:tc>
        <w:tc>
          <w:tcPr>
            <w:tcW w:w="7351" w:type="dxa"/>
            <w:vAlign w:val="center"/>
          </w:tcPr>
          <w:p>
            <w:pPr>
              <w:spacing w:line="360" w:lineRule="exact"/>
              <w:rPr>
                <w:rFonts w:ascii="宋体" w:hAnsi="宋体"/>
                <w:color w:val="auto"/>
                <w:sz w:val="24"/>
                <w:highlight w:val="none"/>
              </w:rPr>
            </w:pPr>
            <w:r>
              <w:rPr>
                <w:rFonts w:hint="eastAsia" w:ascii="宋体" w:hAnsi="宋体"/>
                <w:color w:val="auto"/>
                <w:sz w:val="24"/>
                <w:highlight w:val="none"/>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861" w:type="dxa"/>
            <w:vAlign w:val="center"/>
          </w:tcPr>
          <w:p>
            <w:pPr>
              <w:spacing w:line="36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5</w:t>
            </w:r>
          </w:p>
        </w:tc>
        <w:tc>
          <w:tcPr>
            <w:tcW w:w="1226" w:type="dxa"/>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质量保证金</w:t>
            </w:r>
          </w:p>
        </w:tc>
        <w:tc>
          <w:tcPr>
            <w:tcW w:w="7351" w:type="dxa"/>
            <w:vAlign w:val="center"/>
          </w:tcPr>
          <w:p>
            <w:pPr>
              <w:spacing w:line="360" w:lineRule="exact"/>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861" w:type="dxa"/>
            <w:vAlign w:val="center"/>
          </w:tcPr>
          <w:p>
            <w:pPr>
              <w:spacing w:line="36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6</w:t>
            </w:r>
          </w:p>
        </w:tc>
        <w:tc>
          <w:tcPr>
            <w:tcW w:w="1226" w:type="dxa"/>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付款方式</w:t>
            </w:r>
          </w:p>
        </w:tc>
        <w:tc>
          <w:tcPr>
            <w:tcW w:w="7351" w:type="dxa"/>
            <w:vAlign w:val="center"/>
          </w:tcPr>
          <w:p>
            <w:pPr>
              <w:spacing w:line="360" w:lineRule="exact"/>
              <w:rPr>
                <w:rFonts w:ascii="宋体" w:hAnsi="宋体"/>
                <w:color w:val="auto"/>
                <w:sz w:val="24"/>
                <w:highlight w:val="none"/>
              </w:rPr>
            </w:pPr>
            <w:r>
              <w:rPr>
                <w:rFonts w:hint="eastAsia" w:ascii="宋体" w:hAnsi="宋体"/>
                <w:color w:val="auto"/>
                <w:sz w:val="24"/>
                <w:highlight w:val="none"/>
              </w:rPr>
              <w:t>甲乙双方合同约定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861" w:type="dxa"/>
            <w:vAlign w:val="center"/>
          </w:tcPr>
          <w:p>
            <w:pPr>
              <w:spacing w:line="36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17</w:t>
            </w:r>
          </w:p>
        </w:tc>
        <w:tc>
          <w:tcPr>
            <w:tcW w:w="1226" w:type="dxa"/>
            <w:vAlign w:val="center"/>
          </w:tcPr>
          <w:p>
            <w:pPr>
              <w:spacing w:line="36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质保期</w:t>
            </w:r>
          </w:p>
        </w:tc>
        <w:tc>
          <w:tcPr>
            <w:tcW w:w="7351" w:type="dxa"/>
            <w:vAlign w:val="center"/>
          </w:tcPr>
          <w:p>
            <w:pPr>
              <w:spacing w:line="360" w:lineRule="exact"/>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两</w:t>
            </w:r>
            <w:r>
              <w:rPr>
                <w:rFonts w:hint="eastAsia" w:ascii="宋体" w:hAnsi="宋体"/>
                <w:color w:val="auto"/>
                <w:sz w:val="24"/>
                <w:highlight w:val="none"/>
                <w:lang w:eastAsia="zh-CN"/>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861" w:type="dxa"/>
            <w:vAlign w:val="center"/>
          </w:tcPr>
          <w:p>
            <w:pPr>
              <w:spacing w:line="36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8</w:t>
            </w:r>
          </w:p>
        </w:tc>
        <w:tc>
          <w:tcPr>
            <w:tcW w:w="1226" w:type="dxa"/>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合同签订</w:t>
            </w:r>
            <w:r>
              <w:rPr>
                <w:rFonts w:hint="eastAsia" w:ascii="宋体" w:hAnsi="宋体"/>
                <w:color w:val="auto"/>
                <w:sz w:val="24"/>
                <w:highlight w:val="none"/>
                <w:lang w:eastAsia="zh-CN"/>
              </w:rPr>
              <w:t>及工程款支付</w:t>
            </w:r>
            <w:r>
              <w:rPr>
                <w:rFonts w:hint="eastAsia" w:ascii="宋体" w:hAnsi="宋体"/>
                <w:color w:val="auto"/>
                <w:sz w:val="24"/>
                <w:highlight w:val="none"/>
              </w:rPr>
              <w:t>方式</w:t>
            </w:r>
          </w:p>
        </w:tc>
        <w:tc>
          <w:tcPr>
            <w:tcW w:w="7351" w:type="dxa"/>
            <w:vAlign w:val="center"/>
          </w:tcPr>
          <w:p>
            <w:pPr>
              <w:spacing w:line="360" w:lineRule="exact"/>
              <w:rPr>
                <w:rFonts w:ascii="宋体" w:hAnsi="宋体"/>
                <w:b/>
                <w:color w:val="auto"/>
                <w:sz w:val="24"/>
                <w:highlight w:val="none"/>
              </w:rPr>
            </w:pPr>
            <w:r>
              <w:rPr>
                <w:rFonts w:hint="eastAsia" w:ascii="宋体" w:hAnsi="宋体"/>
                <w:b/>
                <w:color w:val="auto"/>
                <w:sz w:val="24"/>
                <w:highlight w:val="none"/>
              </w:rPr>
              <w:t>中标供应商在领取中标通知书后，和需求方另行约定具体合同内容。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087" w:type="dxa"/>
            <w:gridSpan w:val="2"/>
            <w:vMerge w:val="restart"/>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相关费用</w:t>
            </w:r>
          </w:p>
        </w:tc>
        <w:tc>
          <w:tcPr>
            <w:tcW w:w="7351" w:type="dxa"/>
            <w:vAlign w:val="center"/>
          </w:tcPr>
          <w:p>
            <w:pPr>
              <w:spacing w:line="360" w:lineRule="exact"/>
              <w:rPr>
                <w:rFonts w:ascii="宋体" w:hAnsi="宋体"/>
                <w:color w:val="auto"/>
                <w:sz w:val="24"/>
                <w:highlight w:val="none"/>
              </w:rPr>
            </w:pPr>
            <w:r>
              <w:rPr>
                <w:rFonts w:hint="eastAsia" w:ascii="宋体" w:hAnsi="宋体"/>
                <w:color w:val="auto"/>
                <w:sz w:val="24"/>
                <w:highlight w:val="none"/>
              </w:rPr>
              <w:t>磋商文件费：</w:t>
            </w:r>
            <w:r>
              <w:rPr>
                <w:rFonts w:hint="eastAsia" w:ascii="宋体" w:hAnsi="宋体"/>
                <w:color w:val="auto"/>
                <w:sz w:val="24"/>
                <w:highlight w:val="none"/>
                <w:lang w:val="en-US" w:eastAsia="zh-CN"/>
              </w:rPr>
              <w:t>0</w:t>
            </w:r>
            <w:r>
              <w:rPr>
                <w:rFonts w:hint="eastAsia" w:ascii="宋体" w:hAnsi="宋体"/>
                <w:color w:val="auto"/>
                <w:sz w:val="24"/>
                <w:highlight w:val="none"/>
              </w:rPr>
              <w:t>元整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2087" w:type="dxa"/>
            <w:gridSpan w:val="2"/>
            <w:vMerge w:val="continue"/>
            <w:vAlign w:val="center"/>
          </w:tcPr>
          <w:p>
            <w:pPr>
              <w:spacing w:line="360" w:lineRule="exact"/>
              <w:jc w:val="center"/>
              <w:rPr>
                <w:rFonts w:ascii="宋体" w:hAnsi="宋体"/>
                <w:color w:val="auto"/>
                <w:sz w:val="24"/>
                <w:highlight w:val="none"/>
              </w:rPr>
            </w:pPr>
          </w:p>
        </w:tc>
        <w:tc>
          <w:tcPr>
            <w:tcW w:w="7351" w:type="dxa"/>
            <w:vAlign w:val="center"/>
          </w:tcPr>
          <w:p>
            <w:pPr>
              <w:spacing w:line="360" w:lineRule="exact"/>
              <w:ind w:left="0" w:leftChars="0" w:firstLine="0" w:firstLineChars="0"/>
              <w:rPr>
                <w:rFonts w:ascii="宋体" w:hAnsi="宋体"/>
                <w:color w:val="auto"/>
                <w:sz w:val="24"/>
                <w:highlight w:val="none"/>
              </w:rPr>
            </w:pPr>
            <w:r>
              <w:rPr>
                <w:rFonts w:hint="eastAsia" w:ascii="宋体" w:hAnsi="宋体"/>
                <w:color w:val="auto"/>
                <w:sz w:val="24"/>
                <w:highlight w:val="none"/>
              </w:rPr>
              <w:t>1、按照《国家计委关于印发招标代理服务收费管理暂行办法的通知（计价格[2002]1980号）中规定收费基准支付代理费及《招标代理服务收费有关问题》（发改办价格[2003]857号文）中规定以中标价为基数计取由</w:t>
            </w:r>
            <w:r>
              <w:rPr>
                <w:rFonts w:hint="eastAsia" w:ascii="宋体" w:hAnsi="宋体"/>
                <w:color w:val="auto"/>
                <w:sz w:val="24"/>
                <w:highlight w:val="none"/>
                <w:lang w:eastAsia="zh-CN"/>
              </w:rPr>
              <w:t>中标人</w:t>
            </w:r>
            <w:r>
              <w:rPr>
                <w:rFonts w:hint="eastAsia" w:ascii="宋体" w:hAnsi="宋体"/>
                <w:color w:val="auto"/>
                <w:sz w:val="24"/>
                <w:highlight w:val="none"/>
              </w:rPr>
              <w:t>支付</w:t>
            </w:r>
            <w:r>
              <w:rPr>
                <w:rFonts w:hint="eastAsia" w:ascii="宋体" w:hAnsi="宋体"/>
                <w:color w:val="auto"/>
                <w:sz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15" w:hRule="atLeast"/>
          <w:jc w:val="center"/>
        </w:trPr>
        <w:tc>
          <w:tcPr>
            <w:tcW w:w="2087" w:type="dxa"/>
            <w:gridSpan w:val="2"/>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备注</w:t>
            </w:r>
          </w:p>
        </w:tc>
        <w:tc>
          <w:tcPr>
            <w:tcW w:w="7351" w:type="dxa"/>
            <w:vAlign w:val="center"/>
          </w:tcPr>
          <w:p>
            <w:pPr>
              <w:spacing w:line="360" w:lineRule="exact"/>
              <w:ind w:left="420" w:hanging="420"/>
              <w:rPr>
                <w:rFonts w:ascii="宋体" w:hAnsi="宋体"/>
                <w:b/>
                <w:color w:val="auto"/>
                <w:sz w:val="22"/>
                <w:highlight w:val="none"/>
              </w:rPr>
            </w:pPr>
            <w:r>
              <w:rPr>
                <w:rFonts w:hint="eastAsia" w:ascii="宋体" w:hAnsi="宋体"/>
                <w:b/>
                <w:color w:val="auto"/>
                <w:sz w:val="22"/>
                <w:highlight w:val="none"/>
                <w:lang w:val="en-US" w:eastAsia="zh-CN"/>
              </w:rPr>
              <w:t>1</w:t>
            </w:r>
            <w:r>
              <w:rPr>
                <w:rFonts w:hint="eastAsia" w:ascii="宋体" w:hAnsi="宋体"/>
                <w:b/>
                <w:color w:val="auto"/>
                <w:sz w:val="22"/>
                <w:highlight w:val="none"/>
              </w:rPr>
              <w:t>、供应商存在下列情况之一的，投标无效:</w:t>
            </w:r>
          </w:p>
          <w:p>
            <w:pPr>
              <w:spacing w:line="360" w:lineRule="exact"/>
              <w:ind w:left="420" w:hanging="420"/>
              <w:rPr>
                <w:rFonts w:ascii="宋体" w:hAnsi="宋体"/>
                <w:b/>
                <w:color w:val="auto"/>
                <w:sz w:val="22"/>
                <w:highlight w:val="none"/>
              </w:rPr>
            </w:pPr>
            <w:r>
              <w:rPr>
                <w:rFonts w:hint="eastAsia" w:ascii="宋体" w:hAnsi="宋体"/>
                <w:b/>
                <w:color w:val="auto"/>
                <w:sz w:val="22"/>
                <w:highlight w:val="none"/>
              </w:rPr>
              <w:t>（一）未按照磋商文件的规定提交投标保证金的；</w:t>
            </w:r>
          </w:p>
          <w:p>
            <w:pPr>
              <w:spacing w:line="360" w:lineRule="exact"/>
              <w:ind w:left="420" w:hanging="420"/>
              <w:rPr>
                <w:rFonts w:ascii="宋体" w:hAnsi="宋体"/>
                <w:b/>
                <w:color w:val="auto"/>
                <w:sz w:val="22"/>
                <w:highlight w:val="none"/>
              </w:rPr>
            </w:pPr>
            <w:r>
              <w:rPr>
                <w:rFonts w:hint="eastAsia" w:ascii="宋体" w:hAnsi="宋体"/>
                <w:b/>
                <w:color w:val="auto"/>
                <w:sz w:val="22"/>
                <w:highlight w:val="none"/>
              </w:rPr>
              <w:t>（二）响应文件未按磋商文件要求签署、盖章的；</w:t>
            </w:r>
          </w:p>
          <w:p>
            <w:pPr>
              <w:spacing w:line="360" w:lineRule="exact"/>
              <w:ind w:left="420" w:hanging="420"/>
              <w:rPr>
                <w:rFonts w:ascii="宋体" w:hAnsi="宋体"/>
                <w:b/>
                <w:color w:val="auto"/>
                <w:sz w:val="22"/>
                <w:highlight w:val="none"/>
              </w:rPr>
            </w:pPr>
            <w:r>
              <w:rPr>
                <w:rFonts w:hint="eastAsia" w:ascii="宋体" w:hAnsi="宋体"/>
                <w:b/>
                <w:color w:val="auto"/>
                <w:sz w:val="22"/>
                <w:highlight w:val="none"/>
              </w:rPr>
              <w:t>（三）不具备磋商文件中规定的资格要求的；</w:t>
            </w:r>
          </w:p>
          <w:p>
            <w:pPr>
              <w:spacing w:line="360" w:lineRule="exact"/>
              <w:ind w:left="420" w:hanging="420"/>
              <w:rPr>
                <w:rFonts w:ascii="宋体" w:hAnsi="宋体"/>
                <w:b/>
                <w:color w:val="auto"/>
                <w:sz w:val="22"/>
                <w:highlight w:val="none"/>
              </w:rPr>
            </w:pPr>
            <w:r>
              <w:rPr>
                <w:rFonts w:hint="eastAsia" w:ascii="宋体" w:hAnsi="宋体"/>
                <w:b/>
                <w:color w:val="auto"/>
                <w:sz w:val="22"/>
                <w:highlight w:val="none"/>
              </w:rPr>
              <w:t>（四）报价超过磋商文件中规定的预算金额或者最高限价的；</w:t>
            </w:r>
          </w:p>
          <w:p>
            <w:pPr>
              <w:spacing w:line="360" w:lineRule="exact"/>
              <w:ind w:left="420" w:hanging="420"/>
              <w:rPr>
                <w:rFonts w:ascii="宋体" w:hAnsi="宋体"/>
                <w:b/>
                <w:color w:val="auto"/>
                <w:sz w:val="22"/>
                <w:highlight w:val="none"/>
              </w:rPr>
            </w:pPr>
            <w:r>
              <w:rPr>
                <w:rFonts w:hint="eastAsia" w:ascii="宋体" w:hAnsi="宋体"/>
                <w:b/>
                <w:color w:val="auto"/>
                <w:sz w:val="22"/>
                <w:highlight w:val="none"/>
              </w:rPr>
              <w:t>（五）响应文件含有采购人不能接受的附加条件的;</w:t>
            </w:r>
          </w:p>
          <w:p>
            <w:pPr>
              <w:spacing w:line="360" w:lineRule="exact"/>
              <w:ind w:left="420" w:hanging="420"/>
              <w:rPr>
                <w:rFonts w:ascii="宋体" w:hAnsi="宋体"/>
                <w:b/>
                <w:color w:val="auto"/>
                <w:sz w:val="22"/>
                <w:highlight w:val="none"/>
              </w:rPr>
            </w:pPr>
            <w:r>
              <w:rPr>
                <w:rFonts w:hint="eastAsia" w:ascii="宋体" w:hAnsi="宋体"/>
                <w:b/>
                <w:color w:val="auto"/>
                <w:sz w:val="22"/>
                <w:highlight w:val="none"/>
              </w:rPr>
              <w:t>（六）法律、法规和磋商文件规定的其他无效情形。</w:t>
            </w:r>
          </w:p>
          <w:p>
            <w:pPr>
              <w:spacing w:line="360" w:lineRule="exact"/>
              <w:ind w:left="420" w:hanging="420"/>
              <w:rPr>
                <w:rFonts w:ascii="宋体" w:hAnsi="宋体"/>
                <w:b/>
                <w:color w:val="auto"/>
                <w:sz w:val="22"/>
                <w:highlight w:val="none"/>
              </w:rPr>
            </w:pPr>
            <w:r>
              <w:rPr>
                <w:rFonts w:hint="eastAsia" w:ascii="宋体" w:hAnsi="宋体"/>
                <w:b/>
                <w:color w:val="auto"/>
                <w:sz w:val="22"/>
                <w:highlight w:val="none"/>
                <w:lang w:val="en-US" w:eastAsia="zh-CN"/>
              </w:rPr>
              <w:t>2</w:t>
            </w:r>
            <w:r>
              <w:rPr>
                <w:rFonts w:hint="eastAsia" w:ascii="宋体" w:hAnsi="宋体"/>
                <w:b/>
                <w:color w:val="auto"/>
                <w:sz w:val="22"/>
                <w:highlight w:val="none"/>
              </w:rPr>
              <w:t>、有下列情形之一的，视为供应商串通投标，其投标无效：</w:t>
            </w:r>
          </w:p>
          <w:p>
            <w:pPr>
              <w:spacing w:line="360" w:lineRule="exact"/>
              <w:ind w:left="420" w:hanging="420"/>
              <w:rPr>
                <w:rFonts w:ascii="宋体" w:hAnsi="宋体"/>
                <w:b/>
                <w:color w:val="auto"/>
                <w:sz w:val="22"/>
                <w:highlight w:val="none"/>
              </w:rPr>
            </w:pPr>
            <w:r>
              <w:rPr>
                <w:rFonts w:hint="eastAsia" w:ascii="宋体" w:hAnsi="宋体"/>
                <w:b/>
                <w:color w:val="auto"/>
                <w:sz w:val="22"/>
                <w:highlight w:val="none"/>
              </w:rPr>
              <w:t>（一）不同供应商的响应文件由同一单位或者个人编制；</w:t>
            </w:r>
          </w:p>
          <w:p>
            <w:pPr>
              <w:spacing w:line="360" w:lineRule="exact"/>
              <w:ind w:left="420" w:hanging="420"/>
              <w:rPr>
                <w:rFonts w:ascii="宋体" w:hAnsi="宋体"/>
                <w:b/>
                <w:color w:val="auto"/>
                <w:sz w:val="22"/>
                <w:highlight w:val="none"/>
              </w:rPr>
            </w:pPr>
            <w:r>
              <w:rPr>
                <w:rFonts w:hint="eastAsia" w:ascii="宋体" w:hAnsi="宋体"/>
                <w:b/>
                <w:color w:val="auto"/>
                <w:sz w:val="22"/>
                <w:highlight w:val="none"/>
              </w:rPr>
              <w:t>（二）不同供应商委托同一单位或者个人办理投标事宜；</w:t>
            </w:r>
          </w:p>
          <w:p>
            <w:pPr>
              <w:spacing w:line="360" w:lineRule="exact"/>
              <w:ind w:left="420" w:hanging="420"/>
              <w:rPr>
                <w:rFonts w:ascii="宋体" w:hAnsi="宋体"/>
                <w:b/>
                <w:color w:val="auto"/>
                <w:sz w:val="22"/>
                <w:highlight w:val="none"/>
              </w:rPr>
            </w:pPr>
            <w:r>
              <w:rPr>
                <w:rFonts w:hint="eastAsia" w:ascii="宋体" w:hAnsi="宋体"/>
                <w:b/>
                <w:color w:val="auto"/>
                <w:sz w:val="22"/>
                <w:highlight w:val="none"/>
              </w:rPr>
              <w:t>（三）不同供应商的响应文件载明的项目管理成员或者联系人员为同一人；</w:t>
            </w:r>
          </w:p>
          <w:p>
            <w:pPr>
              <w:spacing w:line="360" w:lineRule="exact"/>
              <w:ind w:left="420" w:hanging="420"/>
              <w:rPr>
                <w:rFonts w:ascii="宋体" w:hAnsi="宋体"/>
                <w:b/>
                <w:color w:val="auto"/>
                <w:sz w:val="22"/>
                <w:highlight w:val="none"/>
              </w:rPr>
            </w:pPr>
            <w:r>
              <w:rPr>
                <w:rFonts w:hint="eastAsia" w:ascii="宋体" w:hAnsi="宋体"/>
                <w:b/>
                <w:color w:val="auto"/>
                <w:sz w:val="22"/>
                <w:highlight w:val="none"/>
              </w:rPr>
              <w:t>（四）不同供应商的响应文件异常一致或者投标报价呈规律性差异；</w:t>
            </w:r>
          </w:p>
          <w:p>
            <w:pPr>
              <w:spacing w:line="360" w:lineRule="exact"/>
              <w:ind w:left="420" w:hanging="420"/>
              <w:rPr>
                <w:rFonts w:ascii="宋体" w:hAnsi="宋体"/>
                <w:b/>
                <w:color w:val="auto"/>
                <w:sz w:val="22"/>
                <w:highlight w:val="none"/>
              </w:rPr>
            </w:pPr>
            <w:r>
              <w:rPr>
                <w:rFonts w:hint="eastAsia" w:ascii="宋体" w:hAnsi="宋体"/>
                <w:b/>
                <w:color w:val="auto"/>
                <w:sz w:val="22"/>
                <w:highlight w:val="none"/>
              </w:rPr>
              <w:t>（五）不同供应商的响应文件相互混装；</w:t>
            </w:r>
          </w:p>
          <w:p>
            <w:pPr>
              <w:spacing w:line="360" w:lineRule="exact"/>
              <w:ind w:left="420" w:hanging="420"/>
              <w:rPr>
                <w:rFonts w:ascii="宋体" w:hAnsi="宋体"/>
                <w:b/>
                <w:color w:val="auto"/>
                <w:sz w:val="22"/>
                <w:highlight w:val="none"/>
              </w:rPr>
            </w:pPr>
            <w:r>
              <w:rPr>
                <w:rFonts w:hint="eastAsia" w:ascii="宋体" w:hAnsi="宋体"/>
                <w:b/>
                <w:color w:val="auto"/>
                <w:sz w:val="22"/>
                <w:highlight w:val="none"/>
              </w:rPr>
              <w:t>（六）不同供应商的投标保证金从同一单位或者个人的账户转出。</w:t>
            </w:r>
          </w:p>
          <w:p>
            <w:pPr>
              <w:spacing w:line="360" w:lineRule="exact"/>
              <w:ind w:left="420" w:hanging="420"/>
              <w:rPr>
                <w:rFonts w:ascii="宋体" w:hAnsi="宋体"/>
                <w:b/>
                <w:color w:val="auto"/>
                <w:sz w:val="22"/>
                <w:highlight w:val="none"/>
              </w:rPr>
            </w:pPr>
            <w:r>
              <w:rPr>
                <w:rFonts w:hint="eastAsia" w:ascii="宋体" w:hAnsi="宋体"/>
                <w:b/>
                <w:color w:val="auto"/>
                <w:sz w:val="22"/>
                <w:highlight w:val="none"/>
                <w:lang w:val="en-US" w:eastAsia="zh-CN"/>
              </w:rPr>
              <w:t>3</w:t>
            </w:r>
            <w:r>
              <w:rPr>
                <w:rFonts w:hint="eastAsia" w:ascii="宋体" w:hAnsi="宋体"/>
                <w:b/>
                <w:color w:val="auto"/>
                <w:sz w:val="22"/>
                <w:highlight w:val="none"/>
              </w:rPr>
              <w:t>、有下列情形之一的，投标保证金不予退还：</w:t>
            </w:r>
          </w:p>
          <w:p>
            <w:pPr>
              <w:spacing w:line="360" w:lineRule="exact"/>
              <w:ind w:left="420" w:hanging="420"/>
              <w:rPr>
                <w:rFonts w:ascii="宋体" w:hAnsi="宋体"/>
                <w:b/>
                <w:color w:val="auto"/>
                <w:sz w:val="22"/>
                <w:highlight w:val="none"/>
              </w:rPr>
            </w:pPr>
            <w:r>
              <w:rPr>
                <w:rFonts w:hint="eastAsia" w:ascii="宋体" w:hAnsi="宋体"/>
                <w:b/>
                <w:color w:val="auto"/>
                <w:sz w:val="22"/>
                <w:highlight w:val="none"/>
              </w:rPr>
              <w:t>（一）供应商在提交响应文件截止时间后撤回响应文件的；</w:t>
            </w:r>
          </w:p>
          <w:p>
            <w:pPr>
              <w:spacing w:line="360" w:lineRule="exact"/>
              <w:ind w:left="420" w:hanging="420"/>
              <w:rPr>
                <w:rFonts w:ascii="宋体" w:hAnsi="宋体"/>
                <w:b/>
                <w:color w:val="auto"/>
                <w:sz w:val="22"/>
                <w:highlight w:val="none"/>
              </w:rPr>
            </w:pPr>
            <w:r>
              <w:rPr>
                <w:rFonts w:hint="eastAsia" w:ascii="宋体" w:hAnsi="宋体"/>
                <w:b/>
                <w:color w:val="auto"/>
                <w:sz w:val="22"/>
                <w:highlight w:val="none"/>
              </w:rPr>
              <w:t>（二）供应商在响应文件中提供虚假材料的；</w:t>
            </w:r>
          </w:p>
          <w:p>
            <w:pPr>
              <w:spacing w:line="360" w:lineRule="exact"/>
              <w:ind w:left="420" w:hanging="420"/>
              <w:rPr>
                <w:rFonts w:ascii="宋体" w:hAnsi="宋体"/>
                <w:b/>
                <w:color w:val="auto"/>
                <w:sz w:val="22"/>
                <w:highlight w:val="none"/>
              </w:rPr>
            </w:pPr>
            <w:r>
              <w:rPr>
                <w:rFonts w:hint="eastAsia" w:ascii="宋体" w:hAnsi="宋体"/>
                <w:b/>
                <w:color w:val="auto"/>
                <w:sz w:val="22"/>
                <w:highlight w:val="none"/>
              </w:rPr>
              <w:t>（三）除因不可抗力或磋商文件认可的情形以外，成交供应商不与采购人签订合同的；</w:t>
            </w:r>
          </w:p>
          <w:p>
            <w:pPr>
              <w:spacing w:line="360" w:lineRule="exact"/>
              <w:ind w:left="420" w:hanging="420"/>
              <w:rPr>
                <w:rFonts w:ascii="宋体" w:hAnsi="宋体"/>
                <w:b/>
                <w:color w:val="auto"/>
                <w:sz w:val="22"/>
                <w:highlight w:val="none"/>
              </w:rPr>
            </w:pPr>
            <w:r>
              <w:rPr>
                <w:rFonts w:hint="eastAsia" w:ascii="宋体" w:hAnsi="宋体"/>
                <w:b/>
                <w:color w:val="auto"/>
                <w:sz w:val="22"/>
                <w:highlight w:val="none"/>
              </w:rPr>
              <w:t>（四）供应商与采购人、其他供应商或者采购代理机构恶意串通的；</w:t>
            </w:r>
          </w:p>
          <w:p>
            <w:pPr>
              <w:spacing w:line="360" w:lineRule="exact"/>
              <w:ind w:left="420" w:hanging="420"/>
              <w:rPr>
                <w:rFonts w:ascii="宋体" w:hAnsi="宋体"/>
                <w:b/>
                <w:color w:val="auto"/>
                <w:sz w:val="22"/>
                <w:highlight w:val="none"/>
              </w:rPr>
            </w:pPr>
            <w:r>
              <w:rPr>
                <w:rFonts w:hint="eastAsia" w:ascii="宋体" w:hAnsi="宋体"/>
                <w:b/>
                <w:color w:val="auto"/>
                <w:sz w:val="22"/>
                <w:highlight w:val="none"/>
              </w:rPr>
              <w:t>（五）磋商文件规定的其他情形。</w:t>
            </w:r>
          </w:p>
          <w:p>
            <w:pPr>
              <w:spacing w:line="360" w:lineRule="exact"/>
              <w:ind w:left="420" w:hanging="420"/>
              <w:rPr>
                <w:rFonts w:ascii="宋体" w:hAnsi="宋体"/>
                <w:b/>
                <w:color w:val="auto"/>
                <w:sz w:val="22"/>
                <w:highlight w:val="none"/>
              </w:rPr>
            </w:pPr>
            <w:r>
              <w:rPr>
                <w:rFonts w:hint="eastAsia" w:ascii="宋体" w:hAnsi="宋体"/>
                <w:b/>
                <w:color w:val="auto"/>
                <w:sz w:val="22"/>
                <w:highlight w:val="none"/>
              </w:rPr>
              <w:t>特别说明：</w:t>
            </w:r>
          </w:p>
          <w:p>
            <w:pPr>
              <w:spacing w:line="360" w:lineRule="exact"/>
              <w:ind w:left="420" w:hanging="420"/>
              <w:rPr>
                <w:rFonts w:ascii="宋体" w:hAnsi="宋体"/>
                <w:b/>
                <w:color w:val="auto"/>
                <w:sz w:val="22"/>
                <w:highlight w:val="none"/>
              </w:rPr>
            </w:pPr>
            <w:r>
              <w:rPr>
                <w:rFonts w:hint="eastAsia" w:ascii="宋体" w:hAnsi="宋体"/>
                <w:b/>
                <w:color w:val="auto"/>
                <w:sz w:val="22"/>
                <w:highlight w:val="none"/>
              </w:rPr>
              <w:t>1</w:t>
            </w:r>
            <w:r>
              <w:rPr>
                <w:rFonts w:hint="eastAsia" w:ascii="宋体" w:hAnsi="宋体"/>
                <w:b/>
                <w:color w:val="auto"/>
                <w:sz w:val="22"/>
                <w:highlight w:val="none"/>
                <w:lang w:eastAsia="zh-CN"/>
              </w:rPr>
              <w:t>、</w:t>
            </w:r>
            <w:r>
              <w:rPr>
                <w:rFonts w:hint="eastAsia" w:ascii="宋体" w:hAnsi="宋体"/>
                <w:b/>
                <w:color w:val="auto"/>
                <w:sz w:val="22"/>
                <w:highlight w:val="none"/>
              </w:rPr>
              <w:t>为保证本项目质量，良好的售后服务，最低报价不作为中标的唯一依据。</w:t>
            </w:r>
          </w:p>
          <w:p>
            <w:pPr>
              <w:spacing w:line="360" w:lineRule="exact"/>
              <w:ind w:left="420" w:hanging="420"/>
              <w:rPr>
                <w:rFonts w:ascii="宋体" w:hAnsi="宋体"/>
                <w:b/>
                <w:color w:val="auto"/>
                <w:sz w:val="22"/>
                <w:highlight w:val="none"/>
              </w:rPr>
            </w:pPr>
            <w:r>
              <w:rPr>
                <w:rFonts w:hint="eastAsia" w:ascii="宋体" w:hAnsi="宋体"/>
                <w:b/>
                <w:color w:val="auto"/>
                <w:sz w:val="22"/>
                <w:highlight w:val="none"/>
              </w:rPr>
              <w:t>2、招标人若发现成交候选人在投标过程中提供虚假证明文件，故意隐瞒公司不良信誉和财务状况，以及存在可能对合同圆满履行造成风险的其他因素等，则按规定取消其成交资格，监管部门依法进行处理。</w:t>
            </w:r>
          </w:p>
          <w:p>
            <w:pPr>
              <w:spacing w:line="360" w:lineRule="exact"/>
              <w:ind w:left="420" w:hanging="420"/>
              <w:rPr>
                <w:rFonts w:ascii="宋体" w:hAnsi="宋体"/>
                <w:b/>
                <w:color w:val="auto"/>
                <w:sz w:val="22"/>
                <w:highlight w:val="none"/>
              </w:rPr>
            </w:pPr>
            <w:r>
              <w:rPr>
                <w:rFonts w:hint="eastAsia" w:ascii="宋体" w:hAnsi="宋体"/>
                <w:b/>
                <w:color w:val="auto"/>
                <w:sz w:val="22"/>
                <w:highlight w:val="none"/>
              </w:rPr>
              <w:t>3、按照国家该行业相关标准和合同约定的相关要求。</w:t>
            </w:r>
          </w:p>
          <w:p>
            <w:pPr>
              <w:spacing w:line="360" w:lineRule="exact"/>
              <w:ind w:left="420" w:hanging="420"/>
              <w:rPr>
                <w:rFonts w:ascii="宋体" w:hAnsi="宋体"/>
                <w:b/>
                <w:color w:val="auto"/>
                <w:sz w:val="22"/>
                <w:highlight w:val="none"/>
              </w:rPr>
            </w:pPr>
            <w:r>
              <w:rPr>
                <w:rFonts w:hint="eastAsia" w:ascii="宋体" w:hAnsi="宋体"/>
                <w:b/>
                <w:color w:val="auto"/>
                <w:sz w:val="22"/>
                <w:highlight w:val="none"/>
              </w:rPr>
              <w:t>4、为业主提供安全管理服务，并随时接受甲方、业主的检查、监督。</w:t>
            </w:r>
          </w:p>
          <w:p>
            <w:pPr>
              <w:spacing w:line="360" w:lineRule="exact"/>
              <w:ind w:left="420" w:hanging="420"/>
              <w:rPr>
                <w:rFonts w:ascii="宋体" w:hAnsi="宋体"/>
                <w:b/>
                <w:color w:val="auto"/>
                <w:sz w:val="24"/>
                <w:highlight w:val="none"/>
              </w:rPr>
            </w:pPr>
            <w:r>
              <w:rPr>
                <w:rFonts w:hint="eastAsia" w:ascii="宋体" w:hAnsi="宋体"/>
                <w:b/>
                <w:color w:val="auto"/>
                <w:sz w:val="22"/>
                <w:highlight w:val="none"/>
              </w:rPr>
              <w:t>（注：请各供应商认真阅读加粗字体部分）</w:t>
            </w:r>
          </w:p>
        </w:tc>
      </w:tr>
    </w:tbl>
    <w:p>
      <w:pPr>
        <w:rPr>
          <w:rFonts w:ascii="宋体" w:hAnsi="宋体"/>
          <w:b/>
          <w:sz w:val="36"/>
          <w:szCs w:val="36"/>
        </w:rPr>
      </w:pPr>
      <w:r>
        <w:rPr>
          <w:rFonts w:hint="eastAsia" w:ascii="宋体" w:hAnsi="宋体"/>
          <w:b/>
          <w:sz w:val="36"/>
          <w:szCs w:val="36"/>
        </w:rPr>
        <w:br w:type="page"/>
      </w:r>
    </w:p>
    <w:p>
      <w:pPr>
        <w:spacing w:line="420" w:lineRule="auto"/>
        <w:jc w:val="center"/>
        <w:rPr>
          <w:rFonts w:ascii="宋体" w:hAnsi="宋体"/>
          <w:b/>
          <w:sz w:val="36"/>
          <w:szCs w:val="36"/>
        </w:rPr>
      </w:pPr>
      <w:r>
        <w:rPr>
          <w:rFonts w:hint="eastAsia" w:ascii="宋体" w:hAnsi="宋体"/>
          <w:b/>
          <w:sz w:val="36"/>
          <w:szCs w:val="36"/>
        </w:rPr>
        <w:t>第二部分招标说明</w:t>
      </w:r>
    </w:p>
    <w:p>
      <w:pPr>
        <w:spacing w:line="420" w:lineRule="auto"/>
        <w:rPr>
          <w:rFonts w:ascii="宋体" w:hAnsi="宋体"/>
          <w:b/>
          <w:sz w:val="24"/>
          <w:szCs w:val="24"/>
        </w:rPr>
      </w:pPr>
      <w:r>
        <w:rPr>
          <w:rFonts w:hint="eastAsia" w:ascii="宋体" w:hAnsi="宋体"/>
          <w:sz w:val="24"/>
          <w:szCs w:val="24"/>
        </w:rPr>
        <w:t>　</w:t>
      </w:r>
      <w:r>
        <w:rPr>
          <w:rFonts w:hint="eastAsia" w:ascii="宋体" w:hAnsi="宋体"/>
          <w:b/>
          <w:sz w:val="24"/>
          <w:szCs w:val="24"/>
        </w:rPr>
        <w:t>1. 适用范围</w:t>
      </w:r>
    </w:p>
    <w:p>
      <w:pPr>
        <w:spacing w:line="420" w:lineRule="auto"/>
        <w:rPr>
          <w:rFonts w:ascii="宋体" w:hAnsi="宋体"/>
          <w:sz w:val="24"/>
          <w:szCs w:val="24"/>
        </w:rPr>
      </w:pPr>
      <w:r>
        <w:rPr>
          <w:rFonts w:hint="eastAsia" w:ascii="宋体" w:hAnsi="宋体"/>
          <w:sz w:val="24"/>
          <w:szCs w:val="24"/>
        </w:rPr>
        <w:t xml:space="preserve">　　1.1  </w:t>
      </w:r>
      <w:r>
        <w:rPr>
          <w:rStyle w:val="39"/>
          <w:rFonts w:hint="eastAsia" w:ascii="宋体" w:hAnsi="宋体"/>
          <w:sz w:val="24"/>
          <w:szCs w:val="24"/>
        </w:rPr>
        <w:t>本磋商文件仅适用于本次竞争性磋商活动。</w:t>
      </w:r>
    </w:p>
    <w:p>
      <w:pPr>
        <w:spacing w:line="420" w:lineRule="auto"/>
        <w:ind w:firstLine="480"/>
        <w:rPr>
          <w:rFonts w:ascii="宋体" w:hAnsi="宋体"/>
          <w:b/>
          <w:sz w:val="24"/>
          <w:szCs w:val="24"/>
        </w:rPr>
      </w:pPr>
      <w:r>
        <w:rPr>
          <w:rFonts w:hint="eastAsia" w:ascii="宋体" w:hAnsi="宋体"/>
          <w:b/>
          <w:sz w:val="24"/>
          <w:szCs w:val="24"/>
        </w:rPr>
        <w:t>2. 投标资格</w:t>
      </w:r>
    </w:p>
    <w:p>
      <w:pPr>
        <w:spacing w:line="420" w:lineRule="auto"/>
        <w:ind w:firstLine="470" w:firstLineChars="196"/>
        <w:rPr>
          <w:rFonts w:hint="eastAsia" w:ascii="宋体" w:hAnsi="宋体"/>
          <w:sz w:val="24"/>
          <w:szCs w:val="24"/>
        </w:rPr>
      </w:pPr>
      <w:r>
        <w:rPr>
          <w:rFonts w:hint="eastAsia" w:ascii="宋体" w:hAnsi="宋体"/>
          <w:sz w:val="24"/>
          <w:szCs w:val="24"/>
          <w:lang w:eastAsia="zh-CN"/>
        </w:rPr>
        <w:t>⑴</w:t>
      </w:r>
      <w:r>
        <w:rPr>
          <w:rFonts w:hint="eastAsia" w:ascii="宋体" w:hAnsi="宋体"/>
          <w:sz w:val="24"/>
          <w:szCs w:val="24"/>
        </w:rPr>
        <w:t>、符合《中华人民共和国政府采购法》第二十二条的规定</w:t>
      </w:r>
      <w:r>
        <w:rPr>
          <w:rFonts w:hint="eastAsia" w:ascii="宋体" w:hAnsi="宋体"/>
          <w:sz w:val="24"/>
          <w:szCs w:val="24"/>
          <w:lang w:eastAsia="zh-CN"/>
        </w:rPr>
        <w:t>；</w:t>
      </w:r>
      <w:r>
        <w:rPr>
          <w:rFonts w:hint="eastAsia" w:ascii="宋体" w:hAnsi="宋体"/>
          <w:sz w:val="24"/>
          <w:szCs w:val="24"/>
        </w:rPr>
        <w:t xml:space="preserve"> </w:t>
      </w:r>
    </w:p>
    <w:p>
      <w:pPr>
        <w:spacing w:line="420" w:lineRule="auto"/>
        <w:ind w:firstLine="470" w:firstLineChars="196"/>
        <w:rPr>
          <w:rFonts w:hint="eastAsia" w:ascii="宋体" w:hAnsi="宋体"/>
          <w:sz w:val="24"/>
          <w:szCs w:val="24"/>
          <w:lang w:eastAsia="zh-CN"/>
        </w:rPr>
      </w:pPr>
      <w:r>
        <w:rPr>
          <w:rFonts w:hint="eastAsia" w:ascii="宋体" w:hAnsi="宋体"/>
          <w:sz w:val="24"/>
          <w:szCs w:val="24"/>
          <w:lang w:eastAsia="zh-CN"/>
        </w:rPr>
        <w:t>⑵</w:t>
      </w:r>
      <w:r>
        <w:rPr>
          <w:rFonts w:hint="eastAsia" w:ascii="宋体" w:hAnsi="宋体"/>
          <w:sz w:val="24"/>
          <w:szCs w:val="24"/>
        </w:rPr>
        <w:t>、未被“信用中国”（www.creditchina.gov.cn）、中国政府采购网（www.ccgp.gov.cn）列入失信被执行人、重大税收违法案件当事人名单、政府采购严重违法失信行为记录名单</w:t>
      </w:r>
      <w:r>
        <w:rPr>
          <w:rFonts w:hint="eastAsia" w:ascii="宋体" w:hAnsi="宋体"/>
          <w:sz w:val="24"/>
          <w:szCs w:val="24"/>
          <w:lang w:eastAsia="zh-CN"/>
        </w:rPr>
        <w:t>；</w:t>
      </w:r>
    </w:p>
    <w:p>
      <w:pPr>
        <w:spacing w:line="420" w:lineRule="auto"/>
        <w:ind w:firstLine="470" w:firstLineChars="196"/>
        <w:rPr>
          <w:rFonts w:hint="eastAsia" w:ascii="宋体" w:hAnsi="宋体"/>
          <w:sz w:val="24"/>
          <w:szCs w:val="24"/>
        </w:rPr>
      </w:pPr>
      <w:r>
        <w:rPr>
          <w:rFonts w:hint="eastAsia" w:ascii="宋体" w:hAnsi="宋体"/>
          <w:sz w:val="24"/>
          <w:szCs w:val="24"/>
          <w:lang w:eastAsia="zh-CN"/>
        </w:rPr>
        <w:t>⑶</w:t>
      </w:r>
      <w:r>
        <w:rPr>
          <w:rFonts w:hint="eastAsia" w:ascii="宋体" w:hAnsi="宋体"/>
          <w:sz w:val="24"/>
          <w:szCs w:val="24"/>
        </w:rPr>
        <w:t>.具有独立承担民事责任的能力（提供合法有效的法人营业执照）；</w:t>
      </w:r>
    </w:p>
    <w:p>
      <w:pPr>
        <w:spacing w:line="420" w:lineRule="auto"/>
        <w:ind w:firstLine="470" w:firstLineChars="196"/>
        <w:rPr>
          <w:rFonts w:hint="eastAsia"/>
        </w:rPr>
      </w:pP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w:t>
      </w:r>
      <w:r>
        <w:rPr>
          <w:rFonts w:hint="eastAsia" w:ascii="宋体" w:hAnsi="宋体"/>
          <w:sz w:val="24"/>
          <w:szCs w:val="24"/>
        </w:rPr>
        <w:t>.</w:t>
      </w:r>
      <w:r>
        <w:rPr>
          <w:rFonts w:hint="eastAsia" w:ascii="宋体" w:hAnsi="宋体" w:cs="Times New Roman"/>
          <w:color w:val="auto"/>
          <w:kern w:val="2"/>
          <w:sz w:val="24"/>
          <w:szCs w:val="22"/>
          <w:highlight w:val="none"/>
          <w:lang w:val="en-US" w:eastAsia="zh-CN" w:bidi="ar-SA"/>
        </w:rPr>
        <w:t>具备建筑工程施工总承包三级及以上资质</w:t>
      </w:r>
      <w:r>
        <w:rPr>
          <w:rFonts w:hint="eastAsia" w:cs="Times New Roman"/>
          <w:color w:val="auto"/>
          <w:kern w:val="2"/>
          <w:sz w:val="24"/>
          <w:szCs w:val="22"/>
          <w:highlight w:val="none"/>
          <w:lang w:val="en-US" w:eastAsia="zh-CN" w:bidi="ar-SA"/>
        </w:rPr>
        <w:t>，项目负责人具备建筑工程专业注册建造师贰级及以上执业资格和安全生产考核合格证书B证</w:t>
      </w:r>
    </w:p>
    <w:p>
      <w:pPr>
        <w:spacing w:line="420" w:lineRule="auto"/>
        <w:ind w:firstLine="472" w:firstLineChars="196"/>
        <w:rPr>
          <w:rFonts w:ascii="宋体" w:hAnsi="宋体"/>
          <w:b/>
          <w:sz w:val="24"/>
          <w:szCs w:val="24"/>
        </w:rPr>
      </w:pPr>
      <w:r>
        <w:rPr>
          <w:rFonts w:hint="eastAsia" w:ascii="宋体" w:hAnsi="宋体"/>
          <w:b/>
          <w:sz w:val="24"/>
          <w:szCs w:val="24"/>
        </w:rPr>
        <w:t>3. 定义</w:t>
      </w:r>
    </w:p>
    <w:p>
      <w:pPr>
        <w:spacing w:line="420" w:lineRule="auto"/>
        <w:ind w:firstLine="480" w:firstLineChars="200"/>
        <w:rPr>
          <w:rStyle w:val="39"/>
          <w:rFonts w:ascii="宋体" w:hAnsi="宋体"/>
          <w:sz w:val="24"/>
          <w:szCs w:val="24"/>
        </w:rPr>
      </w:pPr>
      <w:r>
        <w:rPr>
          <w:rStyle w:val="39"/>
          <w:rFonts w:hint="eastAsia" w:ascii="宋体" w:hAnsi="宋体"/>
          <w:sz w:val="24"/>
          <w:szCs w:val="24"/>
        </w:rPr>
        <w:t>下列术语和缩写的定义为：</w:t>
      </w:r>
    </w:p>
    <w:p>
      <w:pPr>
        <w:spacing w:line="420" w:lineRule="auto"/>
        <w:ind w:firstLine="480" w:firstLineChars="200"/>
        <w:rPr>
          <w:rStyle w:val="39"/>
          <w:rFonts w:ascii="宋体" w:hAnsi="宋体"/>
          <w:color w:val="FF0000"/>
          <w:sz w:val="24"/>
          <w:szCs w:val="24"/>
        </w:rPr>
      </w:pPr>
      <w:r>
        <w:rPr>
          <w:rFonts w:hint="eastAsia" w:ascii="宋体" w:hAnsi="宋体"/>
          <w:sz w:val="24"/>
          <w:szCs w:val="24"/>
        </w:rPr>
        <w:t xml:space="preserve">3.1  </w:t>
      </w:r>
      <w:r>
        <w:rPr>
          <w:rStyle w:val="39"/>
          <w:rFonts w:hint="eastAsia" w:ascii="宋体" w:hAnsi="宋体"/>
          <w:sz w:val="24"/>
          <w:szCs w:val="24"/>
        </w:rPr>
        <w:t>“采购人”系指</w:t>
      </w:r>
      <w:r>
        <w:rPr>
          <w:rFonts w:hint="eastAsia" w:hAnsi="宋体"/>
          <w:sz w:val="24"/>
          <w:lang w:eastAsia="zh-CN"/>
        </w:rPr>
        <w:t>吐鲁番市高昌区教育局</w:t>
      </w:r>
      <w:r>
        <w:rPr>
          <w:rFonts w:hint="eastAsia" w:hAnsi="宋体"/>
          <w:sz w:val="24"/>
        </w:rPr>
        <w:t>。</w:t>
      </w:r>
    </w:p>
    <w:p>
      <w:pPr>
        <w:spacing w:line="420" w:lineRule="auto"/>
        <w:ind w:firstLine="480" w:firstLineChars="200"/>
        <w:rPr>
          <w:rStyle w:val="39"/>
          <w:rFonts w:ascii="宋体" w:hAnsi="宋体"/>
          <w:sz w:val="24"/>
          <w:szCs w:val="24"/>
        </w:rPr>
      </w:pPr>
      <w:r>
        <w:rPr>
          <w:rFonts w:hint="eastAsia" w:ascii="宋体" w:hAnsi="宋体"/>
          <w:sz w:val="24"/>
          <w:szCs w:val="24"/>
        </w:rPr>
        <w:t xml:space="preserve">3.2  </w:t>
      </w:r>
      <w:r>
        <w:rPr>
          <w:rStyle w:val="39"/>
          <w:rFonts w:hint="eastAsia" w:ascii="宋体" w:hAnsi="宋体"/>
          <w:sz w:val="24"/>
          <w:szCs w:val="24"/>
        </w:rPr>
        <w:t>“招标代理机构”系指</w:t>
      </w:r>
      <w:r>
        <w:rPr>
          <w:rFonts w:hint="eastAsia" w:ascii="宋体" w:hAnsi="宋体"/>
          <w:sz w:val="24"/>
          <w:lang w:eastAsia="zh-CN"/>
        </w:rPr>
        <w:t>新疆新业景顺工程管理有限公司</w:t>
      </w:r>
      <w:r>
        <w:rPr>
          <w:rStyle w:val="39"/>
          <w:rFonts w:hint="eastAsia" w:ascii="宋体" w:hAnsi="宋体"/>
          <w:sz w:val="24"/>
          <w:szCs w:val="24"/>
        </w:rPr>
        <w:t>。</w:t>
      </w:r>
    </w:p>
    <w:p>
      <w:pPr>
        <w:spacing w:line="420" w:lineRule="auto"/>
        <w:ind w:firstLine="480" w:firstLineChars="200"/>
        <w:rPr>
          <w:rStyle w:val="39"/>
          <w:rFonts w:ascii="宋体" w:hAnsi="宋体"/>
          <w:sz w:val="24"/>
          <w:szCs w:val="24"/>
        </w:rPr>
      </w:pPr>
      <w:r>
        <w:rPr>
          <w:rFonts w:hint="eastAsia" w:ascii="宋体" w:hAnsi="宋体"/>
          <w:sz w:val="24"/>
          <w:szCs w:val="24"/>
        </w:rPr>
        <w:t xml:space="preserve">3.3  </w:t>
      </w:r>
      <w:r>
        <w:rPr>
          <w:rStyle w:val="39"/>
          <w:rFonts w:hint="eastAsia" w:ascii="宋体" w:hAnsi="宋体"/>
          <w:sz w:val="24"/>
          <w:szCs w:val="24"/>
        </w:rPr>
        <w:t>“招标方”系指采购人和招标代理机构的统称。</w:t>
      </w:r>
    </w:p>
    <w:p>
      <w:pPr>
        <w:spacing w:line="420" w:lineRule="auto"/>
        <w:ind w:firstLine="480" w:firstLineChars="200"/>
        <w:rPr>
          <w:rFonts w:ascii="宋体" w:hAnsi="宋体"/>
          <w:sz w:val="24"/>
          <w:szCs w:val="24"/>
        </w:rPr>
      </w:pPr>
      <w:r>
        <w:rPr>
          <w:rFonts w:hint="eastAsia" w:ascii="宋体" w:hAnsi="宋体"/>
          <w:sz w:val="24"/>
          <w:szCs w:val="24"/>
        </w:rPr>
        <w:t>3.4  “供应商”系指有资格的服务商及投标表现人。</w:t>
      </w:r>
    </w:p>
    <w:p>
      <w:pPr>
        <w:spacing w:line="420" w:lineRule="auto"/>
        <w:ind w:left="479" w:leftChars="228"/>
        <w:rPr>
          <w:rFonts w:ascii="宋体" w:hAnsi="宋体"/>
          <w:sz w:val="24"/>
          <w:szCs w:val="24"/>
        </w:rPr>
      </w:pPr>
      <w:r>
        <w:rPr>
          <w:rFonts w:hint="eastAsia" w:ascii="宋体" w:hAnsi="宋体"/>
          <w:sz w:val="24"/>
          <w:szCs w:val="24"/>
        </w:rPr>
        <w:t>3.5  “中标方”系指经评审小组评定后综合得分前三名的服务供应商。</w:t>
      </w:r>
    </w:p>
    <w:p>
      <w:pPr>
        <w:spacing w:line="420" w:lineRule="auto"/>
        <w:ind w:firstLine="480" w:firstLineChars="200"/>
        <w:rPr>
          <w:rFonts w:ascii="宋体" w:hAnsi="宋体"/>
          <w:sz w:val="24"/>
          <w:szCs w:val="24"/>
        </w:rPr>
      </w:pPr>
      <w:r>
        <w:rPr>
          <w:rFonts w:hint="eastAsia" w:ascii="宋体" w:hAnsi="宋体"/>
          <w:sz w:val="24"/>
          <w:szCs w:val="24"/>
        </w:rPr>
        <w:t>3.6  “投标”系指供应商、根据招标代理机构发布的磋商文件，编制响应文件并按规定投标的行为。</w:t>
      </w:r>
    </w:p>
    <w:p>
      <w:pPr>
        <w:spacing w:line="420" w:lineRule="auto"/>
        <w:ind w:firstLine="480" w:firstLineChars="200"/>
        <w:rPr>
          <w:rFonts w:ascii="宋体" w:hAnsi="宋体"/>
          <w:sz w:val="24"/>
          <w:szCs w:val="24"/>
        </w:rPr>
      </w:pPr>
      <w:r>
        <w:rPr>
          <w:rFonts w:hint="eastAsia" w:ascii="宋体" w:hAnsi="宋体"/>
          <w:sz w:val="24"/>
          <w:szCs w:val="24"/>
        </w:rPr>
        <w:t xml:space="preserve">3.7  </w:t>
      </w:r>
      <w:r>
        <w:rPr>
          <w:rFonts w:hint="eastAsia" w:ascii="宋体" w:hAnsi="宋体"/>
          <w:sz w:val="24"/>
        </w:rPr>
        <w:t>“服务”系指磋商文件规定供应商须承担的合同期限内的相关工作任务及其他类似的责任。</w:t>
      </w:r>
    </w:p>
    <w:p>
      <w:pPr>
        <w:spacing w:line="420" w:lineRule="auto"/>
        <w:rPr>
          <w:rFonts w:ascii="宋体" w:hAnsi="宋体"/>
          <w:b/>
          <w:sz w:val="24"/>
          <w:szCs w:val="24"/>
        </w:rPr>
      </w:pPr>
      <w:r>
        <w:rPr>
          <w:rFonts w:hint="eastAsia" w:ascii="宋体" w:hAnsi="宋体"/>
          <w:sz w:val="24"/>
          <w:szCs w:val="24"/>
        </w:rPr>
        <w:t>　　</w:t>
      </w:r>
      <w:r>
        <w:rPr>
          <w:rFonts w:hint="eastAsia" w:ascii="宋体" w:hAnsi="宋体"/>
          <w:b/>
          <w:sz w:val="24"/>
          <w:szCs w:val="24"/>
        </w:rPr>
        <w:t>4. 投标费用</w:t>
      </w:r>
    </w:p>
    <w:p>
      <w:pPr>
        <w:spacing w:line="420" w:lineRule="auto"/>
        <w:rPr>
          <w:rFonts w:ascii="宋体" w:hAnsi="宋体"/>
          <w:sz w:val="24"/>
          <w:szCs w:val="24"/>
        </w:rPr>
      </w:pPr>
      <w:r>
        <w:rPr>
          <w:rFonts w:hint="eastAsia" w:ascii="宋体" w:hAnsi="宋体"/>
          <w:sz w:val="24"/>
          <w:szCs w:val="24"/>
        </w:rPr>
        <w:t>　　4.1  无论投标结果如何，凡参与招标、投标活动有关的所有费用将由供应商自行承担。</w:t>
      </w:r>
    </w:p>
    <w:p>
      <w:pPr>
        <w:spacing w:line="420" w:lineRule="auto"/>
        <w:rPr>
          <w:rFonts w:ascii="宋体" w:hAnsi="宋体"/>
          <w:sz w:val="24"/>
          <w:szCs w:val="24"/>
        </w:rPr>
      </w:pPr>
      <w:r>
        <w:rPr>
          <w:rFonts w:hint="eastAsia" w:ascii="宋体" w:hAnsi="宋体"/>
          <w:sz w:val="24"/>
          <w:szCs w:val="24"/>
        </w:rPr>
        <w:t>　　4.2  供应商被视为熟悉本招标项目的各种情况以及与履行合同有关的一切情况。</w:t>
      </w:r>
    </w:p>
    <w:p>
      <w:pPr>
        <w:spacing w:line="420" w:lineRule="auto"/>
        <w:rPr>
          <w:rFonts w:ascii="宋体" w:hAnsi="宋体"/>
          <w:b/>
          <w:sz w:val="24"/>
          <w:szCs w:val="24"/>
        </w:rPr>
      </w:pPr>
      <w:r>
        <w:rPr>
          <w:rFonts w:hint="eastAsia" w:ascii="宋体" w:hAnsi="宋体"/>
          <w:sz w:val="24"/>
          <w:szCs w:val="24"/>
        </w:rPr>
        <w:t>　　</w:t>
      </w:r>
      <w:r>
        <w:rPr>
          <w:rFonts w:hint="eastAsia" w:ascii="宋体" w:hAnsi="宋体"/>
          <w:b/>
          <w:sz w:val="24"/>
          <w:szCs w:val="24"/>
        </w:rPr>
        <w:t>5. 磋商文件的构成</w:t>
      </w:r>
    </w:p>
    <w:p>
      <w:pPr>
        <w:spacing w:line="420" w:lineRule="auto"/>
        <w:rPr>
          <w:rFonts w:ascii="宋体" w:hAnsi="宋体"/>
          <w:sz w:val="24"/>
          <w:szCs w:val="24"/>
        </w:rPr>
      </w:pPr>
      <w:r>
        <w:rPr>
          <w:rFonts w:hint="eastAsia" w:ascii="宋体" w:hAnsi="宋体"/>
          <w:sz w:val="24"/>
          <w:szCs w:val="24"/>
        </w:rPr>
        <w:t>　　5.1  磋商文件由下述部分组成：</w:t>
      </w:r>
    </w:p>
    <w:p>
      <w:pPr>
        <w:spacing w:line="420" w:lineRule="auto"/>
        <w:rPr>
          <w:rFonts w:ascii="宋体" w:hAnsi="宋体"/>
          <w:sz w:val="24"/>
          <w:szCs w:val="24"/>
        </w:rPr>
      </w:pPr>
      <w:r>
        <w:rPr>
          <w:rFonts w:hint="eastAsia" w:ascii="宋体" w:hAnsi="宋体"/>
          <w:sz w:val="24"/>
          <w:szCs w:val="24"/>
        </w:rPr>
        <w:t>　　　第一部分投标须知</w:t>
      </w:r>
    </w:p>
    <w:p>
      <w:pPr>
        <w:spacing w:line="420" w:lineRule="auto"/>
        <w:rPr>
          <w:rFonts w:ascii="宋体" w:hAnsi="宋体"/>
          <w:sz w:val="24"/>
          <w:szCs w:val="24"/>
        </w:rPr>
      </w:pPr>
      <w:r>
        <w:rPr>
          <w:rFonts w:hint="eastAsia" w:ascii="宋体" w:hAnsi="宋体"/>
          <w:sz w:val="24"/>
          <w:szCs w:val="24"/>
        </w:rPr>
        <w:t>　　　第二部分招标说明</w:t>
      </w:r>
    </w:p>
    <w:p>
      <w:pPr>
        <w:spacing w:line="420" w:lineRule="auto"/>
        <w:rPr>
          <w:rFonts w:ascii="宋体" w:hAnsi="宋体"/>
          <w:sz w:val="24"/>
          <w:szCs w:val="24"/>
        </w:rPr>
      </w:pPr>
      <w:r>
        <w:rPr>
          <w:rFonts w:hint="eastAsia" w:ascii="宋体" w:hAnsi="宋体"/>
          <w:sz w:val="24"/>
          <w:szCs w:val="24"/>
        </w:rPr>
        <w:t>　　　第三部分投标说明</w:t>
      </w:r>
    </w:p>
    <w:p>
      <w:pPr>
        <w:spacing w:line="420" w:lineRule="auto"/>
        <w:rPr>
          <w:rFonts w:ascii="宋体" w:hAnsi="宋体"/>
          <w:sz w:val="24"/>
          <w:szCs w:val="24"/>
        </w:rPr>
      </w:pPr>
      <w:r>
        <w:rPr>
          <w:rFonts w:hint="eastAsia" w:ascii="宋体" w:hAnsi="宋体"/>
          <w:sz w:val="24"/>
          <w:szCs w:val="24"/>
        </w:rPr>
        <w:t>　　　第四部分服务要求</w:t>
      </w:r>
    </w:p>
    <w:p>
      <w:pPr>
        <w:spacing w:line="420" w:lineRule="auto"/>
        <w:rPr>
          <w:rFonts w:ascii="宋体" w:hAnsi="宋体"/>
          <w:sz w:val="24"/>
          <w:szCs w:val="24"/>
        </w:rPr>
      </w:pPr>
      <w:r>
        <w:rPr>
          <w:rFonts w:hint="eastAsia" w:ascii="宋体" w:hAnsi="宋体"/>
          <w:sz w:val="24"/>
          <w:szCs w:val="24"/>
        </w:rPr>
        <w:t>　　　第五部分附件（范本格式）</w:t>
      </w:r>
    </w:p>
    <w:p>
      <w:pPr>
        <w:spacing w:line="420" w:lineRule="auto"/>
        <w:rPr>
          <w:rFonts w:ascii="宋体" w:hAnsi="宋体"/>
          <w:b/>
          <w:sz w:val="24"/>
          <w:szCs w:val="24"/>
        </w:rPr>
      </w:pPr>
      <w:r>
        <w:rPr>
          <w:rFonts w:hint="eastAsia" w:ascii="宋体" w:hAnsi="宋体"/>
          <w:sz w:val="24"/>
          <w:szCs w:val="24"/>
        </w:rPr>
        <w:t>　　</w:t>
      </w:r>
      <w:r>
        <w:rPr>
          <w:rFonts w:hint="eastAsia" w:ascii="宋体" w:hAnsi="宋体"/>
          <w:b/>
          <w:sz w:val="24"/>
          <w:szCs w:val="24"/>
        </w:rPr>
        <w:t>6. 磋商文件的澄清</w:t>
      </w:r>
    </w:p>
    <w:p>
      <w:pPr>
        <w:spacing w:line="420" w:lineRule="auto"/>
        <w:rPr>
          <w:rFonts w:ascii="宋体" w:hAnsi="宋体"/>
          <w:sz w:val="24"/>
          <w:szCs w:val="24"/>
        </w:rPr>
      </w:pPr>
      <w:r>
        <w:rPr>
          <w:rFonts w:hint="eastAsia" w:ascii="宋体" w:hAnsi="宋体"/>
          <w:sz w:val="24"/>
          <w:szCs w:val="24"/>
        </w:rPr>
        <w:t>　　6.1　供应商若对磋商文件有任何疑问，应于投标截至时间 7 日前以书面形式向招标人提出澄清要求。澄清要求应送至</w:t>
      </w:r>
      <w:r>
        <w:rPr>
          <w:rFonts w:hint="eastAsia" w:ascii="宋体" w:hAnsi="宋体"/>
          <w:sz w:val="24"/>
          <w:szCs w:val="24"/>
          <w:lang w:eastAsia="zh-CN"/>
        </w:rPr>
        <w:t>新疆新业景顺工程管理有限公司</w:t>
      </w:r>
      <w:r>
        <w:rPr>
          <w:rFonts w:hint="eastAsia" w:ascii="宋体" w:hAnsi="宋体"/>
          <w:sz w:val="24"/>
          <w:szCs w:val="24"/>
        </w:rPr>
        <w:t>。</w:t>
      </w:r>
    </w:p>
    <w:p>
      <w:pPr>
        <w:spacing w:line="420" w:lineRule="auto"/>
        <w:ind w:firstLine="480" w:firstLineChars="200"/>
        <w:rPr>
          <w:rFonts w:ascii="宋体" w:hAnsi="宋体"/>
          <w:sz w:val="24"/>
          <w:szCs w:val="24"/>
        </w:rPr>
      </w:pPr>
      <w:r>
        <w:rPr>
          <w:rFonts w:hint="eastAsia" w:ascii="宋体" w:hAnsi="宋体"/>
          <w:sz w:val="24"/>
          <w:szCs w:val="24"/>
        </w:rPr>
        <w:t>6.2  招标人对已发出的磋商文件进行必要澄清或者修改的，在投标截止时间 5 日前，招标人可在原招标公告媒体发布更正公告，对磋商文件进行必要的修改或者澄清，该澄清或者修改的内容为磋商文件的组成部分，具有约束作用。不足5日的，应当顺延投标截止时间。</w:t>
      </w:r>
    </w:p>
    <w:p>
      <w:pPr>
        <w:spacing w:line="420" w:lineRule="auto"/>
        <w:rPr>
          <w:rFonts w:ascii="宋体" w:hAnsi="宋体"/>
          <w:b/>
          <w:sz w:val="24"/>
          <w:szCs w:val="24"/>
        </w:rPr>
      </w:pPr>
      <w:r>
        <w:rPr>
          <w:rFonts w:hint="eastAsia" w:ascii="宋体" w:hAnsi="宋体"/>
          <w:b/>
          <w:sz w:val="24"/>
          <w:szCs w:val="24"/>
        </w:rPr>
        <w:t>7. 磋商文件的修改或补充</w:t>
      </w:r>
    </w:p>
    <w:p>
      <w:pPr>
        <w:spacing w:line="420" w:lineRule="auto"/>
        <w:ind w:firstLine="560"/>
        <w:rPr>
          <w:rFonts w:ascii="宋体" w:hAnsi="宋体"/>
          <w:sz w:val="24"/>
          <w:szCs w:val="24"/>
        </w:rPr>
      </w:pPr>
      <w:r>
        <w:rPr>
          <w:rFonts w:hint="eastAsia" w:ascii="宋体" w:hAnsi="宋体"/>
          <w:sz w:val="24"/>
          <w:szCs w:val="24"/>
        </w:rPr>
        <w:t>7.1　在投标截止期三日前的任何时间，招标方可主动或依据供应商要求澄清的问题而修改或补充磋商文件，并以书面形式或网上公告通知所有供应商，供应商在收到该通知后应立即以电报或传真的形式予以确认。</w:t>
      </w:r>
    </w:p>
    <w:p>
      <w:pPr>
        <w:spacing w:line="420" w:lineRule="auto"/>
        <w:ind w:firstLine="560"/>
        <w:rPr>
          <w:rFonts w:ascii="宋体" w:hAnsi="宋体"/>
          <w:sz w:val="24"/>
          <w:szCs w:val="24"/>
        </w:rPr>
      </w:pPr>
      <w:r>
        <w:rPr>
          <w:rFonts w:hint="eastAsia" w:ascii="宋体" w:hAnsi="宋体"/>
          <w:sz w:val="24"/>
          <w:szCs w:val="24"/>
        </w:rPr>
        <w:t>　7.2　为使供应商在准备投标时有适当的时间考虑响应文件的修改，招标方有权决定推迟投标截止时间和开标日期，并将此变更通知所有的供应商。</w:t>
      </w:r>
    </w:p>
    <w:p>
      <w:pPr>
        <w:spacing w:line="420" w:lineRule="auto"/>
        <w:ind w:firstLine="560"/>
        <w:rPr>
          <w:rFonts w:ascii="宋体" w:hAnsi="宋体"/>
          <w:sz w:val="24"/>
          <w:szCs w:val="24"/>
        </w:rPr>
      </w:pPr>
      <w:r>
        <w:rPr>
          <w:rFonts w:hint="eastAsia" w:ascii="宋体" w:hAnsi="宋体"/>
          <w:sz w:val="24"/>
          <w:szCs w:val="24"/>
        </w:rPr>
        <w:t>　7.3　磋商文件的修改和补充文件将构成磋商文件的一部分，并且对供应商具有优先约束力。</w:t>
      </w:r>
    </w:p>
    <w:p>
      <w:pPr>
        <w:spacing w:line="420" w:lineRule="auto"/>
        <w:ind w:firstLine="560"/>
        <w:rPr>
          <w:rFonts w:ascii="宋体" w:hAnsi="宋体"/>
          <w:sz w:val="24"/>
          <w:szCs w:val="24"/>
        </w:rPr>
      </w:pPr>
    </w:p>
    <w:p>
      <w:pPr>
        <w:spacing w:line="420" w:lineRule="auto"/>
        <w:ind w:firstLine="560"/>
        <w:rPr>
          <w:rFonts w:ascii="宋体" w:hAnsi="宋体"/>
          <w:sz w:val="24"/>
          <w:szCs w:val="24"/>
        </w:rPr>
      </w:pPr>
    </w:p>
    <w:p>
      <w:pPr>
        <w:spacing w:line="420" w:lineRule="auto"/>
        <w:jc w:val="center"/>
        <w:rPr>
          <w:rFonts w:hint="eastAsia" w:ascii="宋体" w:hAnsi="宋体"/>
          <w:b/>
          <w:sz w:val="36"/>
          <w:szCs w:val="36"/>
        </w:rPr>
      </w:pPr>
    </w:p>
    <w:p>
      <w:pPr>
        <w:spacing w:line="420" w:lineRule="auto"/>
        <w:jc w:val="center"/>
        <w:rPr>
          <w:rFonts w:ascii="宋体" w:hAnsi="宋体"/>
          <w:b/>
          <w:sz w:val="36"/>
          <w:szCs w:val="36"/>
        </w:rPr>
      </w:pPr>
      <w:r>
        <w:rPr>
          <w:rFonts w:hint="eastAsia" w:ascii="宋体" w:hAnsi="宋体"/>
          <w:b/>
          <w:sz w:val="36"/>
          <w:szCs w:val="36"/>
        </w:rPr>
        <w:t>第三部分投标说明</w:t>
      </w:r>
    </w:p>
    <w:p>
      <w:pPr>
        <w:jc w:val="center"/>
        <w:rPr>
          <w:rFonts w:ascii="宋体" w:hAnsi="宋体"/>
          <w:sz w:val="28"/>
          <w:szCs w:val="28"/>
        </w:rPr>
      </w:pPr>
      <w:r>
        <w:rPr>
          <w:rFonts w:hint="eastAsia" w:ascii="宋体" w:hAnsi="宋体"/>
          <w:sz w:val="28"/>
          <w:szCs w:val="28"/>
        </w:rPr>
        <w:t>第一章对供应商的资质要求</w:t>
      </w:r>
    </w:p>
    <w:p>
      <w:pPr>
        <w:numPr>
          <w:ilvl w:val="0"/>
          <w:numId w:val="2"/>
        </w:numPr>
        <w:spacing w:line="420" w:lineRule="auto"/>
        <w:ind w:left="840" w:leftChars="0" w:firstLine="0" w:firstLineChars="0"/>
        <w:rPr>
          <w:rFonts w:hint="eastAsia" w:ascii="宋体" w:hAnsi="宋体"/>
          <w:color w:val="000000"/>
          <w:sz w:val="24"/>
          <w:szCs w:val="24"/>
        </w:rPr>
      </w:pPr>
      <w:r>
        <w:rPr>
          <w:rFonts w:hint="eastAsia" w:ascii="宋体" w:hAnsi="宋体"/>
          <w:b/>
          <w:sz w:val="24"/>
          <w:szCs w:val="24"/>
        </w:rPr>
        <w:t>投标资质</w:t>
      </w:r>
    </w:p>
    <w:p>
      <w:pPr>
        <w:numPr>
          <w:ilvl w:val="0"/>
          <w:numId w:val="0"/>
        </w:numPr>
        <w:spacing w:line="420" w:lineRule="auto"/>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1）.</w:t>
      </w:r>
      <w:r>
        <w:rPr>
          <w:rFonts w:hint="eastAsia" w:ascii="宋体" w:hAnsi="宋体"/>
          <w:color w:val="000000"/>
          <w:sz w:val="24"/>
          <w:szCs w:val="24"/>
        </w:rPr>
        <w:t>符合《中华人民共和国政府采购法》第二十二条的规定</w:t>
      </w:r>
      <w:r>
        <w:rPr>
          <w:rFonts w:hint="eastAsia" w:ascii="宋体" w:hAnsi="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auto"/>
        <w:jc w:val="left"/>
        <w:textAlignment w:val="auto"/>
        <w:rPr>
          <w:rFonts w:hint="eastAsia" w:ascii="宋体" w:hAnsi="宋体"/>
          <w:sz w:val="24"/>
          <w:szCs w:val="24"/>
          <w:highlight w:val="none"/>
          <w:lang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w:t>
      </w:r>
      <w:r>
        <w:rPr>
          <w:rFonts w:hint="eastAsia" w:ascii="宋体" w:hAnsi="宋体"/>
          <w:sz w:val="24"/>
          <w:szCs w:val="24"/>
          <w:highlight w:val="none"/>
          <w:lang w:val="en-US" w:eastAsia="zh-CN"/>
        </w:rPr>
        <w:t>.</w:t>
      </w:r>
      <w:r>
        <w:rPr>
          <w:rFonts w:hint="eastAsia" w:ascii="宋体" w:hAnsi="宋体"/>
          <w:sz w:val="24"/>
          <w:szCs w:val="24"/>
          <w:highlight w:val="none"/>
          <w:lang w:eastAsia="zh-CN"/>
        </w:rPr>
        <w:t>具有有效的工商营业执照副本;</w:t>
      </w:r>
    </w:p>
    <w:p>
      <w:pPr>
        <w:pStyle w:val="2"/>
        <w:rPr>
          <w:rFonts w:hint="eastAsia" w:cs="Times New Roman"/>
          <w:color w:val="auto"/>
          <w:kern w:val="2"/>
          <w:sz w:val="24"/>
          <w:szCs w:val="22"/>
          <w:highlight w:val="none"/>
          <w:lang w:val="en-US" w:eastAsia="zh-CN" w:bidi="ar-SA"/>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3）</w:t>
      </w:r>
      <w:r>
        <w:rPr>
          <w:rFonts w:hint="eastAsia" w:ascii="宋体" w:hAnsi="宋体"/>
          <w:sz w:val="24"/>
          <w:szCs w:val="24"/>
          <w:highlight w:val="none"/>
        </w:rPr>
        <w:t>.</w:t>
      </w:r>
      <w:r>
        <w:rPr>
          <w:rFonts w:hint="eastAsia" w:ascii="宋体" w:hAnsi="宋体" w:cs="Times New Roman"/>
          <w:color w:val="auto"/>
          <w:kern w:val="2"/>
          <w:sz w:val="24"/>
          <w:szCs w:val="22"/>
          <w:highlight w:val="none"/>
          <w:lang w:val="en-US" w:eastAsia="zh-CN" w:bidi="ar-SA"/>
        </w:rPr>
        <w:t>具备建筑工程施工总承包三级及以上资质</w:t>
      </w:r>
      <w:r>
        <w:rPr>
          <w:rFonts w:hint="eastAsia" w:cs="Times New Roman"/>
          <w:color w:val="auto"/>
          <w:kern w:val="2"/>
          <w:sz w:val="24"/>
          <w:szCs w:val="22"/>
          <w:highlight w:val="none"/>
          <w:lang w:val="en-US" w:eastAsia="zh-CN" w:bidi="ar-SA"/>
        </w:rPr>
        <w:t>，项目负责人具备建筑工程专业注册建造师贰级及以上执业资格和安全生产考核合格证书B证；</w:t>
      </w:r>
    </w:p>
    <w:p>
      <w:pPr>
        <w:pStyle w:val="2"/>
        <w:rPr>
          <w:rFonts w:hint="eastAsia" w:cs="Times New Roman"/>
          <w:color w:val="auto"/>
          <w:kern w:val="2"/>
          <w:sz w:val="24"/>
          <w:szCs w:val="2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uto"/>
        <w:jc w:val="left"/>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4）</w:t>
      </w:r>
      <w:r>
        <w:rPr>
          <w:rFonts w:hint="eastAsia" w:ascii="宋体" w:hAnsi="宋体"/>
          <w:sz w:val="24"/>
          <w:szCs w:val="24"/>
          <w:highlight w:val="none"/>
        </w:rPr>
        <w:t>.</w:t>
      </w:r>
      <w:r>
        <w:rPr>
          <w:rFonts w:hint="eastAsia" w:ascii="宋体" w:hAnsi="宋体" w:eastAsia="宋体" w:cs="Times New Roman"/>
          <w:color w:val="auto"/>
          <w:kern w:val="2"/>
          <w:sz w:val="24"/>
          <w:szCs w:val="22"/>
          <w:highlight w:val="none"/>
          <w:lang w:val="en-US" w:eastAsia="zh-CN" w:bidi="ar-SA"/>
        </w:rPr>
        <w:t>法人代表身份证</w:t>
      </w:r>
      <w:r>
        <w:rPr>
          <w:rFonts w:hint="eastAsia" w:cs="Times New Roman"/>
          <w:color w:val="auto"/>
          <w:kern w:val="2"/>
          <w:sz w:val="24"/>
          <w:szCs w:val="22"/>
          <w:highlight w:val="none"/>
          <w:lang w:val="en-US" w:eastAsia="zh-CN" w:bidi="ar-SA"/>
        </w:rPr>
        <w:t>原件及法人身份证明</w:t>
      </w:r>
      <w:r>
        <w:rPr>
          <w:rFonts w:hint="eastAsia" w:ascii="宋体" w:hAnsi="宋体" w:eastAsia="宋体" w:cs="Times New Roman"/>
          <w:color w:val="auto"/>
          <w:kern w:val="2"/>
          <w:sz w:val="24"/>
          <w:szCs w:val="22"/>
          <w:highlight w:val="none"/>
          <w:lang w:val="en-US" w:eastAsia="zh-CN" w:bidi="ar-SA"/>
        </w:rPr>
        <w:t>或</w:t>
      </w:r>
      <w:r>
        <w:rPr>
          <w:rFonts w:hint="eastAsia" w:cs="Times New Roman"/>
          <w:color w:val="auto"/>
          <w:kern w:val="2"/>
          <w:sz w:val="24"/>
          <w:szCs w:val="22"/>
          <w:highlight w:val="none"/>
          <w:lang w:val="en-US" w:eastAsia="zh-CN" w:bidi="ar-SA"/>
        </w:rPr>
        <w:t>授权委托书原件及被授权人身份证原件</w:t>
      </w:r>
      <w:r>
        <w:rPr>
          <w:rFonts w:hint="eastAsia" w:ascii="宋体" w:hAnsi="宋体" w:eastAsia="宋体" w:cs="Times New Roman"/>
          <w:color w:val="auto"/>
          <w:kern w:val="2"/>
          <w:sz w:val="24"/>
          <w:szCs w:val="2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20" w:lineRule="auto"/>
        <w:jc w:val="left"/>
        <w:textAlignment w:val="auto"/>
        <w:rPr>
          <w:rFonts w:hint="eastAsia"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.投标保证金收据原件；</w:t>
      </w:r>
    </w:p>
    <w:p>
      <w:pPr>
        <w:keepNext w:val="0"/>
        <w:keepLines w:val="0"/>
        <w:pageBreakBefore w:val="0"/>
        <w:widowControl w:val="0"/>
        <w:kinsoku/>
        <w:wordWrap/>
        <w:overflowPunct/>
        <w:topLinePunct w:val="0"/>
        <w:autoSpaceDE/>
        <w:autoSpaceDN/>
        <w:bidi w:val="0"/>
        <w:adjustRightInd/>
        <w:snapToGrid/>
        <w:spacing w:line="420" w:lineRule="auto"/>
        <w:jc w:val="left"/>
        <w:textAlignment w:val="auto"/>
        <w:rPr>
          <w:rFonts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6）</w:t>
      </w:r>
      <w:r>
        <w:rPr>
          <w:rFonts w:hint="eastAsia" w:ascii="宋体" w:hAnsi="宋体"/>
          <w:color w:val="000000"/>
          <w:sz w:val="24"/>
          <w:szCs w:val="24"/>
        </w:rPr>
        <w:t>.法律、行政法规规定的其他条件。</w:t>
      </w:r>
    </w:p>
    <w:p>
      <w:pPr>
        <w:spacing w:line="420" w:lineRule="auto"/>
        <w:ind w:firstLine="560"/>
        <w:rPr>
          <w:rFonts w:ascii="宋体" w:hAnsi="宋体"/>
          <w:color w:val="000000"/>
          <w:sz w:val="24"/>
          <w:szCs w:val="24"/>
        </w:rPr>
      </w:pPr>
      <w:r>
        <w:rPr>
          <w:rFonts w:hint="eastAsia" w:ascii="宋体" w:hAnsi="宋体"/>
          <w:color w:val="000000"/>
          <w:sz w:val="24"/>
          <w:szCs w:val="24"/>
        </w:rPr>
        <w:t>说明：其中（</w:t>
      </w:r>
      <w:r>
        <w:rPr>
          <w:rFonts w:hint="eastAsia" w:ascii="宋体" w:hAnsi="宋体"/>
          <w:color w:val="000000"/>
          <w:sz w:val="24"/>
          <w:szCs w:val="24"/>
          <w:lang w:val="en-US" w:eastAsia="zh-CN"/>
        </w:rPr>
        <w:t>2</w:t>
      </w:r>
      <w:r>
        <w:rPr>
          <w:rFonts w:hint="eastAsia" w:ascii="宋体" w:hAnsi="宋体"/>
          <w:color w:val="000000"/>
          <w:sz w:val="24"/>
          <w:szCs w:val="24"/>
        </w:rPr>
        <w:t>）-（</w:t>
      </w:r>
      <w:r>
        <w:rPr>
          <w:rFonts w:hint="eastAsia" w:ascii="宋体" w:hAnsi="宋体"/>
          <w:color w:val="000000"/>
          <w:sz w:val="24"/>
          <w:szCs w:val="24"/>
          <w:lang w:val="en-US" w:eastAsia="zh-CN"/>
        </w:rPr>
        <w:t>5</w:t>
      </w:r>
      <w:r>
        <w:rPr>
          <w:rFonts w:hint="eastAsia" w:ascii="宋体" w:hAnsi="宋体"/>
          <w:color w:val="000000"/>
          <w:sz w:val="24"/>
          <w:szCs w:val="24"/>
        </w:rPr>
        <w:t>）为投标时资格审查的必备条件，必须携带，开标会议时提交给监督人员查验。如果缺项则视为对磋商文件资格审查内容的不投标，投标将被拒绝。</w:t>
      </w:r>
    </w:p>
    <w:p>
      <w:pPr>
        <w:spacing w:line="420" w:lineRule="auto"/>
        <w:ind w:firstLine="560"/>
        <w:rPr>
          <w:rFonts w:ascii="宋体" w:hAnsi="宋体"/>
          <w:color w:val="000000"/>
          <w:sz w:val="24"/>
          <w:szCs w:val="24"/>
        </w:rPr>
      </w:pPr>
      <w:r>
        <w:rPr>
          <w:rFonts w:hint="eastAsia" w:ascii="宋体" w:hAnsi="宋体"/>
          <w:color w:val="000000"/>
          <w:sz w:val="24"/>
          <w:szCs w:val="24"/>
        </w:rPr>
        <w:t>　1.2　所有资格证明文件，在正本中资格证明文件的复印件须加盖公章，以备开标时与原件核对（有特别说明的除外），副本中可为复印件须加盖公章。</w:t>
      </w:r>
    </w:p>
    <w:p>
      <w:pPr>
        <w:spacing w:line="420" w:lineRule="auto"/>
        <w:ind w:firstLine="840" w:firstLineChars="350"/>
        <w:rPr>
          <w:rFonts w:ascii="宋体" w:hAnsi="宋体"/>
          <w:color w:val="000000"/>
          <w:sz w:val="24"/>
          <w:szCs w:val="24"/>
        </w:rPr>
      </w:pPr>
      <w:r>
        <w:rPr>
          <w:rFonts w:hint="eastAsia" w:ascii="宋体" w:hAnsi="宋体"/>
          <w:color w:val="000000"/>
          <w:sz w:val="24"/>
          <w:szCs w:val="24"/>
        </w:rPr>
        <w:t>1.3　所有资格证明文件必须满足磋商文件的要求，否则将视为无效标。</w:t>
      </w:r>
    </w:p>
    <w:p>
      <w:pPr>
        <w:spacing w:line="420" w:lineRule="auto"/>
        <w:ind w:firstLine="840" w:firstLineChars="350"/>
        <w:rPr>
          <w:rFonts w:ascii="宋体" w:hAnsi="宋体"/>
          <w:sz w:val="24"/>
          <w:szCs w:val="24"/>
        </w:rPr>
      </w:pPr>
      <w:r>
        <w:rPr>
          <w:rFonts w:hint="eastAsia" w:ascii="宋体" w:hAnsi="宋体"/>
          <w:color w:val="000000"/>
          <w:sz w:val="24"/>
          <w:szCs w:val="24"/>
        </w:rPr>
        <w:t>1.4  供应商在投标中违反国家有关法律法规的强制性规定的，其</w:t>
      </w:r>
      <w:r>
        <w:rPr>
          <w:rFonts w:hint="eastAsia" w:ascii="宋体" w:hAnsi="宋体"/>
          <w:sz w:val="24"/>
          <w:szCs w:val="24"/>
        </w:rPr>
        <w:t>投标按无效标处理。　　　　　　</w:t>
      </w:r>
    </w:p>
    <w:p>
      <w:pPr>
        <w:spacing w:line="420" w:lineRule="auto"/>
        <w:rPr>
          <w:rFonts w:ascii="宋体" w:hAnsi="宋体"/>
          <w:sz w:val="28"/>
          <w:szCs w:val="28"/>
        </w:rPr>
      </w:pPr>
      <w:r>
        <w:rPr>
          <w:rFonts w:hint="eastAsia" w:ascii="宋体" w:hAnsi="宋体"/>
          <w:sz w:val="28"/>
          <w:szCs w:val="28"/>
        </w:rPr>
        <w:t>第二章响应文件的编写</w:t>
      </w:r>
    </w:p>
    <w:p>
      <w:pPr>
        <w:spacing w:line="420" w:lineRule="auto"/>
        <w:ind w:firstLine="560"/>
        <w:rPr>
          <w:rFonts w:ascii="宋体" w:hAnsi="宋体"/>
          <w:b/>
          <w:sz w:val="24"/>
          <w:szCs w:val="24"/>
        </w:rPr>
      </w:pPr>
      <w:r>
        <w:rPr>
          <w:rFonts w:hint="eastAsia" w:ascii="宋体" w:hAnsi="宋体"/>
          <w:sz w:val="24"/>
          <w:szCs w:val="24"/>
        </w:rPr>
        <w:t>　　</w:t>
      </w:r>
      <w:r>
        <w:rPr>
          <w:rFonts w:hint="eastAsia" w:ascii="宋体" w:hAnsi="宋体"/>
          <w:b/>
          <w:sz w:val="24"/>
          <w:szCs w:val="24"/>
        </w:rPr>
        <w:t>2. 要求</w:t>
      </w:r>
    </w:p>
    <w:p>
      <w:pPr>
        <w:spacing w:line="420" w:lineRule="auto"/>
        <w:ind w:firstLine="560"/>
        <w:rPr>
          <w:rFonts w:ascii="宋体" w:hAnsi="宋体"/>
          <w:sz w:val="24"/>
          <w:szCs w:val="24"/>
        </w:rPr>
      </w:pPr>
      <w:r>
        <w:rPr>
          <w:rFonts w:hint="eastAsia" w:ascii="宋体" w:hAnsi="宋体"/>
          <w:sz w:val="24"/>
          <w:szCs w:val="24"/>
        </w:rPr>
        <w:t>　　2.1  供应商应详细阅读磋商文件中的条款、规范、表示、条件和格式等所有内容，按磋商文件的要求份数提供响应文件，并保证所提供的全部材料的真实性，使其投标对磋商文件做出实质性投标。否则，其投标将视为无效。</w:t>
      </w:r>
    </w:p>
    <w:p>
      <w:pPr>
        <w:spacing w:line="420" w:lineRule="auto"/>
        <w:ind w:firstLine="560"/>
        <w:rPr>
          <w:rFonts w:ascii="宋体" w:hAnsi="宋体"/>
          <w:b/>
          <w:sz w:val="24"/>
          <w:szCs w:val="24"/>
        </w:rPr>
      </w:pPr>
      <w:r>
        <w:rPr>
          <w:rFonts w:hint="eastAsia" w:ascii="宋体" w:hAnsi="宋体"/>
          <w:sz w:val="24"/>
          <w:szCs w:val="24"/>
        </w:rPr>
        <w:t>　　</w:t>
      </w:r>
      <w:r>
        <w:rPr>
          <w:rFonts w:hint="eastAsia" w:ascii="宋体" w:hAnsi="宋体"/>
          <w:b/>
          <w:sz w:val="24"/>
          <w:szCs w:val="24"/>
        </w:rPr>
        <w:t>3. 响应文件语言和度量单位</w:t>
      </w:r>
      <w:r>
        <w:rPr>
          <w:rFonts w:hint="eastAsia" w:ascii="宋体" w:hAnsi="宋体"/>
          <w:b/>
          <w:sz w:val="24"/>
          <w:szCs w:val="24"/>
        </w:rPr>
        <w:tab/>
      </w:r>
    </w:p>
    <w:p>
      <w:pPr>
        <w:spacing w:line="420" w:lineRule="auto"/>
        <w:ind w:firstLine="560"/>
        <w:rPr>
          <w:rFonts w:ascii="宋体" w:hAnsi="宋体"/>
          <w:sz w:val="24"/>
          <w:szCs w:val="24"/>
        </w:rPr>
      </w:pPr>
      <w:r>
        <w:rPr>
          <w:rFonts w:hint="eastAsia" w:ascii="宋体" w:hAnsi="宋体"/>
          <w:sz w:val="24"/>
          <w:szCs w:val="24"/>
        </w:rPr>
        <w:t>　　3.1  响应文件及供应商和招标方就招标、投标交换的文件和往来信件，须以中文书写。</w:t>
      </w:r>
    </w:p>
    <w:p>
      <w:pPr>
        <w:spacing w:line="420" w:lineRule="auto"/>
        <w:ind w:firstLine="560"/>
        <w:rPr>
          <w:rFonts w:ascii="宋体" w:hAnsi="宋体"/>
          <w:sz w:val="24"/>
          <w:szCs w:val="24"/>
        </w:rPr>
      </w:pPr>
      <w:r>
        <w:rPr>
          <w:rFonts w:hint="eastAsia" w:ascii="宋体" w:hAnsi="宋体"/>
          <w:sz w:val="24"/>
          <w:szCs w:val="24"/>
        </w:rPr>
        <w:t>　　3.2  除在磋商文件的技术规格中另有规定外，计量单位应使用中华人民共和国法定计量单位。</w:t>
      </w:r>
    </w:p>
    <w:p>
      <w:pPr>
        <w:spacing w:line="420" w:lineRule="auto"/>
        <w:ind w:firstLine="560"/>
        <w:rPr>
          <w:rFonts w:ascii="宋体" w:hAnsi="宋体"/>
          <w:b/>
          <w:sz w:val="24"/>
          <w:szCs w:val="24"/>
        </w:rPr>
      </w:pPr>
      <w:r>
        <w:rPr>
          <w:rFonts w:hint="eastAsia" w:ascii="宋体" w:hAnsi="宋体"/>
          <w:sz w:val="24"/>
          <w:szCs w:val="24"/>
        </w:rPr>
        <w:t>　　</w:t>
      </w:r>
      <w:r>
        <w:rPr>
          <w:rFonts w:hint="eastAsia" w:ascii="宋体" w:hAnsi="宋体"/>
          <w:b/>
          <w:sz w:val="24"/>
          <w:szCs w:val="24"/>
        </w:rPr>
        <w:t>4. 响应文件的组成</w:t>
      </w:r>
    </w:p>
    <w:p>
      <w:pPr>
        <w:spacing w:line="420" w:lineRule="auto"/>
        <w:ind w:firstLine="560"/>
        <w:rPr>
          <w:rFonts w:ascii="宋体" w:hAnsi="宋体"/>
          <w:sz w:val="24"/>
          <w:szCs w:val="24"/>
        </w:rPr>
      </w:pPr>
      <w:r>
        <w:rPr>
          <w:rFonts w:hint="eastAsia" w:ascii="宋体" w:hAnsi="宋体"/>
          <w:sz w:val="24"/>
          <w:szCs w:val="24"/>
        </w:rPr>
        <w:t>　　4.1　供应商编写的响应文件应包括下列内容：</w:t>
      </w:r>
    </w:p>
    <w:p>
      <w:pPr>
        <w:spacing w:line="420" w:lineRule="auto"/>
        <w:ind w:firstLine="560"/>
        <w:rPr>
          <w:rFonts w:ascii="宋体" w:hAnsi="宋体"/>
          <w:sz w:val="24"/>
          <w:szCs w:val="24"/>
        </w:rPr>
      </w:pPr>
      <w:r>
        <w:rPr>
          <w:rFonts w:hint="eastAsia" w:ascii="宋体" w:hAnsi="宋体"/>
          <w:sz w:val="24"/>
          <w:szCs w:val="24"/>
        </w:rPr>
        <w:t>　　（1）开标一览表及</w:t>
      </w:r>
      <w:r>
        <w:rPr>
          <w:rFonts w:ascii="宋体" w:hAnsi="宋体"/>
          <w:sz w:val="24"/>
          <w:szCs w:val="24"/>
        </w:rPr>
        <w:t>报价明细表</w:t>
      </w:r>
      <w:r>
        <w:rPr>
          <w:rFonts w:hint="eastAsia" w:ascii="宋体" w:hAnsi="宋体"/>
          <w:sz w:val="24"/>
          <w:szCs w:val="24"/>
        </w:rPr>
        <w:t>；</w:t>
      </w:r>
    </w:p>
    <w:p>
      <w:pPr>
        <w:spacing w:line="420" w:lineRule="auto"/>
        <w:ind w:firstLine="560"/>
        <w:rPr>
          <w:rFonts w:ascii="宋体" w:hAnsi="宋体"/>
          <w:sz w:val="24"/>
          <w:szCs w:val="24"/>
        </w:rPr>
      </w:pPr>
      <w:r>
        <w:rPr>
          <w:rFonts w:hint="eastAsia" w:ascii="宋体" w:hAnsi="宋体"/>
          <w:sz w:val="24"/>
          <w:szCs w:val="24"/>
        </w:rPr>
        <w:t>　　（2）投标资格证明文件；</w:t>
      </w:r>
    </w:p>
    <w:p>
      <w:pPr>
        <w:spacing w:line="420" w:lineRule="auto"/>
        <w:ind w:firstLine="560"/>
        <w:rPr>
          <w:rFonts w:ascii="宋体" w:hAnsi="宋体"/>
          <w:sz w:val="24"/>
          <w:szCs w:val="24"/>
        </w:rPr>
      </w:pPr>
      <w:r>
        <w:rPr>
          <w:rFonts w:hint="eastAsia" w:ascii="宋体" w:hAnsi="宋体"/>
          <w:sz w:val="24"/>
          <w:szCs w:val="24"/>
        </w:rPr>
        <w:t>　　（3）磋商文件服务要求、合同特殊条款中要求提交的文件、资料等。</w:t>
      </w:r>
    </w:p>
    <w:p>
      <w:pPr>
        <w:spacing w:line="420" w:lineRule="auto"/>
        <w:ind w:firstLine="560"/>
        <w:rPr>
          <w:rFonts w:ascii="宋体" w:hAnsi="宋体"/>
          <w:sz w:val="24"/>
          <w:szCs w:val="24"/>
        </w:rPr>
      </w:pPr>
      <w:r>
        <w:rPr>
          <w:rFonts w:hint="eastAsia" w:ascii="宋体" w:hAnsi="宋体"/>
          <w:sz w:val="24"/>
          <w:szCs w:val="24"/>
        </w:rPr>
        <w:t>　　4.2  供应商应按下列顺序排列和装订响应文件：</w:t>
      </w:r>
    </w:p>
    <w:tbl>
      <w:tblPr>
        <w:tblStyle w:val="23"/>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884"/>
        <w:gridCol w:w="1227"/>
        <w:gridCol w:w="876"/>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jc w:val="center"/>
        </w:trPr>
        <w:tc>
          <w:tcPr>
            <w:tcW w:w="849" w:type="dxa"/>
            <w:vAlign w:val="center"/>
          </w:tcPr>
          <w:p>
            <w:pPr>
              <w:spacing w:line="420" w:lineRule="auto"/>
              <w:jc w:val="center"/>
              <w:rPr>
                <w:rFonts w:ascii="宋体" w:hAnsi="宋体"/>
                <w:b/>
                <w:sz w:val="24"/>
                <w:szCs w:val="24"/>
              </w:rPr>
            </w:pPr>
            <w:r>
              <w:rPr>
                <w:rFonts w:hint="eastAsia" w:ascii="宋体" w:hAnsi="宋体"/>
                <w:b/>
                <w:sz w:val="24"/>
                <w:szCs w:val="24"/>
              </w:rPr>
              <w:t>序号</w:t>
            </w:r>
          </w:p>
        </w:tc>
        <w:tc>
          <w:tcPr>
            <w:tcW w:w="2884" w:type="dxa"/>
          </w:tcPr>
          <w:p>
            <w:pPr>
              <w:spacing w:line="420" w:lineRule="auto"/>
              <w:jc w:val="center"/>
              <w:rPr>
                <w:rFonts w:ascii="宋体" w:hAnsi="宋体"/>
                <w:b/>
                <w:sz w:val="24"/>
                <w:szCs w:val="24"/>
              </w:rPr>
            </w:pPr>
            <w:r>
              <w:rPr>
                <w:rFonts w:hint="eastAsia" w:ascii="宋体" w:hAnsi="宋体"/>
                <w:b/>
                <w:sz w:val="24"/>
                <w:szCs w:val="24"/>
              </w:rPr>
              <w:t>编制文件名称</w:t>
            </w:r>
          </w:p>
        </w:tc>
        <w:tc>
          <w:tcPr>
            <w:tcW w:w="1227" w:type="dxa"/>
          </w:tcPr>
          <w:p>
            <w:pPr>
              <w:spacing w:line="420" w:lineRule="auto"/>
              <w:jc w:val="center"/>
              <w:rPr>
                <w:rFonts w:ascii="宋体" w:hAnsi="宋体"/>
                <w:b/>
                <w:sz w:val="24"/>
                <w:szCs w:val="24"/>
              </w:rPr>
            </w:pPr>
            <w:r>
              <w:rPr>
                <w:rFonts w:hint="eastAsia" w:ascii="宋体" w:hAnsi="宋体"/>
                <w:b/>
                <w:sz w:val="24"/>
                <w:szCs w:val="24"/>
              </w:rPr>
              <w:t>正本</w:t>
            </w:r>
          </w:p>
        </w:tc>
        <w:tc>
          <w:tcPr>
            <w:tcW w:w="876" w:type="dxa"/>
          </w:tcPr>
          <w:p>
            <w:pPr>
              <w:spacing w:line="420" w:lineRule="auto"/>
              <w:jc w:val="center"/>
              <w:rPr>
                <w:rFonts w:ascii="宋体" w:hAnsi="宋体"/>
                <w:b/>
                <w:sz w:val="24"/>
                <w:szCs w:val="24"/>
              </w:rPr>
            </w:pPr>
            <w:r>
              <w:rPr>
                <w:rFonts w:hint="eastAsia" w:ascii="宋体" w:hAnsi="宋体"/>
                <w:b/>
                <w:sz w:val="24"/>
                <w:szCs w:val="24"/>
              </w:rPr>
              <w:t>副本</w:t>
            </w:r>
          </w:p>
        </w:tc>
        <w:tc>
          <w:tcPr>
            <w:tcW w:w="3283" w:type="dxa"/>
          </w:tcPr>
          <w:p>
            <w:pPr>
              <w:spacing w:line="420" w:lineRule="auto"/>
              <w:jc w:val="center"/>
              <w:rPr>
                <w:rFonts w:ascii="宋体" w:hAnsi="宋体"/>
                <w:b/>
                <w:sz w:val="24"/>
                <w:szCs w:val="24"/>
              </w:rPr>
            </w:pPr>
            <w:r>
              <w:rPr>
                <w:rFonts w:hint="eastAsia"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49" w:type="dxa"/>
            <w:vAlign w:val="center"/>
          </w:tcPr>
          <w:p>
            <w:pPr>
              <w:spacing w:line="420" w:lineRule="auto"/>
              <w:jc w:val="center"/>
              <w:rPr>
                <w:rFonts w:ascii="宋体" w:hAnsi="宋体"/>
                <w:szCs w:val="21"/>
              </w:rPr>
            </w:pPr>
            <w:r>
              <w:rPr>
                <w:rFonts w:hint="eastAsia" w:ascii="宋体" w:hAnsi="宋体"/>
                <w:szCs w:val="21"/>
              </w:rPr>
              <w:t>1</w:t>
            </w:r>
          </w:p>
        </w:tc>
        <w:tc>
          <w:tcPr>
            <w:tcW w:w="2884" w:type="dxa"/>
            <w:vAlign w:val="center"/>
          </w:tcPr>
          <w:p>
            <w:pPr>
              <w:spacing w:line="420" w:lineRule="auto"/>
              <w:jc w:val="center"/>
              <w:rPr>
                <w:rFonts w:ascii="宋体" w:hAnsi="宋体"/>
                <w:szCs w:val="21"/>
              </w:rPr>
            </w:pPr>
            <w:r>
              <w:rPr>
                <w:rFonts w:hint="eastAsia" w:ascii="宋体" w:hAnsi="宋体"/>
                <w:szCs w:val="21"/>
              </w:rPr>
              <w:t>封面</w:t>
            </w:r>
          </w:p>
        </w:tc>
        <w:tc>
          <w:tcPr>
            <w:tcW w:w="1227" w:type="dxa"/>
            <w:vAlign w:val="center"/>
          </w:tcPr>
          <w:p>
            <w:pPr>
              <w:spacing w:line="420" w:lineRule="auto"/>
              <w:jc w:val="center"/>
              <w:rPr>
                <w:rFonts w:ascii="宋体" w:hAnsi="宋体"/>
                <w:szCs w:val="21"/>
              </w:rPr>
            </w:pPr>
          </w:p>
        </w:tc>
        <w:tc>
          <w:tcPr>
            <w:tcW w:w="876" w:type="dxa"/>
            <w:vAlign w:val="center"/>
          </w:tcPr>
          <w:p>
            <w:pPr>
              <w:spacing w:line="420" w:lineRule="auto"/>
              <w:jc w:val="center"/>
              <w:rPr>
                <w:rFonts w:ascii="宋体" w:hAnsi="宋体"/>
                <w:szCs w:val="21"/>
              </w:rPr>
            </w:pPr>
          </w:p>
        </w:tc>
        <w:tc>
          <w:tcPr>
            <w:tcW w:w="3283" w:type="dxa"/>
            <w:vAlign w:val="center"/>
          </w:tcPr>
          <w:p>
            <w:pPr>
              <w:spacing w:line="420" w:lineRule="auto"/>
              <w:jc w:val="center"/>
              <w:rPr>
                <w:rFonts w:ascii="宋体" w:hAnsi="宋体"/>
                <w:b/>
                <w:szCs w:val="21"/>
              </w:rPr>
            </w:pPr>
            <w:r>
              <w:rPr>
                <w:rFonts w:hint="eastAsia" w:ascii="宋体" w:hAnsi="宋体"/>
                <w:szCs w:val="21"/>
              </w:rPr>
              <w:t>注明正本或副本、投标项目及供应商</w:t>
            </w:r>
            <w:r>
              <w:rPr>
                <w:rFonts w:ascii="宋体" w:hAnsi="宋体"/>
                <w:szCs w:val="21"/>
              </w:rPr>
              <w:t>等</w:t>
            </w:r>
            <w:r>
              <w:rPr>
                <w:rFonts w:hint="eastAsia" w:ascii="宋体" w:hAnsi="宋体"/>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49" w:type="dxa"/>
            <w:vAlign w:val="center"/>
          </w:tcPr>
          <w:p>
            <w:pPr>
              <w:spacing w:line="420" w:lineRule="auto"/>
              <w:jc w:val="center"/>
              <w:rPr>
                <w:rFonts w:ascii="宋体" w:hAnsi="宋体"/>
                <w:szCs w:val="21"/>
              </w:rPr>
            </w:pPr>
            <w:r>
              <w:rPr>
                <w:rFonts w:hint="eastAsia" w:ascii="宋体" w:hAnsi="宋体"/>
                <w:szCs w:val="21"/>
              </w:rPr>
              <w:t>2</w:t>
            </w:r>
          </w:p>
        </w:tc>
        <w:tc>
          <w:tcPr>
            <w:tcW w:w="2884" w:type="dxa"/>
            <w:vAlign w:val="center"/>
          </w:tcPr>
          <w:p>
            <w:pPr>
              <w:spacing w:line="420" w:lineRule="auto"/>
              <w:jc w:val="center"/>
              <w:rPr>
                <w:rFonts w:ascii="宋体" w:hAnsi="宋体"/>
                <w:szCs w:val="21"/>
              </w:rPr>
            </w:pPr>
            <w:r>
              <w:rPr>
                <w:rFonts w:hint="eastAsia" w:ascii="宋体" w:hAnsi="宋体"/>
                <w:szCs w:val="21"/>
              </w:rPr>
              <w:t>目录</w:t>
            </w:r>
          </w:p>
        </w:tc>
        <w:tc>
          <w:tcPr>
            <w:tcW w:w="1227" w:type="dxa"/>
            <w:vAlign w:val="center"/>
          </w:tcPr>
          <w:p>
            <w:pPr>
              <w:spacing w:line="420" w:lineRule="auto"/>
              <w:jc w:val="center"/>
              <w:rPr>
                <w:rFonts w:ascii="宋体" w:hAnsi="宋体"/>
                <w:b/>
                <w:szCs w:val="21"/>
              </w:rPr>
            </w:pPr>
          </w:p>
        </w:tc>
        <w:tc>
          <w:tcPr>
            <w:tcW w:w="876" w:type="dxa"/>
            <w:vAlign w:val="center"/>
          </w:tcPr>
          <w:p>
            <w:pPr>
              <w:spacing w:line="420" w:lineRule="auto"/>
              <w:jc w:val="center"/>
              <w:rPr>
                <w:rFonts w:ascii="宋体" w:hAnsi="宋体"/>
                <w:szCs w:val="21"/>
              </w:rPr>
            </w:pPr>
          </w:p>
        </w:tc>
        <w:tc>
          <w:tcPr>
            <w:tcW w:w="3283" w:type="dxa"/>
            <w:vAlign w:val="center"/>
          </w:tcPr>
          <w:p>
            <w:pPr>
              <w:spacing w:line="420" w:lineRule="auto"/>
              <w:jc w:val="center"/>
              <w:rPr>
                <w:rFonts w:ascii="宋体" w:hAnsi="宋体"/>
                <w:b/>
                <w:szCs w:val="21"/>
              </w:rPr>
            </w:pPr>
            <w:r>
              <w:rPr>
                <w:rFonts w:hint="eastAsia" w:ascii="宋体" w:hAnsi="宋体"/>
                <w:szCs w:val="21"/>
              </w:rPr>
              <w:t>格式自定并注明页码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49" w:type="dxa"/>
            <w:vAlign w:val="center"/>
          </w:tcPr>
          <w:p>
            <w:pPr>
              <w:spacing w:line="420" w:lineRule="auto"/>
              <w:jc w:val="center"/>
              <w:rPr>
                <w:rFonts w:ascii="宋体" w:hAnsi="宋体"/>
                <w:szCs w:val="21"/>
              </w:rPr>
            </w:pPr>
            <w:r>
              <w:rPr>
                <w:rFonts w:hint="eastAsia" w:ascii="宋体" w:hAnsi="宋体"/>
                <w:szCs w:val="21"/>
              </w:rPr>
              <w:t>3</w:t>
            </w:r>
          </w:p>
        </w:tc>
        <w:tc>
          <w:tcPr>
            <w:tcW w:w="2884" w:type="dxa"/>
            <w:vAlign w:val="center"/>
          </w:tcPr>
          <w:p>
            <w:pPr>
              <w:spacing w:line="420" w:lineRule="auto"/>
              <w:jc w:val="center"/>
              <w:rPr>
                <w:rFonts w:ascii="宋体" w:hAnsi="宋体"/>
                <w:szCs w:val="21"/>
              </w:rPr>
            </w:pPr>
            <w:r>
              <w:rPr>
                <w:rFonts w:hint="eastAsia" w:ascii="宋体" w:hAnsi="宋体"/>
                <w:szCs w:val="21"/>
              </w:rPr>
              <w:t>供应商简介</w:t>
            </w:r>
          </w:p>
        </w:tc>
        <w:tc>
          <w:tcPr>
            <w:tcW w:w="1227" w:type="dxa"/>
            <w:vAlign w:val="center"/>
          </w:tcPr>
          <w:p>
            <w:pPr>
              <w:spacing w:line="420" w:lineRule="auto"/>
              <w:jc w:val="center"/>
              <w:rPr>
                <w:rFonts w:ascii="宋体" w:hAnsi="宋体"/>
                <w:b/>
                <w:szCs w:val="21"/>
              </w:rPr>
            </w:pPr>
          </w:p>
        </w:tc>
        <w:tc>
          <w:tcPr>
            <w:tcW w:w="876" w:type="dxa"/>
            <w:vAlign w:val="center"/>
          </w:tcPr>
          <w:p>
            <w:pPr>
              <w:spacing w:line="420" w:lineRule="auto"/>
              <w:jc w:val="center"/>
              <w:rPr>
                <w:rFonts w:ascii="宋体" w:hAnsi="宋体"/>
                <w:szCs w:val="21"/>
              </w:rPr>
            </w:pPr>
          </w:p>
        </w:tc>
        <w:tc>
          <w:tcPr>
            <w:tcW w:w="3283" w:type="dxa"/>
            <w:vAlign w:val="center"/>
          </w:tcPr>
          <w:p>
            <w:pPr>
              <w:spacing w:line="42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9" w:type="dxa"/>
            <w:vAlign w:val="center"/>
          </w:tcPr>
          <w:p>
            <w:pPr>
              <w:spacing w:line="420" w:lineRule="auto"/>
              <w:jc w:val="center"/>
              <w:rPr>
                <w:rFonts w:ascii="宋体" w:hAnsi="宋体"/>
                <w:szCs w:val="21"/>
              </w:rPr>
            </w:pPr>
            <w:r>
              <w:rPr>
                <w:rFonts w:hint="eastAsia" w:ascii="宋体" w:hAnsi="宋体"/>
                <w:szCs w:val="21"/>
              </w:rPr>
              <w:t>4</w:t>
            </w:r>
          </w:p>
        </w:tc>
        <w:tc>
          <w:tcPr>
            <w:tcW w:w="2884" w:type="dxa"/>
            <w:vAlign w:val="center"/>
          </w:tcPr>
          <w:p>
            <w:pPr>
              <w:spacing w:line="420" w:lineRule="auto"/>
              <w:jc w:val="center"/>
              <w:rPr>
                <w:rFonts w:ascii="宋体" w:hAnsi="宋体"/>
                <w:szCs w:val="21"/>
              </w:rPr>
            </w:pPr>
            <w:r>
              <w:rPr>
                <w:rFonts w:hint="eastAsia" w:ascii="宋体" w:hAnsi="宋体"/>
                <w:szCs w:val="21"/>
              </w:rPr>
              <w:t>相关资质证明文件</w:t>
            </w:r>
          </w:p>
        </w:tc>
        <w:tc>
          <w:tcPr>
            <w:tcW w:w="1227" w:type="dxa"/>
            <w:vAlign w:val="center"/>
          </w:tcPr>
          <w:p>
            <w:pPr>
              <w:spacing w:line="420" w:lineRule="auto"/>
              <w:jc w:val="center"/>
              <w:rPr>
                <w:rFonts w:ascii="宋体" w:hAnsi="宋体"/>
                <w:sz w:val="20"/>
                <w:szCs w:val="21"/>
              </w:rPr>
            </w:pPr>
          </w:p>
        </w:tc>
        <w:tc>
          <w:tcPr>
            <w:tcW w:w="876" w:type="dxa"/>
            <w:vAlign w:val="center"/>
          </w:tcPr>
          <w:p>
            <w:pPr>
              <w:spacing w:line="420" w:lineRule="auto"/>
              <w:jc w:val="center"/>
              <w:rPr>
                <w:rFonts w:ascii="宋体" w:hAnsi="宋体"/>
                <w:sz w:val="20"/>
                <w:szCs w:val="21"/>
              </w:rPr>
            </w:pPr>
          </w:p>
        </w:tc>
        <w:tc>
          <w:tcPr>
            <w:tcW w:w="3283" w:type="dxa"/>
            <w:vAlign w:val="center"/>
          </w:tcPr>
          <w:p>
            <w:pPr>
              <w:spacing w:line="42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9" w:type="dxa"/>
            <w:vAlign w:val="center"/>
          </w:tcPr>
          <w:p>
            <w:pPr>
              <w:spacing w:line="420" w:lineRule="auto"/>
              <w:jc w:val="center"/>
              <w:rPr>
                <w:rFonts w:ascii="宋体" w:hAnsi="宋体"/>
                <w:szCs w:val="21"/>
              </w:rPr>
            </w:pPr>
            <w:r>
              <w:rPr>
                <w:rFonts w:hint="eastAsia" w:ascii="宋体" w:hAnsi="宋体"/>
                <w:szCs w:val="21"/>
              </w:rPr>
              <w:t>5</w:t>
            </w:r>
          </w:p>
        </w:tc>
        <w:tc>
          <w:tcPr>
            <w:tcW w:w="2884" w:type="dxa"/>
            <w:vAlign w:val="center"/>
          </w:tcPr>
          <w:p>
            <w:pPr>
              <w:spacing w:line="420" w:lineRule="auto"/>
              <w:jc w:val="center"/>
              <w:rPr>
                <w:rFonts w:ascii="宋体" w:hAnsi="宋体"/>
                <w:szCs w:val="21"/>
              </w:rPr>
            </w:pPr>
            <w:r>
              <w:rPr>
                <w:rFonts w:hint="eastAsia" w:ascii="宋体" w:hAnsi="宋体"/>
                <w:szCs w:val="21"/>
              </w:rPr>
              <w:t>投标函</w:t>
            </w:r>
          </w:p>
        </w:tc>
        <w:tc>
          <w:tcPr>
            <w:tcW w:w="1227" w:type="dxa"/>
            <w:vAlign w:val="center"/>
          </w:tcPr>
          <w:p>
            <w:pPr>
              <w:spacing w:line="420" w:lineRule="auto"/>
              <w:jc w:val="center"/>
              <w:rPr>
                <w:rFonts w:ascii="宋体" w:hAnsi="宋体"/>
                <w:sz w:val="20"/>
                <w:szCs w:val="21"/>
              </w:rPr>
            </w:pPr>
          </w:p>
        </w:tc>
        <w:tc>
          <w:tcPr>
            <w:tcW w:w="876" w:type="dxa"/>
            <w:vAlign w:val="center"/>
          </w:tcPr>
          <w:p>
            <w:pPr>
              <w:spacing w:line="420" w:lineRule="auto"/>
              <w:jc w:val="center"/>
              <w:rPr>
                <w:rFonts w:ascii="宋体" w:hAnsi="宋体"/>
                <w:sz w:val="20"/>
                <w:szCs w:val="21"/>
              </w:rPr>
            </w:pPr>
          </w:p>
        </w:tc>
        <w:tc>
          <w:tcPr>
            <w:tcW w:w="3283" w:type="dxa"/>
            <w:vAlign w:val="center"/>
          </w:tcPr>
          <w:p>
            <w:pPr>
              <w:spacing w:line="42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9" w:type="dxa"/>
            <w:vAlign w:val="center"/>
          </w:tcPr>
          <w:p>
            <w:pPr>
              <w:spacing w:line="420" w:lineRule="auto"/>
              <w:jc w:val="center"/>
              <w:rPr>
                <w:rFonts w:ascii="宋体" w:hAnsi="宋体"/>
                <w:szCs w:val="21"/>
              </w:rPr>
            </w:pPr>
            <w:r>
              <w:rPr>
                <w:rFonts w:hint="eastAsia" w:ascii="宋体" w:hAnsi="宋体"/>
                <w:szCs w:val="21"/>
              </w:rPr>
              <w:t>6</w:t>
            </w:r>
          </w:p>
        </w:tc>
        <w:tc>
          <w:tcPr>
            <w:tcW w:w="2884" w:type="dxa"/>
            <w:vAlign w:val="center"/>
          </w:tcPr>
          <w:p>
            <w:pPr>
              <w:spacing w:line="420" w:lineRule="auto"/>
              <w:jc w:val="center"/>
              <w:rPr>
                <w:rFonts w:ascii="宋体" w:hAnsi="宋体"/>
                <w:szCs w:val="21"/>
              </w:rPr>
            </w:pPr>
            <w:r>
              <w:rPr>
                <w:rFonts w:hint="eastAsia" w:ascii="宋体" w:hAnsi="宋体"/>
                <w:szCs w:val="21"/>
              </w:rPr>
              <w:t>服务承诺书</w:t>
            </w:r>
          </w:p>
        </w:tc>
        <w:tc>
          <w:tcPr>
            <w:tcW w:w="1227" w:type="dxa"/>
            <w:vAlign w:val="center"/>
          </w:tcPr>
          <w:p>
            <w:pPr>
              <w:spacing w:line="420" w:lineRule="auto"/>
              <w:jc w:val="center"/>
              <w:rPr>
                <w:rFonts w:ascii="宋体" w:hAnsi="宋体"/>
                <w:szCs w:val="21"/>
              </w:rPr>
            </w:pPr>
          </w:p>
        </w:tc>
        <w:tc>
          <w:tcPr>
            <w:tcW w:w="876" w:type="dxa"/>
          </w:tcPr>
          <w:p>
            <w:pPr>
              <w:jc w:val="center"/>
            </w:pPr>
          </w:p>
        </w:tc>
        <w:tc>
          <w:tcPr>
            <w:tcW w:w="3283" w:type="dxa"/>
            <w:vAlign w:val="center"/>
          </w:tcPr>
          <w:p>
            <w:pPr>
              <w:spacing w:line="42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9" w:type="dxa"/>
            <w:vAlign w:val="center"/>
          </w:tcPr>
          <w:p>
            <w:pPr>
              <w:spacing w:line="420" w:lineRule="auto"/>
              <w:jc w:val="center"/>
              <w:rPr>
                <w:rFonts w:ascii="宋体" w:hAnsi="宋体"/>
                <w:szCs w:val="21"/>
              </w:rPr>
            </w:pPr>
            <w:r>
              <w:rPr>
                <w:rFonts w:hint="eastAsia" w:ascii="宋体" w:hAnsi="宋体"/>
                <w:szCs w:val="21"/>
              </w:rPr>
              <w:t>7</w:t>
            </w:r>
          </w:p>
        </w:tc>
        <w:tc>
          <w:tcPr>
            <w:tcW w:w="2884" w:type="dxa"/>
            <w:vAlign w:val="center"/>
          </w:tcPr>
          <w:p>
            <w:pPr>
              <w:spacing w:line="420" w:lineRule="auto"/>
              <w:jc w:val="center"/>
              <w:rPr>
                <w:rFonts w:ascii="宋体" w:hAnsi="宋体"/>
                <w:szCs w:val="21"/>
              </w:rPr>
            </w:pPr>
            <w:r>
              <w:rPr>
                <w:rFonts w:hint="eastAsia" w:ascii="宋体" w:hAnsi="宋体"/>
                <w:szCs w:val="21"/>
              </w:rPr>
              <w:t>法定代表人身份证明</w:t>
            </w:r>
          </w:p>
        </w:tc>
        <w:tc>
          <w:tcPr>
            <w:tcW w:w="1227" w:type="dxa"/>
            <w:vAlign w:val="center"/>
          </w:tcPr>
          <w:p>
            <w:pPr>
              <w:spacing w:line="420" w:lineRule="auto"/>
              <w:jc w:val="center"/>
              <w:rPr>
                <w:rFonts w:ascii="宋体" w:hAnsi="宋体"/>
                <w:szCs w:val="21"/>
              </w:rPr>
            </w:pPr>
          </w:p>
        </w:tc>
        <w:tc>
          <w:tcPr>
            <w:tcW w:w="876" w:type="dxa"/>
          </w:tcPr>
          <w:p>
            <w:pPr>
              <w:jc w:val="center"/>
            </w:pPr>
          </w:p>
        </w:tc>
        <w:tc>
          <w:tcPr>
            <w:tcW w:w="3283" w:type="dxa"/>
            <w:vAlign w:val="center"/>
          </w:tcPr>
          <w:p>
            <w:pPr>
              <w:spacing w:line="42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49" w:type="dxa"/>
            <w:vAlign w:val="center"/>
          </w:tcPr>
          <w:p>
            <w:pPr>
              <w:spacing w:line="420" w:lineRule="auto"/>
              <w:jc w:val="center"/>
              <w:rPr>
                <w:rFonts w:ascii="宋体" w:hAnsi="宋体"/>
                <w:szCs w:val="21"/>
              </w:rPr>
            </w:pPr>
            <w:r>
              <w:rPr>
                <w:rFonts w:hint="eastAsia" w:ascii="宋体" w:hAnsi="宋体"/>
                <w:szCs w:val="21"/>
              </w:rPr>
              <w:t>8</w:t>
            </w:r>
          </w:p>
        </w:tc>
        <w:tc>
          <w:tcPr>
            <w:tcW w:w="2884" w:type="dxa"/>
            <w:vAlign w:val="center"/>
          </w:tcPr>
          <w:p>
            <w:pPr>
              <w:spacing w:line="420" w:lineRule="auto"/>
              <w:jc w:val="center"/>
              <w:rPr>
                <w:rFonts w:ascii="宋体" w:hAnsi="宋体"/>
                <w:szCs w:val="21"/>
              </w:rPr>
            </w:pPr>
            <w:r>
              <w:rPr>
                <w:rFonts w:hint="eastAsia" w:ascii="宋体" w:hAnsi="宋体"/>
                <w:szCs w:val="21"/>
              </w:rPr>
              <w:t>法定代表授权委托书</w:t>
            </w:r>
          </w:p>
        </w:tc>
        <w:tc>
          <w:tcPr>
            <w:tcW w:w="1227" w:type="dxa"/>
            <w:vAlign w:val="center"/>
          </w:tcPr>
          <w:p>
            <w:pPr>
              <w:spacing w:line="420" w:lineRule="auto"/>
              <w:jc w:val="center"/>
              <w:rPr>
                <w:rFonts w:ascii="宋体" w:hAnsi="宋体"/>
                <w:szCs w:val="21"/>
              </w:rPr>
            </w:pPr>
          </w:p>
        </w:tc>
        <w:tc>
          <w:tcPr>
            <w:tcW w:w="876" w:type="dxa"/>
          </w:tcPr>
          <w:p/>
        </w:tc>
        <w:tc>
          <w:tcPr>
            <w:tcW w:w="3283" w:type="dxa"/>
            <w:vAlign w:val="center"/>
          </w:tcPr>
          <w:p>
            <w:pPr>
              <w:spacing w:line="42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49" w:type="dxa"/>
            <w:vAlign w:val="center"/>
          </w:tcPr>
          <w:p>
            <w:pPr>
              <w:spacing w:line="420" w:lineRule="auto"/>
              <w:jc w:val="center"/>
              <w:rPr>
                <w:rFonts w:ascii="宋体" w:hAnsi="宋体"/>
                <w:szCs w:val="21"/>
              </w:rPr>
            </w:pPr>
            <w:r>
              <w:rPr>
                <w:rFonts w:hint="eastAsia" w:ascii="宋体" w:hAnsi="宋体"/>
                <w:szCs w:val="21"/>
              </w:rPr>
              <w:t>9</w:t>
            </w:r>
          </w:p>
        </w:tc>
        <w:tc>
          <w:tcPr>
            <w:tcW w:w="2884" w:type="dxa"/>
            <w:vAlign w:val="center"/>
          </w:tcPr>
          <w:p>
            <w:pPr>
              <w:spacing w:line="420" w:lineRule="auto"/>
              <w:jc w:val="center"/>
              <w:rPr>
                <w:rFonts w:ascii="宋体" w:hAnsi="宋体"/>
                <w:szCs w:val="21"/>
              </w:rPr>
            </w:pPr>
            <w:r>
              <w:rPr>
                <w:rFonts w:hint="eastAsia" w:ascii="宋体" w:hAnsi="宋体"/>
                <w:szCs w:val="21"/>
              </w:rPr>
              <w:t>开标一览表</w:t>
            </w:r>
          </w:p>
        </w:tc>
        <w:tc>
          <w:tcPr>
            <w:tcW w:w="1227" w:type="dxa"/>
            <w:vAlign w:val="center"/>
          </w:tcPr>
          <w:p>
            <w:pPr>
              <w:spacing w:line="420" w:lineRule="auto"/>
              <w:jc w:val="center"/>
              <w:rPr>
                <w:rFonts w:ascii="宋体" w:hAnsi="宋体"/>
                <w:szCs w:val="21"/>
              </w:rPr>
            </w:pPr>
          </w:p>
        </w:tc>
        <w:tc>
          <w:tcPr>
            <w:tcW w:w="876" w:type="dxa"/>
          </w:tcPr>
          <w:p/>
        </w:tc>
        <w:tc>
          <w:tcPr>
            <w:tcW w:w="3283" w:type="dxa"/>
            <w:vAlign w:val="center"/>
          </w:tcPr>
          <w:p>
            <w:pPr>
              <w:spacing w:line="42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849" w:type="dxa"/>
            <w:vAlign w:val="center"/>
          </w:tcPr>
          <w:p>
            <w:pPr>
              <w:spacing w:line="420" w:lineRule="auto"/>
              <w:jc w:val="center"/>
              <w:rPr>
                <w:rFonts w:ascii="宋体" w:hAnsi="宋体"/>
                <w:szCs w:val="21"/>
              </w:rPr>
            </w:pPr>
            <w:r>
              <w:rPr>
                <w:rFonts w:hint="eastAsia" w:ascii="宋体" w:hAnsi="宋体"/>
                <w:szCs w:val="21"/>
              </w:rPr>
              <w:t>10</w:t>
            </w:r>
          </w:p>
        </w:tc>
        <w:tc>
          <w:tcPr>
            <w:tcW w:w="2884" w:type="dxa"/>
            <w:vAlign w:val="center"/>
          </w:tcPr>
          <w:p>
            <w:pPr>
              <w:spacing w:line="420" w:lineRule="auto"/>
              <w:jc w:val="center"/>
              <w:rPr>
                <w:rFonts w:ascii="宋体" w:hAnsi="宋体"/>
                <w:szCs w:val="21"/>
              </w:rPr>
            </w:pPr>
            <w:r>
              <w:rPr>
                <w:rFonts w:hint="eastAsia" w:ascii="宋体" w:hAnsi="宋体"/>
                <w:szCs w:val="21"/>
              </w:rPr>
              <w:t>关于资格的声明函</w:t>
            </w:r>
          </w:p>
        </w:tc>
        <w:tc>
          <w:tcPr>
            <w:tcW w:w="1227" w:type="dxa"/>
            <w:vAlign w:val="center"/>
          </w:tcPr>
          <w:p>
            <w:pPr>
              <w:spacing w:line="420" w:lineRule="auto"/>
              <w:jc w:val="center"/>
              <w:rPr>
                <w:rFonts w:ascii="宋体" w:hAnsi="宋体"/>
                <w:szCs w:val="21"/>
              </w:rPr>
            </w:pPr>
          </w:p>
        </w:tc>
        <w:tc>
          <w:tcPr>
            <w:tcW w:w="876" w:type="dxa"/>
          </w:tcPr>
          <w:p/>
        </w:tc>
        <w:tc>
          <w:tcPr>
            <w:tcW w:w="3283" w:type="dxa"/>
            <w:vAlign w:val="center"/>
          </w:tcPr>
          <w:p>
            <w:pPr>
              <w:spacing w:line="42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849" w:type="dxa"/>
            <w:vAlign w:val="center"/>
          </w:tcPr>
          <w:p>
            <w:pPr>
              <w:spacing w:line="420" w:lineRule="auto"/>
              <w:jc w:val="center"/>
              <w:rPr>
                <w:rFonts w:ascii="宋体" w:hAnsi="宋体"/>
                <w:szCs w:val="21"/>
              </w:rPr>
            </w:pPr>
            <w:r>
              <w:rPr>
                <w:rFonts w:hint="eastAsia" w:ascii="宋体" w:hAnsi="宋体"/>
                <w:szCs w:val="21"/>
              </w:rPr>
              <w:t>11</w:t>
            </w:r>
          </w:p>
        </w:tc>
        <w:tc>
          <w:tcPr>
            <w:tcW w:w="2884" w:type="dxa"/>
            <w:vAlign w:val="center"/>
          </w:tcPr>
          <w:p>
            <w:pPr>
              <w:spacing w:line="420" w:lineRule="auto"/>
              <w:jc w:val="center"/>
              <w:rPr>
                <w:rFonts w:ascii="宋体" w:hAnsi="宋体"/>
                <w:szCs w:val="21"/>
              </w:rPr>
            </w:pPr>
            <w:r>
              <w:rPr>
                <w:rFonts w:hint="eastAsia" w:ascii="宋体" w:hAnsi="宋体"/>
                <w:szCs w:val="21"/>
              </w:rPr>
              <w:t>拟投入项目人员情况表</w:t>
            </w:r>
          </w:p>
        </w:tc>
        <w:tc>
          <w:tcPr>
            <w:tcW w:w="1227" w:type="dxa"/>
            <w:vAlign w:val="center"/>
          </w:tcPr>
          <w:p>
            <w:pPr>
              <w:spacing w:line="420" w:lineRule="auto"/>
              <w:jc w:val="center"/>
              <w:rPr>
                <w:rFonts w:ascii="宋体" w:hAnsi="宋体"/>
                <w:szCs w:val="21"/>
              </w:rPr>
            </w:pPr>
          </w:p>
        </w:tc>
        <w:tc>
          <w:tcPr>
            <w:tcW w:w="876" w:type="dxa"/>
          </w:tcPr>
          <w:p/>
        </w:tc>
        <w:tc>
          <w:tcPr>
            <w:tcW w:w="3283" w:type="dxa"/>
            <w:vAlign w:val="center"/>
          </w:tcPr>
          <w:p>
            <w:pPr>
              <w:spacing w:line="42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49" w:type="dxa"/>
            <w:vAlign w:val="center"/>
          </w:tcPr>
          <w:p>
            <w:pPr>
              <w:spacing w:line="42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2</w:t>
            </w:r>
          </w:p>
        </w:tc>
        <w:tc>
          <w:tcPr>
            <w:tcW w:w="2884" w:type="dxa"/>
            <w:vAlign w:val="center"/>
          </w:tcPr>
          <w:p>
            <w:pPr>
              <w:spacing w:line="420" w:lineRule="auto"/>
              <w:jc w:val="center"/>
              <w:rPr>
                <w:rFonts w:ascii="宋体" w:hAnsi="宋体"/>
                <w:szCs w:val="21"/>
              </w:rPr>
            </w:pPr>
            <w:r>
              <w:rPr>
                <w:rFonts w:hint="eastAsia" w:ascii="宋体" w:hAnsi="宋体"/>
                <w:szCs w:val="21"/>
              </w:rPr>
              <w:t>近三年业绩表</w:t>
            </w:r>
          </w:p>
        </w:tc>
        <w:tc>
          <w:tcPr>
            <w:tcW w:w="1227" w:type="dxa"/>
            <w:vAlign w:val="center"/>
          </w:tcPr>
          <w:p>
            <w:pPr>
              <w:spacing w:line="420" w:lineRule="auto"/>
              <w:jc w:val="center"/>
              <w:rPr>
                <w:rFonts w:ascii="宋体" w:hAnsi="宋体"/>
                <w:szCs w:val="21"/>
              </w:rPr>
            </w:pPr>
          </w:p>
        </w:tc>
        <w:tc>
          <w:tcPr>
            <w:tcW w:w="876" w:type="dxa"/>
          </w:tcPr>
          <w:p/>
        </w:tc>
        <w:tc>
          <w:tcPr>
            <w:tcW w:w="3283" w:type="dxa"/>
            <w:vAlign w:val="center"/>
          </w:tcPr>
          <w:p>
            <w:pPr>
              <w:spacing w:line="420" w:lineRule="auto"/>
              <w:jc w:val="center"/>
              <w:rPr>
                <w:rFonts w:hint="default" w:ascii="宋体" w:hAnsi="宋体" w:eastAsia="宋体"/>
                <w:szCs w:val="21"/>
                <w:lang w:val="en-US" w:eastAsia="zh-CN"/>
              </w:rPr>
            </w:pPr>
            <w:r>
              <w:rPr>
                <w:rFonts w:hint="eastAsia" w:ascii="宋体" w:hAnsi="宋体"/>
                <w:szCs w:val="21"/>
                <w:lang w:val="en-US" w:eastAsia="zh-CN"/>
              </w:rPr>
              <w:t>中标通知书、合同、验收单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9" w:type="dxa"/>
            <w:vAlign w:val="center"/>
          </w:tcPr>
          <w:p>
            <w:pPr>
              <w:spacing w:line="42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3</w:t>
            </w:r>
          </w:p>
        </w:tc>
        <w:tc>
          <w:tcPr>
            <w:tcW w:w="2884" w:type="dxa"/>
            <w:vAlign w:val="center"/>
          </w:tcPr>
          <w:p>
            <w:pPr>
              <w:spacing w:line="420" w:lineRule="auto"/>
              <w:jc w:val="center"/>
              <w:rPr>
                <w:rFonts w:ascii="宋体" w:hAnsi="宋体"/>
                <w:szCs w:val="21"/>
              </w:rPr>
            </w:pPr>
            <w:r>
              <w:rPr>
                <w:rFonts w:hint="eastAsia" w:ascii="宋体" w:hAnsi="宋体"/>
                <w:szCs w:val="21"/>
              </w:rPr>
              <w:t>投标保证金缴纳凭证</w:t>
            </w:r>
          </w:p>
        </w:tc>
        <w:tc>
          <w:tcPr>
            <w:tcW w:w="1227" w:type="dxa"/>
            <w:vAlign w:val="center"/>
          </w:tcPr>
          <w:p>
            <w:pPr>
              <w:spacing w:line="420" w:lineRule="auto"/>
              <w:jc w:val="center"/>
              <w:rPr>
                <w:rFonts w:ascii="宋体" w:hAnsi="宋体"/>
                <w:szCs w:val="21"/>
              </w:rPr>
            </w:pPr>
          </w:p>
        </w:tc>
        <w:tc>
          <w:tcPr>
            <w:tcW w:w="876" w:type="dxa"/>
          </w:tcPr>
          <w:p/>
        </w:tc>
        <w:tc>
          <w:tcPr>
            <w:tcW w:w="3283" w:type="dxa"/>
            <w:vAlign w:val="center"/>
          </w:tcPr>
          <w:p>
            <w:pPr>
              <w:spacing w:line="42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9" w:type="dxa"/>
            <w:vAlign w:val="center"/>
          </w:tcPr>
          <w:p>
            <w:pPr>
              <w:spacing w:line="42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4</w:t>
            </w:r>
          </w:p>
        </w:tc>
        <w:tc>
          <w:tcPr>
            <w:tcW w:w="2884" w:type="dxa"/>
            <w:vAlign w:val="center"/>
          </w:tcPr>
          <w:p>
            <w:pPr>
              <w:spacing w:line="420" w:lineRule="auto"/>
              <w:jc w:val="center"/>
              <w:rPr>
                <w:rFonts w:ascii="宋体" w:hAnsi="宋体"/>
                <w:szCs w:val="21"/>
              </w:rPr>
            </w:pPr>
            <w:r>
              <w:rPr>
                <w:rFonts w:hint="eastAsia" w:ascii="宋体" w:hAnsi="宋体"/>
                <w:szCs w:val="21"/>
              </w:rPr>
              <w:t>反商业贿赂书</w:t>
            </w:r>
          </w:p>
        </w:tc>
        <w:tc>
          <w:tcPr>
            <w:tcW w:w="1227" w:type="dxa"/>
            <w:vAlign w:val="center"/>
          </w:tcPr>
          <w:p>
            <w:pPr>
              <w:spacing w:line="420" w:lineRule="auto"/>
              <w:jc w:val="center"/>
              <w:rPr>
                <w:rFonts w:ascii="宋体" w:hAnsi="宋体"/>
                <w:szCs w:val="21"/>
              </w:rPr>
            </w:pPr>
          </w:p>
        </w:tc>
        <w:tc>
          <w:tcPr>
            <w:tcW w:w="876" w:type="dxa"/>
          </w:tcPr>
          <w:p/>
        </w:tc>
        <w:tc>
          <w:tcPr>
            <w:tcW w:w="3283" w:type="dxa"/>
            <w:vAlign w:val="center"/>
          </w:tcPr>
          <w:p>
            <w:pPr>
              <w:spacing w:line="42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9" w:type="dxa"/>
            <w:vAlign w:val="center"/>
          </w:tcPr>
          <w:p>
            <w:pPr>
              <w:spacing w:line="42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5</w:t>
            </w:r>
          </w:p>
        </w:tc>
        <w:tc>
          <w:tcPr>
            <w:tcW w:w="2884" w:type="dxa"/>
            <w:vAlign w:val="center"/>
          </w:tcPr>
          <w:p>
            <w:pPr>
              <w:spacing w:line="420" w:lineRule="auto"/>
              <w:jc w:val="center"/>
              <w:rPr>
                <w:rFonts w:ascii="宋体" w:hAnsi="宋体"/>
                <w:szCs w:val="21"/>
              </w:rPr>
            </w:pPr>
            <w:r>
              <w:rPr>
                <w:rFonts w:hint="eastAsia" w:ascii="宋体" w:hAnsi="宋体"/>
                <w:szCs w:val="21"/>
              </w:rPr>
              <w:t>技术部分</w:t>
            </w:r>
          </w:p>
        </w:tc>
        <w:tc>
          <w:tcPr>
            <w:tcW w:w="1227" w:type="dxa"/>
            <w:vAlign w:val="center"/>
          </w:tcPr>
          <w:p>
            <w:pPr>
              <w:spacing w:line="420" w:lineRule="auto"/>
              <w:jc w:val="center"/>
              <w:rPr>
                <w:rFonts w:ascii="宋体" w:hAnsi="宋体"/>
                <w:szCs w:val="21"/>
              </w:rPr>
            </w:pPr>
          </w:p>
        </w:tc>
        <w:tc>
          <w:tcPr>
            <w:tcW w:w="876" w:type="dxa"/>
          </w:tcPr>
          <w:p/>
        </w:tc>
        <w:tc>
          <w:tcPr>
            <w:tcW w:w="3283" w:type="dxa"/>
            <w:vAlign w:val="center"/>
          </w:tcPr>
          <w:p>
            <w:pPr>
              <w:spacing w:line="42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9" w:type="dxa"/>
            <w:vAlign w:val="center"/>
          </w:tcPr>
          <w:p>
            <w:pPr>
              <w:spacing w:line="42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6</w:t>
            </w:r>
          </w:p>
        </w:tc>
        <w:tc>
          <w:tcPr>
            <w:tcW w:w="2884" w:type="dxa"/>
            <w:vAlign w:val="center"/>
          </w:tcPr>
          <w:p>
            <w:pPr>
              <w:spacing w:line="420" w:lineRule="auto"/>
              <w:jc w:val="center"/>
              <w:rPr>
                <w:rFonts w:ascii="宋体" w:hAnsi="宋体"/>
                <w:szCs w:val="21"/>
              </w:rPr>
            </w:pPr>
            <w:r>
              <w:rPr>
                <w:rFonts w:hint="eastAsia" w:ascii="宋体" w:hAnsi="宋体"/>
                <w:szCs w:val="21"/>
              </w:rPr>
              <w:t>需要提供的其他证明材料</w:t>
            </w:r>
          </w:p>
        </w:tc>
        <w:tc>
          <w:tcPr>
            <w:tcW w:w="1227" w:type="dxa"/>
            <w:vAlign w:val="center"/>
          </w:tcPr>
          <w:p>
            <w:pPr>
              <w:spacing w:line="420" w:lineRule="auto"/>
              <w:jc w:val="center"/>
              <w:rPr>
                <w:rFonts w:ascii="宋体" w:hAnsi="宋体"/>
                <w:szCs w:val="21"/>
              </w:rPr>
            </w:pPr>
          </w:p>
        </w:tc>
        <w:tc>
          <w:tcPr>
            <w:tcW w:w="876" w:type="dxa"/>
          </w:tcPr>
          <w:p/>
        </w:tc>
        <w:tc>
          <w:tcPr>
            <w:tcW w:w="3283" w:type="dxa"/>
            <w:vAlign w:val="center"/>
          </w:tcPr>
          <w:p>
            <w:pPr>
              <w:spacing w:line="420" w:lineRule="auto"/>
              <w:jc w:val="center"/>
              <w:rPr>
                <w:rFonts w:ascii="宋体" w:hAnsi="宋体"/>
                <w:szCs w:val="21"/>
              </w:rPr>
            </w:pPr>
          </w:p>
        </w:tc>
      </w:tr>
    </w:tbl>
    <w:p>
      <w:pPr>
        <w:spacing w:line="420" w:lineRule="auto"/>
        <w:ind w:firstLine="482" w:firstLineChars="200"/>
        <w:rPr>
          <w:rFonts w:ascii="宋体" w:hAnsi="宋体"/>
          <w:b/>
          <w:sz w:val="24"/>
        </w:rPr>
      </w:pPr>
      <w:r>
        <w:rPr>
          <w:rFonts w:hint="eastAsia" w:ascii="宋体" w:hAnsi="宋体"/>
          <w:b/>
          <w:sz w:val="24"/>
        </w:rPr>
        <w:t>5. 响应文件格式</w:t>
      </w:r>
    </w:p>
    <w:p>
      <w:pPr>
        <w:spacing w:line="420" w:lineRule="auto"/>
        <w:ind w:firstLine="480" w:firstLineChars="200"/>
        <w:rPr>
          <w:rFonts w:ascii="宋体" w:hAnsi="宋体"/>
          <w:sz w:val="24"/>
        </w:rPr>
      </w:pPr>
      <w:r>
        <w:rPr>
          <w:rFonts w:hint="eastAsia" w:ascii="宋体" w:hAnsi="宋体"/>
          <w:sz w:val="24"/>
        </w:rPr>
        <w:t>5.1　供应商应按磋商文件的范本格式中提供的响应文件格式认真填写响应文件、开标一览表。如响应文件中提供的各类表格样式不适，供应商可另行设计表格形式，力求清楚、准确。</w:t>
      </w:r>
    </w:p>
    <w:p>
      <w:pPr>
        <w:spacing w:line="420" w:lineRule="auto"/>
        <w:ind w:firstLine="482" w:firstLineChars="200"/>
        <w:rPr>
          <w:rFonts w:ascii="宋体" w:hAnsi="宋体"/>
          <w:b/>
          <w:sz w:val="24"/>
        </w:rPr>
      </w:pPr>
      <w:r>
        <w:rPr>
          <w:rFonts w:hint="eastAsia" w:ascii="宋体" w:hAnsi="宋体"/>
          <w:b/>
          <w:sz w:val="24"/>
        </w:rPr>
        <w:t>6. 投标报价的货币单位</w:t>
      </w:r>
    </w:p>
    <w:p>
      <w:pPr>
        <w:spacing w:line="420" w:lineRule="auto"/>
        <w:ind w:firstLine="480" w:firstLineChars="200"/>
        <w:rPr>
          <w:rFonts w:ascii="宋体" w:hAnsi="宋体"/>
          <w:sz w:val="24"/>
        </w:rPr>
      </w:pPr>
      <w:r>
        <w:rPr>
          <w:rFonts w:hint="eastAsia" w:ascii="宋体" w:hAnsi="宋体"/>
          <w:sz w:val="24"/>
        </w:rPr>
        <w:t>6.1　投标报价单位为人民币。</w:t>
      </w:r>
    </w:p>
    <w:p>
      <w:pPr>
        <w:spacing w:line="440" w:lineRule="exact"/>
        <w:ind w:firstLine="480" w:firstLineChars="200"/>
        <w:rPr>
          <w:rFonts w:ascii="宋体" w:hAnsi="宋体"/>
          <w:sz w:val="24"/>
        </w:rPr>
      </w:pPr>
      <w:r>
        <w:rPr>
          <w:rFonts w:hint="eastAsia" w:ascii="宋体" w:hAnsi="宋体"/>
          <w:sz w:val="24"/>
        </w:rPr>
        <w:t>6.2不接受任何变通或有任何选择性的报价。报价必须唯一、确定、严格。当在单价和总价之间出现任何差异时，以单价为准，除非单价有明显的小数点错误，则以合计价格修正单价。</w:t>
      </w:r>
    </w:p>
    <w:p>
      <w:pPr>
        <w:spacing w:line="440" w:lineRule="exact"/>
        <w:ind w:firstLine="480" w:firstLineChars="200"/>
        <w:rPr>
          <w:rFonts w:ascii="宋体" w:hAnsi="宋体"/>
          <w:sz w:val="24"/>
        </w:rPr>
      </w:pPr>
      <w:r>
        <w:rPr>
          <w:rFonts w:hint="eastAsia" w:ascii="宋体" w:hAnsi="宋体"/>
          <w:sz w:val="24"/>
        </w:rPr>
        <w:t>6.2.1供应商不得以低于成本的报价竞标，也不得以其他方式弄虚作假，骗取中标。</w:t>
      </w:r>
    </w:p>
    <w:p>
      <w:pPr>
        <w:spacing w:line="420" w:lineRule="auto"/>
        <w:ind w:firstLine="482" w:firstLineChars="200"/>
        <w:rPr>
          <w:rFonts w:ascii="宋体" w:hAnsi="宋体"/>
          <w:sz w:val="24"/>
        </w:rPr>
      </w:pPr>
      <w:r>
        <w:rPr>
          <w:rFonts w:hint="eastAsia" w:ascii="宋体" w:hAnsi="宋体"/>
          <w:b/>
          <w:sz w:val="24"/>
        </w:rPr>
        <w:t>6.3为了防止本次投标报价过高，超出招标人为本次采购项目的资金支付能力，招标人依据主管部门的批复为本次采购的设定了最高投标限价（即采购预算），如果供应商的投标报价高于本磋商文件规定的“最高投标限价”，其响应文件将被拒绝；如果所有供应商的投标报价均高于“最高投标限价”，招标人有权重新组织采购。</w:t>
      </w:r>
    </w:p>
    <w:p>
      <w:pPr>
        <w:spacing w:line="420" w:lineRule="auto"/>
        <w:ind w:firstLine="482" w:firstLineChars="200"/>
        <w:rPr>
          <w:rFonts w:ascii="宋体" w:hAnsi="宋体"/>
          <w:b/>
          <w:sz w:val="24"/>
        </w:rPr>
      </w:pPr>
      <w:r>
        <w:rPr>
          <w:rFonts w:hint="eastAsia" w:ascii="宋体" w:hAnsi="宋体"/>
          <w:b/>
          <w:sz w:val="24"/>
        </w:rPr>
        <w:t>7. 服务计划</w:t>
      </w:r>
    </w:p>
    <w:p>
      <w:pPr>
        <w:spacing w:line="420" w:lineRule="auto"/>
        <w:ind w:firstLine="480" w:firstLineChars="200"/>
        <w:rPr>
          <w:rFonts w:ascii="宋体" w:hAnsi="宋体"/>
          <w:sz w:val="24"/>
        </w:rPr>
      </w:pPr>
      <w:r>
        <w:rPr>
          <w:rFonts w:hint="eastAsia" w:ascii="宋体" w:hAnsi="宋体"/>
          <w:sz w:val="24"/>
        </w:rPr>
        <w:t>供应商可以针对本次招标项目的实际需求拟定完善的服务计划。</w:t>
      </w:r>
    </w:p>
    <w:p>
      <w:pPr>
        <w:spacing w:line="420" w:lineRule="auto"/>
        <w:ind w:firstLine="482" w:firstLineChars="200"/>
        <w:rPr>
          <w:rFonts w:ascii="宋体" w:hAnsi="宋体"/>
          <w:b/>
          <w:sz w:val="24"/>
        </w:rPr>
      </w:pPr>
      <w:r>
        <w:rPr>
          <w:rFonts w:hint="eastAsia" w:ascii="宋体" w:hAnsi="宋体"/>
          <w:b/>
          <w:sz w:val="24"/>
        </w:rPr>
        <w:t>8. 投标有效期</w:t>
      </w:r>
    </w:p>
    <w:p>
      <w:pPr>
        <w:spacing w:line="420" w:lineRule="auto"/>
        <w:ind w:firstLine="480" w:firstLineChars="200"/>
        <w:rPr>
          <w:rFonts w:ascii="宋体" w:hAnsi="宋体"/>
          <w:sz w:val="24"/>
        </w:rPr>
      </w:pPr>
      <w:r>
        <w:rPr>
          <w:rFonts w:hint="eastAsia" w:ascii="宋体" w:hAnsi="宋体"/>
          <w:sz w:val="24"/>
        </w:rPr>
        <w:t>8.1　响应文件从开标之日起，投标有效期为</w:t>
      </w:r>
      <w:r>
        <w:rPr>
          <w:rFonts w:hint="eastAsia" w:ascii="宋体" w:hAnsi="宋体"/>
          <w:sz w:val="24"/>
          <w:u w:val="single"/>
        </w:rPr>
        <w:t xml:space="preserve">  60  </w:t>
      </w:r>
      <w:r>
        <w:rPr>
          <w:rFonts w:hint="eastAsia" w:ascii="宋体" w:hAnsi="宋体"/>
          <w:sz w:val="24"/>
        </w:rPr>
        <w:t>天（如不满足将导致废标）。</w:t>
      </w:r>
    </w:p>
    <w:p>
      <w:pPr>
        <w:spacing w:line="420" w:lineRule="auto"/>
        <w:ind w:firstLine="480" w:firstLineChars="200"/>
        <w:rPr>
          <w:rFonts w:ascii="宋体" w:hAnsi="宋体"/>
          <w:sz w:val="24"/>
        </w:rPr>
      </w:pPr>
      <w:r>
        <w:rPr>
          <w:rFonts w:hint="eastAsia" w:ascii="宋体" w:hAnsi="宋体"/>
          <w:sz w:val="24"/>
        </w:rPr>
        <w:t>8.2　在特殊情况下，招标方可与供应商协商延长响应文件的有效期。</w:t>
      </w:r>
    </w:p>
    <w:p>
      <w:pPr>
        <w:spacing w:line="420" w:lineRule="auto"/>
        <w:ind w:firstLine="482" w:firstLineChars="200"/>
        <w:rPr>
          <w:rFonts w:ascii="宋体" w:hAnsi="宋体"/>
          <w:b/>
          <w:sz w:val="24"/>
        </w:rPr>
      </w:pPr>
      <w:r>
        <w:rPr>
          <w:rFonts w:hint="eastAsia" w:ascii="宋体" w:hAnsi="宋体"/>
          <w:b/>
          <w:sz w:val="24"/>
        </w:rPr>
        <w:t>9. 响应文件的签署规定</w:t>
      </w:r>
    </w:p>
    <w:p>
      <w:pPr>
        <w:spacing w:line="420" w:lineRule="auto"/>
        <w:ind w:left="1079" w:leftChars="228" w:hanging="600" w:hangingChars="250"/>
        <w:rPr>
          <w:rFonts w:ascii="宋体" w:hAnsi="宋体"/>
          <w:sz w:val="24"/>
        </w:rPr>
      </w:pPr>
      <w:r>
        <w:rPr>
          <w:rFonts w:hint="eastAsia" w:ascii="宋体" w:hAnsi="宋体"/>
          <w:sz w:val="24"/>
        </w:rPr>
        <w:t>9.1　响应文件的页面必须用印刷体打印，且必须采用胶装形式装订成册，不得采用活页夹形式。</w:t>
      </w:r>
    </w:p>
    <w:p>
      <w:pPr>
        <w:spacing w:line="420" w:lineRule="auto"/>
        <w:ind w:firstLine="480" w:firstLineChars="200"/>
        <w:rPr>
          <w:rFonts w:ascii="宋体" w:hAnsi="宋体"/>
          <w:sz w:val="24"/>
        </w:rPr>
      </w:pPr>
      <w:r>
        <w:rPr>
          <w:rFonts w:hint="eastAsia" w:ascii="宋体" w:hAnsi="宋体"/>
          <w:sz w:val="24"/>
        </w:rPr>
        <w:t>9.2　响应文件应清楚工整，不允许修改。</w:t>
      </w:r>
    </w:p>
    <w:p>
      <w:pPr>
        <w:spacing w:line="420" w:lineRule="auto"/>
        <w:ind w:firstLine="480" w:firstLineChars="200"/>
        <w:rPr>
          <w:rFonts w:ascii="宋体" w:hAnsi="宋体"/>
          <w:sz w:val="24"/>
        </w:rPr>
      </w:pPr>
      <w:r>
        <w:rPr>
          <w:rFonts w:hint="eastAsia" w:ascii="宋体" w:hAnsi="宋体"/>
          <w:sz w:val="24"/>
        </w:rPr>
        <w:t>9.3　响应文件应由法人代表或法人授权代表在规定的签章处逐一签署或加盖单位公章</w:t>
      </w:r>
      <w:r>
        <w:rPr>
          <w:rFonts w:hint="eastAsia" w:ascii="宋体" w:hAnsi="宋体"/>
          <w:bCs/>
          <w:sz w:val="24"/>
        </w:rPr>
        <w:t>，响应文件方为有效。</w:t>
      </w:r>
    </w:p>
    <w:p>
      <w:pPr>
        <w:spacing w:line="420" w:lineRule="auto"/>
        <w:ind w:firstLine="480" w:firstLineChars="200"/>
        <w:rPr>
          <w:rFonts w:ascii="宋体" w:hAnsi="宋体"/>
          <w:sz w:val="24"/>
        </w:rPr>
      </w:pPr>
      <w:r>
        <w:rPr>
          <w:rFonts w:hint="eastAsia" w:ascii="宋体" w:hAnsi="宋体"/>
          <w:sz w:val="24"/>
        </w:rPr>
        <w:t>9.4　</w:t>
      </w:r>
      <w:r>
        <w:rPr>
          <w:rFonts w:hint="eastAsia" w:ascii="宋体" w:hAnsi="宋体"/>
          <w:sz w:val="24"/>
          <w:highlight w:val="yellow"/>
        </w:rPr>
        <w:t>所有响应文件必须提交正本</w:t>
      </w:r>
      <w:r>
        <w:rPr>
          <w:rFonts w:hint="eastAsia" w:ascii="宋体" w:hAnsi="宋体"/>
          <w:b/>
          <w:sz w:val="24"/>
          <w:highlight w:val="yellow"/>
          <w:u w:val="single"/>
        </w:rPr>
        <w:t>壹</w:t>
      </w:r>
      <w:r>
        <w:rPr>
          <w:rFonts w:hint="eastAsia" w:ascii="宋体" w:hAnsi="宋体"/>
          <w:sz w:val="24"/>
          <w:highlight w:val="yellow"/>
        </w:rPr>
        <w:t>份和副本</w:t>
      </w:r>
      <w:r>
        <w:rPr>
          <w:rFonts w:hint="eastAsia" w:ascii="宋体" w:hAnsi="宋体"/>
          <w:b/>
          <w:bCs/>
          <w:sz w:val="24"/>
          <w:highlight w:val="yellow"/>
          <w:lang w:eastAsia="zh-CN"/>
        </w:rPr>
        <w:t>叁</w:t>
      </w:r>
      <w:r>
        <w:rPr>
          <w:rFonts w:hint="eastAsia" w:ascii="宋体" w:hAnsi="宋体"/>
          <w:sz w:val="24"/>
          <w:highlight w:val="yellow"/>
        </w:rPr>
        <w:t>份</w:t>
      </w:r>
      <w:r>
        <w:rPr>
          <w:rFonts w:hint="eastAsia" w:ascii="宋体" w:hAnsi="宋体"/>
          <w:sz w:val="24"/>
        </w:rPr>
        <w:t>，并在封面上标记“正本”或“副本”，电子版响应文件以U盘形式递交。</w:t>
      </w:r>
    </w:p>
    <w:p>
      <w:pPr>
        <w:spacing w:line="420" w:lineRule="auto"/>
        <w:ind w:firstLine="480" w:firstLineChars="200"/>
        <w:rPr>
          <w:rFonts w:ascii="宋体" w:hAnsi="宋体"/>
          <w:sz w:val="24"/>
        </w:rPr>
      </w:pPr>
      <w:r>
        <w:rPr>
          <w:rFonts w:hint="eastAsia" w:ascii="宋体" w:hAnsi="宋体"/>
          <w:sz w:val="24"/>
        </w:rPr>
        <w:t>9.5  响应文件的正本与副本应当完全一致。当正本和副本之间出现差异时，以正本为准。</w:t>
      </w:r>
    </w:p>
    <w:p>
      <w:pPr>
        <w:spacing w:line="420" w:lineRule="auto"/>
        <w:ind w:firstLine="480" w:firstLineChars="200"/>
        <w:rPr>
          <w:rFonts w:ascii="宋体" w:hAnsi="宋体"/>
          <w:sz w:val="24"/>
        </w:rPr>
      </w:pPr>
      <w:r>
        <w:rPr>
          <w:rFonts w:hint="eastAsia" w:ascii="宋体" w:hAnsi="宋体"/>
          <w:sz w:val="24"/>
        </w:rPr>
        <w:t>9.6  电报、电话、传真、电子邮件等形式的投标概不接受。</w:t>
      </w:r>
    </w:p>
    <w:p>
      <w:pPr>
        <w:spacing w:line="420" w:lineRule="auto"/>
        <w:ind w:firstLine="482" w:firstLineChars="200"/>
        <w:rPr>
          <w:rFonts w:ascii="宋体" w:hAnsi="宋体"/>
          <w:b/>
          <w:sz w:val="24"/>
        </w:rPr>
      </w:pPr>
      <w:r>
        <w:rPr>
          <w:rFonts w:hint="eastAsia" w:ascii="宋体" w:hAnsi="宋体"/>
          <w:b/>
          <w:sz w:val="24"/>
        </w:rPr>
        <w:t>10. 投标保证金</w:t>
      </w:r>
    </w:p>
    <w:p>
      <w:pPr>
        <w:spacing w:line="420" w:lineRule="auto"/>
        <w:ind w:firstLine="480" w:firstLineChars="200"/>
        <w:rPr>
          <w:rFonts w:ascii="宋体" w:hAnsi="宋体"/>
          <w:sz w:val="24"/>
        </w:rPr>
      </w:pPr>
      <w:r>
        <w:rPr>
          <w:rFonts w:hint="eastAsia" w:ascii="宋体" w:hAnsi="宋体"/>
          <w:sz w:val="24"/>
        </w:rPr>
        <w:t>10.1  招标方因供应商的违规行为而受到损害时将不予退还供应商的投标保证金，将其作为所受损害的补偿。</w:t>
      </w:r>
    </w:p>
    <w:p>
      <w:pPr>
        <w:spacing w:line="420" w:lineRule="auto"/>
        <w:ind w:firstLine="480" w:firstLineChars="200"/>
        <w:rPr>
          <w:rFonts w:ascii="宋体" w:hAnsi="宋体"/>
          <w:sz w:val="24"/>
        </w:rPr>
      </w:pPr>
      <w:r>
        <w:rPr>
          <w:rFonts w:hint="eastAsia" w:ascii="宋体" w:hAnsi="宋体"/>
          <w:sz w:val="24"/>
        </w:rPr>
        <w:t>10.2  供应商应提交投标保证金，本项目</w:t>
      </w:r>
      <w:r>
        <w:rPr>
          <w:rFonts w:ascii="宋体" w:hAnsi="宋体"/>
          <w:sz w:val="24"/>
        </w:rPr>
        <w:t>投标保证金：</w:t>
      </w:r>
      <w:r>
        <w:rPr>
          <w:rFonts w:hint="eastAsia" w:ascii="宋体" w:hAnsi="宋体"/>
          <w:sz w:val="24"/>
          <w:highlight w:val="yellow"/>
          <w:lang w:val="en-US" w:eastAsia="zh-CN"/>
        </w:rPr>
        <w:t>150000.00</w:t>
      </w:r>
      <w:r>
        <w:rPr>
          <w:rFonts w:hint="eastAsia" w:ascii="宋体" w:hAnsi="宋体"/>
          <w:sz w:val="24"/>
          <w:highlight w:val="yellow"/>
          <w:lang w:eastAsia="zh-CN"/>
        </w:rPr>
        <w:t>元整</w:t>
      </w:r>
      <w:r>
        <w:rPr>
          <w:rFonts w:hint="eastAsia" w:ascii="宋体" w:hAnsi="宋体"/>
          <w:sz w:val="24"/>
        </w:rPr>
        <w:t>。</w:t>
      </w:r>
    </w:p>
    <w:p>
      <w:pPr>
        <w:spacing w:line="420" w:lineRule="auto"/>
        <w:ind w:firstLine="480" w:firstLineChars="200"/>
        <w:rPr>
          <w:rFonts w:ascii="宋体" w:hAnsi="宋体"/>
          <w:sz w:val="24"/>
        </w:rPr>
      </w:pPr>
      <w:r>
        <w:rPr>
          <w:rFonts w:hint="eastAsia" w:ascii="宋体" w:hAnsi="宋体"/>
          <w:sz w:val="24"/>
        </w:rPr>
        <w:t>10.3　投标保证金可采用非现金等形式缴纳，其有效期应不低于投标有效期。</w:t>
      </w:r>
    </w:p>
    <w:p>
      <w:pPr>
        <w:pStyle w:val="12"/>
        <w:spacing w:line="420" w:lineRule="auto"/>
        <w:ind w:firstLine="480" w:firstLineChars="200"/>
        <w:rPr>
          <w:rFonts w:hAnsi="宋体"/>
          <w:sz w:val="24"/>
          <w:szCs w:val="24"/>
        </w:rPr>
      </w:pPr>
      <w:r>
        <w:rPr>
          <w:rFonts w:hint="eastAsia" w:hAnsi="宋体"/>
          <w:sz w:val="24"/>
        </w:rPr>
        <w:t>10</w:t>
      </w:r>
      <w:r>
        <w:rPr>
          <w:rFonts w:hint="eastAsia" w:hAnsi="宋体"/>
          <w:sz w:val="24"/>
          <w:szCs w:val="24"/>
        </w:rPr>
        <w:t>.4　未中标的供应商的投标保证金，将在成交通知书发出后五个工作日内无息退还。</w:t>
      </w:r>
    </w:p>
    <w:p>
      <w:pPr>
        <w:spacing w:line="420" w:lineRule="auto"/>
        <w:ind w:firstLine="480" w:firstLineChars="200"/>
        <w:rPr>
          <w:rFonts w:ascii="宋体" w:hAnsi="宋体"/>
          <w:sz w:val="24"/>
        </w:rPr>
      </w:pPr>
      <w:r>
        <w:rPr>
          <w:rFonts w:hint="eastAsia" w:ascii="宋体" w:hAnsi="宋体"/>
          <w:sz w:val="24"/>
        </w:rPr>
        <w:t>10.5  中标方的投标保证金，将在领取成交通知书，签订合同后无息退还。（须携带合同复印件至我单位）</w:t>
      </w:r>
    </w:p>
    <w:p>
      <w:pPr>
        <w:spacing w:line="420" w:lineRule="auto"/>
        <w:ind w:firstLine="480" w:firstLineChars="200"/>
        <w:rPr>
          <w:rFonts w:ascii="宋体" w:hAnsi="宋体"/>
          <w:sz w:val="24"/>
        </w:rPr>
      </w:pPr>
      <w:r>
        <w:rPr>
          <w:rFonts w:hint="eastAsia" w:ascii="宋体" w:hAnsi="宋体"/>
          <w:sz w:val="24"/>
        </w:rPr>
        <w:t>10.6　未按规定提交投标保证金的投标，将被视为投标无效。</w:t>
      </w:r>
    </w:p>
    <w:p>
      <w:pPr>
        <w:spacing w:line="420" w:lineRule="auto"/>
        <w:ind w:firstLine="480" w:firstLineChars="200"/>
        <w:rPr>
          <w:rFonts w:ascii="宋体" w:hAnsi="宋体"/>
          <w:sz w:val="24"/>
        </w:rPr>
      </w:pPr>
      <w:r>
        <w:rPr>
          <w:rFonts w:hint="eastAsia" w:ascii="宋体" w:hAnsi="宋体"/>
          <w:sz w:val="24"/>
        </w:rPr>
        <w:t>10.7  下列任何情况发生时，投标保证金将不予退还，转为违约金：</w:t>
      </w:r>
    </w:p>
    <w:p>
      <w:pPr>
        <w:spacing w:line="420" w:lineRule="auto"/>
        <w:ind w:firstLine="480" w:firstLineChars="200"/>
        <w:rPr>
          <w:rFonts w:ascii="宋体" w:hAnsi="宋体"/>
          <w:sz w:val="24"/>
        </w:rPr>
      </w:pPr>
      <w:r>
        <w:rPr>
          <w:rFonts w:hint="eastAsia" w:ascii="宋体" w:hAnsi="宋体"/>
          <w:sz w:val="24"/>
        </w:rPr>
        <w:t>（1）供应商在提交响应文件截止时间后撤回响应文件的；</w:t>
      </w:r>
    </w:p>
    <w:p>
      <w:pPr>
        <w:spacing w:line="420" w:lineRule="auto"/>
        <w:ind w:firstLine="480" w:firstLineChars="200"/>
        <w:rPr>
          <w:rFonts w:ascii="宋体" w:hAnsi="宋体"/>
          <w:sz w:val="24"/>
        </w:rPr>
      </w:pPr>
      <w:r>
        <w:rPr>
          <w:rFonts w:hint="eastAsia" w:ascii="宋体" w:hAnsi="宋体"/>
          <w:sz w:val="24"/>
        </w:rPr>
        <w:t>（2）供应商在响应文件中提供虚假材料的；</w:t>
      </w:r>
    </w:p>
    <w:p>
      <w:pPr>
        <w:spacing w:line="420" w:lineRule="auto"/>
        <w:ind w:firstLine="480" w:firstLineChars="200"/>
        <w:rPr>
          <w:rFonts w:ascii="宋体" w:hAnsi="宋体"/>
          <w:sz w:val="24"/>
        </w:rPr>
      </w:pPr>
      <w:r>
        <w:rPr>
          <w:rFonts w:hint="eastAsia" w:ascii="宋体" w:hAnsi="宋体"/>
          <w:sz w:val="24"/>
        </w:rPr>
        <w:t>（3）除因不可抗力或磋商文件认可的情形以外，成交供应商不与采购人签订合同的；</w:t>
      </w:r>
    </w:p>
    <w:p>
      <w:pPr>
        <w:spacing w:line="420" w:lineRule="auto"/>
        <w:ind w:firstLine="480" w:firstLineChars="200"/>
        <w:rPr>
          <w:rFonts w:ascii="宋体" w:hAnsi="宋体"/>
          <w:sz w:val="24"/>
        </w:rPr>
      </w:pPr>
      <w:r>
        <w:rPr>
          <w:rFonts w:hint="eastAsia" w:ascii="宋体" w:hAnsi="宋体"/>
          <w:sz w:val="24"/>
        </w:rPr>
        <w:t>（4）供应商与采购人、其他供应商或者采购代理机构恶意串通的；</w:t>
      </w:r>
    </w:p>
    <w:p>
      <w:pPr>
        <w:spacing w:line="420" w:lineRule="auto"/>
        <w:ind w:firstLine="480" w:firstLineChars="200"/>
        <w:rPr>
          <w:rFonts w:ascii="宋体" w:hAnsi="宋体"/>
          <w:sz w:val="24"/>
        </w:rPr>
      </w:pPr>
      <w:r>
        <w:rPr>
          <w:rFonts w:hint="eastAsia" w:ascii="宋体" w:hAnsi="宋体"/>
          <w:sz w:val="24"/>
        </w:rPr>
        <w:t>（5）磋商文件规定的其他情形；</w:t>
      </w:r>
    </w:p>
    <w:p>
      <w:pPr>
        <w:spacing w:line="420" w:lineRule="auto"/>
        <w:ind w:firstLine="480" w:firstLineChars="200"/>
        <w:rPr>
          <w:rFonts w:ascii="宋体" w:hAnsi="宋体"/>
          <w:sz w:val="24"/>
        </w:rPr>
      </w:pPr>
      <w:r>
        <w:rPr>
          <w:rFonts w:hint="eastAsia" w:ascii="宋体" w:hAnsi="宋体"/>
          <w:sz w:val="24"/>
        </w:rPr>
        <w:t>（6）打架斗殴，扰乱开标现场正常秩序；</w:t>
      </w:r>
    </w:p>
    <w:p>
      <w:pPr>
        <w:spacing w:line="420" w:lineRule="auto"/>
        <w:ind w:firstLine="480" w:firstLineChars="200"/>
        <w:rPr>
          <w:rFonts w:ascii="宋体" w:hAnsi="宋体"/>
          <w:sz w:val="24"/>
        </w:rPr>
      </w:pPr>
      <w:r>
        <w:rPr>
          <w:rFonts w:hint="eastAsia" w:ascii="宋体" w:hAnsi="宋体"/>
          <w:sz w:val="24"/>
        </w:rPr>
        <w:t>（7）本磋商文件中或《政府采购货物和服务招标投标管理办法》第七十五条规定的其他不予退还投标保证金的情形。</w:t>
      </w:r>
    </w:p>
    <w:p>
      <w:pPr>
        <w:spacing w:line="420" w:lineRule="auto"/>
        <w:ind w:firstLine="480" w:firstLineChars="200"/>
        <w:rPr>
          <w:rFonts w:hint="eastAsia" w:ascii="宋体" w:hAnsi="宋体"/>
          <w:b/>
          <w:sz w:val="32"/>
          <w:szCs w:val="32"/>
        </w:rPr>
      </w:pPr>
      <w:r>
        <w:rPr>
          <w:rFonts w:hint="eastAsia" w:ascii="宋体" w:hAnsi="宋体"/>
          <w:sz w:val="24"/>
        </w:rPr>
        <w:t>上述不予退还投标保证金的情况并给招标代理机构造成损失的，还要承担赔偿责任。</w:t>
      </w:r>
    </w:p>
    <w:p>
      <w:pPr>
        <w:spacing w:line="480" w:lineRule="exact"/>
        <w:ind w:firstLine="480"/>
        <w:jc w:val="center"/>
        <w:rPr>
          <w:rFonts w:hint="eastAsia" w:ascii="宋体" w:hAnsi="宋体"/>
          <w:b/>
          <w:sz w:val="32"/>
          <w:szCs w:val="32"/>
        </w:rPr>
      </w:pPr>
    </w:p>
    <w:p>
      <w:pPr>
        <w:spacing w:line="480" w:lineRule="exact"/>
        <w:ind w:firstLine="480"/>
        <w:jc w:val="center"/>
        <w:rPr>
          <w:rFonts w:ascii="宋体" w:hAnsi="宋体"/>
          <w:b/>
          <w:sz w:val="32"/>
          <w:szCs w:val="32"/>
        </w:rPr>
      </w:pPr>
      <w:r>
        <w:rPr>
          <w:rFonts w:hint="eastAsia" w:ascii="宋体" w:hAnsi="宋体"/>
          <w:b/>
          <w:sz w:val="32"/>
          <w:szCs w:val="32"/>
        </w:rPr>
        <w:t>第三章响应文件的递交</w:t>
      </w:r>
    </w:p>
    <w:p>
      <w:pPr>
        <w:spacing w:line="440" w:lineRule="exact"/>
        <w:ind w:firstLine="482" w:firstLineChars="200"/>
        <w:rPr>
          <w:rFonts w:ascii="宋体" w:hAnsi="宋体"/>
          <w:b/>
          <w:sz w:val="24"/>
        </w:rPr>
      </w:pPr>
      <w:r>
        <w:rPr>
          <w:rFonts w:hint="eastAsia" w:ascii="宋体" w:hAnsi="宋体"/>
          <w:b/>
          <w:sz w:val="24"/>
        </w:rPr>
        <w:t>11</w:t>
      </w:r>
      <w:r>
        <w:rPr>
          <w:rFonts w:ascii="宋体" w:hAnsi="宋体"/>
          <w:b/>
          <w:sz w:val="24"/>
        </w:rPr>
        <w:t>.</w:t>
      </w:r>
      <w:r>
        <w:rPr>
          <w:rFonts w:hint="eastAsia" w:ascii="宋体" w:hAnsi="宋体"/>
          <w:b/>
          <w:sz w:val="24"/>
        </w:rPr>
        <w:t>响应文件的密封与标记</w:t>
      </w:r>
    </w:p>
    <w:p>
      <w:pPr>
        <w:spacing w:line="440" w:lineRule="exact"/>
        <w:ind w:firstLine="480" w:firstLineChars="200"/>
        <w:rPr>
          <w:rFonts w:ascii="宋体" w:hAnsi="宋体"/>
          <w:sz w:val="24"/>
        </w:rPr>
      </w:pPr>
      <w:r>
        <w:rPr>
          <w:rFonts w:hint="eastAsia" w:ascii="宋体" w:hAnsi="宋体"/>
          <w:sz w:val="24"/>
        </w:rPr>
        <w:t>11.1 投标供应商可将响应文件正、副本密封在一起，在密封件的封面上标明项目编号、投标包号、投标供应商名称、地址、联系电话、法定代表人、单位公章等。</w:t>
      </w:r>
    </w:p>
    <w:p>
      <w:pPr>
        <w:spacing w:line="440" w:lineRule="exact"/>
        <w:ind w:firstLine="600" w:firstLineChars="250"/>
        <w:rPr>
          <w:rFonts w:ascii="宋体" w:hAnsi="宋体"/>
          <w:sz w:val="24"/>
        </w:rPr>
      </w:pPr>
      <w:r>
        <w:rPr>
          <w:rFonts w:hint="eastAsia" w:ascii="宋体" w:hAnsi="宋体"/>
          <w:sz w:val="24"/>
        </w:rPr>
        <w:t>格式参考如下：</w:t>
      </w:r>
    </w:p>
    <w:p>
      <w:pPr>
        <w:pStyle w:val="12"/>
        <w:spacing w:line="440" w:lineRule="exact"/>
        <w:ind w:firstLine="556" w:firstLineChars="232"/>
        <w:rPr>
          <w:rFonts w:hAnsi="宋体"/>
          <w:sz w:val="24"/>
          <w:szCs w:val="24"/>
        </w:rPr>
      </w:pPr>
      <w:r>
        <w:rPr>
          <w:rFonts w:hint="eastAsia" w:hAnsi="宋体"/>
          <w:sz w:val="24"/>
          <w:szCs w:val="24"/>
        </w:rPr>
        <w:t>(1)（招标人）的全称和详细地址：</w:t>
      </w:r>
    </w:p>
    <w:p>
      <w:pPr>
        <w:pStyle w:val="12"/>
        <w:spacing w:line="440" w:lineRule="exact"/>
        <w:ind w:firstLine="556" w:firstLineChars="232"/>
        <w:rPr>
          <w:rFonts w:hAnsi="宋体"/>
          <w:sz w:val="24"/>
          <w:szCs w:val="24"/>
        </w:rPr>
      </w:pPr>
      <w:r>
        <w:rPr>
          <w:rFonts w:hint="eastAsia" w:hAnsi="宋体"/>
          <w:sz w:val="24"/>
          <w:szCs w:val="24"/>
        </w:rPr>
        <w:t>(2) 项目响应文件；</w:t>
      </w:r>
    </w:p>
    <w:p>
      <w:pPr>
        <w:pStyle w:val="12"/>
        <w:spacing w:line="440" w:lineRule="exact"/>
        <w:ind w:firstLine="556" w:firstLineChars="232"/>
        <w:rPr>
          <w:rFonts w:hAnsi="宋体"/>
          <w:sz w:val="24"/>
          <w:szCs w:val="24"/>
        </w:rPr>
      </w:pPr>
      <w:r>
        <w:rPr>
          <w:rFonts w:hint="eastAsia" w:hAnsi="宋体"/>
          <w:sz w:val="24"/>
          <w:szCs w:val="24"/>
        </w:rPr>
        <w:t>(3) 项目编号：</w:t>
      </w:r>
    </w:p>
    <w:p>
      <w:pPr>
        <w:pStyle w:val="12"/>
        <w:spacing w:line="440" w:lineRule="exact"/>
        <w:ind w:firstLine="556" w:firstLineChars="232"/>
        <w:rPr>
          <w:rFonts w:hAnsi="宋体"/>
          <w:sz w:val="24"/>
          <w:szCs w:val="24"/>
        </w:rPr>
      </w:pPr>
      <w:r>
        <w:rPr>
          <w:rFonts w:hint="eastAsia" w:hAnsi="宋体"/>
          <w:sz w:val="24"/>
          <w:szCs w:val="24"/>
        </w:rPr>
        <w:t>(4) 供应商名称和详细地址：</w:t>
      </w:r>
    </w:p>
    <w:p>
      <w:pPr>
        <w:pStyle w:val="12"/>
        <w:spacing w:line="440" w:lineRule="exact"/>
        <w:ind w:firstLine="600" w:firstLineChars="250"/>
        <w:rPr>
          <w:rFonts w:hAnsi="宋体"/>
          <w:sz w:val="24"/>
          <w:szCs w:val="24"/>
        </w:rPr>
      </w:pPr>
      <w:r>
        <w:rPr>
          <w:rFonts w:hint="eastAsia" w:hAnsi="宋体"/>
          <w:sz w:val="24"/>
          <w:szCs w:val="24"/>
        </w:rPr>
        <w:t>(5) 法定代表人：（签章）</w:t>
      </w:r>
    </w:p>
    <w:p>
      <w:pPr>
        <w:pStyle w:val="12"/>
        <w:spacing w:line="440" w:lineRule="exact"/>
        <w:ind w:firstLine="600" w:firstLineChars="250"/>
        <w:rPr>
          <w:rFonts w:hAnsi="宋体"/>
          <w:sz w:val="24"/>
          <w:szCs w:val="24"/>
        </w:rPr>
      </w:pPr>
      <w:r>
        <w:rPr>
          <w:rFonts w:hint="eastAsia" w:hAnsi="宋体"/>
          <w:sz w:val="24"/>
          <w:szCs w:val="24"/>
        </w:rPr>
        <w:t>(6) 联系人及联系电话：</w:t>
      </w:r>
    </w:p>
    <w:p>
      <w:pPr>
        <w:spacing w:line="440" w:lineRule="exact"/>
        <w:ind w:firstLine="600" w:firstLineChars="250"/>
        <w:rPr>
          <w:rFonts w:ascii="宋体" w:hAnsi="宋体"/>
          <w:sz w:val="24"/>
        </w:rPr>
      </w:pPr>
      <w:r>
        <w:rPr>
          <w:rFonts w:hint="eastAsia" w:ascii="宋体" w:hAnsi="宋体"/>
          <w:sz w:val="24"/>
        </w:rPr>
        <w:t xml:space="preserve">(7) </w:t>
      </w:r>
      <w:r>
        <w:rPr>
          <w:rFonts w:hint="eastAsia" w:hAnsi="宋体"/>
          <w:sz w:val="24"/>
        </w:rPr>
        <w:t>年月日时（即开标时间）前不得开封。</w:t>
      </w:r>
    </w:p>
    <w:p>
      <w:pPr>
        <w:spacing w:line="440" w:lineRule="exact"/>
        <w:ind w:firstLine="482" w:firstLineChars="200"/>
        <w:rPr>
          <w:rFonts w:hAnsi="宋体"/>
          <w:b/>
          <w:sz w:val="24"/>
        </w:rPr>
      </w:pPr>
      <w:r>
        <w:rPr>
          <w:rFonts w:hint="eastAsia" w:hAnsi="宋体"/>
          <w:b/>
          <w:sz w:val="24"/>
        </w:rPr>
        <w:t>11.2为方便招标时的开标和唱标，投标供应商须将响应文件正本中的投标报价一览表</w:t>
      </w:r>
      <w:r>
        <w:rPr>
          <w:rFonts w:hint="eastAsia" w:hAnsi="宋体"/>
          <w:b/>
          <w:sz w:val="24"/>
          <w:bdr w:val="single" w:color="auto" w:sz="4" w:space="0"/>
        </w:rPr>
        <w:t>单独密封</w:t>
      </w:r>
      <w:r>
        <w:rPr>
          <w:rFonts w:hint="eastAsia" w:hAnsi="宋体"/>
          <w:b/>
          <w:sz w:val="24"/>
        </w:rPr>
        <w:t>一份，并在信封上标明“投标报价一览表”字样（装订在响应文件正本中的报价一览表与单独密封的“投标报价一览表”必须保持一致,）。</w:t>
      </w:r>
    </w:p>
    <w:p>
      <w:pPr>
        <w:spacing w:line="440" w:lineRule="exact"/>
        <w:ind w:firstLine="480" w:firstLineChars="200"/>
        <w:rPr>
          <w:rFonts w:ascii="宋体" w:hAnsi="宋体"/>
          <w:sz w:val="24"/>
        </w:rPr>
      </w:pPr>
      <w:r>
        <w:rPr>
          <w:rFonts w:hint="eastAsia" w:ascii="宋体" w:hAnsi="宋体"/>
          <w:sz w:val="24"/>
        </w:rPr>
        <w:t>11.3</w:t>
      </w:r>
      <w:r>
        <w:rPr>
          <w:rFonts w:hint="eastAsia"/>
          <w:sz w:val="24"/>
        </w:rPr>
        <w:t>如果投标供应商未按上述要求对响应文件密封及加写标记，招标代理机构有权予以拒绝，并退回供应商。</w:t>
      </w:r>
    </w:p>
    <w:p>
      <w:pPr>
        <w:spacing w:line="440" w:lineRule="exact"/>
        <w:ind w:firstLine="480" w:firstLineChars="200"/>
        <w:rPr>
          <w:rFonts w:ascii="宋体" w:hAnsi="宋体"/>
          <w:sz w:val="24"/>
        </w:rPr>
      </w:pP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4由于不可抗拒的原因或无法控制的事件而导致丢失或损坏投标包装体内的响应文件，招标人将不负责任。</w:t>
      </w:r>
    </w:p>
    <w:p>
      <w:pPr>
        <w:spacing w:line="440" w:lineRule="exact"/>
        <w:ind w:firstLine="482" w:firstLineChars="200"/>
        <w:rPr>
          <w:rFonts w:ascii="宋体" w:hAnsi="宋体"/>
          <w:b/>
          <w:sz w:val="24"/>
        </w:rPr>
      </w:pPr>
      <w:r>
        <w:rPr>
          <w:rFonts w:hint="eastAsia" w:ascii="宋体" w:hAnsi="宋体"/>
          <w:b/>
          <w:sz w:val="24"/>
        </w:rPr>
        <w:t>12</w:t>
      </w:r>
      <w:r>
        <w:rPr>
          <w:rFonts w:ascii="宋体" w:hAnsi="宋体"/>
          <w:b/>
          <w:sz w:val="24"/>
        </w:rPr>
        <w:t>.</w:t>
      </w:r>
      <w:r>
        <w:rPr>
          <w:rFonts w:hint="eastAsia" w:ascii="宋体" w:hAnsi="宋体"/>
          <w:b/>
          <w:sz w:val="24"/>
        </w:rPr>
        <w:t>投标截止时间</w:t>
      </w:r>
    </w:p>
    <w:p>
      <w:pPr>
        <w:spacing w:line="440" w:lineRule="exact"/>
        <w:ind w:firstLine="480" w:firstLineChars="200"/>
        <w:rPr>
          <w:rFonts w:ascii="宋体" w:hAnsi="宋体"/>
          <w:sz w:val="24"/>
        </w:rPr>
      </w:pPr>
      <w:r>
        <w:rPr>
          <w:rFonts w:hint="eastAsia" w:ascii="宋体" w:hAnsi="宋体"/>
          <w:sz w:val="24"/>
        </w:rPr>
        <w:t>12.1响应文件的递交截止日期为竞争性磋商公告所规定的时间。响应文件以密封形式递交至投标供应商须知前附表规定的开标地点，在此之后送达的任何响应文件一律不予接收。</w:t>
      </w:r>
    </w:p>
    <w:p>
      <w:pPr>
        <w:spacing w:line="440" w:lineRule="exact"/>
        <w:ind w:firstLine="480" w:firstLineChars="200"/>
        <w:rPr>
          <w:rFonts w:ascii="宋体" w:hAnsi="宋体"/>
          <w:sz w:val="24"/>
        </w:rPr>
      </w:pPr>
      <w:r>
        <w:rPr>
          <w:rFonts w:hint="eastAsia" w:ascii="宋体" w:hAnsi="宋体"/>
          <w:sz w:val="24"/>
        </w:rPr>
        <w:t>12.2 　所有响应文件不论派人送交还是通过邮寄的方式递交，都必须在招标人规定的投标截止时间之前送达磋商文件指定的地点，在此之后送达的响应文件，为无效投标，响应文件将一律被拒绝。</w:t>
      </w:r>
    </w:p>
    <w:p>
      <w:pPr>
        <w:spacing w:line="440" w:lineRule="exact"/>
        <w:ind w:firstLine="480" w:firstLineChars="200"/>
        <w:rPr>
          <w:rFonts w:ascii="宋体" w:hAnsi="宋体"/>
          <w:sz w:val="24"/>
        </w:rPr>
      </w:pPr>
      <w:r>
        <w:rPr>
          <w:rFonts w:hint="eastAsia" w:ascii="宋体" w:hAnsi="宋体"/>
          <w:sz w:val="24"/>
        </w:rPr>
        <w:t>12.3 　出现因磋商文件的修改而推迟投标截止时间的情况时，投标供应商则须按招标人的书面修改通知重新规定的投标时间递交。</w:t>
      </w:r>
    </w:p>
    <w:p>
      <w:pPr>
        <w:spacing w:line="440" w:lineRule="exact"/>
        <w:ind w:firstLine="482" w:firstLineChars="200"/>
        <w:rPr>
          <w:rFonts w:ascii="宋体" w:hAnsi="宋体"/>
          <w:b/>
          <w:sz w:val="24"/>
        </w:rPr>
      </w:pPr>
      <w:r>
        <w:rPr>
          <w:rFonts w:hint="eastAsia" w:ascii="宋体" w:hAnsi="宋体"/>
          <w:b/>
          <w:sz w:val="24"/>
        </w:rPr>
        <w:t>13．响应文件的修改和撤销</w:t>
      </w:r>
    </w:p>
    <w:p>
      <w:pPr>
        <w:spacing w:line="400" w:lineRule="exact"/>
        <w:ind w:firstLine="480" w:firstLineChars="200"/>
        <w:rPr>
          <w:rFonts w:ascii="宋体" w:hAnsi="宋体"/>
          <w:sz w:val="24"/>
        </w:rPr>
      </w:pPr>
      <w:r>
        <w:rPr>
          <w:rFonts w:hint="eastAsia" w:ascii="宋体" w:hAnsi="宋体"/>
          <w:sz w:val="24"/>
        </w:rPr>
        <w:t>13.1投标供应商在递交响应文件后，可在规定的投标截止时间之前，对其响应文件以书面通知的形式进行修改或撤消。该通知须有投标代理人的签字，并得到招标人的确认。</w:t>
      </w:r>
    </w:p>
    <w:p>
      <w:pPr>
        <w:spacing w:line="440" w:lineRule="exact"/>
        <w:ind w:firstLine="480" w:firstLineChars="200"/>
        <w:rPr>
          <w:rFonts w:ascii="宋体" w:hAnsi="宋体"/>
          <w:sz w:val="24"/>
        </w:rPr>
      </w:pPr>
      <w:r>
        <w:rPr>
          <w:rFonts w:hint="eastAsia" w:ascii="宋体" w:hAnsi="宋体"/>
          <w:sz w:val="24"/>
        </w:rPr>
        <w:t>13.2　投标供应商对响应文件修改的书面材料或撤消通知应按磋商文件要求进行密封、标注和递交，并注明“修改响应文件”或“撤消投标”字样，修改或撤销的内容须按磋商文件的要求签署、盖章，并作为响应文件的组成部分。</w:t>
      </w:r>
    </w:p>
    <w:p>
      <w:pPr>
        <w:spacing w:line="440" w:lineRule="exact"/>
        <w:ind w:firstLine="480" w:firstLineChars="200"/>
        <w:rPr>
          <w:rFonts w:ascii="宋体" w:hAnsi="宋体"/>
          <w:sz w:val="24"/>
        </w:rPr>
      </w:pPr>
      <w:r>
        <w:rPr>
          <w:rFonts w:hint="eastAsia" w:ascii="宋体" w:hAnsi="宋体"/>
          <w:sz w:val="24"/>
        </w:rPr>
        <w:t>13.3　对响应文件修改的书面材料应于投标截止日前送达招标人，投标截止时间以后不得修改响应文件。</w:t>
      </w:r>
    </w:p>
    <w:p>
      <w:pPr>
        <w:spacing w:line="440" w:lineRule="exact"/>
        <w:ind w:firstLine="480" w:firstLineChars="200"/>
        <w:rPr>
          <w:rFonts w:ascii="宋体" w:hAnsi="宋体"/>
          <w:b/>
          <w:sz w:val="32"/>
          <w:szCs w:val="32"/>
        </w:rPr>
      </w:pPr>
      <w:r>
        <w:rPr>
          <w:rFonts w:hint="eastAsia" w:ascii="宋体" w:hAnsi="宋体"/>
          <w:sz w:val="24"/>
        </w:rPr>
        <w:t>13.4 　投标供应商不得在开标后至投标有效期期满前撤销响应文件。否则招标人将没收其投标保证金。</w:t>
      </w:r>
    </w:p>
    <w:p>
      <w:pPr>
        <w:spacing w:line="480" w:lineRule="exact"/>
        <w:rPr>
          <w:rFonts w:ascii="宋体" w:hAnsi="宋体"/>
          <w:b/>
          <w:sz w:val="32"/>
          <w:szCs w:val="32"/>
        </w:rPr>
      </w:pPr>
    </w:p>
    <w:p>
      <w:pPr>
        <w:spacing w:line="480" w:lineRule="exact"/>
        <w:jc w:val="center"/>
        <w:rPr>
          <w:rFonts w:ascii="宋体" w:hAnsi="宋体"/>
          <w:b/>
          <w:sz w:val="32"/>
          <w:szCs w:val="32"/>
        </w:rPr>
      </w:pPr>
      <w:r>
        <w:rPr>
          <w:rFonts w:hint="eastAsia" w:ascii="宋体" w:hAnsi="宋体"/>
          <w:b/>
          <w:sz w:val="32"/>
          <w:szCs w:val="32"/>
        </w:rPr>
        <w:t>第四章开标</w:t>
      </w:r>
    </w:p>
    <w:p>
      <w:pPr>
        <w:spacing w:line="440" w:lineRule="exact"/>
        <w:ind w:firstLine="482" w:firstLineChars="200"/>
        <w:rPr>
          <w:rFonts w:ascii="宋体"/>
          <w:b/>
          <w:sz w:val="24"/>
        </w:rPr>
      </w:pPr>
      <w:r>
        <w:rPr>
          <w:rFonts w:ascii="宋体" w:hAnsi="宋体"/>
          <w:b/>
          <w:sz w:val="24"/>
        </w:rPr>
        <w:t>1</w:t>
      </w:r>
      <w:r>
        <w:rPr>
          <w:rFonts w:hint="eastAsia" w:ascii="宋体" w:hAnsi="宋体"/>
          <w:b/>
          <w:sz w:val="24"/>
        </w:rPr>
        <w:t>4.开标</w:t>
      </w:r>
    </w:p>
    <w:p>
      <w:pPr>
        <w:spacing w:line="440" w:lineRule="exact"/>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.1</w:t>
      </w:r>
      <w:r>
        <w:rPr>
          <w:rFonts w:hint="eastAsia" w:ascii="宋体" w:hAnsi="宋体"/>
          <w:sz w:val="24"/>
        </w:rPr>
        <w:t>　本次招标按磋商文件中约定的时间和地点进行采购，并邀请所有投标供应商的法定代表人或其授权人参加。</w:t>
      </w:r>
    </w:p>
    <w:p>
      <w:pPr>
        <w:pStyle w:val="58"/>
        <w:spacing w:line="440" w:lineRule="exact"/>
        <w:ind w:firstLine="480"/>
        <w:jc w:val="both"/>
        <w:rPr>
          <w:rFonts w:ascii="宋体" w:hAnsi="宋体"/>
          <w:b/>
          <w:color w:val="auto"/>
          <w:kern w:val="2"/>
          <w:sz w:val="28"/>
          <w:szCs w:val="28"/>
        </w:rPr>
      </w:pPr>
      <w:r>
        <w:rPr>
          <w:rFonts w:hint="eastAsia" w:ascii="宋体" w:hAnsi="宋体"/>
          <w:b/>
          <w:color w:val="auto"/>
          <w:sz w:val="28"/>
          <w:szCs w:val="28"/>
        </w:rPr>
        <w:t>开标现场将依据</w:t>
      </w:r>
      <w:r>
        <w:rPr>
          <w:rFonts w:hint="eastAsia" w:ascii="宋体" w:hAnsi="宋体"/>
          <w:b/>
          <w:color w:val="auto"/>
          <w:kern w:val="2"/>
          <w:sz w:val="28"/>
          <w:szCs w:val="28"/>
        </w:rPr>
        <w:t>第三部分《投标说明》第1章供应商相关资质内容对投标供应商的资质由监督人员进行现场查验</w:t>
      </w:r>
      <w:r>
        <w:rPr>
          <w:rFonts w:hint="eastAsia" w:ascii="宋体" w:hAnsi="宋体"/>
          <w:b/>
          <w:color w:val="auto"/>
          <w:sz w:val="28"/>
          <w:szCs w:val="28"/>
        </w:rPr>
        <w:t>，上述</w:t>
      </w:r>
      <w:r>
        <w:rPr>
          <w:rFonts w:hint="eastAsia" w:ascii="宋体" w:hAnsi="宋体"/>
          <w:b/>
          <w:color w:val="auto"/>
          <w:kern w:val="2"/>
          <w:sz w:val="28"/>
          <w:szCs w:val="28"/>
        </w:rPr>
        <w:t>证件资料不全者将直接导致响应文件被否决。</w:t>
      </w:r>
    </w:p>
    <w:p>
      <w:pPr>
        <w:spacing w:line="440" w:lineRule="exact"/>
        <w:ind w:firstLine="480" w:firstLineChars="200"/>
        <w:rPr>
          <w:rFonts w:ascii="宋体" w:hAnsi="宋体"/>
          <w:sz w:val="24"/>
        </w:rPr>
      </w:pPr>
      <w:r>
        <w:rPr>
          <w:rFonts w:hint="eastAsia" w:ascii="宋体" w:hAnsi="宋体"/>
          <w:sz w:val="24"/>
        </w:rPr>
        <w:t>14.2　开标时将检查所有响应文件的密封情况，并在确认无误后拆封响应文件进行唱标。</w:t>
      </w:r>
      <w:r>
        <w:rPr>
          <w:rFonts w:hint="eastAsia" w:ascii="宋体" w:hAnsi="宋体"/>
          <w:sz w:val="24"/>
          <w:highlight w:val="yellow"/>
        </w:rPr>
        <w:t>唱标以投标供应商提交的响应文件中“投标报价一览表”的内容为准</w:t>
      </w:r>
      <w:r>
        <w:rPr>
          <w:rFonts w:hint="eastAsia" w:ascii="宋体" w:hAnsi="宋体"/>
          <w:sz w:val="24"/>
        </w:rPr>
        <w:t>，并对唱标内容作以记录。</w:t>
      </w:r>
    </w:p>
    <w:p>
      <w:pPr>
        <w:spacing w:line="440" w:lineRule="exact"/>
        <w:ind w:firstLine="480" w:firstLineChars="200"/>
        <w:rPr>
          <w:rFonts w:ascii="宋体" w:hAnsi="宋体"/>
          <w:sz w:val="24"/>
        </w:rPr>
      </w:pPr>
      <w:r>
        <w:rPr>
          <w:rFonts w:hint="eastAsia" w:ascii="宋体" w:hAnsi="宋体"/>
          <w:sz w:val="24"/>
        </w:rPr>
        <w:t>若采购人宣读的内容与响应文件不符时，投标供应商有权在开标现场提出异议，经监督人员当场核查确认之后，可重新宣读其响应文件。若投标供应商现场未提出异议，则认为投标供应商已确认采购人宣读的结果。</w:t>
      </w:r>
    </w:p>
    <w:p>
      <w:pPr>
        <w:spacing w:line="440" w:lineRule="exact"/>
        <w:ind w:firstLine="480" w:firstLineChars="200"/>
        <w:rPr>
          <w:rFonts w:ascii="宋体" w:hAnsi="宋体"/>
          <w:sz w:val="24"/>
        </w:rPr>
      </w:pPr>
      <w:r>
        <w:rPr>
          <w:rFonts w:hint="eastAsia" w:hAnsi="宋体"/>
          <w:sz w:val="24"/>
        </w:rPr>
        <w:t>开标由招标代理机构主持，邀请监督部门人员现场全过程监督。</w:t>
      </w:r>
    </w:p>
    <w:p>
      <w:pPr>
        <w:spacing w:line="440" w:lineRule="exact"/>
        <w:ind w:firstLine="480" w:firstLineChars="200"/>
        <w:rPr>
          <w:rFonts w:hint="eastAsia" w:ascii="宋体" w:hAnsi="宋体" w:eastAsia="宋体"/>
          <w:sz w:val="24"/>
          <w:lang w:eastAsia="zh-CN"/>
        </w:rPr>
      </w:pPr>
      <w:r>
        <w:rPr>
          <w:rFonts w:hint="eastAsia" w:ascii="宋体" w:hAnsi="宋体"/>
          <w:sz w:val="24"/>
        </w:rPr>
        <w:t>14.3　开标和唱标的顺序，按照</w:t>
      </w:r>
      <w:r>
        <w:rPr>
          <w:rFonts w:hint="eastAsia" w:ascii="宋体" w:hAnsi="宋体"/>
          <w:sz w:val="24"/>
          <w:lang w:eastAsia="zh-CN"/>
        </w:rPr>
        <w:t>递交</w:t>
      </w:r>
      <w:r>
        <w:rPr>
          <w:rFonts w:hint="eastAsia" w:ascii="宋体" w:hAnsi="宋体"/>
          <w:sz w:val="24"/>
        </w:rPr>
        <w:t>响应文件的</w:t>
      </w:r>
      <w:r>
        <w:rPr>
          <w:rFonts w:hint="eastAsia" w:ascii="宋体" w:hAnsi="宋体"/>
          <w:sz w:val="24"/>
          <w:lang w:eastAsia="zh-CN"/>
        </w:rPr>
        <w:t>正</w:t>
      </w:r>
      <w:r>
        <w:rPr>
          <w:rFonts w:hint="eastAsia" w:ascii="宋体" w:hAnsi="宋体"/>
          <w:sz w:val="24"/>
        </w:rPr>
        <w:t>顺序依次进行。</w:t>
      </w:r>
      <w:r>
        <w:rPr>
          <w:rFonts w:hint="eastAsia" w:ascii="宋体" w:hAnsi="宋体"/>
          <w:sz w:val="24"/>
          <w:lang w:eastAsia="zh-CN"/>
        </w:rPr>
        <w:t>二轮报价，</w:t>
      </w:r>
      <w:r>
        <w:rPr>
          <w:rFonts w:hint="eastAsia" w:ascii="宋体" w:hAnsi="宋体"/>
          <w:sz w:val="24"/>
        </w:rPr>
        <w:t>按照</w:t>
      </w:r>
      <w:r>
        <w:rPr>
          <w:rFonts w:hint="eastAsia" w:ascii="宋体" w:hAnsi="宋体"/>
          <w:sz w:val="24"/>
          <w:lang w:eastAsia="zh-CN"/>
        </w:rPr>
        <w:t>递交</w:t>
      </w:r>
      <w:r>
        <w:rPr>
          <w:rFonts w:hint="eastAsia" w:ascii="宋体" w:hAnsi="宋体"/>
          <w:sz w:val="24"/>
        </w:rPr>
        <w:t>响应文件的</w:t>
      </w:r>
      <w:r>
        <w:rPr>
          <w:rFonts w:hint="eastAsia" w:ascii="宋体" w:hAnsi="宋体"/>
          <w:sz w:val="24"/>
          <w:lang w:eastAsia="zh-CN"/>
        </w:rPr>
        <w:t>正</w:t>
      </w:r>
      <w:r>
        <w:rPr>
          <w:rFonts w:hint="eastAsia" w:ascii="宋体" w:hAnsi="宋体"/>
          <w:sz w:val="24"/>
        </w:rPr>
        <w:t>顺序依次进行</w:t>
      </w:r>
      <w:r>
        <w:rPr>
          <w:rFonts w:hint="eastAsia" w:ascii="宋体" w:hAnsi="宋体"/>
          <w:sz w:val="24"/>
          <w:lang w:eastAsia="zh-CN"/>
        </w:rPr>
        <w:t>。</w:t>
      </w:r>
    </w:p>
    <w:p>
      <w:pPr>
        <w:spacing w:line="440" w:lineRule="atLeast"/>
        <w:ind w:firstLine="480" w:firstLineChars="200"/>
        <w:jc w:val="left"/>
        <w:rPr>
          <w:rFonts w:ascii="宋体" w:hAnsi="宋体"/>
          <w:bCs/>
          <w:sz w:val="24"/>
        </w:rPr>
      </w:pPr>
      <w:r>
        <w:rPr>
          <w:rFonts w:hint="eastAsia" w:ascii="宋体" w:hAnsi="宋体"/>
          <w:sz w:val="24"/>
        </w:rPr>
        <w:t xml:space="preserve">14.4  </w:t>
      </w:r>
      <w:r>
        <w:rPr>
          <w:rFonts w:hint="eastAsia" w:ascii="宋体" w:hAnsi="宋体"/>
          <w:bCs/>
          <w:sz w:val="24"/>
        </w:rPr>
        <w:t>无效的响应文件</w:t>
      </w:r>
    </w:p>
    <w:p>
      <w:pPr>
        <w:spacing w:line="440" w:lineRule="atLeast"/>
        <w:ind w:firstLine="480" w:firstLineChars="200"/>
        <w:jc w:val="left"/>
        <w:rPr>
          <w:rFonts w:ascii="宋体" w:hAnsi="宋体"/>
          <w:sz w:val="24"/>
        </w:rPr>
      </w:pPr>
      <w:r>
        <w:rPr>
          <w:rFonts w:hint="eastAsia" w:ascii="宋体" w:hAnsi="宋体"/>
          <w:sz w:val="24"/>
        </w:rPr>
        <w:t>14.5  开标时，响应文件出现下列情形之一的，应当作为无效响应文件，不得进入评审：</w:t>
      </w:r>
    </w:p>
    <w:p>
      <w:pPr>
        <w:spacing w:line="440" w:lineRule="atLeast"/>
        <w:ind w:firstLine="480" w:firstLineChars="200"/>
        <w:jc w:val="left"/>
        <w:rPr>
          <w:rFonts w:ascii="宋体" w:hAnsi="宋体"/>
          <w:sz w:val="24"/>
        </w:rPr>
      </w:pPr>
      <w:r>
        <w:rPr>
          <w:rFonts w:hint="eastAsia" w:ascii="宋体" w:hAnsi="宋体"/>
          <w:sz w:val="24"/>
        </w:rPr>
        <w:t xml:space="preserve"> (1)响应文件未按照磋商文件的要求予以密封的；</w:t>
      </w:r>
    </w:p>
    <w:p>
      <w:pPr>
        <w:spacing w:line="440" w:lineRule="atLeast"/>
        <w:ind w:firstLine="480" w:firstLineChars="200"/>
        <w:jc w:val="left"/>
        <w:rPr>
          <w:rFonts w:ascii="宋体" w:hAnsi="宋体"/>
          <w:sz w:val="24"/>
        </w:rPr>
      </w:pPr>
      <w:r>
        <w:rPr>
          <w:rFonts w:hint="eastAsia" w:ascii="宋体" w:hAnsi="宋体"/>
          <w:sz w:val="24"/>
        </w:rPr>
        <w:t xml:space="preserve"> (2)响应文件未按规定时间送达的；</w:t>
      </w:r>
    </w:p>
    <w:p>
      <w:pPr>
        <w:spacing w:line="440" w:lineRule="atLeast"/>
        <w:ind w:firstLine="600" w:firstLineChars="250"/>
        <w:jc w:val="left"/>
        <w:rPr>
          <w:rFonts w:ascii="宋体" w:hAnsi="宋体"/>
          <w:sz w:val="24"/>
        </w:rPr>
      </w:pPr>
      <w:r>
        <w:rPr>
          <w:rFonts w:hint="eastAsia" w:ascii="宋体" w:hAnsi="宋体"/>
          <w:sz w:val="24"/>
        </w:rPr>
        <w:t>(3)投标供应商的法定代表人或委托代理人未参加开标会议的；</w:t>
      </w:r>
    </w:p>
    <w:p>
      <w:pPr>
        <w:spacing w:line="440" w:lineRule="atLeast"/>
        <w:ind w:firstLine="600" w:firstLineChars="250"/>
        <w:jc w:val="left"/>
        <w:rPr>
          <w:rFonts w:ascii="宋体" w:hAnsi="宋体"/>
          <w:sz w:val="24"/>
        </w:rPr>
      </w:pPr>
      <w:r>
        <w:rPr>
          <w:rFonts w:hint="eastAsia" w:ascii="宋体" w:hAnsi="宋体"/>
          <w:sz w:val="24"/>
        </w:rPr>
        <w:t>(4)投标供应商未按照磋商文件要求提供投标保证金的；</w:t>
      </w:r>
    </w:p>
    <w:p>
      <w:pPr>
        <w:spacing w:line="440" w:lineRule="atLeast"/>
        <w:ind w:firstLine="600" w:firstLineChars="250"/>
        <w:jc w:val="left"/>
        <w:rPr>
          <w:rFonts w:ascii="宋体" w:hAnsi="宋体"/>
          <w:sz w:val="24"/>
        </w:rPr>
      </w:pPr>
      <w:r>
        <w:rPr>
          <w:rFonts w:hint="eastAsia" w:ascii="宋体" w:hAnsi="宋体"/>
          <w:sz w:val="24"/>
        </w:rPr>
        <w:t>(5)按照本文件第</w:t>
      </w:r>
      <w:r>
        <w:rPr>
          <w:rFonts w:hint="eastAsia" w:ascii="宋体" w:hAnsi="宋体"/>
          <w:sz w:val="24"/>
          <w:u w:val="single"/>
        </w:rPr>
        <w:t>14.1</w:t>
      </w:r>
      <w:r>
        <w:rPr>
          <w:rFonts w:hint="eastAsia" w:ascii="宋体" w:hAnsi="宋体"/>
          <w:sz w:val="24"/>
        </w:rPr>
        <w:t>款规定有效证件不齐全的投标供应商的响应文件。</w:t>
      </w:r>
    </w:p>
    <w:p>
      <w:pPr>
        <w:spacing w:line="440" w:lineRule="exact"/>
        <w:ind w:left="480" w:hanging="480"/>
        <w:jc w:val="center"/>
        <w:rPr>
          <w:rFonts w:ascii="宋体" w:hAnsi="宋体"/>
          <w:b/>
          <w:sz w:val="32"/>
          <w:szCs w:val="32"/>
        </w:rPr>
      </w:pPr>
    </w:p>
    <w:p>
      <w:pPr>
        <w:spacing w:line="440" w:lineRule="exact"/>
        <w:ind w:left="480" w:hanging="480"/>
        <w:jc w:val="center"/>
        <w:rPr>
          <w:rFonts w:ascii="宋体" w:hAnsi="宋体"/>
          <w:b/>
          <w:sz w:val="32"/>
          <w:szCs w:val="32"/>
        </w:rPr>
      </w:pPr>
    </w:p>
    <w:p>
      <w:pPr>
        <w:spacing w:line="440" w:lineRule="exact"/>
        <w:ind w:left="480" w:hanging="480"/>
        <w:jc w:val="center"/>
        <w:rPr>
          <w:rFonts w:ascii="宋体" w:hAnsi="宋体"/>
          <w:b/>
          <w:sz w:val="32"/>
          <w:szCs w:val="32"/>
        </w:rPr>
      </w:pPr>
    </w:p>
    <w:p>
      <w:pPr>
        <w:spacing w:line="440" w:lineRule="exact"/>
        <w:jc w:val="center"/>
        <w:rPr>
          <w:rFonts w:ascii="宋体" w:hAnsi="宋体"/>
          <w:b/>
          <w:sz w:val="32"/>
          <w:szCs w:val="32"/>
        </w:rPr>
      </w:pPr>
      <w:r>
        <w:rPr>
          <w:rFonts w:hint="eastAsia" w:ascii="宋体" w:hAnsi="宋体"/>
          <w:b/>
          <w:sz w:val="32"/>
          <w:szCs w:val="32"/>
        </w:rPr>
        <w:t>第五章评审</w:t>
      </w:r>
    </w:p>
    <w:p>
      <w:pPr>
        <w:spacing w:line="440" w:lineRule="exact"/>
        <w:ind w:firstLine="482" w:firstLineChars="200"/>
        <w:rPr>
          <w:rFonts w:ascii="宋体" w:hAnsi="宋体"/>
          <w:b/>
          <w:sz w:val="24"/>
        </w:rPr>
      </w:pPr>
      <w:r>
        <w:rPr>
          <w:rFonts w:hint="eastAsia" w:ascii="宋体" w:hAnsi="宋体"/>
          <w:b/>
          <w:sz w:val="24"/>
        </w:rPr>
        <w:t>15.评审过程的保密性</w:t>
      </w:r>
    </w:p>
    <w:p>
      <w:pPr>
        <w:spacing w:line="440" w:lineRule="exact"/>
        <w:ind w:firstLine="472" w:firstLineChars="200"/>
        <w:rPr>
          <w:rFonts w:ascii="宋体" w:hAnsi="宋体"/>
          <w:spacing w:val="-2"/>
          <w:sz w:val="24"/>
        </w:rPr>
      </w:pPr>
      <w:r>
        <w:rPr>
          <w:rFonts w:hint="eastAsia" w:ascii="宋体" w:hAnsi="宋体"/>
          <w:spacing w:val="-2"/>
          <w:sz w:val="24"/>
        </w:rPr>
        <w:t>15.1开标后，直到授予投标供应商合同为止，凡是属于审查、澄清、评价和比较的有关资料以及授标建议等内容，评审小组成员或参与评审的有关工作人员均不得向投标供应商或其他无关的人员透露，违者给予警告、取消担任评审小组成员的资格。</w:t>
      </w:r>
    </w:p>
    <w:p>
      <w:pPr>
        <w:spacing w:line="440" w:lineRule="exact"/>
        <w:ind w:firstLine="472" w:firstLineChars="200"/>
        <w:rPr>
          <w:rFonts w:ascii="宋体" w:hAnsi="宋体"/>
          <w:spacing w:val="-2"/>
          <w:sz w:val="24"/>
        </w:rPr>
      </w:pPr>
      <w:r>
        <w:rPr>
          <w:rFonts w:hint="eastAsia" w:ascii="宋体" w:hAnsi="宋体"/>
          <w:spacing w:val="-2"/>
          <w:sz w:val="24"/>
        </w:rPr>
        <w:t>15.2 投标供应商在评审过程中，所进行的力图影响评审结果的以及不符合《招投标法》、《政府采购法》以及本次招标的有关规定的活动，将被取消其中标资格。</w:t>
      </w:r>
    </w:p>
    <w:p>
      <w:pPr>
        <w:spacing w:line="440" w:lineRule="exact"/>
        <w:ind w:left="481" w:leftChars="229"/>
        <w:rPr>
          <w:rFonts w:ascii="宋体" w:hAnsi="宋体"/>
          <w:b/>
          <w:sz w:val="24"/>
        </w:rPr>
      </w:pPr>
      <w:r>
        <w:rPr>
          <w:rFonts w:hint="eastAsia" w:ascii="宋体" w:hAnsi="宋体"/>
          <w:b/>
          <w:sz w:val="24"/>
        </w:rPr>
        <w:t>16.评审小组</w:t>
      </w:r>
    </w:p>
    <w:p>
      <w:pPr>
        <w:spacing w:line="440" w:lineRule="exact"/>
        <w:ind w:firstLine="472" w:firstLineChars="200"/>
        <w:rPr>
          <w:rFonts w:ascii="宋体" w:hAnsi="宋体"/>
          <w:spacing w:val="-2"/>
          <w:sz w:val="24"/>
        </w:rPr>
      </w:pPr>
      <w:r>
        <w:rPr>
          <w:rFonts w:hint="eastAsia" w:ascii="宋体" w:hAnsi="宋体"/>
          <w:spacing w:val="-2"/>
          <w:sz w:val="24"/>
        </w:rPr>
        <w:t>16.1 招标人将根据《中华人民共和国政府采购法》的规定，依法组建本次招标的评审小组，负责本次采购项目的评审活动。评审小组负责向招标人推荐中标候选人或者根据招标人的授权直接确定中标人。</w:t>
      </w:r>
    </w:p>
    <w:p>
      <w:pPr>
        <w:spacing w:line="440" w:lineRule="exact"/>
        <w:ind w:firstLine="472" w:firstLineChars="200"/>
        <w:rPr>
          <w:rFonts w:ascii="宋体" w:hAnsi="宋体"/>
          <w:spacing w:val="-2"/>
          <w:sz w:val="24"/>
        </w:rPr>
      </w:pPr>
      <w:r>
        <w:rPr>
          <w:rFonts w:hint="eastAsia" w:ascii="宋体" w:hAnsi="宋体"/>
          <w:spacing w:val="-2"/>
          <w:sz w:val="24"/>
        </w:rPr>
        <w:t>16.2 评审小组成员名单于开标前确定。评审小组成员名单在中标结果确定前保密。</w:t>
      </w:r>
    </w:p>
    <w:p>
      <w:pPr>
        <w:spacing w:line="440" w:lineRule="exact"/>
        <w:ind w:firstLine="472" w:firstLineChars="200"/>
        <w:rPr>
          <w:rFonts w:ascii="宋体" w:hAnsi="宋体"/>
          <w:spacing w:val="-2"/>
          <w:sz w:val="24"/>
        </w:rPr>
      </w:pPr>
      <w:r>
        <w:rPr>
          <w:rFonts w:hint="eastAsia" w:ascii="宋体" w:hAnsi="宋体"/>
          <w:spacing w:val="-2"/>
          <w:sz w:val="24"/>
        </w:rPr>
        <w:t>16.</w:t>
      </w:r>
      <w:r>
        <w:rPr>
          <w:rFonts w:ascii="宋体" w:hAnsi="宋体"/>
          <w:spacing w:val="-2"/>
          <w:sz w:val="24"/>
        </w:rPr>
        <w:t>3</w:t>
      </w:r>
      <w:r>
        <w:rPr>
          <w:rFonts w:hint="eastAsia" w:ascii="宋体" w:hAnsi="宋体"/>
          <w:spacing w:val="-2"/>
          <w:sz w:val="24"/>
        </w:rPr>
        <w:t>评审小组由招标人或熟悉相关业务的代表以及有关技术、经济等方面的人员组成，成员为</w:t>
      </w:r>
      <w:r>
        <w:rPr>
          <w:rFonts w:hint="eastAsia" w:ascii="宋体" w:hAnsi="宋体"/>
          <w:color w:val="auto"/>
          <w:spacing w:val="-2"/>
          <w:sz w:val="24"/>
        </w:rPr>
        <w:t>五人及以上的单数</w:t>
      </w:r>
      <w:r>
        <w:rPr>
          <w:rFonts w:hint="eastAsia" w:ascii="宋体" w:hAnsi="宋体"/>
          <w:spacing w:val="-2"/>
          <w:sz w:val="24"/>
        </w:rPr>
        <w:t>，其中技术、经济等方面的成员不少于成员总数的三分之二。</w:t>
      </w:r>
    </w:p>
    <w:p>
      <w:pPr>
        <w:spacing w:line="440" w:lineRule="exact"/>
        <w:ind w:firstLine="472" w:firstLineChars="200"/>
        <w:rPr>
          <w:rFonts w:ascii="宋体" w:hAnsi="宋体"/>
          <w:spacing w:val="-2"/>
          <w:sz w:val="24"/>
        </w:rPr>
      </w:pPr>
      <w:r>
        <w:rPr>
          <w:rFonts w:hint="eastAsia" w:ascii="宋体" w:hAnsi="宋体"/>
          <w:spacing w:val="-2"/>
          <w:sz w:val="24"/>
        </w:rPr>
        <w:t>16.</w:t>
      </w:r>
      <w:r>
        <w:rPr>
          <w:rFonts w:ascii="宋体" w:hAnsi="宋体"/>
          <w:spacing w:val="-2"/>
          <w:sz w:val="24"/>
        </w:rPr>
        <w:t>4</w:t>
      </w:r>
      <w:r>
        <w:rPr>
          <w:rFonts w:hint="eastAsia" w:ascii="宋体" w:hAnsi="宋体"/>
          <w:spacing w:val="-2"/>
          <w:sz w:val="24"/>
        </w:rPr>
        <w:t>按前款规定，评审小组的成员，由招标人委托代理公司采取随机抽取的方式确定或者直接确定的方式。</w:t>
      </w:r>
    </w:p>
    <w:p>
      <w:pPr>
        <w:spacing w:line="440" w:lineRule="exact"/>
        <w:ind w:firstLine="472" w:firstLineChars="200"/>
        <w:rPr>
          <w:rFonts w:ascii="宋体" w:hAnsi="宋体"/>
          <w:spacing w:val="-2"/>
          <w:sz w:val="24"/>
        </w:rPr>
      </w:pPr>
      <w:r>
        <w:rPr>
          <w:rFonts w:hint="eastAsia" w:ascii="宋体" w:hAnsi="宋体"/>
          <w:spacing w:val="-2"/>
          <w:sz w:val="24"/>
        </w:rPr>
        <w:t>16.</w:t>
      </w:r>
      <w:r>
        <w:rPr>
          <w:rFonts w:ascii="宋体" w:hAnsi="宋体"/>
          <w:spacing w:val="-2"/>
          <w:sz w:val="24"/>
        </w:rPr>
        <w:t>5</w:t>
      </w:r>
      <w:r>
        <w:rPr>
          <w:rFonts w:hint="eastAsia" w:ascii="宋体" w:hAnsi="宋体"/>
          <w:spacing w:val="-2"/>
          <w:sz w:val="24"/>
        </w:rPr>
        <w:t>.评审专家应符合下列条件：</w:t>
      </w:r>
    </w:p>
    <w:p>
      <w:pPr>
        <w:spacing w:line="440" w:lineRule="exact"/>
        <w:ind w:firstLine="472" w:firstLineChars="200"/>
        <w:rPr>
          <w:rFonts w:ascii="宋体" w:hAnsi="宋体"/>
          <w:spacing w:val="-2"/>
          <w:sz w:val="24"/>
        </w:rPr>
      </w:pPr>
      <w:r>
        <w:rPr>
          <w:rFonts w:hint="eastAsia" w:ascii="宋体" w:hAnsi="宋体"/>
          <w:spacing w:val="-2"/>
          <w:sz w:val="24"/>
        </w:rPr>
        <w:t>16.5.1具有良好的职业道德，廉洁自律，遵纪守法,无行贿、受贿、欺诈等不良信用记录；</w:t>
      </w:r>
    </w:p>
    <w:p>
      <w:pPr>
        <w:spacing w:line="440" w:lineRule="exact"/>
        <w:ind w:firstLine="472" w:firstLineChars="200"/>
        <w:rPr>
          <w:rFonts w:ascii="宋体" w:hAnsi="宋体"/>
          <w:spacing w:val="-2"/>
          <w:sz w:val="24"/>
        </w:rPr>
      </w:pPr>
      <w:r>
        <w:rPr>
          <w:rFonts w:hint="eastAsia" w:ascii="宋体" w:hAnsi="宋体"/>
          <w:spacing w:val="-2"/>
          <w:sz w:val="24"/>
        </w:rPr>
        <w:t>16.5.2具有中级专业技术职称或同等专业水平且从事相关领域工作满5年,或者具有高级专业技术职称或同等专业水平；</w:t>
      </w:r>
    </w:p>
    <w:p>
      <w:pPr>
        <w:spacing w:line="440" w:lineRule="exact"/>
        <w:ind w:firstLine="472" w:firstLineChars="200"/>
        <w:rPr>
          <w:rFonts w:ascii="宋体" w:hAnsi="宋体"/>
          <w:spacing w:val="-2"/>
          <w:sz w:val="24"/>
        </w:rPr>
      </w:pPr>
      <w:r>
        <w:rPr>
          <w:rFonts w:hint="eastAsia" w:ascii="宋体" w:hAnsi="宋体"/>
          <w:spacing w:val="-2"/>
          <w:sz w:val="24"/>
        </w:rPr>
        <w:t>16.5.3 熟悉政府采购相关政策法规；</w:t>
      </w:r>
    </w:p>
    <w:p>
      <w:pPr>
        <w:spacing w:line="440" w:lineRule="exact"/>
        <w:ind w:firstLine="472" w:firstLineChars="200"/>
        <w:rPr>
          <w:rFonts w:ascii="宋体" w:hAnsi="宋体"/>
          <w:spacing w:val="-2"/>
          <w:sz w:val="24"/>
        </w:rPr>
      </w:pPr>
      <w:r>
        <w:rPr>
          <w:rFonts w:hint="eastAsia" w:ascii="宋体" w:hAnsi="宋体"/>
          <w:spacing w:val="-2"/>
          <w:sz w:val="24"/>
        </w:rPr>
        <w:t>16.5.4承诺以独立身份参加评审工作,依法履行评审专家工作职责并承担相应法律责任的中国公民；</w:t>
      </w:r>
    </w:p>
    <w:p>
      <w:pPr>
        <w:spacing w:line="440" w:lineRule="exact"/>
        <w:ind w:firstLine="472" w:firstLineChars="200"/>
        <w:rPr>
          <w:rFonts w:ascii="宋体" w:hAnsi="宋体"/>
          <w:spacing w:val="-2"/>
          <w:sz w:val="24"/>
        </w:rPr>
      </w:pPr>
      <w:r>
        <w:rPr>
          <w:rFonts w:hint="eastAsia" w:ascii="宋体" w:hAnsi="宋体"/>
          <w:spacing w:val="-2"/>
          <w:sz w:val="24"/>
        </w:rPr>
        <w:t>16.5.5 身体健康，能够承担评审工作；</w:t>
      </w:r>
    </w:p>
    <w:p>
      <w:pPr>
        <w:spacing w:line="440" w:lineRule="exact"/>
        <w:ind w:firstLine="472" w:firstLineChars="200"/>
        <w:rPr>
          <w:rFonts w:ascii="宋体" w:hAnsi="宋体"/>
          <w:spacing w:val="-2"/>
          <w:sz w:val="24"/>
        </w:rPr>
      </w:pPr>
      <w:r>
        <w:rPr>
          <w:rFonts w:hint="eastAsia" w:ascii="宋体" w:hAnsi="宋体"/>
          <w:spacing w:val="-2"/>
          <w:sz w:val="24"/>
        </w:rPr>
        <w:t>16.5.6 申请成为评审专家前三年内,无《政府采购评审专家管理办法》中规定的不良行为记录。</w:t>
      </w:r>
    </w:p>
    <w:p>
      <w:pPr>
        <w:spacing w:line="440" w:lineRule="exact"/>
        <w:ind w:left="474" w:leftChars="224" w:hanging="4" w:hangingChars="2"/>
        <w:rPr>
          <w:rFonts w:ascii="宋体" w:hAnsi="宋体"/>
          <w:spacing w:val="-2"/>
          <w:sz w:val="24"/>
        </w:rPr>
      </w:pPr>
      <w:r>
        <w:rPr>
          <w:rFonts w:hint="eastAsia" w:ascii="宋体" w:hAnsi="宋体"/>
          <w:spacing w:val="-2"/>
          <w:sz w:val="24"/>
        </w:rPr>
        <w:t>有下列情形之一的，不得担任评审小组成员：</w:t>
      </w:r>
    </w:p>
    <w:p>
      <w:pPr>
        <w:spacing w:line="440" w:lineRule="exact"/>
        <w:ind w:firstLine="472" w:firstLineChars="200"/>
        <w:rPr>
          <w:rFonts w:ascii="宋体" w:hAnsi="宋体"/>
          <w:spacing w:val="-2"/>
          <w:sz w:val="24"/>
        </w:rPr>
      </w:pPr>
      <w:r>
        <w:rPr>
          <w:rFonts w:hint="eastAsia" w:ascii="宋体" w:hAnsi="宋体"/>
          <w:spacing w:val="-2"/>
          <w:sz w:val="24"/>
        </w:rPr>
        <w:t>(1)参加采购活动前三年内,与供应商存在劳动关系,或者担任过供应商的董事、监事,或者是供应商的控股股东或实际控制人；</w:t>
      </w:r>
    </w:p>
    <w:p>
      <w:pPr>
        <w:spacing w:line="440" w:lineRule="exact"/>
        <w:ind w:firstLine="472" w:firstLineChars="200"/>
        <w:rPr>
          <w:rFonts w:ascii="宋体" w:hAnsi="宋体"/>
          <w:spacing w:val="-2"/>
          <w:sz w:val="24"/>
        </w:rPr>
      </w:pPr>
      <w:r>
        <w:rPr>
          <w:rFonts w:hint="eastAsia" w:ascii="宋体" w:hAnsi="宋体"/>
          <w:spacing w:val="-2"/>
          <w:sz w:val="24"/>
        </w:rPr>
        <w:t>(2)与供应商的法定代表人或者负责人有夫妻、直系血亲、三代以内旁系血亲或者近姻亲关系；</w:t>
      </w:r>
    </w:p>
    <w:p>
      <w:pPr>
        <w:spacing w:line="440" w:lineRule="exact"/>
        <w:ind w:firstLine="472" w:firstLineChars="200"/>
        <w:rPr>
          <w:rFonts w:ascii="宋体" w:hAnsi="宋体"/>
          <w:spacing w:val="-2"/>
          <w:sz w:val="24"/>
        </w:rPr>
      </w:pPr>
      <w:r>
        <w:rPr>
          <w:rFonts w:hint="eastAsia" w:ascii="宋体" w:hAnsi="宋体"/>
          <w:spacing w:val="-2"/>
          <w:sz w:val="24"/>
        </w:rPr>
        <w:t>(3)与供应商有其他可能影响政府采购活动公平、公正进行的关系。</w:t>
      </w:r>
    </w:p>
    <w:p>
      <w:pPr>
        <w:spacing w:line="440" w:lineRule="exact"/>
        <w:ind w:firstLine="472" w:firstLineChars="200"/>
        <w:rPr>
          <w:rFonts w:ascii="宋体" w:hAnsi="宋体"/>
          <w:spacing w:val="-2"/>
          <w:sz w:val="24"/>
        </w:rPr>
      </w:pPr>
      <w:r>
        <w:rPr>
          <w:rFonts w:hint="eastAsia" w:ascii="宋体" w:hAnsi="宋体"/>
          <w:spacing w:val="-2"/>
          <w:sz w:val="24"/>
        </w:rPr>
        <w:t>16.</w:t>
      </w:r>
      <w:r>
        <w:rPr>
          <w:rFonts w:ascii="宋体" w:hAnsi="宋体"/>
          <w:spacing w:val="-2"/>
          <w:sz w:val="24"/>
        </w:rPr>
        <w:t>6</w:t>
      </w:r>
      <w:r>
        <w:rPr>
          <w:rFonts w:hint="eastAsia" w:ascii="宋体" w:hAnsi="宋体"/>
          <w:spacing w:val="-2"/>
          <w:sz w:val="24"/>
        </w:rPr>
        <w:t>评审小组成员应当客观、公正地履行职责，遵守职业道德，并对所提出的评审意见承担个人责任。评审小组成员不得与任何投标供应商或者与招标结果有利害关系的人员进行私下接触，不得收受投标供应商、中介人、其他有利害关系人的财物或者其他好处。</w:t>
      </w:r>
    </w:p>
    <w:p>
      <w:pPr>
        <w:spacing w:line="440" w:lineRule="exact"/>
        <w:ind w:firstLine="472" w:firstLineChars="200"/>
        <w:rPr>
          <w:rFonts w:ascii="宋体" w:hAnsi="宋体"/>
          <w:sz w:val="24"/>
        </w:rPr>
      </w:pPr>
      <w:r>
        <w:rPr>
          <w:rFonts w:hint="eastAsia" w:ascii="宋体" w:hAnsi="宋体"/>
          <w:spacing w:val="-2"/>
          <w:sz w:val="24"/>
        </w:rPr>
        <w:t>16.7 评审小组成员和与本次评审活动有关的工作人员，不得透露对响应文件的评审和比较、中标候选人的推荐情况以及与评审有关的其他情况。与评审活动有关的工作人员，是指评审小组成员以外的、因参与评审监督工作或者事务性工作而知悉有关评审情况的所有人员。</w:t>
      </w:r>
    </w:p>
    <w:p>
      <w:pPr>
        <w:spacing w:line="440" w:lineRule="exact"/>
        <w:ind w:firstLine="482" w:firstLineChars="200"/>
        <w:rPr>
          <w:rFonts w:ascii="宋体" w:hAnsi="宋体"/>
          <w:b/>
          <w:sz w:val="24"/>
        </w:rPr>
      </w:pPr>
      <w:r>
        <w:rPr>
          <w:rFonts w:hint="eastAsia" w:ascii="宋体" w:hAnsi="宋体"/>
          <w:b/>
          <w:sz w:val="24"/>
        </w:rPr>
        <w:t>17．评审的准备</w:t>
      </w:r>
    </w:p>
    <w:p>
      <w:pPr>
        <w:spacing w:line="440" w:lineRule="exact"/>
        <w:ind w:firstLine="472" w:firstLineChars="200"/>
        <w:rPr>
          <w:rFonts w:ascii="宋体" w:hAnsi="宋体"/>
          <w:spacing w:val="-2"/>
          <w:sz w:val="24"/>
        </w:rPr>
      </w:pPr>
      <w:r>
        <w:rPr>
          <w:rFonts w:hint="eastAsia" w:ascii="宋体" w:hAnsi="宋体"/>
          <w:spacing w:val="-2"/>
          <w:sz w:val="24"/>
        </w:rPr>
        <w:t>17.1  评审小组的成员应当熟悉并认真研究磋商文件，至少应了解和熟悉以下内容：</w:t>
      </w:r>
    </w:p>
    <w:p>
      <w:pPr>
        <w:spacing w:line="440" w:lineRule="exact"/>
        <w:ind w:firstLine="472" w:firstLineChars="200"/>
        <w:rPr>
          <w:rFonts w:ascii="宋体" w:hAnsi="宋体"/>
          <w:spacing w:val="-2"/>
          <w:sz w:val="24"/>
        </w:rPr>
      </w:pPr>
      <w:r>
        <w:rPr>
          <w:rFonts w:hint="eastAsia" w:ascii="宋体" w:hAnsi="宋体"/>
          <w:spacing w:val="-2"/>
          <w:sz w:val="24"/>
        </w:rPr>
        <w:t>17.1.1 招标目的。</w:t>
      </w:r>
    </w:p>
    <w:p>
      <w:pPr>
        <w:spacing w:line="440" w:lineRule="exact"/>
        <w:ind w:firstLine="472" w:firstLineChars="200"/>
        <w:rPr>
          <w:rFonts w:ascii="宋体" w:hAnsi="宋体"/>
          <w:spacing w:val="-2"/>
          <w:sz w:val="24"/>
        </w:rPr>
      </w:pPr>
      <w:r>
        <w:rPr>
          <w:rFonts w:hint="eastAsia" w:ascii="宋体" w:hAnsi="宋体"/>
          <w:spacing w:val="-2"/>
          <w:sz w:val="24"/>
        </w:rPr>
        <w:t>17.1.2 招标项目的范围、性质。</w:t>
      </w:r>
    </w:p>
    <w:p>
      <w:pPr>
        <w:spacing w:line="440" w:lineRule="exact"/>
        <w:ind w:firstLine="472" w:firstLineChars="200"/>
        <w:rPr>
          <w:rFonts w:ascii="宋体" w:hAnsi="宋体"/>
          <w:spacing w:val="-2"/>
          <w:sz w:val="24"/>
        </w:rPr>
      </w:pPr>
      <w:r>
        <w:rPr>
          <w:rFonts w:hint="eastAsia" w:ascii="宋体" w:hAnsi="宋体"/>
          <w:spacing w:val="-2"/>
          <w:sz w:val="24"/>
        </w:rPr>
        <w:t>17.1.3 磋商文件中规定的主要技术要求、标准和商务条款。</w:t>
      </w:r>
    </w:p>
    <w:p>
      <w:pPr>
        <w:spacing w:line="440" w:lineRule="exact"/>
        <w:ind w:firstLine="472" w:firstLineChars="200"/>
        <w:rPr>
          <w:rFonts w:ascii="宋体" w:hAnsi="宋体"/>
          <w:spacing w:val="-2"/>
          <w:sz w:val="24"/>
        </w:rPr>
      </w:pPr>
      <w:r>
        <w:rPr>
          <w:rFonts w:hint="eastAsia" w:ascii="宋体" w:hAnsi="宋体"/>
          <w:spacing w:val="-2"/>
          <w:sz w:val="24"/>
        </w:rPr>
        <w:t>17.1.4 磋商文件规定的评审标准、评审方法和在评审过程中应考虑的相关因素。</w:t>
      </w:r>
    </w:p>
    <w:p>
      <w:pPr>
        <w:spacing w:line="440" w:lineRule="exact"/>
        <w:ind w:firstLine="472" w:firstLineChars="200"/>
        <w:rPr>
          <w:rFonts w:ascii="宋体" w:hAnsi="宋体"/>
          <w:spacing w:val="-2"/>
          <w:sz w:val="24"/>
        </w:rPr>
      </w:pPr>
      <w:r>
        <w:rPr>
          <w:rFonts w:hint="eastAsia" w:ascii="宋体" w:hAnsi="宋体"/>
          <w:spacing w:val="-2"/>
          <w:sz w:val="24"/>
        </w:rPr>
        <w:t>17</w:t>
      </w:r>
      <w:r>
        <w:rPr>
          <w:rFonts w:ascii="宋体" w:hAnsi="宋体"/>
          <w:spacing w:val="-2"/>
          <w:sz w:val="24"/>
        </w:rPr>
        <w:t>.2</w:t>
      </w:r>
      <w:r>
        <w:rPr>
          <w:rFonts w:hint="eastAsia" w:ascii="宋体" w:hAnsi="宋体"/>
          <w:spacing w:val="-2"/>
          <w:sz w:val="24"/>
        </w:rPr>
        <w:t>招标人应当向评审小组提供评审所需的重要信息和数据。</w:t>
      </w:r>
    </w:p>
    <w:p>
      <w:pPr>
        <w:spacing w:line="440" w:lineRule="exact"/>
        <w:ind w:firstLine="472" w:firstLineChars="200"/>
        <w:rPr>
          <w:rFonts w:ascii="宋体" w:hAnsi="宋体"/>
          <w:sz w:val="24"/>
        </w:rPr>
      </w:pPr>
      <w:r>
        <w:rPr>
          <w:rFonts w:hint="eastAsia" w:ascii="宋体" w:hAnsi="宋体"/>
          <w:spacing w:val="-2"/>
          <w:sz w:val="24"/>
        </w:rPr>
        <w:t>17</w:t>
      </w:r>
      <w:r>
        <w:rPr>
          <w:rFonts w:ascii="宋体" w:hAnsi="宋体"/>
          <w:spacing w:val="-2"/>
          <w:sz w:val="24"/>
        </w:rPr>
        <w:t>.3</w:t>
      </w:r>
      <w:r>
        <w:rPr>
          <w:rFonts w:hint="eastAsia" w:ascii="宋体" w:hAnsi="宋体"/>
          <w:spacing w:val="-2"/>
          <w:sz w:val="24"/>
        </w:rPr>
        <w:t>评审小组应当根据磋商文件规定的评审标准和方法，对响应文件进行系统地评审和比较。磋商文件中没有规定的标准和方法不得作为评审的依据。</w:t>
      </w:r>
    </w:p>
    <w:p>
      <w:pPr>
        <w:spacing w:line="440" w:lineRule="exact"/>
        <w:ind w:firstLine="482" w:firstLineChars="200"/>
        <w:rPr>
          <w:rFonts w:ascii="宋体" w:hAnsi="宋体"/>
          <w:b/>
          <w:sz w:val="24"/>
        </w:rPr>
      </w:pPr>
      <w:r>
        <w:rPr>
          <w:rFonts w:hint="eastAsia" w:ascii="宋体" w:hAnsi="宋体"/>
          <w:b/>
          <w:sz w:val="24"/>
        </w:rPr>
        <w:t>18.评审依据及评审办法</w:t>
      </w:r>
    </w:p>
    <w:p>
      <w:pPr>
        <w:spacing w:line="440" w:lineRule="exact"/>
        <w:ind w:firstLine="480" w:firstLineChars="200"/>
        <w:jc w:val="left"/>
        <w:rPr>
          <w:rFonts w:ascii="宋体" w:hAnsi="宋体"/>
          <w:sz w:val="24"/>
        </w:rPr>
      </w:pPr>
      <w:r>
        <w:rPr>
          <w:rFonts w:hint="eastAsia" w:ascii="宋体" w:hAnsi="宋体"/>
          <w:sz w:val="24"/>
        </w:rPr>
        <w:t>18.1 评审依据为磋商文件。</w:t>
      </w:r>
    </w:p>
    <w:p>
      <w:pPr>
        <w:spacing w:line="440" w:lineRule="exact"/>
        <w:ind w:firstLine="480" w:firstLineChars="200"/>
        <w:jc w:val="left"/>
        <w:rPr>
          <w:rFonts w:ascii="宋体" w:hAnsi="宋体"/>
          <w:sz w:val="24"/>
        </w:rPr>
      </w:pPr>
      <w:r>
        <w:rPr>
          <w:rFonts w:hint="eastAsia" w:ascii="宋体" w:hAnsi="宋体"/>
          <w:sz w:val="24"/>
        </w:rPr>
        <w:t>18.2 本次采购项目采用综合评分法。</w:t>
      </w:r>
    </w:p>
    <w:p>
      <w:pPr>
        <w:spacing w:line="440" w:lineRule="exact"/>
        <w:ind w:firstLine="480" w:firstLineChars="200"/>
        <w:jc w:val="left"/>
        <w:rPr>
          <w:rFonts w:ascii="宋体" w:hAnsi="宋体"/>
          <w:sz w:val="24"/>
        </w:rPr>
      </w:pPr>
      <w:r>
        <w:rPr>
          <w:rFonts w:hint="eastAsia" w:ascii="宋体" w:hAnsi="宋体"/>
          <w:sz w:val="24"/>
        </w:rPr>
        <w:t>18.3 招标人不接受不符合国家有关部门相关规定的投标报价或优惠方案。</w:t>
      </w:r>
    </w:p>
    <w:p>
      <w:pPr>
        <w:spacing w:line="440" w:lineRule="exact"/>
        <w:ind w:firstLine="482" w:firstLineChars="200"/>
        <w:rPr>
          <w:rFonts w:ascii="宋体" w:hAnsi="宋体"/>
          <w:b/>
          <w:sz w:val="24"/>
        </w:rPr>
      </w:pPr>
      <w:r>
        <w:rPr>
          <w:rFonts w:hint="eastAsia" w:ascii="宋体" w:hAnsi="宋体"/>
          <w:b/>
          <w:sz w:val="24"/>
        </w:rPr>
        <w:t>19. 评审程序及评审因素</w:t>
      </w:r>
    </w:p>
    <w:p>
      <w:pPr>
        <w:spacing w:line="440" w:lineRule="exact"/>
        <w:ind w:firstLine="482" w:firstLineChars="200"/>
        <w:rPr>
          <w:rFonts w:ascii="宋体" w:hAnsi="宋体"/>
          <w:b/>
          <w:sz w:val="24"/>
        </w:rPr>
      </w:pPr>
      <w:r>
        <w:rPr>
          <w:rFonts w:hint="eastAsia" w:ascii="宋体" w:hAnsi="宋体"/>
          <w:b/>
          <w:sz w:val="24"/>
        </w:rPr>
        <w:t>19.1 评审程序</w:t>
      </w:r>
    </w:p>
    <w:p>
      <w:pPr>
        <w:spacing w:line="440" w:lineRule="exact"/>
        <w:ind w:firstLine="482" w:firstLineChars="200"/>
        <w:rPr>
          <w:rFonts w:ascii="宋体" w:hAnsi="宋体"/>
          <w:b/>
          <w:sz w:val="24"/>
        </w:rPr>
      </w:pPr>
      <w:r>
        <w:rPr>
          <w:rFonts w:hint="eastAsia" w:ascii="宋体" w:hAnsi="宋体"/>
          <w:b/>
          <w:sz w:val="24"/>
        </w:rPr>
        <w:t>成立评审小组→初步评审（符合性审查表）→详细评审（商务、技术部分评审）→磋商环节（二次报价及报价得分计算）→推荐成交候选人→完成评审报告。</w:t>
      </w:r>
    </w:p>
    <w:p>
      <w:pPr>
        <w:spacing w:line="440" w:lineRule="exact"/>
        <w:ind w:firstLine="482" w:firstLineChars="200"/>
        <w:rPr>
          <w:rFonts w:ascii="宋体" w:hAnsi="宋体"/>
          <w:b/>
          <w:sz w:val="24"/>
        </w:rPr>
      </w:pPr>
      <w:r>
        <w:rPr>
          <w:rFonts w:hint="eastAsia" w:ascii="宋体" w:hAnsi="宋体"/>
          <w:b/>
          <w:sz w:val="24"/>
        </w:rPr>
        <w:t>通过初步评审的供应商可进行下一环节的评审；</w:t>
      </w:r>
    </w:p>
    <w:p>
      <w:pPr>
        <w:spacing w:line="440" w:lineRule="exact"/>
        <w:ind w:firstLine="482" w:firstLineChars="200"/>
        <w:rPr>
          <w:rFonts w:ascii="宋体" w:hAnsi="宋体"/>
          <w:b/>
          <w:sz w:val="24"/>
        </w:rPr>
      </w:pPr>
      <w:r>
        <w:rPr>
          <w:rFonts w:hint="eastAsia" w:ascii="宋体" w:hAnsi="宋体"/>
          <w:b/>
          <w:sz w:val="24"/>
        </w:rPr>
        <w:t>19.2对响应文件的评估和比较</w:t>
      </w:r>
    </w:p>
    <w:p>
      <w:pPr>
        <w:spacing w:line="440" w:lineRule="exact"/>
        <w:ind w:firstLine="472" w:firstLineChars="200"/>
        <w:rPr>
          <w:rFonts w:ascii="宋体" w:hAnsi="宋体"/>
          <w:spacing w:val="-2"/>
          <w:sz w:val="24"/>
        </w:rPr>
      </w:pPr>
      <w:r>
        <w:rPr>
          <w:rFonts w:hint="eastAsia" w:ascii="宋体" w:hAnsi="宋体"/>
          <w:spacing w:val="-2"/>
          <w:sz w:val="24"/>
        </w:rPr>
        <w:t>19.2.1　对实质性投标的响应文件进行评估和比较。</w:t>
      </w:r>
    </w:p>
    <w:p>
      <w:pPr>
        <w:spacing w:line="440" w:lineRule="exact"/>
        <w:ind w:firstLine="472" w:firstLineChars="200"/>
        <w:rPr>
          <w:rFonts w:ascii="宋体" w:hAnsi="宋体"/>
          <w:spacing w:val="-2"/>
          <w:sz w:val="24"/>
        </w:rPr>
      </w:pPr>
      <w:r>
        <w:rPr>
          <w:rFonts w:hint="eastAsia" w:ascii="宋体" w:hAnsi="宋体"/>
          <w:spacing w:val="-2"/>
          <w:sz w:val="24"/>
        </w:rPr>
        <w:t>19.2.2　除考虑投标价格外，还应考虑以下因素：</w:t>
      </w:r>
    </w:p>
    <w:p>
      <w:pPr>
        <w:spacing w:line="440" w:lineRule="exact"/>
        <w:ind w:firstLine="472" w:firstLineChars="200"/>
        <w:rPr>
          <w:rFonts w:ascii="宋体" w:hAnsi="宋体"/>
          <w:spacing w:val="-2"/>
          <w:sz w:val="24"/>
        </w:rPr>
      </w:pPr>
      <w:r>
        <w:rPr>
          <w:rFonts w:hint="eastAsia" w:ascii="宋体" w:hAnsi="宋体"/>
          <w:spacing w:val="-2"/>
          <w:sz w:val="24"/>
        </w:rPr>
        <w:t>19.2.3　响应文件中所报交货期及付款方式；</w:t>
      </w:r>
    </w:p>
    <w:p>
      <w:pPr>
        <w:spacing w:line="440" w:lineRule="exact"/>
        <w:ind w:firstLine="472" w:firstLineChars="200"/>
        <w:rPr>
          <w:rFonts w:ascii="宋体" w:hAnsi="宋体"/>
          <w:spacing w:val="-2"/>
          <w:sz w:val="24"/>
        </w:rPr>
      </w:pPr>
      <w:r>
        <w:rPr>
          <w:rFonts w:hint="eastAsia" w:ascii="宋体" w:hAnsi="宋体"/>
          <w:spacing w:val="-2"/>
          <w:sz w:val="24"/>
        </w:rPr>
        <w:t>19.2.4　磋商文件中所要求的有关服务费用；</w:t>
      </w:r>
    </w:p>
    <w:p>
      <w:pPr>
        <w:spacing w:line="440" w:lineRule="exact"/>
        <w:ind w:firstLine="472" w:firstLineChars="200"/>
        <w:rPr>
          <w:rFonts w:ascii="宋体" w:hAnsi="宋体"/>
          <w:spacing w:val="-2"/>
          <w:sz w:val="24"/>
        </w:rPr>
      </w:pPr>
      <w:r>
        <w:rPr>
          <w:rFonts w:hint="eastAsia" w:ascii="宋体" w:hAnsi="宋体"/>
          <w:spacing w:val="-2"/>
          <w:sz w:val="24"/>
        </w:rPr>
        <w:t>19.2.5　其他特殊要求因素。</w:t>
      </w:r>
    </w:p>
    <w:p>
      <w:pPr>
        <w:spacing w:line="440" w:lineRule="exact"/>
        <w:ind w:firstLine="482" w:firstLineChars="200"/>
        <w:rPr>
          <w:rFonts w:ascii="宋体" w:hAnsi="宋体"/>
          <w:b/>
          <w:sz w:val="24"/>
        </w:rPr>
      </w:pPr>
      <w:r>
        <w:rPr>
          <w:rFonts w:hint="eastAsia" w:ascii="宋体" w:hAnsi="宋体"/>
          <w:b/>
          <w:sz w:val="24"/>
        </w:rPr>
        <w:t>19.3 初步评审</w:t>
      </w:r>
    </w:p>
    <w:p>
      <w:pPr>
        <w:spacing w:line="440" w:lineRule="exact"/>
        <w:ind w:firstLine="472" w:firstLineChars="200"/>
        <w:rPr>
          <w:rFonts w:ascii="宋体" w:hAnsi="宋体"/>
          <w:spacing w:val="-2"/>
          <w:sz w:val="24"/>
        </w:rPr>
      </w:pPr>
      <w:r>
        <w:rPr>
          <w:rFonts w:hint="eastAsia" w:ascii="宋体" w:hAnsi="宋体"/>
          <w:spacing w:val="-2"/>
          <w:sz w:val="24"/>
        </w:rPr>
        <w:t>19</w:t>
      </w:r>
      <w:r>
        <w:rPr>
          <w:rFonts w:ascii="宋体" w:hAnsi="宋体"/>
          <w:spacing w:val="-2"/>
          <w:sz w:val="24"/>
        </w:rPr>
        <w:t>.3</w:t>
      </w:r>
      <w:r>
        <w:rPr>
          <w:rFonts w:hint="eastAsia" w:ascii="宋体" w:hAnsi="宋体"/>
          <w:spacing w:val="-2"/>
          <w:sz w:val="24"/>
        </w:rPr>
        <w:t>.1  评审小组对响应文件的有效性、完整性和投标程度进行审查时，可以书面方式要求投标供应商对响应文件中含义不明确、对同类问题表述不一致或者有明显文字和计算错误的内容作必要的澄清、说明或补正。供应商的澄清、说明或补正应以书面方式进行,并不得超出响应文件的范围或者改变响应文件的实质性内容。响应文件中的大写金额和小写金额不一致的以大写金额为准。</w:t>
      </w:r>
    </w:p>
    <w:p>
      <w:pPr>
        <w:spacing w:line="440" w:lineRule="exact"/>
        <w:ind w:firstLine="472" w:firstLineChars="200"/>
        <w:rPr>
          <w:rFonts w:ascii="宋体" w:hAnsi="宋体"/>
          <w:spacing w:val="-2"/>
          <w:sz w:val="24"/>
        </w:rPr>
      </w:pPr>
      <w:r>
        <w:rPr>
          <w:rFonts w:hint="eastAsia" w:ascii="宋体" w:hAnsi="宋体"/>
          <w:spacing w:val="-2"/>
          <w:sz w:val="24"/>
        </w:rPr>
        <w:t>19</w:t>
      </w:r>
      <w:r>
        <w:rPr>
          <w:rFonts w:ascii="宋体" w:hAnsi="宋体"/>
          <w:spacing w:val="-2"/>
          <w:sz w:val="24"/>
        </w:rPr>
        <w:t>.3</w:t>
      </w:r>
      <w:r>
        <w:rPr>
          <w:rFonts w:hint="eastAsia" w:ascii="宋体" w:hAnsi="宋体"/>
          <w:spacing w:val="-2"/>
          <w:sz w:val="24"/>
        </w:rPr>
        <w:t>.2　采购方不接受不符合国家有关部门相关规定的投标报价或优惠方案。</w:t>
      </w:r>
    </w:p>
    <w:p>
      <w:pPr>
        <w:spacing w:line="440" w:lineRule="exact"/>
        <w:ind w:firstLine="472" w:firstLineChars="200"/>
        <w:rPr>
          <w:rFonts w:ascii="宋体" w:hAnsi="宋体"/>
          <w:spacing w:val="-2"/>
          <w:sz w:val="24"/>
        </w:rPr>
      </w:pPr>
      <w:r>
        <w:rPr>
          <w:rFonts w:hint="eastAsia" w:ascii="宋体" w:hAnsi="宋体"/>
          <w:spacing w:val="-2"/>
          <w:sz w:val="24"/>
        </w:rPr>
        <w:t>19</w:t>
      </w:r>
      <w:r>
        <w:rPr>
          <w:rFonts w:ascii="宋体" w:hAnsi="宋体"/>
          <w:spacing w:val="-2"/>
          <w:sz w:val="24"/>
        </w:rPr>
        <w:t>.3</w:t>
      </w:r>
      <w:r>
        <w:rPr>
          <w:rFonts w:hint="eastAsia" w:ascii="宋体" w:hAnsi="宋体"/>
          <w:spacing w:val="-2"/>
          <w:sz w:val="24"/>
        </w:rPr>
        <w:t>.3　在评审过程中，评审小组发现投标供应商以他人名义投标、串通投标、以行贿手段谋取中标或者以其他弄虚作假方式投标的，该投标供应商的投标将被否决。</w:t>
      </w:r>
    </w:p>
    <w:p>
      <w:pPr>
        <w:spacing w:line="440" w:lineRule="exact"/>
        <w:ind w:firstLine="472" w:firstLineChars="200"/>
        <w:rPr>
          <w:rFonts w:ascii="宋体" w:hAnsi="宋体"/>
          <w:spacing w:val="-2"/>
          <w:sz w:val="24"/>
        </w:rPr>
      </w:pPr>
      <w:r>
        <w:rPr>
          <w:rFonts w:hint="eastAsia" w:ascii="宋体" w:hAnsi="宋体"/>
          <w:spacing w:val="-2"/>
          <w:sz w:val="24"/>
        </w:rPr>
        <w:t>19</w:t>
      </w:r>
      <w:r>
        <w:rPr>
          <w:rFonts w:ascii="宋体" w:hAnsi="宋体"/>
          <w:spacing w:val="-2"/>
          <w:sz w:val="24"/>
        </w:rPr>
        <w:t>.3</w:t>
      </w:r>
      <w:r>
        <w:rPr>
          <w:rFonts w:hint="eastAsia" w:ascii="宋体" w:hAnsi="宋体"/>
          <w:spacing w:val="-2"/>
          <w:sz w:val="24"/>
        </w:rPr>
        <w:t>.4 　投标供应商的资格条件不符合国家有关规定和磋商文件要求的，或者拒不按照要求对响应文件进行澄清、说明或补正的，评审小组可以否决其投标。</w:t>
      </w:r>
    </w:p>
    <w:p>
      <w:pPr>
        <w:spacing w:line="440" w:lineRule="exact"/>
        <w:ind w:firstLine="472" w:firstLineChars="200"/>
        <w:rPr>
          <w:rFonts w:ascii="宋体" w:hAnsi="宋体"/>
          <w:spacing w:val="-2"/>
          <w:sz w:val="24"/>
        </w:rPr>
      </w:pPr>
      <w:r>
        <w:rPr>
          <w:rFonts w:hint="eastAsia" w:ascii="宋体" w:hAnsi="宋体"/>
          <w:spacing w:val="-2"/>
          <w:sz w:val="24"/>
        </w:rPr>
        <w:t>19</w:t>
      </w:r>
      <w:r>
        <w:rPr>
          <w:rFonts w:ascii="宋体" w:hAnsi="宋体"/>
          <w:spacing w:val="-2"/>
          <w:sz w:val="24"/>
        </w:rPr>
        <w:t>.3</w:t>
      </w:r>
      <w:r>
        <w:rPr>
          <w:rFonts w:hint="eastAsia" w:ascii="宋体" w:hAnsi="宋体"/>
          <w:spacing w:val="-2"/>
          <w:sz w:val="24"/>
        </w:rPr>
        <w:t>.5  评审小组应当审查每一响应文件是否对磋商文件提出的所有实质性要求和条件做出投标。未能在实质上投标的投标，其投标将被否决。</w:t>
      </w:r>
    </w:p>
    <w:p>
      <w:pPr>
        <w:spacing w:line="440" w:lineRule="exact"/>
        <w:ind w:firstLine="472" w:firstLineChars="200"/>
        <w:rPr>
          <w:rFonts w:ascii="宋体" w:hAnsi="宋体"/>
          <w:spacing w:val="-2"/>
          <w:sz w:val="24"/>
        </w:rPr>
      </w:pPr>
      <w:r>
        <w:rPr>
          <w:rFonts w:hint="eastAsia" w:ascii="宋体" w:hAnsi="宋体"/>
          <w:spacing w:val="-2"/>
          <w:sz w:val="24"/>
        </w:rPr>
        <w:t>19</w:t>
      </w:r>
      <w:r>
        <w:rPr>
          <w:rFonts w:ascii="宋体" w:hAnsi="宋体"/>
          <w:spacing w:val="-2"/>
          <w:sz w:val="24"/>
        </w:rPr>
        <w:t>.3</w:t>
      </w:r>
      <w:r>
        <w:rPr>
          <w:rFonts w:hint="eastAsia" w:ascii="宋体" w:hAnsi="宋体"/>
          <w:spacing w:val="-2"/>
          <w:sz w:val="24"/>
        </w:rPr>
        <w:t>.6　投标供应商不得误导、干扰采购方的评审活动，否则将废除其投标。</w:t>
      </w:r>
    </w:p>
    <w:p>
      <w:pPr>
        <w:spacing w:line="440" w:lineRule="exact"/>
        <w:ind w:firstLine="472" w:firstLineChars="200"/>
        <w:rPr>
          <w:rFonts w:ascii="宋体" w:hAnsi="宋体"/>
          <w:spacing w:val="-2"/>
          <w:sz w:val="24"/>
        </w:rPr>
      </w:pPr>
      <w:r>
        <w:rPr>
          <w:rFonts w:hint="eastAsia" w:ascii="宋体" w:hAnsi="宋体"/>
          <w:spacing w:val="-2"/>
          <w:sz w:val="24"/>
        </w:rPr>
        <w:t>19</w:t>
      </w:r>
      <w:r>
        <w:rPr>
          <w:rFonts w:ascii="宋体" w:hAnsi="宋体"/>
          <w:spacing w:val="-2"/>
          <w:sz w:val="24"/>
        </w:rPr>
        <w:t>.3</w:t>
      </w:r>
      <w:r>
        <w:rPr>
          <w:rFonts w:hint="eastAsia" w:ascii="宋体" w:hAnsi="宋体"/>
          <w:spacing w:val="-2"/>
          <w:sz w:val="24"/>
        </w:rPr>
        <w:t>.7  评审小组根据上述规定否决不合格投标，因有效投标不足本次评标办法规定数量而使得投标明显缺乏竞争性时，根据《中华人民共和国政府采购法》的相关，将作流标处理。</w:t>
      </w:r>
    </w:p>
    <w:p>
      <w:pPr>
        <w:spacing w:line="440" w:lineRule="exact"/>
        <w:ind w:firstLine="472" w:firstLineChars="200"/>
        <w:rPr>
          <w:rFonts w:ascii="宋体" w:hAnsi="宋体"/>
          <w:spacing w:val="-2"/>
          <w:sz w:val="24"/>
        </w:rPr>
      </w:pPr>
      <w:r>
        <w:rPr>
          <w:rFonts w:hint="eastAsia" w:ascii="宋体" w:hAnsi="宋体"/>
          <w:spacing w:val="-2"/>
          <w:sz w:val="24"/>
        </w:rPr>
        <w:t>19</w:t>
      </w:r>
      <w:r>
        <w:rPr>
          <w:rFonts w:ascii="宋体" w:hAnsi="宋体"/>
          <w:spacing w:val="-2"/>
          <w:sz w:val="24"/>
        </w:rPr>
        <w:t>.3</w:t>
      </w:r>
      <w:r>
        <w:rPr>
          <w:rFonts w:hint="eastAsia" w:ascii="宋体" w:hAnsi="宋体"/>
          <w:spacing w:val="-2"/>
          <w:sz w:val="24"/>
        </w:rPr>
        <w:t>.8  响应文件的澄清</w:t>
      </w:r>
    </w:p>
    <w:p>
      <w:pPr>
        <w:spacing w:line="440" w:lineRule="exact"/>
        <w:ind w:firstLine="472" w:firstLineChars="200"/>
        <w:rPr>
          <w:rFonts w:ascii="宋体" w:hAnsi="宋体"/>
          <w:spacing w:val="-2"/>
          <w:sz w:val="24"/>
        </w:rPr>
      </w:pPr>
      <w:r>
        <w:rPr>
          <w:rFonts w:hint="eastAsia" w:ascii="宋体" w:hAnsi="宋体"/>
          <w:spacing w:val="-2"/>
          <w:sz w:val="24"/>
        </w:rPr>
        <w:t>19</w:t>
      </w:r>
      <w:r>
        <w:rPr>
          <w:rFonts w:ascii="宋体" w:hAnsi="宋体"/>
          <w:spacing w:val="-2"/>
          <w:sz w:val="24"/>
        </w:rPr>
        <w:t>.3</w:t>
      </w:r>
      <w:r>
        <w:rPr>
          <w:rFonts w:hint="eastAsia" w:ascii="宋体" w:hAnsi="宋体"/>
          <w:spacing w:val="-2"/>
          <w:sz w:val="24"/>
        </w:rPr>
        <w:t>.8.1　为有助于对响应文件进行审查、评估和比较，采购方组建的评审小组将对认为需要（不是每一个）的投标供应商进行询标，请投标方澄清其投标内容，投标方有责任按照采购方通知的时间、地点指派专人进行答疑和澄清。询标时投标方代表应作书面记录，所有澄清的答复必须是书面形式。</w:t>
      </w:r>
    </w:p>
    <w:p>
      <w:pPr>
        <w:spacing w:line="440" w:lineRule="exact"/>
        <w:ind w:firstLine="472" w:firstLineChars="200"/>
        <w:rPr>
          <w:rFonts w:ascii="宋体" w:hAnsi="宋体"/>
          <w:spacing w:val="-2"/>
          <w:sz w:val="24"/>
        </w:rPr>
      </w:pPr>
      <w:r>
        <w:rPr>
          <w:rFonts w:hint="eastAsia" w:ascii="宋体" w:hAnsi="宋体"/>
          <w:spacing w:val="-2"/>
          <w:sz w:val="24"/>
        </w:rPr>
        <w:t>19</w:t>
      </w:r>
      <w:r>
        <w:rPr>
          <w:rFonts w:ascii="宋体" w:hAnsi="宋体"/>
          <w:spacing w:val="-2"/>
          <w:sz w:val="24"/>
        </w:rPr>
        <w:t>.3</w:t>
      </w:r>
      <w:r>
        <w:rPr>
          <w:rFonts w:hint="eastAsia" w:ascii="宋体" w:hAnsi="宋体"/>
          <w:spacing w:val="-2"/>
          <w:sz w:val="24"/>
        </w:rPr>
        <w:t>.8.2　重要澄清的答复应是书面的，但不得对投标的价格、技术指标和参数等内容进行实质性修改。澄清文件须由投标方法定代表人或法人授权代表签字和（或）加盖投标方公章并作为响应文件的组成部分。</w:t>
      </w:r>
    </w:p>
    <w:p>
      <w:pPr>
        <w:spacing w:line="440" w:lineRule="exact"/>
        <w:ind w:firstLine="472" w:firstLineChars="200"/>
        <w:rPr>
          <w:rFonts w:ascii="宋体" w:hAnsi="宋体"/>
          <w:spacing w:val="-2"/>
          <w:sz w:val="24"/>
        </w:rPr>
      </w:pPr>
      <w:r>
        <w:rPr>
          <w:rFonts w:hint="eastAsia" w:ascii="宋体" w:hAnsi="宋体"/>
          <w:spacing w:val="-2"/>
          <w:sz w:val="24"/>
        </w:rPr>
        <w:t>19</w:t>
      </w:r>
      <w:r>
        <w:rPr>
          <w:rFonts w:ascii="宋体" w:hAnsi="宋体"/>
          <w:spacing w:val="-2"/>
          <w:sz w:val="24"/>
        </w:rPr>
        <w:t>.3</w:t>
      </w:r>
      <w:r>
        <w:rPr>
          <w:rFonts w:hint="eastAsia" w:ascii="宋体" w:hAnsi="宋体"/>
          <w:spacing w:val="-2"/>
          <w:sz w:val="24"/>
        </w:rPr>
        <w:t>.8.3  投标供应商的澄清不得对投标内容进行实质性修改。</w:t>
      </w:r>
    </w:p>
    <w:p>
      <w:pPr>
        <w:rPr>
          <w:rFonts w:ascii="宋体" w:hAnsi="宋体"/>
          <w:b/>
          <w:spacing w:val="-2"/>
          <w:sz w:val="24"/>
        </w:rPr>
      </w:pPr>
    </w:p>
    <w:p>
      <w:pPr>
        <w:pStyle w:val="3"/>
        <w:rPr>
          <w:rFonts w:ascii="宋体" w:hAnsi="宋体"/>
          <w:b/>
          <w:spacing w:val="-2"/>
          <w:sz w:val="24"/>
        </w:rPr>
      </w:pPr>
    </w:p>
    <w:p>
      <w:pPr>
        <w:rPr>
          <w:rFonts w:ascii="宋体" w:hAnsi="宋体"/>
          <w:b/>
          <w:spacing w:val="-2"/>
          <w:sz w:val="24"/>
        </w:rPr>
      </w:pPr>
    </w:p>
    <w:p>
      <w:pPr>
        <w:pStyle w:val="3"/>
      </w:pPr>
    </w:p>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spacing w:line="440" w:lineRule="exact"/>
        <w:rPr>
          <w:rFonts w:ascii="宋体" w:hAnsi="宋体"/>
          <w:b/>
          <w:spacing w:val="-2"/>
          <w:sz w:val="24"/>
        </w:rPr>
      </w:pPr>
      <w:r>
        <w:rPr>
          <w:rFonts w:hint="eastAsia" w:ascii="宋体" w:hAnsi="宋体"/>
          <w:b/>
          <w:spacing w:val="-2"/>
          <w:sz w:val="24"/>
        </w:rPr>
        <w:t>初步评审的标准详见附表</w:t>
      </w:r>
      <w:r>
        <w:rPr>
          <w:rFonts w:hint="eastAsia" w:ascii="宋体" w:hAnsi="宋体"/>
          <w:b/>
          <w:spacing w:val="-2"/>
          <w:sz w:val="24"/>
          <w:lang w:val="en-US" w:eastAsia="zh-CN"/>
        </w:rPr>
        <w:t>1</w:t>
      </w:r>
      <w:r>
        <w:rPr>
          <w:rFonts w:hint="eastAsia" w:ascii="宋体" w:hAnsi="宋体"/>
          <w:b/>
          <w:spacing w:val="-2"/>
          <w:sz w:val="24"/>
        </w:rPr>
        <w:t>。</w:t>
      </w:r>
    </w:p>
    <w:p>
      <w:pPr>
        <w:widowControl/>
        <w:spacing w:line="460" w:lineRule="exact"/>
        <w:rPr>
          <w:rFonts w:ascii="宋体" w:hAnsi="宋体" w:cs="宋体"/>
          <w:b/>
          <w:bCs/>
          <w:kern w:val="0"/>
          <w:sz w:val="28"/>
          <w:szCs w:val="28"/>
        </w:rPr>
      </w:pPr>
      <w:r>
        <w:rPr>
          <w:rFonts w:hint="eastAsia" w:ascii="宋体" w:hAnsi="宋体"/>
          <w:b/>
          <w:sz w:val="28"/>
          <w:szCs w:val="28"/>
        </w:rPr>
        <w:t>附表1：初步评审标准</w:t>
      </w:r>
      <w:r>
        <w:rPr>
          <w:rFonts w:hint="eastAsia" w:ascii="宋体" w:hAnsi="宋体" w:cs="宋体"/>
          <w:b/>
          <w:bCs/>
          <w:kern w:val="0"/>
          <w:sz w:val="28"/>
          <w:szCs w:val="28"/>
        </w:rPr>
        <w:t>（符合性审查表）</w:t>
      </w:r>
    </w:p>
    <w:tbl>
      <w:tblPr>
        <w:tblStyle w:val="23"/>
        <w:tblW w:w="9101"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6169"/>
        <w:gridCol w:w="850"/>
        <w:gridCol w:w="709"/>
        <w:gridCol w:w="161"/>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9" w:type="dxa"/>
            <w:vMerge w:val="restart"/>
            <w:vAlign w:val="center"/>
          </w:tcPr>
          <w:p>
            <w:pPr>
              <w:widowControl/>
              <w:rPr>
                <w:rFonts w:ascii="宋体" w:hAnsi="宋体" w:cs="宋体"/>
                <w:kern w:val="0"/>
                <w:sz w:val="18"/>
                <w:szCs w:val="18"/>
              </w:rPr>
            </w:pPr>
            <w:bookmarkStart w:id="0" w:name="OLE_LINK3"/>
            <w:r>
              <w:rPr>
                <w:rFonts w:hint="eastAsia" w:ascii="宋体" w:hAnsi="宋体" w:cs="宋体"/>
                <w:kern w:val="0"/>
                <w:sz w:val="18"/>
                <w:szCs w:val="18"/>
              </w:rPr>
              <w:t>序号</w:t>
            </w:r>
          </w:p>
        </w:tc>
        <w:tc>
          <w:tcPr>
            <w:tcW w:w="6169"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初步评审内容</w:t>
            </w:r>
          </w:p>
        </w:tc>
        <w:tc>
          <w:tcPr>
            <w:tcW w:w="2333" w:type="dxa"/>
            <w:gridSpan w:val="4"/>
            <w:vAlign w:val="center"/>
          </w:tcPr>
          <w:p>
            <w:pPr>
              <w:widowControl/>
              <w:jc w:val="center"/>
              <w:rPr>
                <w:rFonts w:ascii="宋体" w:hAnsi="宋体" w:cs="宋体"/>
                <w:kern w:val="0"/>
                <w:sz w:val="18"/>
                <w:szCs w:val="18"/>
              </w:rPr>
            </w:pPr>
            <w:r>
              <w:rPr>
                <w:rFonts w:hint="eastAsia" w:ascii="宋体" w:hAnsi="宋体" w:cs="宋体"/>
                <w:kern w:val="0"/>
                <w:sz w:val="18"/>
                <w:szCs w:val="18"/>
              </w:rPr>
              <w:t>投标供应商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99" w:type="dxa"/>
            <w:vMerge w:val="continue"/>
            <w:vAlign w:val="center"/>
          </w:tcPr>
          <w:p>
            <w:pPr>
              <w:widowControl/>
              <w:jc w:val="center"/>
              <w:rPr>
                <w:rFonts w:ascii="宋体" w:hAnsi="宋体" w:cs="宋体"/>
                <w:kern w:val="0"/>
                <w:sz w:val="18"/>
                <w:szCs w:val="18"/>
              </w:rPr>
            </w:pPr>
          </w:p>
        </w:tc>
        <w:tc>
          <w:tcPr>
            <w:tcW w:w="6169" w:type="dxa"/>
            <w:vMerge w:val="continue"/>
            <w:vAlign w:val="center"/>
          </w:tcPr>
          <w:p>
            <w:pPr>
              <w:widowControl/>
              <w:jc w:val="center"/>
              <w:rPr>
                <w:rFonts w:ascii="宋体" w:hAnsi="宋体" w:cs="宋体"/>
                <w:kern w:val="0"/>
                <w:sz w:val="18"/>
                <w:szCs w:val="18"/>
              </w:rPr>
            </w:pPr>
          </w:p>
        </w:tc>
        <w:tc>
          <w:tcPr>
            <w:tcW w:w="850" w:type="dxa"/>
            <w:vAlign w:val="center"/>
          </w:tcPr>
          <w:p>
            <w:pPr>
              <w:widowControl/>
              <w:jc w:val="center"/>
              <w:rPr>
                <w:rFonts w:ascii="宋体" w:hAnsi="宋体" w:cs="宋体"/>
                <w:kern w:val="0"/>
                <w:sz w:val="18"/>
                <w:szCs w:val="18"/>
              </w:rPr>
            </w:pPr>
            <w:r>
              <w:rPr>
                <w:rFonts w:hint="eastAsia" w:ascii="宋体" w:hAnsi="宋体" w:cs="宋体"/>
                <w:kern w:val="0"/>
                <w:sz w:val="18"/>
                <w:szCs w:val="18"/>
              </w:rPr>
              <w:t>A</w:t>
            </w:r>
          </w:p>
        </w:tc>
        <w:tc>
          <w:tcPr>
            <w:tcW w:w="709" w:type="dxa"/>
            <w:vAlign w:val="center"/>
          </w:tcPr>
          <w:p>
            <w:pPr>
              <w:widowControl/>
              <w:jc w:val="center"/>
              <w:rPr>
                <w:rFonts w:ascii="宋体" w:hAnsi="宋体" w:cs="宋体"/>
                <w:kern w:val="0"/>
                <w:sz w:val="18"/>
                <w:szCs w:val="18"/>
              </w:rPr>
            </w:pPr>
            <w:r>
              <w:rPr>
                <w:rFonts w:hint="eastAsia" w:ascii="宋体" w:hAnsi="宋体" w:cs="宋体"/>
                <w:kern w:val="0"/>
                <w:sz w:val="18"/>
                <w:szCs w:val="18"/>
              </w:rPr>
              <w:t>B</w:t>
            </w:r>
          </w:p>
        </w:tc>
        <w:tc>
          <w:tcPr>
            <w:tcW w:w="774"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9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6169" w:type="dxa"/>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凡磋商文件中要求盖章或签字处，是否按要求加盖单位公章、法定代表人或被授权委托人签字或盖章的。　</w:t>
            </w:r>
          </w:p>
        </w:tc>
        <w:tc>
          <w:tcPr>
            <w:tcW w:w="850" w:type="dxa"/>
          </w:tcPr>
          <w:p>
            <w:pPr>
              <w:widowControl/>
              <w:spacing w:line="240" w:lineRule="exact"/>
              <w:jc w:val="center"/>
              <w:rPr>
                <w:rFonts w:ascii="宋体" w:hAnsi="宋体" w:cs="宋体"/>
                <w:kern w:val="0"/>
                <w:sz w:val="18"/>
                <w:szCs w:val="18"/>
              </w:rPr>
            </w:pPr>
          </w:p>
        </w:tc>
        <w:tc>
          <w:tcPr>
            <w:tcW w:w="709" w:type="dxa"/>
          </w:tcPr>
          <w:p>
            <w:pPr>
              <w:widowControl/>
              <w:jc w:val="center"/>
              <w:rPr>
                <w:rFonts w:ascii="宋体" w:hAnsi="宋体" w:cs="宋体"/>
                <w:kern w:val="0"/>
                <w:sz w:val="18"/>
                <w:szCs w:val="18"/>
              </w:rPr>
            </w:pPr>
          </w:p>
        </w:tc>
        <w:tc>
          <w:tcPr>
            <w:tcW w:w="774" w:type="dxa"/>
            <w:gridSpan w:val="2"/>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9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6169" w:type="dxa"/>
            <w:vAlign w:val="center"/>
          </w:tcPr>
          <w:p>
            <w:pPr>
              <w:widowControl/>
              <w:spacing w:line="240" w:lineRule="exact"/>
              <w:rPr>
                <w:color w:val="000000"/>
                <w:kern w:val="0"/>
                <w:sz w:val="18"/>
                <w:szCs w:val="18"/>
              </w:rPr>
            </w:pPr>
            <w:r>
              <w:rPr>
                <w:rFonts w:hint="eastAsia" w:ascii="宋体" w:hAnsi="宋体"/>
                <w:sz w:val="18"/>
                <w:szCs w:val="18"/>
              </w:rPr>
              <w:t>投标报价是否高于本项目的最高限价</w:t>
            </w:r>
          </w:p>
        </w:tc>
        <w:tc>
          <w:tcPr>
            <w:tcW w:w="850" w:type="dxa"/>
          </w:tcPr>
          <w:p>
            <w:pPr>
              <w:widowControl/>
              <w:spacing w:line="240" w:lineRule="exact"/>
              <w:jc w:val="center"/>
              <w:rPr>
                <w:rFonts w:ascii="宋体" w:hAnsi="宋体" w:cs="宋体"/>
                <w:kern w:val="0"/>
                <w:sz w:val="18"/>
                <w:szCs w:val="18"/>
              </w:rPr>
            </w:pPr>
          </w:p>
        </w:tc>
        <w:tc>
          <w:tcPr>
            <w:tcW w:w="709" w:type="dxa"/>
          </w:tcPr>
          <w:p>
            <w:pPr>
              <w:widowControl/>
              <w:jc w:val="center"/>
              <w:rPr>
                <w:rFonts w:ascii="宋体" w:hAnsi="宋体" w:cs="宋体"/>
                <w:kern w:val="0"/>
                <w:sz w:val="18"/>
                <w:szCs w:val="18"/>
              </w:rPr>
            </w:pPr>
          </w:p>
        </w:tc>
        <w:tc>
          <w:tcPr>
            <w:tcW w:w="774" w:type="dxa"/>
            <w:gridSpan w:val="2"/>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9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6169" w:type="dxa"/>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响应文件组成齐全完整；响应文件的关键内容是否有字迹模糊，无法辨认的；　</w:t>
            </w:r>
          </w:p>
        </w:tc>
        <w:tc>
          <w:tcPr>
            <w:tcW w:w="850" w:type="dxa"/>
          </w:tcPr>
          <w:p>
            <w:pPr>
              <w:widowControl/>
              <w:spacing w:line="240" w:lineRule="exact"/>
              <w:jc w:val="center"/>
              <w:rPr>
                <w:rFonts w:ascii="宋体" w:hAnsi="宋体" w:cs="宋体"/>
                <w:kern w:val="0"/>
                <w:sz w:val="18"/>
                <w:szCs w:val="18"/>
              </w:rPr>
            </w:pPr>
          </w:p>
        </w:tc>
        <w:tc>
          <w:tcPr>
            <w:tcW w:w="709" w:type="dxa"/>
          </w:tcPr>
          <w:p>
            <w:pPr>
              <w:widowControl/>
              <w:jc w:val="center"/>
              <w:rPr>
                <w:rFonts w:ascii="宋体" w:hAnsi="宋体" w:cs="宋体"/>
                <w:kern w:val="0"/>
                <w:sz w:val="18"/>
                <w:szCs w:val="18"/>
              </w:rPr>
            </w:pPr>
          </w:p>
        </w:tc>
        <w:tc>
          <w:tcPr>
            <w:tcW w:w="774" w:type="dxa"/>
            <w:gridSpan w:val="2"/>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9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6169" w:type="dxa"/>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响应文件提交的份数及装订，是否投标磋商文件的要求。　</w:t>
            </w:r>
          </w:p>
        </w:tc>
        <w:tc>
          <w:tcPr>
            <w:tcW w:w="850" w:type="dxa"/>
          </w:tcPr>
          <w:p>
            <w:pPr>
              <w:widowControl/>
              <w:spacing w:line="240" w:lineRule="exact"/>
              <w:jc w:val="center"/>
              <w:rPr>
                <w:rFonts w:ascii="宋体" w:hAnsi="宋体" w:cs="宋体"/>
                <w:kern w:val="0"/>
                <w:sz w:val="18"/>
                <w:szCs w:val="18"/>
              </w:rPr>
            </w:pPr>
          </w:p>
        </w:tc>
        <w:tc>
          <w:tcPr>
            <w:tcW w:w="709" w:type="dxa"/>
          </w:tcPr>
          <w:p>
            <w:pPr>
              <w:widowControl/>
              <w:jc w:val="center"/>
              <w:rPr>
                <w:rFonts w:ascii="宋体" w:hAnsi="宋体" w:cs="宋体"/>
                <w:kern w:val="0"/>
                <w:sz w:val="18"/>
                <w:szCs w:val="18"/>
              </w:rPr>
            </w:pPr>
          </w:p>
        </w:tc>
        <w:tc>
          <w:tcPr>
            <w:tcW w:w="774" w:type="dxa"/>
            <w:gridSpan w:val="2"/>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9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6169" w:type="dxa"/>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投标供应商按照磋商文件规定的金额、形式、时效和内容提供了投标保证金。　</w:t>
            </w:r>
          </w:p>
        </w:tc>
        <w:tc>
          <w:tcPr>
            <w:tcW w:w="850" w:type="dxa"/>
          </w:tcPr>
          <w:p>
            <w:pPr>
              <w:widowControl/>
              <w:spacing w:line="240" w:lineRule="exact"/>
              <w:jc w:val="center"/>
              <w:rPr>
                <w:rFonts w:ascii="宋体" w:hAnsi="宋体" w:cs="宋体"/>
                <w:kern w:val="0"/>
                <w:sz w:val="18"/>
                <w:szCs w:val="18"/>
              </w:rPr>
            </w:pPr>
          </w:p>
        </w:tc>
        <w:tc>
          <w:tcPr>
            <w:tcW w:w="709" w:type="dxa"/>
          </w:tcPr>
          <w:p>
            <w:pPr>
              <w:widowControl/>
              <w:jc w:val="center"/>
              <w:rPr>
                <w:rFonts w:ascii="宋体" w:hAnsi="宋体" w:cs="宋体"/>
                <w:kern w:val="0"/>
                <w:sz w:val="18"/>
                <w:szCs w:val="18"/>
              </w:rPr>
            </w:pPr>
          </w:p>
        </w:tc>
        <w:tc>
          <w:tcPr>
            <w:tcW w:w="774" w:type="dxa"/>
            <w:gridSpan w:val="2"/>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9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6169" w:type="dxa"/>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响应文件是否实质上响应了文件的要求。实质上响应文件应该是与磋商文件要求的全部条款、条件等相符，没有重大偏离或保留的投标。　</w:t>
            </w:r>
          </w:p>
        </w:tc>
        <w:tc>
          <w:tcPr>
            <w:tcW w:w="850" w:type="dxa"/>
          </w:tcPr>
          <w:p>
            <w:pPr>
              <w:widowControl/>
              <w:spacing w:line="240" w:lineRule="exact"/>
              <w:jc w:val="center"/>
              <w:rPr>
                <w:rFonts w:ascii="宋体" w:hAnsi="宋体" w:cs="宋体"/>
                <w:kern w:val="0"/>
                <w:sz w:val="18"/>
                <w:szCs w:val="18"/>
              </w:rPr>
            </w:pPr>
          </w:p>
        </w:tc>
        <w:tc>
          <w:tcPr>
            <w:tcW w:w="709" w:type="dxa"/>
          </w:tcPr>
          <w:p>
            <w:pPr>
              <w:widowControl/>
              <w:jc w:val="center"/>
              <w:rPr>
                <w:rFonts w:ascii="宋体" w:hAnsi="宋体" w:cs="宋体"/>
                <w:kern w:val="0"/>
                <w:sz w:val="18"/>
                <w:szCs w:val="18"/>
              </w:rPr>
            </w:pPr>
          </w:p>
        </w:tc>
        <w:tc>
          <w:tcPr>
            <w:tcW w:w="774" w:type="dxa"/>
            <w:gridSpan w:val="2"/>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9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6169" w:type="dxa"/>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eastAsia="zh-CN"/>
              </w:rPr>
              <w:t>服务周期</w:t>
            </w:r>
            <w:r>
              <w:rPr>
                <w:rFonts w:hint="eastAsia" w:ascii="宋体" w:hAnsi="宋体" w:cs="宋体"/>
                <w:kern w:val="0"/>
                <w:sz w:val="18"/>
                <w:szCs w:val="18"/>
              </w:rPr>
              <w:t>是否满足磋商文件要求；</w:t>
            </w:r>
          </w:p>
        </w:tc>
        <w:tc>
          <w:tcPr>
            <w:tcW w:w="850" w:type="dxa"/>
          </w:tcPr>
          <w:p>
            <w:pPr>
              <w:widowControl/>
              <w:spacing w:line="240" w:lineRule="exact"/>
              <w:jc w:val="center"/>
              <w:rPr>
                <w:rFonts w:ascii="宋体" w:hAnsi="宋体" w:cs="宋体"/>
                <w:kern w:val="0"/>
                <w:sz w:val="18"/>
                <w:szCs w:val="18"/>
              </w:rPr>
            </w:pPr>
          </w:p>
        </w:tc>
        <w:tc>
          <w:tcPr>
            <w:tcW w:w="709" w:type="dxa"/>
          </w:tcPr>
          <w:p>
            <w:pPr>
              <w:widowControl/>
              <w:jc w:val="center"/>
              <w:rPr>
                <w:rFonts w:ascii="宋体" w:hAnsi="宋体" w:cs="宋体"/>
                <w:kern w:val="0"/>
                <w:sz w:val="18"/>
                <w:szCs w:val="18"/>
              </w:rPr>
            </w:pPr>
          </w:p>
        </w:tc>
        <w:tc>
          <w:tcPr>
            <w:tcW w:w="774" w:type="dxa"/>
            <w:gridSpan w:val="2"/>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6169" w:type="dxa"/>
            <w:vAlign w:val="center"/>
          </w:tcPr>
          <w:p>
            <w:pPr>
              <w:widowControl/>
              <w:spacing w:line="240" w:lineRule="exact"/>
              <w:rPr>
                <w:rFonts w:ascii="宋体" w:hAnsi="宋体" w:cs="宋体"/>
                <w:kern w:val="0"/>
                <w:sz w:val="18"/>
                <w:szCs w:val="18"/>
              </w:rPr>
            </w:pPr>
            <w:r>
              <w:rPr>
                <w:rFonts w:hint="eastAsia" w:ascii="宋体" w:hAnsi="宋体"/>
                <w:sz w:val="18"/>
                <w:szCs w:val="18"/>
              </w:rPr>
              <w:t>投标保证金的缴纳主体是否与供应商不一致的、是否未按照磋商文件要求提供投标担保或者所提供的投标担保有瑕疵的；</w:t>
            </w:r>
          </w:p>
        </w:tc>
        <w:tc>
          <w:tcPr>
            <w:tcW w:w="850" w:type="dxa"/>
          </w:tcPr>
          <w:p>
            <w:pPr>
              <w:widowControl/>
              <w:spacing w:line="240" w:lineRule="exact"/>
              <w:jc w:val="center"/>
              <w:rPr>
                <w:rFonts w:ascii="宋体" w:hAnsi="宋体" w:cs="宋体"/>
                <w:kern w:val="0"/>
                <w:sz w:val="18"/>
                <w:szCs w:val="18"/>
              </w:rPr>
            </w:pPr>
          </w:p>
        </w:tc>
        <w:tc>
          <w:tcPr>
            <w:tcW w:w="709" w:type="dxa"/>
          </w:tcPr>
          <w:p>
            <w:pPr>
              <w:widowControl/>
              <w:jc w:val="center"/>
              <w:rPr>
                <w:rFonts w:ascii="宋体" w:hAnsi="宋体" w:cs="宋体"/>
                <w:kern w:val="0"/>
                <w:sz w:val="18"/>
                <w:szCs w:val="18"/>
              </w:rPr>
            </w:pPr>
          </w:p>
        </w:tc>
        <w:tc>
          <w:tcPr>
            <w:tcW w:w="774" w:type="dxa"/>
            <w:gridSpan w:val="2"/>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6169" w:type="dxa"/>
            <w:vAlign w:val="center"/>
          </w:tcPr>
          <w:p>
            <w:pPr>
              <w:widowControl/>
              <w:spacing w:line="240" w:lineRule="exact"/>
              <w:rPr>
                <w:rFonts w:ascii="宋体" w:hAnsi="宋体"/>
                <w:sz w:val="18"/>
                <w:szCs w:val="18"/>
              </w:rPr>
            </w:pPr>
            <w:r>
              <w:rPr>
                <w:rFonts w:hint="eastAsia" w:ascii="宋体" w:hAnsi="宋体"/>
                <w:bCs/>
                <w:sz w:val="18"/>
                <w:szCs w:val="18"/>
              </w:rPr>
              <w:t>项目负责人是否未提供简历或不符合磋商文件要求的；拟派主要服务人员是否提供；</w:t>
            </w:r>
          </w:p>
        </w:tc>
        <w:tc>
          <w:tcPr>
            <w:tcW w:w="850" w:type="dxa"/>
          </w:tcPr>
          <w:p>
            <w:pPr>
              <w:widowControl/>
              <w:spacing w:line="240" w:lineRule="exact"/>
              <w:jc w:val="center"/>
              <w:rPr>
                <w:rFonts w:ascii="宋体" w:hAnsi="宋体" w:cs="宋体"/>
                <w:kern w:val="0"/>
                <w:sz w:val="18"/>
                <w:szCs w:val="18"/>
              </w:rPr>
            </w:pPr>
          </w:p>
        </w:tc>
        <w:tc>
          <w:tcPr>
            <w:tcW w:w="709" w:type="dxa"/>
          </w:tcPr>
          <w:p>
            <w:pPr>
              <w:widowControl/>
              <w:jc w:val="center"/>
              <w:rPr>
                <w:rFonts w:ascii="宋体" w:hAnsi="宋体" w:cs="宋体"/>
                <w:kern w:val="0"/>
                <w:sz w:val="18"/>
                <w:szCs w:val="18"/>
              </w:rPr>
            </w:pPr>
          </w:p>
        </w:tc>
        <w:tc>
          <w:tcPr>
            <w:tcW w:w="774" w:type="dxa"/>
            <w:gridSpan w:val="2"/>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169" w:type="dxa"/>
            <w:vAlign w:val="center"/>
          </w:tcPr>
          <w:p>
            <w:pPr>
              <w:widowControl/>
              <w:spacing w:line="240" w:lineRule="exact"/>
              <w:rPr>
                <w:rFonts w:ascii="宋体" w:hAnsi="宋体"/>
                <w:bCs/>
                <w:sz w:val="18"/>
                <w:szCs w:val="18"/>
              </w:rPr>
            </w:pPr>
            <w:r>
              <w:rPr>
                <w:rFonts w:hint="eastAsia" w:ascii="宋体" w:hAnsi="宋体"/>
                <w:sz w:val="18"/>
                <w:szCs w:val="18"/>
              </w:rPr>
              <w:t>响应文件封面右上角是否注明“正本”或“副本”字样；</w:t>
            </w:r>
          </w:p>
        </w:tc>
        <w:tc>
          <w:tcPr>
            <w:tcW w:w="850" w:type="dxa"/>
          </w:tcPr>
          <w:p>
            <w:pPr>
              <w:widowControl/>
              <w:spacing w:line="240" w:lineRule="exact"/>
              <w:jc w:val="center"/>
              <w:rPr>
                <w:rFonts w:ascii="宋体" w:hAnsi="宋体" w:cs="宋体"/>
                <w:kern w:val="0"/>
                <w:sz w:val="18"/>
                <w:szCs w:val="18"/>
              </w:rPr>
            </w:pPr>
          </w:p>
        </w:tc>
        <w:tc>
          <w:tcPr>
            <w:tcW w:w="709" w:type="dxa"/>
          </w:tcPr>
          <w:p>
            <w:pPr>
              <w:widowControl/>
              <w:jc w:val="center"/>
              <w:rPr>
                <w:rFonts w:ascii="宋体" w:hAnsi="宋体" w:cs="宋体"/>
                <w:kern w:val="0"/>
                <w:sz w:val="18"/>
                <w:szCs w:val="18"/>
              </w:rPr>
            </w:pPr>
          </w:p>
        </w:tc>
        <w:tc>
          <w:tcPr>
            <w:tcW w:w="774" w:type="dxa"/>
            <w:gridSpan w:val="2"/>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01" w:type="dxa"/>
            <w:gridSpan w:val="6"/>
            <w:tcBorders>
              <w:left w:val="nil"/>
              <w:bottom w:val="nil"/>
              <w:right w:val="nil"/>
            </w:tcBorders>
            <w:vAlign w:val="center"/>
          </w:tcPr>
          <w:p>
            <w:pPr>
              <w:tabs>
                <w:tab w:val="left" w:pos="1642"/>
                <w:tab w:val="left" w:pos="3363"/>
                <w:tab w:val="left" w:pos="3887"/>
                <w:tab w:val="left" w:pos="9649"/>
              </w:tabs>
              <w:spacing w:line="32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说明：</w:t>
            </w:r>
          </w:p>
          <w:p>
            <w:pPr>
              <w:tabs>
                <w:tab w:val="left" w:pos="1642"/>
                <w:tab w:val="left" w:pos="3363"/>
                <w:tab w:val="left" w:pos="3887"/>
                <w:tab w:val="left" w:pos="9649"/>
              </w:tabs>
              <w:spacing w:line="32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（1）上述各项中用“√”表示通过，“×”表示不通过；</w:t>
            </w:r>
          </w:p>
          <w:p>
            <w:pPr>
              <w:tabs>
                <w:tab w:val="left" w:pos="1642"/>
                <w:tab w:val="left" w:pos="3363"/>
                <w:tab w:val="left" w:pos="3887"/>
                <w:tab w:val="left" w:pos="9649"/>
              </w:tabs>
              <w:spacing w:line="320" w:lineRule="exact"/>
              <w:jc w:val="left"/>
              <w:rPr>
                <w:rFonts w:ascii="宋体" w:hAnsi="宋体"/>
                <w:sz w:val="18"/>
                <w:szCs w:val="18"/>
              </w:rPr>
            </w:pPr>
            <w:r>
              <w:rPr>
                <w:rFonts w:hint="eastAsia" w:ascii="宋体" w:hAnsi="宋体" w:cs="宋体"/>
                <w:kern w:val="0"/>
                <w:sz w:val="18"/>
                <w:szCs w:val="18"/>
              </w:rPr>
              <w:t>（2）上述各项中如有一项为“×”，则结论为“×”，表示该响应文件中存在重大偏差，不能通过符合性审查；</w:t>
            </w:r>
            <w:r>
              <w:rPr>
                <w:rFonts w:hint="eastAsia" w:ascii="宋体" w:hAnsi="宋体"/>
                <w:sz w:val="18"/>
                <w:szCs w:val="18"/>
              </w:rPr>
              <w:t>评委对某一分项评审认为不合格时，必须要写明原因。</w:t>
            </w:r>
          </w:p>
          <w:p>
            <w:pPr>
              <w:widowControl/>
              <w:spacing w:line="320" w:lineRule="exact"/>
              <w:jc w:val="left"/>
              <w:rPr>
                <w:rFonts w:ascii="宋体" w:hAnsi="宋体"/>
                <w:sz w:val="18"/>
                <w:szCs w:val="18"/>
              </w:rPr>
            </w:pPr>
            <w:r>
              <w:rPr>
                <w:rFonts w:hint="eastAsia" w:ascii="宋体" w:hAnsi="宋体"/>
                <w:sz w:val="18"/>
                <w:szCs w:val="18"/>
              </w:rPr>
              <w:t>（3）响应文件最终合格与否，以所有评委的评审意见中少数服从多数为原则定论。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488" w:type="dxa"/>
            <w:gridSpan w:val="5"/>
            <w:tcBorders>
              <w:top w:val="nil"/>
              <w:left w:val="nil"/>
              <w:bottom w:val="nil"/>
              <w:right w:val="nil"/>
            </w:tcBorders>
            <w:vAlign w:val="center"/>
          </w:tcPr>
          <w:p>
            <w:pPr>
              <w:widowControl/>
              <w:jc w:val="left"/>
              <w:rPr>
                <w:rFonts w:ascii="宋体" w:hAnsi="宋体" w:cs="宋体"/>
                <w:kern w:val="0"/>
                <w:sz w:val="18"/>
                <w:szCs w:val="18"/>
              </w:rPr>
            </w:pPr>
            <w:r>
              <w:rPr>
                <w:rFonts w:hint="eastAsia" w:ascii="宋体" w:hAnsi="宋体" w:cs="宋体"/>
                <w:kern w:val="0"/>
                <w:sz w:val="18"/>
                <w:szCs w:val="18"/>
              </w:rPr>
              <w:t>评审组长：</w:t>
            </w:r>
            <w:r>
              <w:rPr>
                <w:rFonts w:hint="eastAsia" w:ascii="宋体" w:hAnsi="宋体" w:cs="宋体"/>
                <w:kern w:val="0"/>
                <w:sz w:val="18"/>
                <w:szCs w:val="18"/>
                <w:lang w:val="en-US" w:eastAsia="zh-CN"/>
              </w:rPr>
              <w:t xml:space="preserve">                                           </w:t>
            </w:r>
            <w:r>
              <w:rPr>
                <w:rFonts w:hint="eastAsia" w:ascii="宋体" w:hAnsi="宋体" w:cs="宋体"/>
                <w:kern w:val="0"/>
                <w:sz w:val="18"/>
                <w:szCs w:val="18"/>
              </w:rPr>
              <w:t>评审成员：</w:t>
            </w:r>
          </w:p>
        </w:tc>
        <w:tc>
          <w:tcPr>
            <w:tcW w:w="613" w:type="dxa"/>
            <w:tcBorders>
              <w:top w:val="nil"/>
              <w:left w:val="nil"/>
              <w:bottom w:val="nil"/>
              <w:right w:val="nil"/>
            </w:tcBorders>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488" w:type="dxa"/>
            <w:gridSpan w:val="5"/>
            <w:tcBorders>
              <w:top w:val="nil"/>
              <w:left w:val="nil"/>
              <w:bottom w:val="nil"/>
              <w:right w:val="nil"/>
            </w:tcBorders>
            <w:vAlign w:val="center"/>
          </w:tcPr>
          <w:p>
            <w:pPr>
              <w:widowControl/>
              <w:jc w:val="left"/>
              <w:rPr>
                <w:rFonts w:ascii="宋体" w:hAnsi="宋体" w:cs="宋体"/>
                <w:kern w:val="0"/>
                <w:sz w:val="18"/>
                <w:szCs w:val="18"/>
              </w:rPr>
            </w:pPr>
            <w:r>
              <w:rPr>
                <w:rFonts w:hint="eastAsia" w:ascii="宋体" w:hAnsi="宋体" w:cs="宋体"/>
                <w:kern w:val="0"/>
                <w:sz w:val="18"/>
                <w:szCs w:val="18"/>
              </w:rPr>
              <w:t>监督人员：</w:t>
            </w:r>
          </w:p>
        </w:tc>
        <w:tc>
          <w:tcPr>
            <w:tcW w:w="613" w:type="dxa"/>
            <w:tcBorders>
              <w:top w:val="nil"/>
              <w:left w:val="nil"/>
              <w:bottom w:val="nil"/>
              <w:right w:val="nil"/>
            </w:tcBorders>
            <w:vAlign w:val="center"/>
          </w:tcPr>
          <w:p>
            <w:pPr>
              <w:widowControl/>
              <w:jc w:val="left"/>
              <w:rPr>
                <w:rFonts w:ascii="宋体" w:hAnsi="宋体" w:cs="宋体"/>
                <w:kern w:val="0"/>
                <w:sz w:val="18"/>
                <w:szCs w:val="18"/>
              </w:rPr>
            </w:pPr>
          </w:p>
        </w:tc>
      </w:tr>
      <w:bookmarkEnd w:id="0"/>
    </w:tbl>
    <w:p>
      <w:pPr>
        <w:spacing w:line="440" w:lineRule="exact"/>
        <w:rPr>
          <w:rFonts w:ascii="宋体" w:hAnsi="宋体"/>
          <w:b/>
          <w:sz w:val="24"/>
        </w:rPr>
      </w:pPr>
      <w:r>
        <w:rPr>
          <w:rFonts w:hint="eastAsia" w:ascii="宋体" w:hAnsi="宋体"/>
          <w:b/>
          <w:sz w:val="24"/>
        </w:rPr>
        <w:t>19.4 详细评审</w:t>
      </w:r>
    </w:p>
    <w:p>
      <w:pPr>
        <w:spacing w:line="440" w:lineRule="exact"/>
        <w:ind w:firstLine="472"/>
        <w:rPr>
          <w:rFonts w:ascii="宋体" w:hAnsi="宋体" w:cs="宋体"/>
          <w:spacing w:val="-2"/>
          <w:kern w:val="1"/>
          <w:sz w:val="24"/>
        </w:rPr>
      </w:pPr>
      <w:r>
        <w:rPr>
          <w:rFonts w:hint="eastAsia" w:ascii="宋体" w:hAnsi="宋体" w:cs="宋体"/>
          <w:spacing w:val="-2"/>
          <w:kern w:val="1"/>
          <w:sz w:val="24"/>
        </w:rPr>
        <w:t>19.4</w:t>
      </w:r>
      <w:r>
        <w:rPr>
          <w:rFonts w:ascii="宋体" w:hAnsi="宋体" w:cs="宋体"/>
          <w:spacing w:val="-2"/>
          <w:kern w:val="1"/>
          <w:sz w:val="24"/>
        </w:rPr>
        <w:t xml:space="preserve">.1  </w:t>
      </w:r>
      <w:r>
        <w:rPr>
          <w:rFonts w:hint="eastAsia" w:ascii="宋体" w:hAnsi="宋体" w:cs="宋体"/>
          <w:spacing w:val="-2"/>
          <w:kern w:val="1"/>
          <w:sz w:val="24"/>
        </w:rPr>
        <w:t>经初步评审合格的响应文件，评审小组应当根据磋商文件确定的评审标准和方法，对其技术和商务部分作进一步的评审和比较。</w:t>
      </w:r>
    </w:p>
    <w:p>
      <w:pPr>
        <w:spacing w:line="440" w:lineRule="exact"/>
        <w:ind w:firstLine="472"/>
        <w:rPr>
          <w:rFonts w:ascii="宋体" w:hAnsi="宋体" w:cs="宋体"/>
          <w:spacing w:val="-2"/>
          <w:kern w:val="1"/>
          <w:sz w:val="24"/>
        </w:rPr>
      </w:pPr>
      <w:r>
        <w:rPr>
          <w:rFonts w:hint="eastAsia" w:ascii="宋体" w:hAnsi="宋体" w:cs="宋体"/>
          <w:spacing w:val="-2"/>
          <w:kern w:val="1"/>
          <w:sz w:val="24"/>
        </w:rPr>
        <w:t>19.4</w:t>
      </w:r>
      <w:r>
        <w:rPr>
          <w:rFonts w:ascii="宋体" w:hAnsi="宋体" w:cs="宋体"/>
          <w:spacing w:val="-2"/>
          <w:kern w:val="1"/>
          <w:sz w:val="24"/>
        </w:rPr>
        <w:t>.2</w:t>
      </w:r>
      <w:r>
        <w:rPr>
          <w:rFonts w:hint="eastAsia" w:ascii="宋体" w:hAnsi="宋体" w:cs="宋体"/>
          <w:spacing w:val="-2"/>
          <w:kern w:val="1"/>
          <w:sz w:val="24"/>
        </w:rPr>
        <w:t>根据综合评分法完成评审工作后，评审小组应当拟定一份书面评审报告提交采购人。评审报告应当载明投标供应商的投标项目、所作的任何修正、对各评审因素的评估以及对每一投标的最终评审结果。</w:t>
      </w:r>
    </w:p>
    <w:p>
      <w:pPr>
        <w:spacing w:line="430" w:lineRule="exact"/>
        <w:ind w:firstLine="467" w:firstLineChars="197"/>
        <w:rPr>
          <w:rFonts w:ascii="宋体" w:hAnsi="宋体" w:cs="宋体"/>
          <w:b/>
          <w:spacing w:val="-2"/>
          <w:kern w:val="1"/>
          <w:sz w:val="24"/>
        </w:rPr>
      </w:pPr>
    </w:p>
    <w:p>
      <w:pPr>
        <w:pStyle w:val="10"/>
        <w:rPr>
          <w:rFonts w:ascii="宋体" w:hAnsi="宋体" w:cs="宋体"/>
          <w:b/>
          <w:spacing w:val="-2"/>
          <w:kern w:val="1"/>
          <w:sz w:val="24"/>
        </w:rPr>
      </w:pPr>
    </w:p>
    <w:p>
      <w:pPr>
        <w:pStyle w:val="10"/>
        <w:rPr>
          <w:rFonts w:ascii="宋体" w:hAnsi="宋体" w:cs="宋体"/>
          <w:b/>
          <w:spacing w:val="-2"/>
          <w:kern w:val="1"/>
          <w:sz w:val="24"/>
        </w:rPr>
      </w:pPr>
    </w:p>
    <w:p>
      <w:pPr>
        <w:spacing w:line="430" w:lineRule="exact"/>
        <w:ind w:firstLine="467" w:firstLineChars="197"/>
        <w:rPr>
          <w:rFonts w:ascii="宋体" w:hAnsi="宋体" w:cs="宋体"/>
          <w:b/>
          <w:spacing w:val="-2"/>
          <w:kern w:val="1"/>
          <w:sz w:val="24"/>
        </w:rPr>
      </w:pPr>
    </w:p>
    <w:p>
      <w:pPr>
        <w:spacing w:line="430" w:lineRule="exact"/>
        <w:ind w:firstLine="467" w:firstLineChars="197"/>
        <w:rPr>
          <w:rFonts w:ascii="宋体" w:hAnsi="宋体"/>
          <w:b/>
          <w:spacing w:val="-2"/>
          <w:sz w:val="24"/>
        </w:rPr>
      </w:pPr>
      <w:r>
        <w:rPr>
          <w:rFonts w:hint="eastAsia" w:ascii="宋体" w:hAnsi="宋体" w:cs="宋体"/>
          <w:b/>
          <w:spacing w:val="-2"/>
          <w:kern w:val="1"/>
          <w:sz w:val="24"/>
        </w:rPr>
        <w:t>19</w:t>
      </w:r>
      <w:r>
        <w:rPr>
          <w:rFonts w:ascii="宋体" w:hAnsi="宋体" w:cs="宋体"/>
          <w:b/>
          <w:spacing w:val="-2"/>
          <w:kern w:val="1"/>
          <w:sz w:val="24"/>
        </w:rPr>
        <w:t>.4.</w:t>
      </w:r>
      <w:r>
        <w:rPr>
          <w:rFonts w:hint="eastAsia" w:ascii="宋体" w:hAnsi="宋体" w:cs="宋体"/>
          <w:b/>
          <w:spacing w:val="-2"/>
          <w:kern w:val="1"/>
          <w:sz w:val="24"/>
        </w:rPr>
        <w:t>3</w:t>
      </w:r>
      <w:r>
        <w:rPr>
          <w:rFonts w:hint="eastAsia" w:ascii="宋体" w:hAnsi="宋体"/>
          <w:b/>
          <w:spacing w:val="-2"/>
          <w:sz w:val="24"/>
        </w:rPr>
        <w:t>评审因素及标准(详见评分细则)</w:t>
      </w:r>
    </w:p>
    <w:p>
      <w:pPr>
        <w:spacing w:line="440" w:lineRule="exact"/>
        <w:ind w:firstLine="482"/>
        <w:rPr>
          <w:rFonts w:ascii="宋体" w:hAnsi="宋体"/>
          <w:b/>
          <w:color w:val="auto"/>
          <w:sz w:val="24"/>
        </w:rPr>
      </w:pPr>
      <w:r>
        <w:rPr>
          <w:rFonts w:hint="eastAsia" w:ascii="宋体" w:hAnsi="宋体"/>
          <w:b/>
          <w:color w:val="auto"/>
          <w:sz w:val="24"/>
        </w:rPr>
        <w:t>一、</w:t>
      </w:r>
      <w:r>
        <w:rPr>
          <w:rFonts w:hint="eastAsia" w:ascii="宋体" w:hAnsi="宋体"/>
          <w:b/>
          <w:color w:val="auto"/>
          <w:sz w:val="24"/>
          <w:lang w:eastAsia="zh-CN"/>
        </w:rPr>
        <w:t>经济</w:t>
      </w:r>
      <w:r>
        <w:rPr>
          <w:rFonts w:hint="eastAsia" w:ascii="宋体" w:hAnsi="宋体"/>
          <w:b/>
          <w:color w:val="auto"/>
          <w:sz w:val="24"/>
        </w:rPr>
        <w:t xml:space="preserve">部分 </w:t>
      </w:r>
      <w:r>
        <w:rPr>
          <w:rFonts w:hint="eastAsia" w:ascii="宋体" w:hAnsi="宋体"/>
          <w:b/>
          <w:color w:val="auto"/>
          <w:sz w:val="24"/>
          <w:lang w:val="en-US" w:eastAsia="zh-CN"/>
        </w:rPr>
        <w:t xml:space="preserve"> 40</w:t>
      </w:r>
      <w:r>
        <w:rPr>
          <w:rFonts w:hint="eastAsia" w:ascii="宋体" w:hAnsi="宋体"/>
          <w:b/>
          <w:color w:val="auto"/>
          <w:sz w:val="24"/>
        </w:rPr>
        <w:t>分</w:t>
      </w:r>
    </w:p>
    <w:p>
      <w:pPr>
        <w:spacing w:line="440" w:lineRule="exact"/>
        <w:ind w:firstLine="482"/>
        <w:rPr>
          <w:rFonts w:ascii="宋体" w:hAnsi="宋体"/>
          <w:b/>
          <w:color w:val="auto"/>
          <w:sz w:val="24"/>
        </w:rPr>
      </w:pPr>
      <w:r>
        <w:rPr>
          <w:rFonts w:hint="eastAsia" w:ascii="宋体" w:hAnsi="宋体"/>
          <w:b/>
          <w:color w:val="auto"/>
          <w:sz w:val="24"/>
        </w:rPr>
        <w:t xml:space="preserve">三、技术部分  </w:t>
      </w:r>
      <w:r>
        <w:rPr>
          <w:rFonts w:hint="eastAsia" w:ascii="宋体" w:hAnsi="宋体"/>
          <w:b/>
          <w:color w:val="auto"/>
          <w:sz w:val="24"/>
          <w:lang w:val="en-US" w:eastAsia="zh-CN"/>
        </w:rPr>
        <w:t>60</w:t>
      </w:r>
      <w:r>
        <w:rPr>
          <w:rFonts w:hint="eastAsia" w:ascii="宋体" w:hAnsi="宋体"/>
          <w:b/>
          <w:color w:val="auto"/>
          <w:sz w:val="24"/>
        </w:rPr>
        <w:t>分</w:t>
      </w:r>
    </w:p>
    <w:p>
      <w:pPr>
        <w:spacing w:line="420" w:lineRule="atLeast"/>
        <w:jc w:val="both"/>
        <w:rPr>
          <w:rFonts w:hint="eastAsia" w:ascii="黑体" w:hAnsi="宋体" w:eastAsia="黑体" w:cs="宋体"/>
          <w:bCs/>
          <w:kern w:val="0"/>
          <w:sz w:val="28"/>
          <w:szCs w:val="28"/>
        </w:rPr>
      </w:pPr>
    </w:p>
    <w:p>
      <w:pPr>
        <w:spacing w:line="420" w:lineRule="atLeast"/>
        <w:jc w:val="both"/>
        <w:rPr>
          <w:rFonts w:hint="eastAsia" w:ascii="黑体" w:hAnsi="宋体" w:eastAsia="黑体" w:cs="宋体"/>
          <w:bCs/>
          <w:kern w:val="0"/>
          <w:sz w:val="28"/>
          <w:szCs w:val="28"/>
        </w:rPr>
      </w:pPr>
    </w:p>
    <w:p>
      <w:pPr>
        <w:spacing w:line="420" w:lineRule="atLeast"/>
        <w:jc w:val="center"/>
        <w:rPr>
          <w:rFonts w:ascii="黑体" w:hAnsi="宋体" w:eastAsia="黑体" w:cs="宋体"/>
          <w:bCs/>
          <w:kern w:val="0"/>
          <w:sz w:val="28"/>
          <w:szCs w:val="28"/>
        </w:rPr>
      </w:pPr>
      <w:r>
        <w:rPr>
          <w:rFonts w:hint="eastAsia" w:ascii="黑体" w:hAnsi="宋体" w:eastAsia="黑体" w:cs="宋体"/>
          <w:bCs/>
          <w:kern w:val="0"/>
          <w:sz w:val="28"/>
          <w:szCs w:val="28"/>
        </w:rPr>
        <w:t>评分细则</w:t>
      </w:r>
    </w:p>
    <w:p>
      <w:pPr>
        <w:spacing w:line="420" w:lineRule="atLeast"/>
        <w:jc w:val="center"/>
        <w:rPr>
          <w:rFonts w:ascii="黑体" w:hAnsi="宋体" w:eastAsia="黑体" w:cs="宋体"/>
          <w:bCs/>
          <w:kern w:val="0"/>
          <w:sz w:val="28"/>
          <w:szCs w:val="28"/>
        </w:rPr>
      </w:pPr>
    </w:p>
    <w:tbl>
      <w:tblPr>
        <w:tblStyle w:val="23"/>
        <w:tblW w:w="9574"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087"/>
        <w:gridCol w:w="1677"/>
        <w:gridCol w:w="778"/>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133" w:type="dxa"/>
            <w:gridSpan w:val="2"/>
            <w:noWrap/>
            <w:tcMar>
              <w:top w:w="57" w:type="dxa"/>
              <w:bottom w:w="57" w:type="dxa"/>
            </w:tcMar>
            <w:vAlign w:val="center"/>
          </w:tcPr>
          <w:p>
            <w:pPr>
              <w:widowControl/>
              <w:jc w:val="center"/>
              <w:rPr>
                <w:rFonts w:hint="eastAsia" w:ascii="仿宋" w:hAnsi="仿宋" w:eastAsia="仿宋" w:cs="仿宋"/>
                <w:spacing w:val="-6"/>
                <w:sz w:val="24"/>
                <w:szCs w:val="24"/>
              </w:rPr>
            </w:pPr>
            <w:r>
              <w:rPr>
                <w:rFonts w:hint="eastAsia" w:ascii="仿宋" w:hAnsi="仿宋" w:eastAsia="仿宋" w:cs="仿宋"/>
                <w:spacing w:val="-6"/>
                <w:sz w:val="24"/>
                <w:szCs w:val="24"/>
              </w:rPr>
              <w:t>分项</w:t>
            </w:r>
          </w:p>
        </w:tc>
        <w:tc>
          <w:tcPr>
            <w:tcW w:w="1677" w:type="dxa"/>
            <w:tcMar>
              <w:top w:w="57" w:type="dxa"/>
              <w:bottom w:w="57" w:type="dxa"/>
            </w:tcMar>
            <w:vAlign w:val="center"/>
          </w:tcPr>
          <w:p>
            <w:pPr>
              <w:widowControl/>
              <w:jc w:val="center"/>
              <w:rPr>
                <w:rFonts w:hint="eastAsia" w:ascii="仿宋" w:hAnsi="仿宋" w:eastAsia="仿宋" w:cs="仿宋"/>
                <w:spacing w:val="-6"/>
                <w:sz w:val="24"/>
                <w:szCs w:val="24"/>
              </w:rPr>
            </w:pPr>
            <w:r>
              <w:rPr>
                <w:rFonts w:hint="eastAsia" w:ascii="仿宋" w:hAnsi="仿宋" w:eastAsia="仿宋" w:cs="仿宋"/>
                <w:spacing w:val="-6"/>
                <w:sz w:val="24"/>
                <w:szCs w:val="24"/>
              </w:rPr>
              <w:t>评标内容</w:t>
            </w:r>
          </w:p>
        </w:tc>
        <w:tc>
          <w:tcPr>
            <w:tcW w:w="778" w:type="dxa"/>
            <w:tcMar>
              <w:top w:w="57" w:type="dxa"/>
              <w:bottom w:w="57" w:type="dxa"/>
            </w:tcMar>
            <w:vAlign w:val="center"/>
          </w:tcPr>
          <w:p>
            <w:pPr>
              <w:widowControl/>
              <w:jc w:val="center"/>
              <w:rPr>
                <w:rFonts w:hint="eastAsia" w:ascii="仿宋" w:hAnsi="仿宋" w:eastAsia="仿宋" w:cs="仿宋"/>
                <w:spacing w:val="-6"/>
                <w:sz w:val="24"/>
                <w:szCs w:val="24"/>
              </w:rPr>
            </w:pPr>
            <w:r>
              <w:rPr>
                <w:rFonts w:hint="eastAsia" w:ascii="仿宋" w:hAnsi="仿宋" w:eastAsia="仿宋" w:cs="仿宋"/>
                <w:spacing w:val="-6"/>
                <w:sz w:val="24"/>
                <w:szCs w:val="24"/>
              </w:rPr>
              <w:t>满分分值</w:t>
            </w:r>
          </w:p>
        </w:tc>
        <w:tc>
          <w:tcPr>
            <w:tcW w:w="4986" w:type="dxa"/>
            <w:tcMar>
              <w:top w:w="57" w:type="dxa"/>
              <w:bottom w:w="57" w:type="dxa"/>
            </w:tcMar>
            <w:vAlign w:val="center"/>
          </w:tcPr>
          <w:p>
            <w:pPr>
              <w:widowControl/>
              <w:jc w:val="center"/>
              <w:rPr>
                <w:rFonts w:hint="eastAsia" w:ascii="仿宋" w:hAnsi="仿宋" w:eastAsia="仿宋" w:cs="仿宋"/>
                <w:spacing w:val="-6"/>
                <w:sz w:val="24"/>
                <w:szCs w:val="24"/>
              </w:rPr>
            </w:pPr>
            <w:r>
              <w:rPr>
                <w:rFonts w:hint="eastAsia" w:ascii="仿宋" w:hAnsi="仿宋" w:eastAsia="仿宋" w:cs="仿宋"/>
                <w:spacing w:val="-6"/>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6" w:type="dxa"/>
            <w:vMerge w:val="restart"/>
            <w:noWrap/>
            <w:tcMar>
              <w:top w:w="57" w:type="dxa"/>
              <w:bottom w:w="57" w:type="dxa"/>
            </w:tcMar>
            <w:vAlign w:val="center"/>
          </w:tcPr>
          <w:p>
            <w:pPr>
              <w:adjustRightInd w:val="0"/>
              <w:spacing w:line="360" w:lineRule="auto"/>
              <w:rPr>
                <w:rFonts w:hint="eastAsia" w:ascii="仿宋" w:hAnsi="仿宋" w:eastAsia="仿宋" w:cs="仿宋"/>
                <w:spacing w:val="-6"/>
                <w:sz w:val="24"/>
                <w:szCs w:val="24"/>
                <w:lang w:val="en-US"/>
              </w:rPr>
            </w:pPr>
            <w:r>
              <w:rPr>
                <w:rFonts w:hint="eastAsia" w:ascii="仿宋" w:hAnsi="仿宋" w:eastAsia="仿宋" w:cs="仿宋"/>
                <w:spacing w:val="-6"/>
                <w:sz w:val="24"/>
                <w:szCs w:val="24"/>
                <w:lang w:val="en-US"/>
              </w:rPr>
              <w:t>经济部分（40分）</w:t>
            </w:r>
          </w:p>
          <w:p>
            <w:pPr>
              <w:widowControl/>
              <w:jc w:val="center"/>
              <w:rPr>
                <w:rFonts w:hint="eastAsia" w:ascii="仿宋" w:hAnsi="仿宋" w:eastAsia="仿宋" w:cs="仿宋"/>
                <w:spacing w:val="-6"/>
                <w:sz w:val="24"/>
                <w:szCs w:val="24"/>
              </w:rPr>
            </w:pPr>
          </w:p>
        </w:tc>
        <w:tc>
          <w:tcPr>
            <w:tcW w:w="1087" w:type="dxa"/>
            <w:noWrap/>
            <w:tcMar>
              <w:top w:w="57" w:type="dxa"/>
              <w:bottom w:w="57" w:type="dxa"/>
            </w:tcMar>
            <w:vAlign w:val="center"/>
          </w:tcPr>
          <w:p>
            <w:pPr>
              <w:widowControl/>
              <w:jc w:val="center"/>
              <w:rPr>
                <w:rFonts w:hint="eastAsia" w:ascii="仿宋" w:hAnsi="仿宋" w:eastAsia="仿宋" w:cs="仿宋"/>
                <w:spacing w:val="-6"/>
                <w:sz w:val="24"/>
                <w:szCs w:val="24"/>
              </w:rPr>
            </w:pPr>
            <w:r>
              <w:rPr>
                <w:rFonts w:hint="eastAsia" w:ascii="仿宋" w:hAnsi="仿宋" w:eastAsia="仿宋" w:cs="仿宋"/>
                <w:spacing w:val="-6"/>
                <w:sz w:val="24"/>
                <w:szCs w:val="24"/>
              </w:rPr>
              <w:t>投标报价（</w:t>
            </w:r>
            <w:r>
              <w:rPr>
                <w:rFonts w:hint="eastAsia" w:ascii="仿宋" w:hAnsi="仿宋" w:eastAsia="仿宋" w:cs="仿宋"/>
                <w:spacing w:val="-6"/>
                <w:sz w:val="24"/>
                <w:szCs w:val="24"/>
                <w:lang w:val="en-US"/>
              </w:rPr>
              <w:t>30分</w:t>
            </w:r>
            <w:r>
              <w:rPr>
                <w:rFonts w:hint="eastAsia" w:ascii="仿宋" w:hAnsi="仿宋" w:eastAsia="仿宋" w:cs="仿宋"/>
                <w:spacing w:val="-6"/>
                <w:sz w:val="24"/>
                <w:szCs w:val="24"/>
              </w:rPr>
              <w:t>）</w:t>
            </w:r>
          </w:p>
        </w:tc>
        <w:tc>
          <w:tcPr>
            <w:tcW w:w="1677" w:type="dxa"/>
            <w:tcMar>
              <w:top w:w="57" w:type="dxa"/>
              <w:bottom w:w="57" w:type="dxa"/>
            </w:tcMar>
            <w:vAlign w:val="center"/>
          </w:tcPr>
          <w:p>
            <w:pPr>
              <w:widowControl/>
              <w:jc w:val="center"/>
              <w:rPr>
                <w:rFonts w:hint="eastAsia" w:ascii="仿宋" w:hAnsi="仿宋" w:eastAsia="仿宋" w:cs="仿宋"/>
                <w:spacing w:val="-6"/>
                <w:sz w:val="24"/>
                <w:szCs w:val="24"/>
              </w:rPr>
            </w:pPr>
            <w:r>
              <w:rPr>
                <w:rFonts w:hint="eastAsia" w:ascii="仿宋" w:hAnsi="仿宋" w:eastAsia="仿宋" w:cs="仿宋"/>
                <w:spacing w:val="-6"/>
                <w:sz w:val="24"/>
                <w:szCs w:val="24"/>
              </w:rPr>
              <w:t>投标报价</w:t>
            </w:r>
          </w:p>
        </w:tc>
        <w:tc>
          <w:tcPr>
            <w:tcW w:w="778" w:type="dxa"/>
            <w:tcMar>
              <w:top w:w="57" w:type="dxa"/>
              <w:bottom w:w="57" w:type="dxa"/>
            </w:tcMar>
            <w:vAlign w:val="center"/>
          </w:tcPr>
          <w:p>
            <w:pPr>
              <w:widowControl/>
              <w:jc w:val="center"/>
              <w:rPr>
                <w:rFonts w:ascii="仿宋" w:hAnsi="仿宋" w:eastAsia="仿宋" w:cs="仿宋"/>
                <w:spacing w:val="-6"/>
                <w:sz w:val="24"/>
                <w:szCs w:val="24"/>
                <w:lang w:val="en-US"/>
              </w:rPr>
            </w:pPr>
            <w:r>
              <w:rPr>
                <w:rFonts w:hint="eastAsia" w:ascii="仿宋" w:hAnsi="仿宋" w:eastAsia="仿宋" w:cs="仿宋"/>
                <w:spacing w:val="-6"/>
                <w:sz w:val="24"/>
                <w:szCs w:val="24"/>
                <w:lang w:val="en-US"/>
              </w:rPr>
              <w:t>30分</w:t>
            </w:r>
          </w:p>
        </w:tc>
        <w:tc>
          <w:tcPr>
            <w:tcW w:w="4986" w:type="dxa"/>
            <w:tcMar>
              <w:top w:w="57" w:type="dxa"/>
              <w:bottom w:w="57" w:type="dxa"/>
            </w:tcMar>
            <w:vAlign w:val="center"/>
          </w:tcPr>
          <w:p>
            <w:pPr>
              <w:widowControl/>
              <w:jc w:val="both"/>
              <w:rPr>
                <w:rFonts w:hint="eastAsia" w:ascii="仿宋" w:hAnsi="仿宋" w:eastAsia="仿宋" w:cs="仿宋"/>
                <w:spacing w:val="-6"/>
                <w:sz w:val="24"/>
                <w:szCs w:val="24"/>
              </w:rPr>
            </w:pPr>
            <w:r>
              <w:rPr>
                <w:rFonts w:hint="eastAsia" w:ascii="仿宋" w:hAnsi="仿宋" w:eastAsia="仿宋"/>
                <w:sz w:val="24"/>
                <w:szCs w:val="24"/>
              </w:rPr>
              <w:t>采用低价优先法计算，即满足</w:t>
            </w:r>
            <w:r>
              <w:rPr>
                <w:rFonts w:hint="eastAsia" w:ascii="仿宋" w:hAnsi="仿宋" w:eastAsia="仿宋"/>
                <w:sz w:val="24"/>
                <w:szCs w:val="24"/>
                <w:lang w:val="en-US"/>
              </w:rPr>
              <w:t>磋商</w:t>
            </w:r>
            <w:r>
              <w:rPr>
                <w:rFonts w:hint="eastAsia" w:ascii="仿宋" w:hAnsi="仿宋" w:eastAsia="仿宋"/>
                <w:sz w:val="24"/>
                <w:szCs w:val="24"/>
              </w:rPr>
              <w:t>文件要求且投标价格最低的投标报价为评标基准价，其价格得分为满分。投标报价得分=(评标基准价／投标报价)×30%×100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6" w:type="dxa"/>
            <w:vMerge w:val="continue"/>
            <w:noWrap/>
            <w:tcMar>
              <w:top w:w="57" w:type="dxa"/>
              <w:bottom w:w="57" w:type="dxa"/>
            </w:tcMar>
            <w:vAlign w:val="center"/>
          </w:tcPr>
          <w:p>
            <w:pPr>
              <w:widowControl/>
              <w:jc w:val="center"/>
              <w:rPr>
                <w:rFonts w:hint="eastAsia" w:ascii="仿宋" w:hAnsi="仿宋" w:eastAsia="仿宋" w:cs="仿宋"/>
                <w:spacing w:val="-6"/>
                <w:sz w:val="24"/>
                <w:szCs w:val="24"/>
              </w:rPr>
            </w:pPr>
          </w:p>
        </w:tc>
        <w:tc>
          <w:tcPr>
            <w:tcW w:w="1087" w:type="dxa"/>
            <w:vMerge w:val="restart"/>
            <w:noWrap/>
            <w:tcMar>
              <w:top w:w="57" w:type="dxa"/>
              <w:bottom w:w="57" w:type="dxa"/>
            </w:tcMar>
            <w:vAlign w:val="center"/>
          </w:tcPr>
          <w:p>
            <w:pPr>
              <w:widowControl/>
              <w:jc w:val="center"/>
              <w:rPr>
                <w:rFonts w:hint="eastAsia" w:ascii="仿宋" w:hAnsi="仿宋" w:eastAsia="仿宋" w:cs="仿宋"/>
                <w:spacing w:val="-6"/>
                <w:sz w:val="24"/>
                <w:szCs w:val="24"/>
              </w:rPr>
            </w:pPr>
            <w:r>
              <w:rPr>
                <w:rFonts w:hint="eastAsia" w:ascii="仿宋" w:hAnsi="仿宋" w:eastAsia="仿宋" w:cs="仿宋"/>
                <w:spacing w:val="-6"/>
                <w:sz w:val="24"/>
                <w:szCs w:val="24"/>
              </w:rPr>
              <w:t>工程量清单报价</w:t>
            </w:r>
          </w:p>
          <w:p>
            <w:pPr>
              <w:widowControl/>
              <w:jc w:val="center"/>
              <w:rPr>
                <w:rFonts w:hint="eastAsia" w:ascii="仿宋" w:hAnsi="仿宋" w:eastAsia="仿宋" w:cs="仿宋"/>
                <w:spacing w:val="-6"/>
                <w:sz w:val="24"/>
                <w:szCs w:val="24"/>
              </w:rPr>
            </w:pPr>
            <w:r>
              <w:rPr>
                <w:rFonts w:hint="eastAsia" w:ascii="仿宋" w:hAnsi="仿宋" w:eastAsia="仿宋" w:cs="仿宋"/>
                <w:spacing w:val="-6"/>
                <w:sz w:val="24"/>
                <w:szCs w:val="24"/>
              </w:rPr>
              <w:t>（10分）</w:t>
            </w:r>
          </w:p>
        </w:tc>
        <w:tc>
          <w:tcPr>
            <w:tcW w:w="1677" w:type="dxa"/>
            <w:vMerge w:val="restart"/>
            <w:tcMar>
              <w:top w:w="57" w:type="dxa"/>
              <w:bottom w:w="57" w:type="dxa"/>
            </w:tcMar>
            <w:vAlign w:val="center"/>
          </w:tcPr>
          <w:p>
            <w:pPr>
              <w:widowControl/>
              <w:jc w:val="center"/>
              <w:rPr>
                <w:rFonts w:hint="eastAsia" w:ascii="仿宋" w:hAnsi="仿宋" w:eastAsia="仿宋" w:cs="仿宋"/>
                <w:spacing w:val="-6"/>
                <w:sz w:val="24"/>
                <w:szCs w:val="24"/>
              </w:rPr>
            </w:pPr>
            <w:r>
              <w:rPr>
                <w:rFonts w:hint="eastAsia" w:ascii="仿宋" w:hAnsi="仿宋" w:eastAsia="仿宋" w:cs="仿宋"/>
                <w:spacing w:val="-6"/>
                <w:sz w:val="24"/>
                <w:szCs w:val="24"/>
                <w:lang w:val="en-US"/>
              </w:rPr>
              <w:t>报价完整性</w:t>
            </w:r>
          </w:p>
        </w:tc>
        <w:tc>
          <w:tcPr>
            <w:tcW w:w="778" w:type="dxa"/>
            <w:vMerge w:val="restart"/>
            <w:tcMar>
              <w:top w:w="57" w:type="dxa"/>
              <w:bottom w:w="57" w:type="dxa"/>
            </w:tcMar>
            <w:vAlign w:val="center"/>
          </w:tcPr>
          <w:p>
            <w:pPr>
              <w:widowControl/>
              <w:jc w:val="center"/>
              <w:rPr>
                <w:rFonts w:hint="eastAsia" w:ascii="仿宋" w:hAnsi="仿宋" w:eastAsia="仿宋" w:cs="仿宋"/>
                <w:spacing w:val="-6"/>
                <w:sz w:val="24"/>
                <w:szCs w:val="24"/>
                <w:lang w:val="en-US"/>
              </w:rPr>
            </w:pPr>
            <w:r>
              <w:rPr>
                <w:rFonts w:hint="eastAsia" w:ascii="仿宋" w:hAnsi="仿宋" w:eastAsia="仿宋" w:cs="仿宋"/>
                <w:spacing w:val="-6"/>
                <w:sz w:val="24"/>
                <w:szCs w:val="24"/>
                <w:lang w:val="en-US"/>
              </w:rPr>
              <w:t>4分</w:t>
            </w:r>
          </w:p>
        </w:tc>
        <w:tc>
          <w:tcPr>
            <w:tcW w:w="4986" w:type="dxa"/>
            <w:tcMar>
              <w:top w:w="57" w:type="dxa"/>
              <w:bottom w:w="57" w:type="dxa"/>
            </w:tcMar>
            <w:vAlign w:val="center"/>
          </w:tcPr>
          <w:p>
            <w:pPr>
              <w:widowControl/>
              <w:jc w:val="both"/>
              <w:rPr>
                <w:rFonts w:ascii="仿宋" w:hAnsi="仿宋" w:eastAsia="仿宋" w:cs="仿宋"/>
                <w:spacing w:val="-6"/>
                <w:sz w:val="24"/>
                <w:szCs w:val="24"/>
                <w:lang w:val="en-US"/>
              </w:rPr>
            </w:pPr>
            <w:r>
              <w:rPr>
                <w:rFonts w:hint="eastAsia" w:ascii="仿宋" w:hAnsi="仿宋" w:eastAsia="仿宋" w:cs="仿宋"/>
                <w:spacing w:val="-6"/>
                <w:sz w:val="24"/>
                <w:szCs w:val="24"/>
              </w:rPr>
              <w:t>完整填报得</w:t>
            </w:r>
            <w:r>
              <w:rPr>
                <w:rFonts w:hint="eastAsia" w:ascii="仿宋" w:hAnsi="仿宋" w:eastAsia="仿宋" w:cs="仿宋"/>
                <w:spacing w:val="-6"/>
                <w:sz w:val="24"/>
                <w:szCs w:val="24"/>
                <w:lang w:val="en-US"/>
              </w:rPr>
              <w:t>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6" w:type="dxa"/>
            <w:vMerge w:val="continue"/>
            <w:noWrap/>
            <w:tcMar>
              <w:top w:w="57" w:type="dxa"/>
              <w:bottom w:w="57" w:type="dxa"/>
            </w:tcMar>
            <w:vAlign w:val="center"/>
          </w:tcPr>
          <w:p>
            <w:pPr>
              <w:widowControl/>
              <w:jc w:val="center"/>
              <w:rPr>
                <w:rFonts w:hint="eastAsia" w:ascii="仿宋" w:hAnsi="仿宋" w:eastAsia="仿宋" w:cs="仿宋"/>
                <w:spacing w:val="-6"/>
                <w:sz w:val="24"/>
                <w:szCs w:val="24"/>
              </w:rPr>
            </w:pPr>
          </w:p>
        </w:tc>
        <w:tc>
          <w:tcPr>
            <w:tcW w:w="1087" w:type="dxa"/>
            <w:vMerge w:val="continue"/>
            <w:noWrap/>
            <w:tcMar>
              <w:top w:w="57" w:type="dxa"/>
              <w:bottom w:w="57" w:type="dxa"/>
            </w:tcMar>
            <w:vAlign w:val="center"/>
          </w:tcPr>
          <w:p>
            <w:pPr>
              <w:widowControl/>
              <w:jc w:val="center"/>
              <w:rPr>
                <w:rFonts w:hint="eastAsia" w:ascii="仿宋" w:hAnsi="仿宋" w:eastAsia="仿宋" w:cs="仿宋"/>
                <w:spacing w:val="-6"/>
                <w:sz w:val="24"/>
                <w:szCs w:val="24"/>
              </w:rPr>
            </w:pPr>
          </w:p>
        </w:tc>
        <w:tc>
          <w:tcPr>
            <w:tcW w:w="1677" w:type="dxa"/>
            <w:vMerge w:val="continue"/>
            <w:tcMar>
              <w:top w:w="57" w:type="dxa"/>
              <w:bottom w:w="57" w:type="dxa"/>
            </w:tcMar>
            <w:vAlign w:val="center"/>
          </w:tcPr>
          <w:p>
            <w:pPr>
              <w:widowControl/>
              <w:jc w:val="center"/>
              <w:rPr>
                <w:rFonts w:hint="eastAsia" w:ascii="仿宋" w:hAnsi="仿宋" w:eastAsia="仿宋" w:cs="仿宋"/>
                <w:spacing w:val="-6"/>
                <w:sz w:val="24"/>
                <w:szCs w:val="24"/>
                <w:lang w:val="en-US"/>
              </w:rPr>
            </w:pPr>
          </w:p>
        </w:tc>
        <w:tc>
          <w:tcPr>
            <w:tcW w:w="778" w:type="dxa"/>
            <w:vMerge w:val="continue"/>
            <w:tcMar>
              <w:top w:w="57" w:type="dxa"/>
              <w:bottom w:w="57" w:type="dxa"/>
            </w:tcMar>
            <w:vAlign w:val="center"/>
          </w:tcPr>
          <w:p>
            <w:pPr>
              <w:widowControl/>
              <w:jc w:val="center"/>
              <w:rPr>
                <w:rFonts w:hint="eastAsia" w:ascii="仿宋" w:hAnsi="仿宋" w:eastAsia="仿宋" w:cs="仿宋"/>
                <w:spacing w:val="-6"/>
                <w:sz w:val="24"/>
                <w:szCs w:val="24"/>
                <w:lang w:val="en-US"/>
              </w:rPr>
            </w:pPr>
          </w:p>
        </w:tc>
        <w:tc>
          <w:tcPr>
            <w:tcW w:w="4986" w:type="dxa"/>
            <w:tcMar>
              <w:top w:w="57" w:type="dxa"/>
              <w:bottom w:w="57" w:type="dxa"/>
            </w:tcMar>
            <w:vAlign w:val="center"/>
          </w:tcPr>
          <w:p>
            <w:pPr>
              <w:widowControl/>
              <w:jc w:val="both"/>
              <w:rPr>
                <w:rFonts w:ascii="仿宋" w:hAnsi="仿宋" w:eastAsia="仿宋" w:cs="仿宋"/>
                <w:spacing w:val="-6"/>
                <w:sz w:val="24"/>
                <w:szCs w:val="24"/>
                <w:lang w:val="en-US"/>
              </w:rPr>
            </w:pPr>
            <w:r>
              <w:rPr>
                <w:rFonts w:hint="eastAsia" w:ascii="仿宋" w:hAnsi="仿宋" w:eastAsia="仿宋" w:cs="仿宋"/>
                <w:spacing w:val="-6"/>
                <w:sz w:val="24"/>
                <w:szCs w:val="24"/>
                <w:lang w:val="en-US"/>
              </w:rPr>
              <w:t>没有格式错误得2分，出现1次错误扣1分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6" w:type="dxa"/>
            <w:vMerge w:val="continue"/>
            <w:noWrap/>
            <w:tcMar>
              <w:top w:w="57" w:type="dxa"/>
              <w:bottom w:w="57" w:type="dxa"/>
            </w:tcMar>
            <w:vAlign w:val="center"/>
          </w:tcPr>
          <w:p>
            <w:pPr>
              <w:widowControl/>
              <w:jc w:val="center"/>
              <w:rPr>
                <w:rFonts w:hint="eastAsia" w:ascii="仿宋" w:hAnsi="仿宋" w:eastAsia="仿宋" w:cs="仿宋"/>
                <w:spacing w:val="-6"/>
                <w:sz w:val="24"/>
                <w:szCs w:val="24"/>
              </w:rPr>
            </w:pPr>
          </w:p>
        </w:tc>
        <w:tc>
          <w:tcPr>
            <w:tcW w:w="1087" w:type="dxa"/>
            <w:vMerge w:val="continue"/>
            <w:noWrap/>
            <w:tcMar>
              <w:top w:w="57" w:type="dxa"/>
              <w:bottom w:w="57" w:type="dxa"/>
            </w:tcMar>
            <w:vAlign w:val="center"/>
          </w:tcPr>
          <w:p>
            <w:pPr>
              <w:widowControl/>
              <w:jc w:val="center"/>
              <w:rPr>
                <w:rFonts w:hint="eastAsia" w:ascii="仿宋" w:hAnsi="仿宋" w:eastAsia="仿宋" w:cs="仿宋"/>
                <w:spacing w:val="-6"/>
                <w:sz w:val="24"/>
                <w:szCs w:val="24"/>
              </w:rPr>
            </w:pPr>
          </w:p>
        </w:tc>
        <w:tc>
          <w:tcPr>
            <w:tcW w:w="1677" w:type="dxa"/>
            <w:vMerge w:val="continue"/>
            <w:tcMar>
              <w:top w:w="57" w:type="dxa"/>
              <w:bottom w:w="57" w:type="dxa"/>
            </w:tcMar>
            <w:vAlign w:val="center"/>
          </w:tcPr>
          <w:p>
            <w:pPr>
              <w:widowControl/>
              <w:jc w:val="center"/>
              <w:rPr>
                <w:rFonts w:hint="eastAsia" w:ascii="仿宋" w:hAnsi="仿宋" w:eastAsia="仿宋" w:cs="仿宋"/>
                <w:spacing w:val="-6"/>
                <w:sz w:val="24"/>
                <w:szCs w:val="24"/>
                <w:lang w:val="en-US"/>
              </w:rPr>
            </w:pPr>
          </w:p>
        </w:tc>
        <w:tc>
          <w:tcPr>
            <w:tcW w:w="778" w:type="dxa"/>
            <w:vMerge w:val="continue"/>
            <w:tcMar>
              <w:top w:w="57" w:type="dxa"/>
              <w:bottom w:w="57" w:type="dxa"/>
            </w:tcMar>
            <w:vAlign w:val="center"/>
          </w:tcPr>
          <w:p>
            <w:pPr>
              <w:widowControl/>
              <w:jc w:val="center"/>
              <w:rPr>
                <w:rFonts w:hint="eastAsia" w:ascii="仿宋" w:hAnsi="仿宋" w:eastAsia="仿宋" w:cs="仿宋"/>
                <w:spacing w:val="-6"/>
                <w:sz w:val="24"/>
                <w:szCs w:val="24"/>
                <w:lang w:val="en-US"/>
              </w:rPr>
            </w:pPr>
          </w:p>
        </w:tc>
        <w:tc>
          <w:tcPr>
            <w:tcW w:w="4986" w:type="dxa"/>
            <w:tcMar>
              <w:top w:w="57" w:type="dxa"/>
              <w:bottom w:w="57" w:type="dxa"/>
            </w:tcMar>
            <w:vAlign w:val="center"/>
          </w:tcPr>
          <w:p>
            <w:pPr>
              <w:widowControl/>
              <w:jc w:val="both"/>
              <w:rPr>
                <w:rFonts w:hint="eastAsia" w:ascii="仿宋" w:hAnsi="仿宋" w:eastAsia="仿宋" w:cs="仿宋"/>
                <w:spacing w:val="-6"/>
                <w:sz w:val="24"/>
                <w:szCs w:val="24"/>
              </w:rPr>
            </w:pPr>
            <w:r>
              <w:rPr>
                <w:rFonts w:hint="eastAsia" w:ascii="仿宋" w:hAnsi="仿宋" w:eastAsia="仿宋" w:cs="仿宋"/>
                <w:spacing w:val="-6"/>
                <w:sz w:val="24"/>
                <w:szCs w:val="24"/>
                <w:lang w:val="en-US"/>
              </w:rPr>
              <w:t>没有漏项、增项得1分，否则不得分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6" w:type="dxa"/>
            <w:vMerge w:val="continue"/>
            <w:noWrap/>
            <w:tcMar>
              <w:top w:w="57" w:type="dxa"/>
              <w:bottom w:w="57" w:type="dxa"/>
            </w:tcMar>
            <w:vAlign w:val="center"/>
          </w:tcPr>
          <w:p>
            <w:pPr>
              <w:widowControl/>
              <w:jc w:val="center"/>
              <w:rPr>
                <w:rFonts w:hint="eastAsia" w:ascii="仿宋" w:hAnsi="仿宋" w:eastAsia="仿宋" w:cs="仿宋"/>
                <w:spacing w:val="-6"/>
                <w:sz w:val="24"/>
                <w:szCs w:val="24"/>
              </w:rPr>
            </w:pPr>
          </w:p>
        </w:tc>
        <w:tc>
          <w:tcPr>
            <w:tcW w:w="1087" w:type="dxa"/>
            <w:vMerge w:val="continue"/>
            <w:noWrap/>
            <w:tcMar>
              <w:top w:w="57" w:type="dxa"/>
              <w:bottom w:w="57" w:type="dxa"/>
            </w:tcMar>
            <w:vAlign w:val="center"/>
          </w:tcPr>
          <w:p>
            <w:pPr>
              <w:widowControl/>
              <w:jc w:val="center"/>
              <w:rPr>
                <w:rFonts w:hint="eastAsia" w:ascii="仿宋" w:hAnsi="仿宋" w:eastAsia="仿宋" w:cs="仿宋"/>
                <w:spacing w:val="-6"/>
                <w:sz w:val="24"/>
                <w:szCs w:val="24"/>
              </w:rPr>
            </w:pPr>
          </w:p>
        </w:tc>
        <w:tc>
          <w:tcPr>
            <w:tcW w:w="1677" w:type="dxa"/>
            <w:vMerge w:val="restart"/>
            <w:tcMar>
              <w:top w:w="57" w:type="dxa"/>
              <w:bottom w:w="57" w:type="dxa"/>
            </w:tcMar>
            <w:vAlign w:val="center"/>
          </w:tcPr>
          <w:p>
            <w:pPr>
              <w:widowControl/>
              <w:jc w:val="center"/>
              <w:rPr>
                <w:rFonts w:hint="eastAsia" w:ascii="仿宋" w:hAnsi="仿宋" w:eastAsia="仿宋" w:cs="仿宋"/>
                <w:spacing w:val="-6"/>
                <w:sz w:val="24"/>
                <w:szCs w:val="24"/>
              </w:rPr>
            </w:pPr>
            <w:r>
              <w:rPr>
                <w:rFonts w:hint="eastAsia" w:ascii="仿宋" w:hAnsi="仿宋" w:eastAsia="仿宋" w:cs="仿宋"/>
                <w:spacing w:val="-6"/>
                <w:sz w:val="24"/>
                <w:szCs w:val="24"/>
              </w:rPr>
              <w:t>报价合理性</w:t>
            </w:r>
          </w:p>
        </w:tc>
        <w:tc>
          <w:tcPr>
            <w:tcW w:w="778" w:type="dxa"/>
            <w:vMerge w:val="restart"/>
            <w:tcMar>
              <w:top w:w="57" w:type="dxa"/>
              <w:bottom w:w="57" w:type="dxa"/>
            </w:tcMar>
            <w:vAlign w:val="center"/>
          </w:tcPr>
          <w:p>
            <w:pPr>
              <w:widowControl/>
              <w:jc w:val="center"/>
              <w:rPr>
                <w:rFonts w:hint="eastAsia" w:ascii="仿宋" w:hAnsi="仿宋" w:eastAsia="仿宋" w:cs="仿宋"/>
                <w:spacing w:val="-6"/>
                <w:sz w:val="24"/>
                <w:szCs w:val="24"/>
                <w:lang w:val="en-US"/>
              </w:rPr>
            </w:pPr>
            <w:r>
              <w:rPr>
                <w:rFonts w:hint="eastAsia" w:ascii="仿宋" w:hAnsi="仿宋" w:eastAsia="仿宋" w:cs="仿宋"/>
                <w:spacing w:val="-6"/>
                <w:sz w:val="24"/>
                <w:szCs w:val="24"/>
                <w:lang w:val="en-US"/>
              </w:rPr>
              <w:t>3分</w:t>
            </w:r>
          </w:p>
        </w:tc>
        <w:tc>
          <w:tcPr>
            <w:tcW w:w="4986" w:type="dxa"/>
            <w:tcMar>
              <w:top w:w="57" w:type="dxa"/>
              <w:bottom w:w="57" w:type="dxa"/>
            </w:tcMar>
            <w:vAlign w:val="center"/>
          </w:tcPr>
          <w:p>
            <w:pPr>
              <w:widowControl/>
              <w:jc w:val="both"/>
              <w:rPr>
                <w:rFonts w:hint="eastAsia" w:ascii="仿宋" w:hAnsi="仿宋" w:eastAsia="仿宋" w:cs="仿宋"/>
                <w:spacing w:val="-6"/>
                <w:sz w:val="24"/>
                <w:szCs w:val="24"/>
              </w:rPr>
            </w:pPr>
            <w:r>
              <w:rPr>
                <w:rFonts w:hint="eastAsia" w:ascii="仿宋" w:hAnsi="仿宋" w:eastAsia="仿宋" w:cs="仿宋"/>
                <w:spacing w:val="-6"/>
                <w:sz w:val="24"/>
                <w:szCs w:val="24"/>
              </w:rPr>
              <w:t>全项分析思路得</w:t>
            </w:r>
            <w:r>
              <w:rPr>
                <w:rFonts w:hint="eastAsia" w:ascii="仿宋" w:hAnsi="仿宋" w:eastAsia="仿宋" w:cs="仿宋"/>
                <w:spacing w:val="-6"/>
                <w:sz w:val="24"/>
                <w:szCs w:val="24"/>
                <w:lang w:val="en-US"/>
              </w:rPr>
              <w:t>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6" w:type="dxa"/>
            <w:vMerge w:val="continue"/>
            <w:noWrap/>
            <w:tcMar>
              <w:top w:w="57" w:type="dxa"/>
              <w:bottom w:w="57" w:type="dxa"/>
            </w:tcMar>
            <w:vAlign w:val="center"/>
          </w:tcPr>
          <w:p>
            <w:pPr>
              <w:widowControl/>
              <w:jc w:val="center"/>
              <w:rPr>
                <w:rFonts w:hint="eastAsia" w:ascii="仿宋" w:hAnsi="仿宋" w:eastAsia="仿宋" w:cs="仿宋"/>
                <w:spacing w:val="-6"/>
                <w:sz w:val="24"/>
                <w:szCs w:val="24"/>
              </w:rPr>
            </w:pPr>
          </w:p>
        </w:tc>
        <w:tc>
          <w:tcPr>
            <w:tcW w:w="1087" w:type="dxa"/>
            <w:vMerge w:val="continue"/>
            <w:noWrap/>
            <w:tcMar>
              <w:top w:w="57" w:type="dxa"/>
              <w:bottom w:w="57" w:type="dxa"/>
            </w:tcMar>
            <w:vAlign w:val="center"/>
          </w:tcPr>
          <w:p>
            <w:pPr>
              <w:widowControl/>
              <w:jc w:val="center"/>
              <w:rPr>
                <w:rFonts w:hint="eastAsia" w:ascii="仿宋" w:hAnsi="仿宋" w:eastAsia="仿宋" w:cs="仿宋"/>
                <w:spacing w:val="-6"/>
                <w:sz w:val="24"/>
                <w:szCs w:val="24"/>
              </w:rPr>
            </w:pPr>
          </w:p>
        </w:tc>
        <w:tc>
          <w:tcPr>
            <w:tcW w:w="1677" w:type="dxa"/>
            <w:vMerge w:val="continue"/>
            <w:tcMar>
              <w:top w:w="57" w:type="dxa"/>
              <w:bottom w:w="57" w:type="dxa"/>
            </w:tcMar>
            <w:vAlign w:val="center"/>
          </w:tcPr>
          <w:p>
            <w:pPr>
              <w:widowControl/>
              <w:jc w:val="center"/>
              <w:rPr>
                <w:rFonts w:hint="eastAsia" w:ascii="仿宋" w:hAnsi="仿宋" w:eastAsia="仿宋" w:cs="仿宋"/>
                <w:spacing w:val="-6"/>
                <w:sz w:val="24"/>
                <w:szCs w:val="24"/>
              </w:rPr>
            </w:pPr>
          </w:p>
        </w:tc>
        <w:tc>
          <w:tcPr>
            <w:tcW w:w="778" w:type="dxa"/>
            <w:vMerge w:val="continue"/>
            <w:tcMar>
              <w:top w:w="57" w:type="dxa"/>
              <w:bottom w:w="57" w:type="dxa"/>
            </w:tcMar>
            <w:vAlign w:val="center"/>
          </w:tcPr>
          <w:p>
            <w:pPr>
              <w:widowControl/>
              <w:jc w:val="center"/>
              <w:rPr>
                <w:rFonts w:hint="eastAsia" w:ascii="仿宋" w:hAnsi="仿宋" w:eastAsia="仿宋" w:cs="仿宋"/>
                <w:spacing w:val="-6"/>
                <w:sz w:val="24"/>
                <w:szCs w:val="24"/>
                <w:lang w:val="en-US"/>
              </w:rPr>
            </w:pPr>
          </w:p>
        </w:tc>
        <w:tc>
          <w:tcPr>
            <w:tcW w:w="4986" w:type="dxa"/>
            <w:tcMar>
              <w:top w:w="57" w:type="dxa"/>
              <w:bottom w:w="57" w:type="dxa"/>
            </w:tcMar>
            <w:vAlign w:val="center"/>
          </w:tcPr>
          <w:p>
            <w:pPr>
              <w:widowControl/>
              <w:jc w:val="both"/>
              <w:rPr>
                <w:rFonts w:ascii="仿宋" w:hAnsi="仿宋" w:eastAsia="仿宋" w:cs="仿宋"/>
                <w:spacing w:val="-6"/>
                <w:sz w:val="24"/>
                <w:szCs w:val="24"/>
                <w:lang w:val="en-US"/>
              </w:rPr>
            </w:pPr>
            <w:r>
              <w:rPr>
                <w:rFonts w:hint="eastAsia" w:ascii="仿宋" w:hAnsi="仿宋" w:eastAsia="仿宋" w:cs="仿宋"/>
                <w:spacing w:val="-6"/>
                <w:sz w:val="24"/>
                <w:szCs w:val="24"/>
              </w:rPr>
              <w:t>人、材、机消耗量和单价填报完整得</w:t>
            </w:r>
            <w:r>
              <w:rPr>
                <w:rFonts w:hint="eastAsia" w:ascii="仿宋" w:hAnsi="仿宋" w:eastAsia="仿宋" w:cs="仿宋"/>
                <w:spacing w:val="-6"/>
                <w:sz w:val="24"/>
                <w:szCs w:val="24"/>
                <w:lang w:val="en-US"/>
              </w:rPr>
              <w:t>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46" w:type="dxa"/>
            <w:vMerge w:val="continue"/>
            <w:noWrap/>
            <w:tcMar>
              <w:top w:w="57" w:type="dxa"/>
              <w:bottom w:w="57" w:type="dxa"/>
            </w:tcMar>
            <w:vAlign w:val="center"/>
          </w:tcPr>
          <w:p>
            <w:pPr>
              <w:widowControl/>
              <w:jc w:val="center"/>
              <w:rPr>
                <w:rFonts w:hint="eastAsia" w:ascii="仿宋" w:hAnsi="仿宋" w:eastAsia="仿宋" w:cs="仿宋"/>
                <w:spacing w:val="-6"/>
                <w:sz w:val="24"/>
                <w:szCs w:val="24"/>
              </w:rPr>
            </w:pPr>
          </w:p>
        </w:tc>
        <w:tc>
          <w:tcPr>
            <w:tcW w:w="1087" w:type="dxa"/>
            <w:vMerge w:val="continue"/>
            <w:noWrap/>
            <w:tcMar>
              <w:top w:w="57" w:type="dxa"/>
              <w:bottom w:w="57" w:type="dxa"/>
            </w:tcMar>
            <w:vAlign w:val="center"/>
          </w:tcPr>
          <w:p>
            <w:pPr>
              <w:widowControl/>
              <w:jc w:val="center"/>
              <w:rPr>
                <w:rFonts w:hint="eastAsia" w:ascii="仿宋" w:hAnsi="仿宋" w:eastAsia="仿宋" w:cs="仿宋"/>
                <w:spacing w:val="-6"/>
                <w:sz w:val="24"/>
                <w:szCs w:val="24"/>
              </w:rPr>
            </w:pPr>
          </w:p>
        </w:tc>
        <w:tc>
          <w:tcPr>
            <w:tcW w:w="1677" w:type="dxa"/>
            <w:tcMar>
              <w:top w:w="57" w:type="dxa"/>
              <w:bottom w:w="57" w:type="dxa"/>
            </w:tcMar>
            <w:vAlign w:val="center"/>
          </w:tcPr>
          <w:p>
            <w:pPr>
              <w:widowControl/>
              <w:jc w:val="center"/>
              <w:rPr>
                <w:rFonts w:hint="eastAsia" w:ascii="仿宋" w:hAnsi="仿宋" w:eastAsia="仿宋" w:cs="仿宋"/>
                <w:spacing w:val="-6"/>
                <w:sz w:val="24"/>
                <w:szCs w:val="24"/>
              </w:rPr>
            </w:pPr>
            <w:r>
              <w:rPr>
                <w:rFonts w:hint="eastAsia" w:ascii="仿宋" w:hAnsi="仿宋" w:eastAsia="仿宋" w:cs="仿宋"/>
                <w:spacing w:val="-6"/>
                <w:sz w:val="24"/>
                <w:szCs w:val="24"/>
              </w:rPr>
              <w:t>报价一致性</w:t>
            </w:r>
          </w:p>
        </w:tc>
        <w:tc>
          <w:tcPr>
            <w:tcW w:w="778" w:type="dxa"/>
            <w:tcMar>
              <w:top w:w="57" w:type="dxa"/>
              <w:bottom w:w="57" w:type="dxa"/>
            </w:tcMar>
            <w:vAlign w:val="center"/>
          </w:tcPr>
          <w:p>
            <w:pPr>
              <w:widowControl/>
              <w:jc w:val="center"/>
              <w:rPr>
                <w:rFonts w:hint="eastAsia" w:ascii="仿宋" w:hAnsi="仿宋" w:eastAsia="仿宋" w:cs="仿宋"/>
                <w:spacing w:val="-6"/>
                <w:sz w:val="24"/>
                <w:szCs w:val="24"/>
                <w:lang w:val="en-US"/>
              </w:rPr>
            </w:pPr>
            <w:r>
              <w:rPr>
                <w:rFonts w:hint="eastAsia" w:ascii="仿宋" w:hAnsi="仿宋" w:eastAsia="仿宋" w:cs="仿宋"/>
                <w:spacing w:val="-6"/>
                <w:sz w:val="24"/>
                <w:szCs w:val="24"/>
                <w:lang w:val="en-US"/>
              </w:rPr>
              <w:t>3分</w:t>
            </w:r>
          </w:p>
        </w:tc>
        <w:tc>
          <w:tcPr>
            <w:tcW w:w="4986" w:type="dxa"/>
            <w:tcMar>
              <w:top w:w="57" w:type="dxa"/>
              <w:bottom w:w="57" w:type="dxa"/>
            </w:tcMar>
            <w:vAlign w:val="center"/>
          </w:tcPr>
          <w:p>
            <w:pPr>
              <w:widowControl/>
              <w:jc w:val="both"/>
              <w:rPr>
                <w:rFonts w:hint="eastAsia" w:ascii="仿宋" w:hAnsi="仿宋" w:eastAsia="仿宋" w:cs="仿宋"/>
                <w:spacing w:val="-6"/>
                <w:sz w:val="24"/>
                <w:szCs w:val="24"/>
              </w:rPr>
            </w:pPr>
            <w:r>
              <w:rPr>
                <w:rFonts w:hint="eastAsia" w:ascii="仿宋" w:hAnsi="仿宋" w:eastAsia="仿宋" w:cs="仿宋"/>
                <w:spacing w:val="-6"/>
                <w:sz w:val="24"/>
                <w:szCs w:val="24"/>
              </w:rPr>
              <w:t>工程量清单报价与综合单价报价分析表报价一致得</w:t>
            </w:r>
            <w:r>
              <w:rPr>
                <w:rFonts w:hint="eastAsia" w:ascii="仿宋" w:hAnsi="仿宋" w:eastAsia="仿宋" w:cs="仿宋"/>
                <w:spacing w:val="-6"/>
                <w:sz w:val="24"/>
                <w:szCs w:val="24"/>
                <w:lang w:val="en-US"/>
              </w:rPr>
              <w:t>3分，出现1次错误扣1分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3" w:type="dxa"/>
            <w:gridSpan w:val="2"/>
            <w:vMerge w:val="restart"/>
            <w:noWrap/>
            <w:tcMar>
              <w:top w:w="57" w:type="dxa"/>
              <w:bottom w:w="57" w:type="dxa"/>
            </w:tcMar>
            <w:vAlign w:val="center"/>
          </w:tcPr>
          <w:p>
            <w:pPr>
              <w:widowControl/>
              <w:jc w:val="center"/>
              <w:rPr>
                <w:rFonts w:hint="eastAsia" w:ascii="仿宋" w:hAnsi="仿宋" w:eastAsia="仿宋" w:cs="仿宋"/>
                <w:spacing w:val="-6"/>
                <w:sz w:val="24"/>
                <w:szCs w:val="24"/>
              </w:rPr>
            </w:pPr>
            <w:r>
              <w:rPr>
                <w:rFonts w:hint="eastAsia" w:ascii="仿宋" w:hAnsi="仿宋" w:eastAsia="仿宋" w:cs="仿宋"/>
                <w:spacing w:val="-6"/>
                <w:sz w:val="24"/>
                <w:szCs w:val="24"/>
              </w:rPr>
              <w:t>技术部分</w:t>
            </w:r>
          </w:p>
          <w:p>
            <w:pPr>
              <w:widowControl/>
              <w:jc w:val="center"/>
              <w:rPr>
                <w:rFonts w:hint="eastAsia" w:ascii="仿宋" w:hAnsi="仿宋" w:eastAsia="仿宋" w:cs="仿宋"/>
                <w:spacing w:val="-6"/>
                <w:sz w:val="24"/>
                <w:szCs w:val="24"/>
              </w:rPr>
            </w:pPr>
            <w:r>
              <w:rPr>
                <w:rFonts w:hint="eastAsia" w:ascii="仿宋" w:hAnsi="仿宋" w:eastAsia="仿宋" w:cs="仿宋"/>
                <w:spacing w:val="-6"/>
                <w:sz w:val="24"/>
                <w:szCs w:val="24"/>
              </w:rPr>
              <w:t>（</w:t>
            </w:r>
            <w:r>
              <w:rPr>
                <w:rFonts w:hint="eastAsia" w:ascii="仿宋" w:hAnsi="仿宋" w:eastAsia="仿宋" w:cs="仿宋"/>
                <w:spacing w:val="-6"/>
                <w:sz w:val="24"/>
                <w:szCs w:val="24"/>
                <w:lang w:val="en-US"/>
              </w:rPr>
              <w:t>60</w:t>
            </w:r>
            <w:r>
              <w:rPr>
                <w:rFonts w:hint="eastAsia" w:ascii="仿宋" w:hAnsi="仿宋" w:eastAsia="仿宋" w:cs="仿宋"/>
                <w:spacing w:val="-6"/>
                <w:sz w:val="24"/>
                <w:szCs w:val="24"/>
              </w:rPr>
              <w:t>分）</w:t>
            </w:r>
          </w:p>
        </w:tc>
        <w:tc>
          <w:tcPr>
            <w:tcW w:w="1677" w:type="dxa"/>
            <w:tcMar>
              <w:top w:w="57" w:type="dxa"/>
              <w:bottom w:w="57" w:type="dxa"/>
            </w:tcMar>
            <w:vAlign w:val="center"/>
          </w:tcPr>
          <w:p>
            <w:pPr>
              <w:widowControl/>
              <w:jc w:val="center"/>
              <w:rPr>
                <w:rFonts w:hint="eastAsia" w:ascii="仿宋" w:hAnsi="仿宋" w:eastAsia="仿宋" w:cs="仿宋"/>
                <w:spacing w:val="-6"/>
                <w:sz w:val="24"/>
                <w:szCs w:val="24"/>
              </w:rPr>
            </w:pPr>
            <w:r>
              <w:rPr>
                <w:rFonts w:hint="eastAsia" w:ascii="仿宋" w:hAnsi="仿宋" w:eastAsia="仿宋" w:cs="仿宋"/>
                <w:spacing w:val="-6"/>
                <w:sz w:val="24"/>
                <w:szCs w:val="24"/>
              </w:rPr>
              <w:t>施工主要技术措施</w:t>
            </w:r>
          </w:p>
          <w:p>
            <w:pPr>
              <w:widowControl/>
              <w:jc w:val="center"/>
              <w:rPr>
                <w:rFonts w:hint="eastAsia" w:ascii="仿宋" w:hAnsi="仿宋" w:eastAsia="仿宋" w:cs="仿宋"/>
                <w:spacing w:val="-6"/>
                <w:sz w:val="24"/>
                <w:szCs w:val="24"/>
              </w:rPr>
            </w:pPr>
          </w:p>
        </w:tc>
        <w:tc>
          <w:tcPr>
            <w:tcW w:w="778" w:type="dxa"/>
            <w:tcMar>
              <w:top w:w="57" w:type="dxa"/>
              <w:bottom w:w="57" w:type="dxa"/>
            </w:tcMar>
            <w:vAlign w:val="center"/>
          </w:tcPr>
          <w:p>
            <w:pPr>
              <w:widowControl/>
              <w:jc w:val="center"/>
              <w:rPr>
                <w:rFonts w:hint="eastAsia" w:ascii="仿宋" w:hAnsi="仿宋" w:eastAsia="仿宋" w:cs="仿宋"/>
                <w:spacing w:val="-6"/>
                <w:sz w:val="24"/>
                <w:szCs w:val="24"/>
              </w:rPr>
            </w:pPr>
            <w:r>
              <w:rPr>
                <w:rFonts w:hint="eastAsia" w:ascii="仿宋" w:hAnsi="仿宋" w:eastAsia="仿宋" w:cs="仿宋"/>
                <w:spacing w:val="-6"/>
                <w:sz w:val="24"/>
                <w:szCs w:val="24"/>
              </w:rPr>
              <w:t>18分</w:t>
            </w:r>
          </w:p>
        </w:tc>
        <w:tc>
          <w:tcPr>
            <w:tcW w:w="4986" w:type="dxa"/>
            <w:tcMar>
              <w:top w:w="57" w:type="dxa"/>
              <w:bottom w:w="57" w:type="dxa"/>
            </w:tcMar>
            <w:vAlign w:val="center"/>
          </w:tcPr>
          <w:p>
            <w:pPr>
              <w:widowControl/>
              <w:jc w:val="both"/>
              <w:rPr>
                <w:rFonts w:hint="eastAsia" w:ascii="仿宋" w:hAnsi="仿宋" w:eastAsia="仿宋" w:cs="仿宋"/>
                <w:spacing w:val="-6"/>
                <w:sz w:val="24"/>
                <w:szCs w:val="24"/>
              </w:rPr>
            </w:pPr>
            <w:r>
              <w:rPr>
                <w:rFonts w:hint="eastAsia" w:ascii="仿宋" w:hAnsi="仿宋" w:eastAsia="仿宋" w:cs="仿宋"/>
                <w:spacing w:val="-6"/>
                <w:sz w:val="24"/>
                <w:szCs w:val="24"/>
              </w:rPr>
              <w:t>施工主要技术措施具有本项目的针对性、科学、合理得 15-18 分。</w:t>
            </w:r>
          </w:p>
          <w:p>
            <w:pPr>
              <w:widowControl/>
              <w:jc w:val="both"/>
              <w:rPr>
                <w:rFonts w:hint="eastAsia" w:ascii="仿宋" w:hAnsi="仿宋" w:eastAsia="仿宋" w:cs="仿宋"/>
                <w:spacing w:val="-6"/>
                <w:sz w:val="24"/>
                <w:szCs w:val="24"/>
              </w:rPr>
            </w:pPr>
            <w:r>
              <w:rPr>
                <w:rFonts w:hint="eastAsia" w:ascii="仿宋" w:hAnsi="仿宋" w:eastAsia="仿宋" w:cs="仿宋"/>
                <w:spacing w:val="-6"/>
                <w:sz w:val="24"/>
                <w:szCs w:val="24"/>
              </w:rPr>
              <w:t xml:space="preserve">施工主要技术措施基本合理且满足项目需要得 </w:t>
            </w:r>
            <w:r>
              <w:rPr>
                <w:rFonts w:hint="eastAsia" w:ascii="仿宋" w:hAnsi="仿宋" w:eastAsia="仿宋" w:cs="仿宋"/>
                <w:spacing w:val="-6"/>
                <w:sz w:val="24"/>
                <w:szCs w:val="24"/>
                <w:lang w:val="en-US"/>
              </w:rPr>
              <w:t>1</w:t>
            </w:r>
            <w:r>
              <w:rPr>
                <w:rFonts w:hint="eastAsia" w:ascii="仿宋" w:hAnsi="仿宋" w:eastAsia="仿宋" w:cs="仿宋"/>
                <w:spacing w:val="-6"/>
                <w:sz w:val="24"/>
                <w:szCs w:val="24"/>
              </w:rPr>
              <w:t>-1</w:t>
            </w:r>
            <w:r>
              <w:rPr>
                <w:rFonts w:hint="eastAsia" w:ascii="仿宋" w:hAnsi="仿宋" w:eastAsia="仿宋" w:cs="仿宋"/>
                <w:spacing w:val="-6"/>
                <w:sz w:val="24"/>
                <w:szCs w:val="24"/>
                <w:lang w:val="en-US"/>
              </w:rPr>
              <w:t>5</w:t>
            </w:r>
            <w:r>
              <w:rPr>
                <w:rFonts w:hint="eastAsia" w:ascii="仿宋" w:hAnsi="仿宋" w:eastAsia="仿宋" w:cs="仿宋"/>
                <w:spacing w:val="-6"/>
                <w:sz w:val="24"/>
                <w:szCs w:val="24"/>
              </w:rPr>
              <w:t xml:space="preserve">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33" w:type="dxa"/>
            <w:gridSpan w:val="2"/>
            <w:vMerge w:val="continue"/>
            <w:tcMar>
              <w:top w:w="57" w:type="dxa"/>
              <w:bottom w:w="57" w:type="dxa"/>
            </w:tcMar>
            <w:vAlign w:val="center"/>
          </w:tcPr>
          <w:p>
            <w:pPr>
              <w:widowControl/>
              <w:jc w:val="center"/>
              <w:rPr>
                <w:rFonts w:hint="eastAsia" w:ascii="仿宋" w:hAnsi="仿宋" w:eastAsia="仿宋" w:cs="仿宋"/>
                <w:spacing w:val="-6"/>
                <w:sz w:val="24"/>
                <w:szCs w:val="24"/>
              </w:rPr>
            </w:pPr>
          </w:p>
        </w:tc>
        <w:tc>
          <w:tcPr>
            <w:tcW w:w="1677" w:type="dxa"/>
            <w:tcMar>
              <w:top w:w="57" w:type="dxa"/>
              <w:bottom w:w="57" w:type="dxa"/>
            </w:tcMar>
            <w:vAlign w:val="center"/>
          </w:tcPr>
          <w:p>
            <w:pPr>
              <w:widowControl/>
              <w:jc w:val="center"/>
              <w:rPr>
                <w:rFonts w:hint="eastAsia" w:ascii="仿宋" w:hAnsi="仿宋" w:eastAsia="仿宋" w:cs="仿宋"/>
                <w:spacing w:val="-6"/>
                <w:sz w:val="24"/>
                <w:szCs w:val="24"/>
              </w:rPr>
            </w:pPr>
            <w:r>
              <w:rPr>
                <w:rFonts w:hint="eastAsia" w:ascii="仿宋" w:hAnsi="仿宋" w:eastAsia="仿宋" w:cs="仿宋"/>
                <w:spacing w:val="-6"/>
                <w:sz w:val="24"/>
                <w:szCs w:val="24"/>
              </w:rPr>
              <w:t>施工机械设备投入</w:t>
            </w:r>
          </w:p>
        </w:tc>
        <w:tc>
          <w:tcPr>
            <w:tcW w:w="778" w:type="dxa"/>
            <w:tcMar>
              <w:top w:w="57" w:type="dxa"/>
              <w:bottom w:w="57" w:type="dxa"/>
            </w:tcMar>
            <w:vAlign w:val="center"/>
          </w:tcPr>
          <w:p>
            <w:pPr>
              <w:widowControl/>
              <w:jc w:val="center"/>
              <w:rPr>
                <w:rFonts w:hint="eastAsia" w:ascii="仿宋" w:hAnsi="仿宋" w:eastAsia="仿宋" w:cs="仿宋"/>
                <w:spacing w:val="-6"/>
                <w:sz w:val="24"/>
                <w:szCs w:val="24"/>
              </w:rPr>
            </w:pPr>
            <w:r>
              <w:rPr>
                <w:rFonts w:hint="eastAsia" w:ascii="仿宋" w:hAnsi="仿宋" w:eastAsia="仿宋" w:cs="仿宋"/>
                <w:spacing w:val="-6"/>
                <w:sz w:val="24"/>
                <w:szCs w:val="24"/>
              </w:rPr>
              <w:t>2分</w:t>
            </w:r>
          </w:p>
        </w:tc>
        <w:tc>
          <w:tcPr>
            <w:tcW w:w="4986" w:type="dxa"/>
            <w:tcMar>
              <w:top w:w="57" w:type="dxa"/>
              <w:bottom w:w="57" w:type="dxa"/>
            </w:tcMar>
            <w:vAlign w:val="center"/>
          </w:tcPr>
          <w:p>
            <w:pPr>
              <w:widowControl/>
              <w:jc w:val="both"/>
              <w:rPr>
                <w:rFonts w:hint="eastAsia" w:ascii="仿宋" w:hAnsi="仿宋" w:eastAsia="仿宋" w:cs="仿宋"/>
                <w:spacing w:val="-6"/>
                <w:sz w:val="24"/>
                <w:szCs w:val="24"/>
              </w:rPr>
            </w:pPr>
            <w:r>
              <w:rPr>
                <w:rFonts w:hint="eastAsia" w:ascii="仿宋" w:hAnsi="仿宋" w:eastAsia="仿宋" w:cs="仿宋"/>
                <w:spacing w:val="-6"/>
                <w:sz w:val="24"/>
                <w:szCs w:val="24"/>
              </w:rPr>
              <w:t xml:space="preserve">施工机械设备投入能够满足本工程需要得2分 </w:t>
            </w:r>
          </w:p>
          <w:p>
            <w:pPr>
              <w:widowControl/>
              <w:rPr>
                <w:rFonts w:hint="eastAsia" w:ascii="仿宋" w:hAnsi="仿宋" w:eastAsia="仿宋" w:cs="仿宋"/>
                <w:spacing w:val="-6"/>
                <w:sz w:val="24"/>
                <w:szCs w:val="24"/>
                <w:lang w:val="en-US"/>
              </w:rPr>
            </w:pPr>
            <w:r>
              <w:rPr>
                <w:rFonts w:hint="eastAsia" w:ascii="仿宋" w:hAnsi="仿宋" w:eastAsia="仿宋" w:cs="仿宋"/>
                <w:spacing w:val="-6"/>
                <w:sz w:val="24"/>
                <w:szCs w:val="24"/>
              </w:rPr>
              <w:t xml:space="preserve">施工机械设备投入基本满足本工程需要得1分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33" w:type="dxa"/>
            <w:gridSpan w:val="2"/>
            <w:vMerge w:val="continue"/>
            <w:tcMar>
              <w:top w:w="57" w:type="dxa"/>
              <w:bottom w:w="57" w:type="dxa"/>
            </w:tcMar>
            <w:vAlign w:val="center"/>
          </w:tcPr>
          <w:p>
            <w:pPr>
              <w:widowControl/>
              <w:jc w:val="center"/>
              <w:rPr>
                <w:rFonts w:hint="eastAsia" w:ascii="仿宋" w:hAnsi="仿宋" w:eastAsia="仿宋" w:cs="仿宋"/>
                <w:spacing w:val="-6"/>
                <w:sz w:val="24"/>
                <w:szCs w:val="24"/>
              </w:rPr>
            </w:pPr>
          </w:p>
        </w:tc>
        <w:tc>
          <w:tcPr>
            <w:tcW w:w="1677" w:type="dxa"/>
            <w:tcMar>
              <w:top w:w="57" w:type="dxa"/>
              <w:bottom w:w="57" w:type="dxa"/>
            </w:tcMar>
            <w:vAlign w:val="center"/>
          </w:tcPr>
          <w:p>
            <w:pPr>
              <w:widowControl/>
              <w:jc w:val="center"/>
              <w:rPr>
                <w:rFonts w:hint="eastAsia" w:ascii="仿宋" w:hAnsi="仿宋" w:eastAsia="仿宋" w:cs="仿宋"/>
                <w:spacing w:val="-6"/>
                <w:sz w:val="24"/>
                <w:szCs w:val="24"/>
              </w:rPr>
            </w:pPr>
            <w:r>
              <w:rPr>
                <w:rFonts w:hint="eastAsia" w:ascii="仿宋" w:hAnsi="仿宋" w:eastAsia="仿宋" w:cs="仿宋"/>
                <w:spacing w:val="-6"/>
                <w:sz w:val="24"/>
                <w:szCs w:val="24"/>
              </w:rPr>
              <w:t>施工进度计划</w:t>
            </w:r>
          </w:p>
        </w:tc>
        <w:tc>
          <w:tcPr>
            <w:tcW w:w="778" w:type="dxa"/>
            <w:tcMar>
              <w:top w:w="57" w:type="dxa"/>
              <w:bottom w:w="57" w:type="dxa"/>
            </w:tcMar>
            <w:vAlign w:val="center"/>
          </w:tcPr>
          <w:p>
            <w:pPr>
              <w:widowControl/>
              <w:jc w:val="center"/>
              <w:rPr>
                <w:rFonts w:hint="eastAsia" w:ascii="仿宋" w:hAnsi="仿宋" w:eastAsia="仿宋" w:cs="仿宋"/>
                <w:spacing w:val="-6"/>
                <w:sz w:val="24"/>
                <w:szCs w:val="24"/>
              </w:rPr>
            </w:pPr>
          </w:p>
          <w:p>
            <w:pPr>
              <w:widowControl/>
              <w:jc w:val="center"/>
              <w:rPr>
                <w:rFonts w:hint="eastAsia" w:ascii="仿宋" w:hAnsi="仿宋" w:eastAsia="仿宋" w:cs="仿宋"/>
                <w:spacing w:val="-6"/>
                <w:sz w:val="24"/>
                <w:szCs w:val="24"/>
              </w:rPr>
            </w:pPr>
            <w:r>
              <w:rPr>
                <w:rFonts w:hint="eastAsia" w:ascii="仿宋" w:hAnsi="仿宋" w:eastAsia="仿宋" w:cs="仿宋"/>
                <w:spacing w:val="-6"/>
                <w:sz w:val="24"/>
                <w:szCs w:val="24"/>
              </w:rPr>
              <w:t>9分</w:t>
            </w:r>
          </w:p>
        </w:tc>
        <w:tc>
          <w:tcPr>
            <w:tcW w:w="4986" w:type="dxa"/>
            <w:tcMar>
              <w:top w:w="57" w:type="dxa"/>
              <w:bottom w:w="57" w:type="dxa"/>
            </w:tcMar>
            <w:vAlign w:val="center"/>
          </w:tcPr>
          <w:p>
            <w:pPr>
              <w:widowControl/>
              <w:rPr>
                <w:rFonts w:hint="eastAsia" w:ascii="仿宋" w:hAnsi="仿宋" w:eastAsia="仿宋" w:cs="仿宋"/>
                <w:spacing w:val="-6"/>
                <w:sz w:val="24"/>
                <w:szCs w:val="24"/>
              </w:rPr>
            </w:pPr>
            <w:r>
              <w:rPr>
                <w:rFonts w:hint="eastAsia" w:ascii="仿宋" w:hAnsi="仿宋" w:eastAsia="仿宋" w:cs="仿宋"/>
                <w:spacing w:val="-6"/>
                <w:sz w:val="24"/>
                <w:szCs w:val="24"/>
              </w:rPr>
              <w:t>施工进度计划安排有切实可行的保证措施、科学、合理得 7-9 分</w:t>
            </w:r>
          </w:p>
          <w:p>
            <w:pPr>
              <w:widowControl/>
              <w:rPr>
                <w:rFonts w:hint="eastAsia" w:ascii="仿宋" w:hAnsi="仿宋" w:eastAsia="仿宋" w:cs="仿宋"/>
                <w:spacing w:val="-6"/>
                <w:sz w:val="24"/>
                <w:szCs w:val="24"/>
              </w:rPr>
            </w:pPr>
            <w:r>
              <w:rPr>
                <w:rFonts w:hint="eastAsia" w:ascii="仿宋" w:hAnsi="仿宋" w:eastAsia="仿宋" w:cs="仿宋"/>
                <w:spacing w:val="-6"/>
                <w:sz w:val="24"/>
                <w:szCs w:val="24"/>
              </w:rPr>
              <w:t xml:space="preserve">施工进度计划安排有切实可行的保证措施、基本合理且满足招标工期要求得 </w:t>
            </w:r>
            <w:r>
              <w:rPr>
                <w:rFonts w:hint="eastAsia" w:ascii="仿宋" w:hAnsi="仿宋" w:eastAsia="仿宋" w:cs="仿宋"/>
                <w:spacing w:val="-6"/>
                <w:sz w:val="24"/>
                <w:szCs w:val="24"/>
                <w:lang w:val="en-US"/>
              </w:rPr>
              <w:t>1</w:t>
            </w:r>
            <w:r>
              <w:rPr>
                <w:rFonts w:hint="eastAsia" w:ascii="仿宋" w:hAnsi="仿宋" w:eastAsia="仿宋" w:cs="仿宋"/>
                <w:spacing w:val="-6"/>
                <w:sz w:val="24"/>
                <w:szCs w:val="24"/>
              </w:rPr>
              <w:t>-</w:t>
            </w:r>
            <w:r>
              <w:rPr>
                <w:rFonts w:hint="eastAsia" w:ascii="仿宋" w:hAnsi="仿宋" w:eastAsia="仿宋" w:cs="仿宋"/>
                <w:spacing w:val="-6"/>
                <w:sz w:val="24"/>
                <w:szCs w:val="24"/>
                <w:lang w:val="en-US"/>
              </w:rPr>
              <w:t>7</w:t>
            </w:r>
            <w:r>
              <w:rPr>
                <w:rFonts w:hint="eastAsia" w:ascii="仿宋" w:hAnsi="仿宋" w:eastAsia="仿宋" w:cs="仿宋"/>
                <w:spacing w:val="-6"/>
                <w:sz w:val="24"/>
                <w:szCs w:val="24"/>
              </w:rPr>
              <w:t xml:space="preserve">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33" w:type="dxa"/>
            <w:gridSpan w:val="2"/>
            <w:vMerge w:val="continue"/>
            <w:tcMar>
              <w:top w:w="57" w:type="dxa"/>
              <w:bottom w:w="57" w:type="dxa"/>
            </w:tcMar>
            <w:vAlign w:val="center"/>
          </w:tcPr>
          <w:p>
            <w:pPr>
              <w:widowControl/>
              <w:jc w:val="center"/>
              <w:rPr>
                <w:rFonts w:hint="eastAsia" w:ascii="仿宋" w:hAnsi="仿宋" w:eastAsia="仿宋" w:cs="仿宋"/>
                <w:spacing w:val="-6"/>
                <w:sz w:val="24"/>
                <w:szCs w:val="24"/>
              </w:rPr>
            </w:pPr>
          </w:p>
        </w:tc>
        <w:tc>
          <w:tcPr>
            <w:tcW w:w="1677" w:type="dxa"/>
            <w:tcMar>
              <w:top w:w="57" w:type="dxa"/>
              <w:bottom w:w="57" w:type="dxa"/>
            </w:tcMar>
            <w:vAlign w:val="center"/>
          </w:tcPr>
          <w:p>
            <w:pPr>
              <w:widowControl/>
              <w:jc w:val="center"/>
              <w:rPr>
                <w:rFonts w:hint="eastAsia" w:ascii="仿宋" w:hAnsi="仿宋" w:eastAsia="仿宋" w:cs="仿宋"/>
                <w:spacing w:val="-6"/>
                <w:sz w:val="24"/>
                <w:szCs w:val="24"/>
              </w:rPr>
            </w:pPr>
            <w:r>
              <w:rPr>
                <w:rFonts w:hint="eastAsia" w:ascii="仿宋" w:hAnsi="仿宋" w:eastAsia="仿宋" w:cs="仿宋"/>
                <w:spacing w:val="-6"/>
                <w:sz w:val="24"/>
                <w:szCs w:val="24"/>
              </w:rPr>
              <w:t>质量保证措施</w:t>
            </w:r>
          </w:p>
          <w:p>
            <w:pPr>
              <w:widowControl/>
              <w:jc w:val="center"/>
              <w:rPr>
                <w:rFonts w:hint="eastAsia" w:ascii="仿宋" w:hAnsi="仿宋" w:eastAsia="仿宋" w:cs="仿宋"/>
                <w:spacing w:val="-6"/>
                <w:sz w:val="24"/>
                <w:szCs w:val="24"/>
              </w:rPr>
            </w:pPr>
          </w:p>
        </w:tc>
        <w:tc>
          <w:tcPr>
            <w:tcW w:w="778" w:type="dxa"/>
            <w:tcMar>
              <w:top w:w="57" w:type="dxa"/>
              <w:bottom w:w="57" w:type="dxa"/>
            </w:tcMar>
            <w:vAlign w:val="center"/>
          </w:tcPr>
          <w:p>
            <w:pPr>
              <w:widowControl/>
              <w:jc w:val="center"/>
              <w:rPr>
                <w:rFonts w:hint="eastAsia" w:ascii="仿宋" w:hAnsi="仿宋" w:eastAsia="仿宋" w:cs="仿宋"/>
                <w:spacing w:val="-6"/>
                <w:sz w:val="24"/>
                <w:szCs w:val="24"/>
              </w:rPr>
            </w:pPr>
            <w:r>
              <w:rPr>
                <w:rFonts w:hint="eastAsia" w:ascii="仿宋" w:hAnsi="仿宋" w:eastAsia="仿宋" w:cs="仿宋"/>
                <w:spacing w:val="-6"/>
                <w:sz w:val="24"/>
                <w:szCs w:val="24"/>
              </w:rPr>
              <w:t>7分</w:t>
            </w:r>
          </w:p>
        </w:tc>
        <w:tc>
          <w:tcPr>
            <w:tcW w:w="4986" w:type="dxa"/>
            <w:tcMar>
              <w:top w:w="57" w:type="dxa"/>
              <w:bottom w:w="57" w:type="dxa"/>
            </w:tcMar>
            <w:vAlign w:val="center"/>
          </w:tcPr>
          <w:p>
            <w:pPr>
              <w:widowControl/>
              <w:jc w:val="both"/>
              <w:rPr>
                <w:rFonts w:hint="eastAsia" w:ascii="仿宋" w:hAnsi="仿宋" w:eastAsia="仿宋" w:cs="仿宋"/>
                <w:spacing w:val="-6"/>
                <w:sz w:val="24"/>
                <w:szCs w:val="24"/>
              </w:rPr>
            </w:pPr>
            <w:r>
              <w:rPr>
                <w:rFonts w:hint="eastAsia" w:ascii="仿宋" w:hAnsi="仿宋" w:eastAsia="仿宋" w:cs="仿宋"/>
                <w:spacing w:val="-6"/>
                <w:sz w:val="24"/>
                <w:szCs w:val="24"/>
              </w:rPr>
              <w:t xml:space="preserve">质量保证措施有力可行，合理得 5-7 分 </w:t>
            </w:r>
          </w:p>
          <w:p>
            <w:pPr>
              <w:widowControl/>
              <w:rPr>
                <w:rFonts w:hint="eastAsia" w:ascii="仿宋" w:hAnsi="仿宋" w:eastAsia="仿宋" w:cs="仿宋"/>
                <w:spacing w:val="-6"/>
                <w:sz w:val="24"/>
                <w:szCs w:val="24"/>
              </w:rPr>
            </w:pPr>
            <w:r>
              <w:rPr>
                <w:rFonts w:hint="eastAsia" w:ascii="仿宋" w:hAnsi="仿宋" w:eastAsia="仿宋" w:cs="仿宋"/>
                <w:spacing w:val="-6"/>
                <w:sz w:val="24"/>
                <w:szCs w:val="24"/>
              </w:rPr>
              <w:t>质量保证措施基本合理、满足工程需要得 2-</w:t>
            </w:r>
            <w:r>
              <w:rPr>
                <w:rFonts w:hint="eastAsia" w:ascii="仿宋" w:hAnsi="仿宋" w:eastAsia="仿宋" w:cs="仿宋"/>
                <w:spacing w:val="-6"/>
                <w:sz w:val="24"/>
                <w:szCs w:val="24"/>
                <w:lang w:val="en-US"/>
              </w:rPr>
              <w:t>5</w:t>
            </w:r>
            <w:r>
              <w:rPr>
                <w:rFonts w:hint="eastAsia" w:ascii="仿宋" w:hAnsi="仿宋" w:eastAsia="仿宋" w:cs="仿宋"/>
                <w:spacing w:val="-6"/>
                <w:sz w:val="24"/>
                <w:szCs w:val="24"/>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33" w:type="dxa"/>
            <w:gridSpan w:val="2"/>
            <w:vMerge w:val="continue"/>
            <w:tcMar>
              <w:top w:w="57" w:type="dxa"/>
              <w:bottom w:w="57" w:type="dxa"/>
            </w:tcMar>
            <w:vAlign w:val="center"/>
          </w:tcPr>
          <w:p>
            <w:pPr>
              <w:widowControl/>
              <w:jc w:val="center"/>
              <w:rPr>
                <w:rFonts w:hint="eastAsia" w:ascii="仿宋" w:hAnsi="仿宋" w:eastAsia="仿宋" w:cs="仿宋"/>
                <w:spacing w:val="-6"/>
                <w:sz w:val="24"/>
                <w:szCs w:val="24"/>
              </w:rPr>
            </w:pPr>
          </w:p>
        </w:tc>
        <w:tc>
          <w:tcPr>
            <w:tcW w:w="1677" w:type="dxa"/>
            <w:tcMar>
              <w:top w:w="57" w:type="dxa"/>
              <w:bottom w:w="57" w:type="dxa"/>
            </w:tcMar>
            <w:vAlign w:val="center"/>
          </w:tcPr>
          <w:p>
            <w:pPr>
              <w:widowControl/>
              <w:jc w:val="center"/>
              <w:rPr>
                <w:rFonts w:hint="eastAsia" w:ascii="仿宋" w:hAnsi="仿宋" w:eastAsia="仿宋" w:cs="仿宋"/>
                <w:spacing w:val="-6"/>
                <w:sz w:val="24"/>
                <w:szCs w:val="24"/>
              </w:rPr>
            </w:pPr>
            <w:r>
              <w:rPr>
                <w:rFonts w:hint="eastAsia" w:ascii="仿宋" w:hAnsi="仿宋" w:eastAsia="仿宋" w:cs="仿宋"/>
                <w:spacing w:val="-6"/>
                <w:sz w:val="24"/>
                <w:szCs w:val="24"/>
              </w:rPr>
              <w:t>施工安全措施</w:t>
            </w:r>
          </w:p>
          <w:p>
            <w:pPr>
              <w:widowControl/>
              <w:jc w:val="center"/>
              <w:rPr>
                <w:rFonts w:hint="eastAsia" w:ascii="仿宋" w:hAnsi="仿宋" w:eastAsia="仿宋" w:cs="仿宋"/>
                <w:spacing w:val="-6"/>
                <w:sz w:val="24"/>
                <w:szCs w:val="24"/>
              </w:rPr>
            </w:pPr>
          </w:p>
        </w:tc>
        <w:tc>
          <w:tcPr>
            <w:tcW w:w="778" w:type="dxa"/>
            <w:tcMar>
              <w:top w:w="57" w:type="dxa"/>
              <w:bottom w:w="57" w:type="dxa"/>
            </w:tcMar>
            <w:vAlign w:val="center"/>
          </w:tcPr>
          <w:p>
            <w:pPr>
              <w:widowControl/>
              <w:jc w:val="center"/>
              <w:rPr>
                <w:rFonts w:hint="eastAsia" w:ascii="仿宋" w:hAnsi="仿宋" w:eastAsia="仿宋" w:cs="仿宋"/>
                <w:spacing w:val="-6"/>
                <w:sz w:val="24"/>
                <w:szCs w:val="24"/>
              </w:rPr>
            </w:pPr>
            <w:r>
              <w:rPr>
                <w:rFonts w:hint="eastAsia" w:ascii="仿宋" w:hAnsi="仿宋" w:eastAsia="仿宋" w:cs="仿宋"/>
                <w:spacing w:val="-6"/>
                <w:sz w:val="24"/>
                <w:szCs w:val="24"/>
              </w:rPr>
              <w:t>7分</w:t>
            </w:r>
          </w:p>
        </w:tc>
        <w:tc>
          <w:tcPr>
            <w:tcW w:w="4986" w:type="dxa"/>
            <w:tcMar>
              <w:top w:w="57" w:type="dxa"/>
              <w:bottom w:w="57" w:type="dxa"/>
            </w:tcMar>
            <w:vAlign w:val="center"/>
          </w:tcPr>
          <w:p>
            <w:pPr>
              <w:widowControl/>
              <w:jc w:val="both"/>
              <w:rPr>
                <w:rFonts w:hint="eastAsia" w:ascii="仿宋" w:hAnsi="仿宋" w:eastAsia="仿宋" w:cs="仿宋"/>
                <w:spacing w:val="-6"/>
                <w:sz w:val="24"/>
                <w:szCs w:val="24"/>
              </w:rPr>
            </w:pPr>
            <w:r>
              <w:rPr>
                <w:rFonts w:hint="eastAsia" w:ascii="仿宋" w:hAnsi="仿宋" w:eastAsia="仿宋" w:cs="仿宋"/>
                <w:spacing w:val="-6"/>
                <w:sz w:val="24"/>
                <w:szCs w:val="24"/>
              </w:rPr>
              <w:t xml:space="preserve">施工安全措施可行，能够保证施工安全得 5-7分 </w:t>
            </w:r>
          </w:p>
          <w:p>
            <w:pPr>
              <w:widowControl/>
              <w:rPr>
                <w:rFonts w:hint="eastAsia" w:ascii="仿宋" w:hAnsi="仿宋" w:eastAsia="仿宋" w:cs="仿宋"/>
                <w:spacing w:val="-6"/>
                <w:sz w:val="24"/>
                <w:szCs w:val="24"/>
              </w:rPr>
            </w:pPr>
            <w:r>
              <w:rPr>
                <w:rFonts w:hint="eastAsia" w:ascii="仿宋" w:hAnsi="仿宋" w:eastAsia="仿宋" w:cs="仿宋"/>
                <w:spacing w:val="-6"/>
                <w:sz w:val="24"/>
                <w:szCs w:val="24"/>
              </w:rPr>
              <w:t xml:space="preserve">施工安全措施基本合理、满足工程需要得 </w:t>
            </w:r>
            <w:r>
              <w:rPr>
                <w:rFonts w:hint="eastAsia" w:ascii="仿宋" w:hAnsi="仿宋" w:eastAsia="仿宋" w:cs="仿宋"/>
                <w:spacing w:val="-6"/>
                <w:sz w:val="24"/>
                <w:szCs w:val="24"/>
                <w:lang w:val="en-US"/>
              </w:rPr>
              <w:t>1</w:t>
            </w:r>
            <w:r>
              <w:rPr>
                <w:rFonts w:hint="eastAsia" w:ascii="仿宋" w:hAnsi="仿宋" w:eastAsia="仿宋" w:cs="仿宋"/>
                <w:spacing w:val="-6"/>
                <w:sz w:val="24"/>
                <w:szCs w:val="24"/>
              </w:rPr>
              <w:t>-</w:t>
            </w:r>
            <w:r>
              <w:rPr>
                <w:rFonts w:hint="eastAsia" w:ascii="仿宋" w:hAnsi="仿宋" w:eastAsia="仿宋" w:cs="仿宋"/>
                <w:spacing w:val="-6"/>
                <w:sz w:val="24"/>
                <w:szCs w:val="24"/>
                <w:lang w:val="en-US"/>
              </w:rPr>
              <w:t>5</w:t>
            </w:r>
            <w:r>
              <w:rPr>
                <w:rFonts w:hint="eastAsia" w:ascii="仿宋" w:hAnsi="仿宋" w:eastAsia="仿宋" w:cs="仿宋"/>
                <w:spacing w:val="-6"/>
                <w:sz w:val="24"/>
                <w:szCs w:val="24"/>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33" w:type="dxa"/>
            <w:gridSpan w:val="2"/>
            <w:vMerge w:val="continue"/>
            <w:tcMar>
              <w:top w:w="57" w:type="dxa"/>
              <w:bottom w:w="57" w:type="dxa"/>
            </w:tcMar>
            <w:vAlign w:val="center"/>
          </w:tcPr>
          <w:p>
            <w:pPr>
              <w:widowControl/>
              <w:jc w:val="center"/>
              <w:rPr>
                <w:rFonts w:hint="eastAsia" w:ascii="仿宋" w:hAnsi="仿宋" w:eastAsia="仿宋" w:cs="仿宋"/>
                <w:spacing w:val="-6"/>
                <w:sz w:val="24"/>
                <w:szCs w:val="24"/>
              </w:rPr>
            </w:pPr>
          </w:p>
        </w:tc>
        <w:tc>
          <w:tcPr>
            <w:tcW w:w="1677" w:type="dxa"/>
            <w:tcMar>
              <w:top w:w="57" w:type="dxa"/>
              <w:bottom w:w="57" w:type="dxa"/>
            </w:tcMar>
            <w:vAlign w:val="center"/>
          </w:tcPr>
          <w:p>
            <w:pPr>
              <w:widowControl/>
              <w:jc w:val="both"/>
              <w:rPr>
                <w:rFonts w:hint="eastAsia" w:ascii="仿宋" w:hAnsi="仿宋" w:eastAsia="仿宋" w:cs="仿宋"/>
                <w:spacing w:val="-6"/>
                <w:sz w:val="24"/>
                <w:szCs w:val="24"/>
              </w:rPr>
            </w:pPr>
            <w:r>
              <w:rPr>
                <w:rFonts w:hint="eastAsia" w:ascii="仿宋" w:hAnsi="仿宋" w:eastAsia="仿宋" w:cs="仿宋"/>
                <w:spacing w:val="-6"/>
                <w:sz w:val="24"/>
                <w:szCs w:val="24"/>
              </w:rPr>
              <w:t>技术难点及相应解决方案</w:t>
            </w:r>
          </w:p>
          <w:p>
            <w:pPr>
              <w:widowControl/>
              <w:jc w:val="both"/>
              <w:rPr>
                <w:rFonts w:hint="eastAsia" w:ascii="仿宋" w:hAnsi="仿宋" w:eastAsia="仿宋" w:cs="仿宋"/>
                <w:spacing w:val="-6"/>
                <w:sz w:val="24"/>
                <w:szCs w:val="24"/>
              </w:rPr>
            </w:pPr>
          </w:p>
        </w:tc>
        <w:tc>
          <w:tcPr>
            <w:tcW w:w="778" w:type="dxa"/>
            <w:tcMar>
              <w:top w:w="57" w:type="dxa"/>
              <w:bottom w:w="57" w:type="dxa"/>
            </w:tcMar>
            <w:vAlign w:val="center"/>
          </w:tcPr>
          <w:p>
            <w:pPr>
              <w:widowControl/>
              <w:jc w:val="center"/>
              <w:rPr>
                <w:rFonts w:hint="eastAsia" w:ascii="仿宋" w:hAnsi="仿宋" w:eastAsia="仿宋" w:cs="仿宋"/>
                <w:spacing w:val="-6"/>
                <w:sz w:val="24"/>
                <w:szCs w:val="24"/>
              </w:rPr>
            </w:pPr>
            <w:r>
              <w:rPr>
                <w:rFonts w:hint="eastAsia" w:ascii="仿宋" w:hAnsi="仿宋" w:eastAsia="仿宋" w:cs="仿宋"/>
                <w:spacing w:val="-6"/>
                <w:sz w:val="24"/>
                <w:szCs w:val="24"/>
              </w:rPr>
              <w:t>5分</w:t>
            </w:r>
          </w:p>
        </w:tc>
        <w:tc>
          <w:tcPr>
            <w:tcW w:w="4986" w:type="dxa"/>
            <w:tcMar>
              <w:top w:w="57" w:type="dxa"/>
              <w:bottom w:w="57" w:type="dxa"/>
            </w:tcMar>
            <w:vAlign w:val="center"/>
          </w:tcPr>
          <w:p>
            <w:pPr>
              <w:widowControl/>
              <w:jc w:val="both"/>
              <w:rPr>
                <w:rFonts w:hint="eastAsia" w:ascii="仿宋" w:hAnsi="仿宋" w:eastAsia="仿宋" w:cs="仿宋"/>
                <w:spacing w:val="-6"/>
                <w:sz w:val="24"/>
                <w:szCs w:val="24"/>
              </w:rPr>
            </w:pPr>
            <w:r>
              <w:rPr>
                <w:rFonts w:hint="eastAsia" w:ascii="仿宋" w:hAnsi="仿宋" w:eastAsia="仿宋" w:cs="仿宋"/>
                <w:spacing w:val="-6"/>
                <w:sz w:val="24"/>
                <w:szCs w:val="24"/>
              </w:rPr>
              <w:t>技术难点及相应解决方案满足项目需要得 3-5分</w:t>
            </w:r>
          </w:p>
          <w:p>
            <w:pPr>
              <w:widowControl/>
              <w:jc w:val="both"/>
              <w:rPr>
                <w:rFonts w:hint="eastAsia" w:ascii="仿宋" w:hAnsi="仿宋" w:eastAsia="仿宋" w:cs="仿宋"/>
                <w:spacing w:val="-6"/>
                <w:sz w:val="24"/>
                <w:szCs w:val="24"/>
              </w:rPr>
            </w:pPr>
            <w:r>
              <w:rPr>
                <w:rFonts w:hint="eastAsia" w:ascii="仿宋" w:hAnsi="仿宋" w:eastAsia="仿宋" w:cs="仿宋"/>
                <w:spacing w:val="-6"/>
                <w:sz w:val="24"/>
                <w:szCs w:val="24"/>
              </w:rPr>
              <w:t>技术难点及相应解决方案基本满足项目需要得1-</w:t>
            </w:r>
            <w:r>
              <w:rPr>
                <w:rFonts w:hint="eastAsia" w:ascii="仿宋" w:hAnsi="仿宋" w:eastAsia="仿宋" w:cs="仿宋"/>
                <w:spacing w:val="-6"/>
                <w:sz w:val="24"/>
                <w:szCs w:val="24"/>
                <w:lang w:val="en-US"/>
              </w:rPr>
              <w:t>3</w:t>
            </w:r>
            <w:r>
              <w:rPr>
                <w:rFonts w:hint="eastAsia" w:ascii="仿宋" w:hAnsi="仿宋" w:eastAsia="仿宋" w:cs="仿宋"/>
                <w:spacing w:val="-6"/>
                <w:sz w:val="24"/>
                <w:szCs w:val="24"/>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33" w:type="dxa"/>
            <w:gridSpan w:val="2"/>
            <w:vMerge w:val="continue"/>
            <w:tcMar>
              <w:top w:w="57" w:type="dxa"/>
              <w:bottom w:w="57" w:type="dxa"/>
            </w:tcMar>
            <w:vAlign w:val="center"/>
          </w:tcPr>
          <w:p>
            <w:pPr>
              <w:widowControl/>
              <w:jc w:val="center"/>
              <w:rPr>
                <w:rFonts w:hint="eastAsia" w:ascii="仿宋" w:hAnsi="仿宋" w:eastAsia="仿宋" w:cs="仿宋"/>
                <w:spacing w:val="-6"/>
                <w:sz w:val="24"/>
                <w:szCs w:val="24"/>
              </w:rPr>
            </w:pPr>
          </w:p>
        </w:tc>
        <w:tc>
          <w:tcPr>
            <w:tcW w:w="1677" w:type="dxa"/>
            <w:tcMar>
              <w:top w:w="57" w:type="dxa"/>
              <w:bottom w:w="57" w:type="dxa"/>
            </w:tcMar>
            <w:vAlign w:val="center"/>
          </w:tcPr>
          <w:p>
            <w:pPr>
              <w:widowControl/>
              <w:jc w:val="center"/>
              <w:rPr>
                <w:rFonts w:hint="eastAsia" w:ascii="仿宋" w:hAnsi="仿宋" w:eastAsia="仿宋" w:cs="仿宋"/>
                <w:spacing w:val="-6"/>
                <w:sz w:val="24"/>
                <w:szCs w:val="24"/>
              </w:rPr>
            </w:pPr>
            <w:r>
              <w:rPr>
                <w:rFonts w:hint="eastAsia" w:ascii="仿宋" w:hAnsi="仿宋" w:eastAsia="仿宋" w:cs="仿宋"/>
                <w:spacing w:val="-6"/>
                <w:sz w:val="24"/>
                <w:szCs w:val="24"/>
              </w:rPr>
              <w:t>环境保护措施</w:t>
            </w:r>
          </w:p>
          <w:p>
            <w:pPr>
              <w:widowControl/>
              <w:jc w:val="center"/>
              <w:rPr>
                <w:rFonts w:hint="eastAsia" w:ascii="仿宋" w:hAnsi="仿宋" w:eastAsia="仿宋" w:cs="仿宋"/>
                <w:spacing w:val="-6"/>
                <w:sz w:val="24"/>
                <w:szCs w:val="24"/>
              </w:rPr>
            </w:pPr>
          </w:p>
        </w:tc>
        <w:tc>
          <w:tcPr>
            <w:tcW w:w="778" w:type="dxa"/>
            <w:tcMar>
              <w:top w:w="57" w:type="dxa"/>
              <w:bottom w:w="57" w:type="dxa"/>
            </w:tcMar>
            <w:vAlign w:val="center"/>
          </w:tcPr>
          <w:p>
            <w:pPr>
              <w:widowControl/>
              <w:jc w:val="center"/>
              <w:rPr>
                <w:rFonts w:hint="eastAsia" w:ascii="仿宋" w:hAnsi="仿宋" w:eastAsia="仿宋" w:cs="仿宋"/>
                <w:spacing w:val="-6"/>
                <w:sz w:val="24"/>
                <w:szCs w:val="24"/>
              </w:rPr>
            </w:pPr>
            <w:r>
              <w:rPr>
                <w:rFonts w:hint="eastAsia" w:ascii="仿宋" w:hAnsi="仿宋" w:eastAsia="仿宋" w:cs="仿宋"/>
                <w:spacing w:val="-6"/>
                <w:sz w:val="24"/>
                <w:szCs w:val="24"/>
              </w:rPr>
              <w:t>5分</w:t>
            </w:r>
          </w:p>
        </w:tc>
        <w:tc>
          <w:tcPr>
            <w:tcW w:w="4986" w:type="dxa"/>
            <w:tcMar>
              <w:top w:w="57" w:type="dxa"/>
              <w:bottom w:w="57" w:type="dxa"/>
            </w:tcMar>
            <w:vAlign w:val="center"/>
          </w:tcPr>
          <w:p>
            <w:pPr>
              <w:widowControl/>
              <w:jc w:val="both"/>
              <w:rPr>
                <w:rFonts w:hint="eastAsia" w:ascii="仿宋" w:hAnsi="仿宋" w:eastAsia="仿宋" w:cs="仿宋"/>
                <w:spacing w:val="-6"/>
                <w:sz w:val="24"/>
                <w:szCs w:val="24"/>
              </w:rPr>
            </w:pPr>
            <w:r>
              <w:rPr>
                <w:rFonts w:hint="eastAsia" w:ascii="仿宋" w:hAnsi="仿宋" w:eastAsia="仿宋" w:cs="仿宋"/>
                <w:spacing w:val="-6"/>
                <w:sz w:val="24"/>
                <w:szCs w:val="24"/>
              </w:rPr>
              <w:t xml:space="preserve">环境保护措施有力得 3-5 分 </w:t>
            </w:r>
          </w:p>
          <w:p>
            <w:pPr>
              <w:widowControl/>
              <w:jc w:val="both"/>
              <w:rPr>
                <w:rFonts w:hint="eastAsia" w:ascii="仿宋" w:hAnsi="仿宋" w:eastAsia="仿宋" w:cs="仿宋"/>
                <w:spacing w:val="-6"/>
                <w:sz w:val="24"/>
                <w:szCs w:val="24"/>
              </w:rPr>
            </w:pPr>
            <w:r>
              <w:rPr>
                <w:rFonts w:hint="eastAsia" w:ascii="仿宋" w:hAnsi="仿宋" w:eastAsia="仿宋" w:cs="仿宋"/>
                <w:spacing w:val="-6"/>
                <w:sz w:val="24"/>
                <w:szCs w:val="24"/>
              </w:rPr>
              <w:t>环境保护措施基本合理得 1-</w:t>
            </w:r>
            <w:r>
              <w:rPr>
                <w:rFonts w:hint="eastAsia" w:ascii="仿宋" w:hAnsi="仿宋" w:eastAsia="仿宋" w:cs="仿宋"/>
                <w:spacing w:val="-6"/>
                <w:sz w:val="24"/>
                <w:szCs w:val="24"/>
                <w:lang w:val="en-US"/>
              </w:rPr>
              <w:t>3分</w:t>
            </w:r>
            <w:r>
              <w:rPr>
                <w:rFonts w:hint="eastAsia" w:ascii="仿宋" w:hAnsi="仿宋" w:eastAsia="仿宋" w:cs="仿宋"/>
                <w:spacing w:val="-6"/>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33" w:type="dxa"/>
            <w:gridSpan w:val="2"/>
            <w:vMerge w:val="continue"/>
            <w:tcMar>
              <w:top w:w="57" w:type="dxa"/>
              <w:bottom w:w="57" w:type="dxa"/>
            </w:tcMar>
            <w:vAlign w:val="center"/>
          </w:tcPr>
          <w:p>
            <w:pPr>
              <w:widowControl/>
              <w:jc w:val="center"/>
              <w:rPr>
                <w:rFonts w:hint="eastAsia" w:ascii="仿宋" w:hAnsi="仿宋" w:eastAsia="仿宋" w:cs="仿宋"/>
                <w:spacing w:val="-6"/>
                <w:sz w:val="24"/>
                <w:szCs w:val="24"/>
              </w:rPr>
            </w:pPr>
          </w:p>
        </w:tc>
        <w:tc>
          <w:tcPr>
            <w:tcW w:w="1677" w:type="dxa"/>
            <w:tcMar>
              <w:top w:w="57" w:type="dxa"/>
              <w:bottom w:w="57" w:type="dxa"/>
            </w:tcMar>
            <w:vAlign w:val="center"/>
          </w:tcPr>
          <w:p>
            <w:pPr>
              <w:widowControl/>
              <w:jc w:val="center"/>
              <w:rPr>
                <w:rFonts w:hint="eastAsia" w:ascii="仿宋" w:hAnsi="仿宋" w:eastAsia="仿宋" w:cs="仿宋"/>
                <w:spacing w:val="-6"/>
                <w:sz w:val="24"/>
                <w:szCs w:val="24"/>
              </w:rPr>
            </w:pPr>
            <w:r>
              <w:rPr>
                <w:rFonts w:hint="eastAsia" w:ascii="仿宋" w:hAnsi="仿宋" w:eastAsia="仿宋" w:cs="仿宋"/>
                <w:spacing w:val="-6"/>
                <w:sz w:val="24"/>
                <w:szCs w:val="24"/>
              </w:rPr>
              <w:t>项目组人员配备情况</w:t>
            </w:r>
          </w:p>
        </w:tc>
        <w:tc>
          <w:tcPr>
            <w:tcW w:w="778" w:type="dxa"/>
            <w:tcMar>
              <w:top w:w="57" w:type="dxa"/>
              <w:bottom w:w="57" w:type="dxa"/>
            </w:tcMar>
            <w:vAlign w:val="center"/>
          </w:tcPr>
          <w:p>
            <w:pPr>
              <w:widowControl/>
              <w:jc w:val="center"/>
              <w:rPr>
                <w:rFonts w:hint="eastAsia" w:ascii="仿宋" w:hAnsi="仿宋" w:eastAsia="仿宋" w:cs="仿宋"/>
                <w:spacing w:val="-6"/>
                <w:sz w:val="24"/>
                <w:szCs w:val="24"/>
              </w:rPr>
            </w:pPr>
          </w:p>
          <w:p>
            <w:pPr>
              <w:widowControl/>
              <w:jc w:val="center"/>
              <w:rPr>
                <w:rFonts w:hint="eastAsia" w:ascii="仿宋" w:hAnsi="仿宋" w:eastAsia="仿宋" w:cs="仿宋"/>
                <w:spacing w:val="-6"/>
                <w:sz w:val="24"/>
                <w:szCs w:val="24"/>
              </w:rPr>
            </w:pPr>
            <w:r>
              <w:rPr>
                <w:rFonts w:hint="eastAsia" w:ascii="仿宋" w:hAnsi="仿宋" w:eastAsia="仿宋" w:cs="仿宋"/>
                <w:spacing w:val="-6"/>
                <w:sz w:val="24"/>
                <w:szCs w:val="24"/>
              </w:rPr>
              <w:t>2分</w:t>
            </w:r>
          </w:p>
        </w:tc>
        <w:tc>
          <w:tcPr>
            <w:tcW w:w="4986" w:type="dxa"/>
            <w:tcMar>
              <w:top w:w="57" w:type="dxa"/>
              <w:bottom w:w="57" w:type="dxa"/>
            </w:tcMar>
            <w:vAlign w:val="center"/>
          </w:tcPr>
          <w:p>
            <w:pPr>
              <w:widowControl/>
              <w:rPr>
                <w:rFonts w:hint="eastAsia" w:ascii="仿宋" w:hAnsi="仿宋" w:eastAsia="仿宋" w:cs="仿宋"/>
                <w:spacing w:val="-6"/>
                <w:sz w:val="24"/>
                <w:szCs w:val="24"/>
              </w:rPr>
            </w:pPr>
            <w:r>
              <w:rPr>
                <w:rFonts w:hint="eastAsia" w:ascii="仿宋" w:hAnsi="仿宋" w:eastAsia="仿宋" w:cs="仿宋"/>
                <w:spacing w:val="-6"/>
                <w:sz w:val="24"/>
                <w:szCs w:val="24"/>
              </w:rPr>
              <w:t>项目组人员配备合理得 2分</w:t>
            </w:r>
          </w:p>
          <w:p>
            <w:pPr>
              <w:widowControl/>
              <w:rPr>
                <w:rFonts w:hint="eastAsia" w:ascii="仿宋" w:hAnsi="仿宋" w:eastAsia="仿宋" w:cs="仿宋"/>
                <w:spacing w:val="-6"/>
                <w:sz w:val="24"/>
                <w:szCs w:val="24"/>
              </w:rPr>
            </w:pPr>
            <w:r>
              <w:rPr>
                <w:rFonts w:hint="eastAsia" w:ascii="仿宋" w:hAnsi="仿宋" w:eastAsia="仿宋" w:cs="仿宋"/>
                <w:spacing w:val="-6"/>
                <w:sz w:val="24"/>
                <w:szCs w:val="24"/>
              </w:rPr>
              <w:t xml:space="preserve">项目组人员配备基本合理 1分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133" w:type="dxa"/>
            <w:gridSpan w:val="2"/>
            <w:vMerge w:val="continue"/>
            <w:tcMar>
              <w:top w:w="57" w:type="dxa"/>
              <w:bottom w:w="57" w:type="dxa"/>
            </w:tcMar>
            <w:vAlign w:val="center"/>
          </w:tcPr>
          <w:p>
            <w:pPr>
              <w:widowControl/>
              <w:jc w:val="center"/>
              <w:rPr>
                <w:rFonts w:hint="eastAsia" w:ascii="仿宋" w:hAnsi="仿宋" w:eastAsia="仿宋" w:cs="仿宋"/>
                <w:spacing w:val="-6"/>
                <w:sz w:val="24"/>
                <w:szCs w:val="24"/>
              </w:rPr>
            </w:pPr>
          </w:p>
        </w:tc>
        <w:tc>
          <w:tcPr>
            <w:tcW w:w="1677" w:type="dxa"/>
            <w:tcMar>
              <w:top w:w="57" w:type="dxa"/>
              <w:bottom w:w="57" w:type="dxa"/>
            </w:tcMar>
            <w:vAlign w:val="center"/>
          </w:tcPr>
          <w:p>
            <w:pPr>
              <w:widowControl/>
              <w:jc w:val="center"/>
              <w:rPr>
                <w:rFonts w:hint="eastAsia" w:ascii="仿宋" w:hAnsi="仿宋" w:eastAsia="仿宋" w:cs="仿宋"/>
                <w:spacing w:val="-6"/>
                <w:sz w:val="24"/>
                <w:szCs w:val="24"/>
              </w:rPr>
            </w:pPr>
            <w:r>
              <w:rPr>
                <w:rFonts w:hint="eastAsia" w:ascii="仿宋" w:hAnsi="仿宋" w:eastAsia="仿宋" w:cs="仿宋"/>
                <w:spacing w:val="-6"/>
                <w:sz w:val="24"/>
                <w:szCs w:val="24"/>
              </w:rPr>
              <w:t>服务承诺</w:t>
            </w:r>
          </w:p>
        </w:tc>
        <w:tc>
          <w:tcPr>
            <w:tcW w:w="778" w:type="dxa"/>
            <w:tcMar>
              <w:top w:w="57" w:type="dxa"/>
              <w:bottom w:w="57" w:type="dxa"/>
            </w:tcMar>
            <w:vAlign w:val="center"/>
          </w:tcPr>
          <w:p>
            <w:pPr>
              <w:widowControl/>
              <w:jc w:val="center"/>
              <w:rPr>
                <w:rFonts w:hint="eastAsia" w:ascii="仿宋" w:hAnsi="仿宋" w:eastAsia="仿宋" w:cs="仿宋"/>
                <w:spacing w:val="-6"/>
                <w:sz w:val="24"/>
                <w:szCs w:val="24"/>
              </w:rPr>
            </w:pPr>
          </w:p>
          <w:p>
            <w:pPr>
              <w:widowControl/>
              <w:jc w:val="center"/>
              <w:rPr>
                <w:rFonts w:hint="eastAsia" w:ascii="仿宋" w:hAnsi="仿宋" w:eastAsia="仿宋" w:cs="仿宋"/>
                <w:spacing w:val="-6"/>
                <w:sz w:val="24"/>
                <w:szCs w:val="24"/>
              </w:rPr>
            </w:pPr>
            <w:r>
              <w:rPr>
                <w:rFonts w:hint="eastAsia" w:ascii="仿宋" w:hAnsi="仿宋" w:eastAsia="仿宋" w:cs="仿宋"/>
                <w:spacing w:val="-6"/>
                <w:sz w:val="24"/>
                <w:szCs w:val="24"/>
              </w:rPr>
              <w:t>5分</w:t>
            </w:r>
          </w:p>
          <w:p>
            <w:pPr>
              <w:widowControl/>
              <w:jc w:val="center"/>
              <w:rPr>
                <w:rFonts w:hint="eastAsia" w:ascii="仿宋" w:hAnsi="仿宋" w:eastAsia="仿宋" w:cs="仿宋"/>
                <w:spacing w:val="-6"/>
                <w:sz w:val="24"/>
                <w:szCs w:val="24"/>
              </w:rPr>
            </w:pPr>
          </w:p>
        </w:tc>
        <w:tc>
          <w:tcPr>
            <w:tcW w:w="4986" w:type="dxa"/>
            <w:tcMar>
              <w:top w:w="57" w:type="dxa"/>
              <w:bottom w:w="57" w:type="dxa"/>
            </w:tcMar>
            <w:vAlign w:val="center"/>
          </w:tcPr>
          <w:p>
            <w:pPr>
              <w:widowControl/>
              <w:rPr>
                <w:rFonts w:hint="eastAsia" w:ascii="仿宋" w:hAnsi="仿宋" w:eastAsia="仿宋" w:cs="仿宋"/>
                <w:spacing w:val="-6"/>
                <w:sz w:val="24"/>
                <w:szCs w:val="24"/>
              </w:rPr>
            </w:pPr>
            <w:r>
              <w:rPr>
                <w:rFonts w:hint="eastAsia" w:ascii="仿宋" w:hAnsi="仿宋" w:eastAsia="仿宋" w:cs="仿宋"/>
                <w:spacing w:val="-6"/>
                <w:sz w:val="24"/>
                <w:szCs w:val="24"/>
              </w:rPr>
              <w:t xml:space="preserve">全面细致有针对性服务承诺得 3-5 分 </w:t>
            </w:r>
          </w:p>
          <w:p>
            <w:pPr>
              <w:widowControl/>
              <w:rPr>
                <w:rFonts w:hint="eastAsia" w:ascii="仿宋" w:hAnsi="仿宋" w:eastAsia="仿宋" w:cs="仿宋"/>
                <w:spacing w:val="-6"/>
                <w:sz w:val="24"/>
                <w:szCs w:val="24"/>
              </w:rPr>
            </w:pPr>
            <w:r>
              <w:rPr>
                <w:rFonts w:hint="eastAsia" w:ascii="仿宋" w:hAnsi="仿宋" w:eastAsia="仿宋" w:cs="仿宋"/>
                <w:spacing w:val="-6"/>
                <w:sz w:val="24"/>
                <w:szCs w:val="24"/>
              </w:rPr>
              <w:t>较全面细致有针对性服务承诺得 1-</w:t>
            </w:r>
            <w:r>
              <w:rPr>
                <w:rFonts w:hint="eastAsia" w:ascii="仿宋" w:hAnsi="仿宋" w:eastAsia="仿宋" w:cs="仿宋"/>
                <w:spacing w:val="-6"/>
                <w:sz w:val="24"/>
                <w:szCs w:val="24"/>
                <w:lang w:val="en-US"/>
              </w:rPr>
              <w:t>3分</w:t>
            </w:r>
          </w:p>
        </w:tc>
      </w:tr>
    </w:tbl>
    <w:p>
      <w:pPr>
        <w:spacing w:line="420" w:lineRule="atLeast"/>
        <w:rPr>
          <w:rFonts w:ascii="黑体" w:eastAsia="黑体"/>
          <w:sz w:val="28"/>
          <w:szCs w:val="28"/>
        </w:rPr>
      </w:pPr>
    </w:p>
    <w:p>
      <w:pPr>
        <w:spacing w:line="440" w:lineRule="exact"/>
        <w:ind w:firstLine="482" w:firstLineChars="200"/>
        <w:rPr>
          <w:rFonts w:ascii="宋体" w:hAnsi="宋体"/>
          <w:spacing w:val="-2"/>
          <w:sz w:val="24"/>
        </w:rPr>
      </w:pPr>
      <w:r>
        <w:rPr>
          <w:rFonts w:hint="eastAsia" w:ascii="宋体" w:hAnsi="宋体" w:cs="宋体"/>
          <w:b/>
          <w:kern w:val="1"/>
          <w:sz w:val="24"/>
        </w:rPr>
        <w:t>三</w:t>
      </w:r>
      <w:r>
        <w:rPr>
          <w:rFonts w:ascii="宋体" w:hAnsi="宋体" w:cs="宋体"/>
          <w:b/>
          <w:kern w:val="1"/>
          <w:sz w:val="24"/>
        </w:rPr>
        <w:t xml:space="preserve">、投标报价部分  </w:t>
      </w:r>
      <w:r>
        <w:rPr>
          <w:rFonts w:hint="eastAsia" w:ascii="宋体" w:hAnsi="宋体" w:cs="宋体"/>
          <w:b/>
          <w:kern w:val="1"/>
          <w:sz w:val="24"/>
          <w:lang w:val="en-US" w:eastAsia="zh-CN"/>
        </w:rPr>
        <w:t>30</w:t>
      </w:r>
      <w:r>
        <w:rPr>
          <w:rFonts w:ascii="宋体" w:hAnsi="宋体" w:cs="宋体"/>
          <w:b/>
          <w:kern w:val="1"/>
          <w:sz w:val="24"/>
        </w:rPr>
        <w:t>分</w:t>
      </w:r>
    </w:p>
    <w:p>
      <w:pPr>
        <w:spacing w:line="400" w:lineRule="exact"/>
        <w:ind w:firstLine="480" w:firstLineChars="200"/>
        <w:rPr>
          <w:rFonts w:ascii="宋体" w:hAnsi="宋体"/>
          <w:sz w:val="24"/>
        </w:rPr>
      </w:pPr>
      <w:r>
        <w:rPr>
          <w:rFonts w:hint="eastAsia" w:ascii="宋体" w:hAnsi="宋体"/>
          <w:sz w:val="24"/>
        </w:rPr>
        <w:t>1、本次采购方式为竞争性磋商，共有两次报价机会。</w:t>
      </w:r>
    </w:p>
    <w:p>
      <w:pPr>
        <w:spacing w:line="400" w:lineRule="exact"/>
        <w:ind w:firstLine="480" w:firstLineChars="200"/>
        <w:rPr>
          <w:rFonts w:ascii="宋体" w:hAnsi="宋体"/>
          <w:sz w:val="24"/>
        </w:rPr>
      </w:pPr>
      <w:r>
        <w:rPr>
          <w:rFonts w:hint="eastAsia" w:ascii="宋体" w:hAnsi="宋体"/>
          <w:sz w:val="24"/>
        </w:rPr>
        <w:t>2、在评审过程中，评审小组发现投标供应商的报价明显低于其他投标报价，使得其投标报价可能低于其个别成本的，应当要求该投标供应商做出书面说明并提供相关证明材料。投标供应商不能合理说明或者不能提供相关证明材料的，评审小组认定该投标供应商以低于成本报价竞标，其投标将被否决。</w:t>
      </w:r>
    </w:p>
    <w:p>
      <w:pPr>
        <w:spacing w:line="400" w:lineRule="exact"/>
        <w:ind w:firstLine="480" w:firstLineChars="200"/>
        <w:rPr>
          <w:rFonts w:ascii="宋体" w:hAnsi="宋体"/>
          <w:sz w:val="24"/>
        </w:rPr>
      </w:pPr>
      <w:r>
        <w:rPr>
          <w:rFonts w:hint="eastAsia" w:ascii="宋体" w:hAnsi="宋体"/>
          <w:sz w:val="24"/>
        </w:rPr>
        <w:t>3、投标的最低报价，不作为是否成交的保证。</w:t>
      </w:r>
    </w:p>
    <w:p>
      <w:pPr>
        <w:spacing w:line="400" w:lineRule="exact"/>
        <w:ind w:firstLine="480" w:firstLineChars="200"/>
        <w:rPr>
          <w:rFonts w:ascii="宋体" w:hAnsi="宋体"/>
          <w:kern w:val="0"/>
          <w:sz w:val="24"/>
        </w:rPr>
      </w:pPr>
      <w:r>
        <w:rPr>
          <w:rFonts w:hint="eastAsia" w:ascii="宋体" w:hAnsi="宋体"/>
          <w:sz w:val="24"/>
        </w:rPr>
        <w:t>4、</w:t>
      </w:r>
      <w:r>
        <w:rPr>
          <w:rFonts w:hint="eastAsia" w:ascii="宋体" w:hAnsi="宋体"/>
          <w:kern w:val="0"/>
          <w:sz w:val="24"/>
        </w:rPr>
        <w:t>经济标分值为</w:t>
      </w:r>
      <w:r>
        <w:rPr>
          <w:rFonts w:hint="eastAsia" w:ascii="宋体" w:hAnsi="宋体"/>
          <w:kern w:val="0"/>
          <w:sz w:val="24"/>
          <w:lang w:val="en-US" w:eastAsia="zh-CN"/>
        </w:rPr>
        <w:t>30</w:t>
      </w:r>
      <w:r>
        <w:rPr>
          <w:rFonts w:hint="eastAsia" w:ascii="宋体" w:hAnsi="宋体"/>
          <w:kern w:val="0"/>
          <w:sz w:val="24"/>
        </w:rPr>
        <w:t>分、</w:t>
      </w:r>
      <w:r>
        <w:rPr>
          <w:rFonts w:hint="eastAsia" w:ascii="宋体" w:hAnsi="宋体" w:cs="Times New Roman"/>
          <w:kern w:val="0"/>
          <w:sz w:val="24"/>
          <w:szCs w:val="22"/>
          <w:lang w:eastAsia="zh-CN"/>
        </w:rPr>
        <w:t>工程量清单报价</w:t>
      </w:r>
      <w:r>
        <w:rPr>
          <w:rFonts w:hint="eastAsia" w:ascii="宋体" w:hAnsi="宋体" w:eastAsia="宋体" w:cs="Times New Roman"/>
          <w:kern w:val="0"/>
          <w:sz w:val="24"/>
          <w:szCs w:val="22"/>
        </w:rPr>
        <w:t>分值为</w:t>
      </w:r>
      <w:r>
        <w:rPr>
          <w:rFonts w:hint="eastAsia" w:ascii="宋体" w:hAnsi="宋体" w:cs="Times New Roman"/>
          <w:kern w:val="0"/>
          <w:sz w:val="24"/>
          <w:szCs w:val="22"/>
          <w:lang w:val="en-US" w:eastAsia="zh-CN"/>
        </w:rPr>
        <w:t>1</w:t>
      </w:r>
      <w:r>
        <w:rPr>
          <w:rFonts w:hint="eastAsia" w:ascii="宋体" w:hAnsi="宋体" w:eastAsia="宋体" w:cs="Times New Roman"/>
          <w:kern w:val="0"/>
          <w:sz w:val="24"/>
          <w:szCs w:val="22"/>
        </w:rPr>
        <w:t>0分、技术标分值为</w:t>
      </w:r>
      <w:r>
        <w:rPr>
          <w:rFonts w:hint="eastAsia" w:ascii="宋体" w:hAnsi="宋体" w:cs="Times New Roman"/>
          <w:kern w:val="0"/>
          <w:sz w:val="24"/>
          <w:szCs w:val="22"/>
          <w:lang w:val="en-US" w:eastAsia="zh-CN"/>
        </w:rPr>
        <w:t>6</w:t>
      </w:r>
      <w:r>
        <w:rPr>
          <w:rFonts w:hint="eastAsia" w:ascii="宋体" w:hAnsi="宋体" w:eastAsia="宋体" w:cs="Times New Roman"/>
          <w:kern w:val="0"/>
          <w:sz w:val="24"/>
          <w:szCs w:val="22"/>
          <w:lang w:val="en-US" w:eastAsia="zh-CN"/>
        </w:rPr>
        <w:t>0</w:t>
      </w:r>
      <w:r>
        <w:rPr>
          <w:rFonts w:hint="eastAsia" w:ascii="宋体" w:hAnsi="宋体" w:eastAsia="宋体" w:cs="Times New Roman"/>
          <w:kern w:val="0"/>
          <w:sz w:val="24"/>
          <w:szCs w:val="22"/>
        </w:rPr>
        <w:t>分</w:t>
      </w:r>
      <w:r>
        <w:rPr>
          <w:rFonts w:hint="eastAsia" w:ascii="宋体" w:hAnsi="宋体"/>
          <w:kern w:val="0"/>
          <w:sz w:val="24"/>
        </w:rPr>
        <w:t>。</w:t>
      </w:r>
    </w:p>
    <w:p>
      <w:pPr>
        <w:spacing w:line="400" w:lineRule="exact"/>
        <w:ind w:firstLine="960" w:firstLineChars="400"/>
        <w:rPr>
          <w:rFonts w:hint="eastAsia" w:ascii="宋体" w:hAnsi="宋体" w:eastAsia="宋体" w:cs="Times New Roman"/>
          <w:kern w:val="0"/>
          <w:sz w:val="24"/>
          <w:szCs w:val="22"/>
          <w:lang w:val="en-US" w:eastAsia="zh-CN"/>
        </w:rPr>
      </w:pPr>
      <w:r>
        <w:rPr>
          <w:rFonts w:hint="eastAsia" w:ascii="宋体" w:hAnsi="宋体" w:eastAsia="宋体" w:cs="Times New Roman"/>
          <w:kern w:val="0"/>
          <w:sz w:val="24"/>
          <w:szCs w:val="22"/>
          <w:lang w:val="en-US" w:eastAsia="zh-CN"/>
        </w:rPr>
        <w:t>报价得分=(评标基准价／评标价格)×</w:t>
      </w:r>
      <w:r>
        <w:rPr>
          <w:rFonts w:hint="eastAsia" w:ascii="宋体" w:hAnsi="宋体" w:cs="Times New Roman"/>
          <w:kern w:val="0"/>
          <w:sz w:val="24"/>
          <w:szCs w:val="22"/>
          <w:lang w:val="en-US" w:eastAsia="zh-CN"/>
        </w:rPr>
        <w:t>3</w:t>
      </w:r>
      <w:r>
        <w:rPr>
          <w:rFonts w:hint="eastAsia" w:ascii="宋体" w:hAnsi="宋体" w:eastAsia="宋体" w:cs="Times New Roman"/>
          <w:kern w:val="0"/>
          <w:sz w:val="24"/>
          <w:szCs w:val="22"/>
          <w:lang w:val="en-US" w:eastAsia="zh-CN"/>
        </w:rPr>
        <w:t>0%×100</w:t>
      </w:r>
    </w:p>
    <w:p>
      <w:pPr>
        <w:spacing w:line="440" w:lineRule="exact"/>
        <w:ind w:firstLine="960" w:firstLineChars="400"/>
        <w:jc w:val="left"/>
        <w:rPr>
          <w:rFonts w:hint="eastAsia" w:ascii="宋体" w:hAnsi="宋体" w:eastAsia="宋体" w:cs="Times New Roman"/>
          <w:sz w:val="24"/>
          <w:szCs w:val="22"/>
          <w:lang w:val="en-US" w:eastAsia="zh-CN"/>
        </w:rPr>
      </w:pPr>
      <w:r>
        <w:rPr>
          <w:rFonts w:hint="eastAsia" w:ascii="宋体" w:hAnsi="宋体" w:eastAsia="宋体" w:cs="Times New Roman"/>
          <w:sz w:val="24"/>
          <w:szCs w:val="22"/>
          <w:lang w:val="en-US" w:eastAsia="zh-CN"/>
        </w:rPr>
        <w:t>评标价格=供应商的投标报价（经算数性修正的）-政府采购政策优惠价格扣除。</w:t>
      </w:r>
    </w:p>
    <w:p>
      <w:pPr>
        <w:spacing w:line="440" w:lineRule="exact"/>
        <w:ind w:firstLine="482" w:firstLineChars="200"/>
        <w:jc w:val="left"/>
        <w:rPr>
          <w:rFonts w:hint="eastAsia" w:ascii="宋体" w:hAnsi="宋体" w:eastAsia="宋体" w:cs="Times New Roman"/>
          <w:sz w:val="24"/>
          <w:szCs w:val="22"/>
        </w:rPr>
      </w:pPr>
      <w:r>
        <w:rPr>
          <w:rFonts w:hint="eastAsia" w:ascii="宋体" w:hAnsi="宋体" w:eastAsia="宋体" w:cs="Times New Roman"/>
          <w:b/>
          <w:bCs/>
          <w:sz w:val="24"/>
          <w:szCs w:val="22"/>
          <w:lang w:val="en-US" w:eastAsia="zh-CN"/>
        </w:rPr>
        <w:t>20.1</w:t>
      </w:r>
      <w:r>
        <w:rPr>
          <w:rFonts w:hint="eastAsia" w:ascii="宋体" w:hAnsi="宋体" w:eastAsia="宋体" w:cs="Times New Roman"/>
          <w:sz w:val="24"/>
          <w:szCs w:val="22"/>
        </w:rPr>
        <w:t>本项目将对小型和微型企业（含监狱企业）产品的价格给予6%的扣除，用扣除后的价格参与评审打分。</w:t>
      </w:r>
    </w:p>
    <w:p>
      <w:pPr>
        <w:spacing w:line="440" w:lineRule="exact"/>
        <w:ind w:firstLine="480" w:firstLineChars="200"/>
        <w:jc w:val="left"/>
        <w:rPr>
          <w:rFonts w:hint="eastAsia" w:ascii="宋体" w:hAnsi="宋体" w:eastAsia="宋体" w:cs="Times New Roman"/>
          <w:sz w:val="24"/>
          <w:szCs w:val="22"/>
        </w:rPr>
      </w:pPr>
      <w:r>
        <w:rPr>
          <w:rFonts w:hint="eastAsia" w:ascii="宋体" w:hAnsi="宋体" w:eastAsia="宋体" w:cs="Times New Roman"/>
          <w:sz w:val="24"/>
          <w:szCs w:val="22"/>
        </w:rPr>
        <w:t>若投标人和小微企业产品/服务制造商均符合小微企业条件，并且提供了《中小企业声明函》及加盖单位公章的声明函附件（须说明投标人和产品制造商的从业人员、营业收入、资产总额等相关情况）的，则其评标价格=投标人报价中属于小型和微型企业的价格部分×（100%-6%）+投标人报价中不属于小型和微型企业产品的价格部分；否则，其评标价=投标报价。</w:t>
      </w:r>
    </w:p>
    <w:p>
      <w:pPr>
        <w:spacing w:line="440" w:lineRule="exact"/>
        <w:ind w:firstLine="482" w:firstLineChars="200"/>
        <w:jc w:val="left"/>
        <w:rPr>
          <w:rFonts w:hint="eastAsia" w:ascii="宋体" w:hAnsi="宋体" w:eastAsia="宋体" w:cs="Times New Roman"/>
          <w:sz w:val="24"/>
          <w:szCs w:val="22"/>
        </w:rPr>
      </w:pPr>
      <w:r>
        <w:rPr>
          <w:rFonts w:hint="eastAsia" w:ascii="宋体" w:hAnsi="宋体" w:eastAsia="宋体" w:cs="Times New Roman"/>
          <w:b/>
          <w:bCs/>
          <w:sz w:val="24"/>
          <w:szCs w:val="22"/>
        </w:rPr>
        <w:t>2</w:t>
      </w:r>
      <w:r>
        <w:rPr>
          <w:rFonts w:hint="eastAsia" w:ascii="宋体" w:hAnsi="宋体" w:eastAsia="宋体" w:cs="Times New Roman"/>
          <w:b/>
          <w:bCs/>
          <w:sz w:val="24"/>
          <w:szCs w:val="22"/>
          <w:lang w:val="en-US" w:eastAsia="zh-CN"/>
        </w:rPr>
        <w:t>0</w:t>
      </w:r>
      <w:r>
        <w:rPr>
          <w:rFonts w:hint="eastAsia" w:ascii="宋体" w:hAnsi="宋体" w:eastAsia="宋体" w:cs="Times New Roman"/>
          <w:b/>
          <w:bCs/>
          <w:sz w:val="24"/>
          <w:szCs w:val="22"/>
        </w:rPr>
        <w:t xml:space="preserve">.2 </w:t>
      </w:r>
      <w:r>
        <w:rPr>
          <w:rFonts w:hint="eastAsia" w:ascii="宋体" w:hAnsi="宋体" w:eastAsia="宋体" w:cs="Times New Roman"/>
          <w:sz w:val="24"/>
          <w:szCs w:val="22"/>
        </w:rPr>
        <w:t xml:space="preserve"> 在价格评审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82" w:firstLineChars="200"/>
        <w:jc w:val="left"/>
        <w:rPr>
          <w:rFonts w:hint="eastAsia" w:ascii="宋体" w:hAnsi="宋体" w:eastAsia="宋体" w:cs="Times New Roman"/>
          <w:sz w:val="24"/>
          <w:szCs w:val="22"/>
        </w:rPr>
      </w:pPr>
      <w:r>
        <w:rPr>
          <w:rFonts w:hint="eastAsia" w:ascii="宋体" w:hAnsi="宋体" w:eastAsia="宋体" w:cs="Times New Roman"/>
          <w:b/>
          <w:bCs/>
          <w:sz w:val="24"/>
          <w:szCs w:val="22"/>
        </w:rPr>
        <w:t>2</w:t>
      </w:r>
      <w:r>
        <w:rPr>
          <w:rFonts w:hint="eastAsia" w:ascii="宋体" w:hAnsi="宋体" w:eastAsia="宋体" w:cs="Times New Roman"/>
          <w:b/>
          <w:bCs/>
          <w:sz w:val="24"/>
          <w:szCs w:val="22"/>
          <w:lang w:val="en-US" w:eastAsia="zh-CN"/>
        </w:rPr>
        <w:t>0</w:t>
      </w:r>
      <w:r>
        <w:rPr>
          <w:rFonts w:hint="eastAsia" w:ascii="宋体" w:hAnsi="宋体" w:eastAsia="宋体" w:cs="Times New Roman"/>
          <w:b/>
          <w:bCs/>
          <w:sz w:val="24"/>
          <w:szCs w:val="22"/>
        </w:rPr>
        <w:t>.3</w:t>
      </w:r>
      <w:r>
        <w:rPr>
          <w:rFonts w:hint="eastAsia" w:ascii="宋体" w:hAnsi="宋体" w:eastAsia="宋体" w:cs="Times New Roman"/>
          <w:sz w:val="24"/>
          <w:szCs w:val="22"/>
        </w:rPr>
        <w:t xml:space="preserve">  在技术评审中，应当考虑技术参数响应及性能评价文件、</w:t>
      </w:r>
      <w:r>
        <w:rPr>
          <w:rFonts w:hint="eastAsia" w:ascii="宋体" w:hAnsi="宋体" w:eastAsia="宋体" w:cs="Times New Roman"/>
          <w:sz w:val="24"/>
          <w:szCs w:val="22"/>
          <w:lang w:eastAsia="zh-CN"/>
        </w:rPr>
        <w:t>技术综合保障、实施技术方案</w:t>
      </w:r>
      <w:r>
        <w:rPr>
          <w:rFonts w:hint="eastAsia" w:ascii="宋体" w:hAnsi="宋体" w:eastAsia="宋体" w:cs="Times New Roman"/>
          <w:sz w:val="24"/>
          <w:szCs w:val="22"/>
        </w:rPr>
        <w:t>等因素，以确定投标人类似项目的经验及管理能力等。</w:t>
      </w:r>
    </w:p>
    <w:p>
      <w:pPr>
        <w:spacing w:line="440" w:lineRule="exact"/>
        <w:ind w:firstLine="480" w:firstLineChars="200"/>
        <w:jc w:val="left"/>
        <w:rPr>
          <w:rFonts w:hint="eastAsia" w:ascii="宋体" w:hAnsi="宋体" w:eastAsia="宋体" w:cs="Times New Roman"/>
          <w:sz w:val="24"/>
          <w:szCs w:val="22"/>
        </w:rPr>
      </w:pPr>
      <w:r>
        <w:rPr>
          <w:rFonts w:hint="eastAsia" w:ascii="宋体" w:hAnsi="宋体" w:eastAsia="宋体" w:cs="Times New Roman"/>
          <w:sz w:val="24"/>
          <w:szCs w:val="22"/>
        </w:rPr>
        <w:t>涉及政府采购政策优惠的，按投标须知前附表规定调整投标人的技术、价格得分或总得分。</w:t>
      </w:r>
    </w:p>
    <w:p>
      <w:pPr>
        <w:spacing w:line="440" w:lineRule="exact"/>
        <w:ind w:firstLine="480" w:firstLineChars="200"/>
        <w:jc w:val="left"/>
        <w:rPr>
          <w:rFonts w:hint="eastAsia" w:ascii="宋体" w:hAnsi="宋体" w:eastAsia="宋体" w:cs="Times New Roman"/>
          <w:sz w:val="24"/>
          <w:szCs w:val="22"/>
        </w:rPr>
      </w:pPr>
      <w:r>
        <w:rPr>
          <w:rFonts w:hint="eastAsia" w:ascii="宋体" w:hAnsi="宋体" w:eastAsia="宋体" w:cs="Times New Roman"/>
          <w:sz w:val="24"/>
          <w:szCs w:val="22"/>
        </w:rPr>
        <w:t>涉及多处获得政府采购政策优惠的，涉及调整得分的，按规定调整得分；涉及调整价格的，按规定调整价格。</w:t>
      </w:r>
    </w:p>
    <w:p>
      <w:pPr>
        <w:spacing w:line="440" w:lineRule="exact"/>
        <w:ind w:firstLine="482" w:firstLineChars="200"/>
        <w:jc w:val="left"/>
        <w:rPr>
          <w:rFonts w:hint="eastAsia" w:ascii="宋体" w:hAnsi="宋体" w:eastAsia="宋体" w:cs="Times New Roman"/>
          <w:sz w:val="24"/>
          <w:szCs w:val="22"/>
        </w:rPr>
      </w:pPr>
      <w:r>
        <w:rPr>
          <w:rFonts w:hint="eastAsia" w:ascii="宋体" w:hAnsi="宋体" w:eastAsia="宋体" w:cs="Times New Roman"/>
          <w:b/>
          <w:bCs/>
          <w:sz w:val="24"/>
          <w:szCs w:val="22"/>
        </w:rPr>
        <w:t>2</w:t>
      </w:r>
      <w:r>
        <w:rPr>
          <w:rFonts w:hint="eastAsia" w:ascii="宋体" w:hAnsi="宋体" w:eastAsia="宋体" w:cs="Times New Roman"/>
          <w:b/>
          <w:bCs/>
          <w:sz w:val="24"/>
          <w:szCs w:val="22"/>
          <w:lang w:val="en-US" w:eastAsia="zh-CN"/>
        </w:rPr>
        <w:t>0</w:t>
      </w:r>
      <w:r>
        <w:rPr>
          <w:rFonts w:hint="eastAsia" w:ascii="宋体" w:hAnsi="宋体" w:eastAsia="宋体" w:cs="Times New Roman"/>
          <w:b/>
          <w:bCs/>
          <w:sz w:val="24"/>
          <w:szCs w:val="22"/>
        </w:rPr>
        <w:t xml:space="preserve">.4 </w:t>
      </w:r>
      <w:r>
        <w:rPr>
          <w:rFonts w:hint="eastAsia" w:ascii="宋体" w:hAnsi="宋体" w:eastAsia="宋体" w:cs="Times New Roman"/>
          <w:sz w:val="24"/>
          <w:szCs w:val="22"/>
        </w:rPr>
        <w:t xml:space="preserve"> 节能、环境标志产品评审优惠内容及加分幅度：</w:t>
      </w:r>
    </w:p>
    <w:p>
      <w:pPr>
        <w:spacing w:line="440" w:lineRule="exact"/>
        <w:ind w:firstLine="480" w:firstLineChars="200"/>
        <w:jc w:val="left"/>
        <w:rPr>
          <w:rFonts w:hint="eastAsia" w:ascii="宋体" w:hAnsi="宋体" w:eastAsia="宋体" w:cs="Times New Roman"/>
          <w:sz w:val="24"/>
          <w:szCs w:val="22"/>
        </w:rPr>
      </w:pPr>
      <w:r>
        <w:rPr>
          <w:rFonts w:hint="eastAsia" w:ascii="宋体" w:hAnsi="宋体" w:eastAsia="宋体" w:cs="Times New Roman"/>
          <w:sz w:val="24"/>
          <w:szCs w:val="22"/>
        </w:rPr>
        <w:t>根据《国务院办公厅关于建立政府强制采购节能产品制度的通知》（国办发[2007]51号）和财政部、发展改革委发布的《节能产品政府采购实施意见》（财库[2004]185号）以及《财政部、发展改革委关于调整节能产品政府采购清单的通知》最新的规定，本次采购货物中属政府强制采购节能产品的，投标人所投产品必须是《节能产品政府采购清单》内产品，并提供清单内证明材料，否则投标无效。其他产品若属于“节能产品政府采购清单”内产品，在同等条件下，优先采购清单中的产品。</w:t>
      </w:r>
    </w:p>
    <w:p>
      <w:pPr>
        <w:spacing w:line="440" w:lineRule="exact"/>
        <w:ind w:firstLine="480" w:firstLineChars="200"/>
        <w:jc w:val="left"/>
        <w:rPr>
          <w:rFonts w:hint="eastAsia" w:ascii="宋体" w:hAnsi="宋体" w:eastAsia="宋体" w:cs="Times New Roman"/>
          <w:sz w:val="24"/>
          <w:szCs w:val="22"/>
        </w:rPr>
      </w:pPr>
      <w:r>
        <w:rPr>
          <w:rFonts w:hint="eastAsia" w:ascii="宋体" w:hAnsi="宋体" w:eastAsia="宋体" w:cs="Times New Roman"/>
          <w:sz w:val="24"/>
          <w:szCs w:val="22"/>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pPr>
        <w:spacing w:line="440" w:lineRule="exact"/>
        <w:ind w:firstLine="480" w:firstLineChars="200"/>
        <w:jc w:val="left"/>
        <w:rPr>
          <w:rFonts w:hint="eastAsia" w:ascii="宋体" w:hAnsi="宋体" w:eastAsia="宋体" w:cs="Times New Roman"/>
          <w:sz w:val="24"/>
          <w:szCs w:val="22"/>
        </w:rPr>
      </w:pPr>
      <w:r>
        <w:rPr>
          <w:rFonts w:hint="eastAsia" w:ascii="宋体" w:hAnsi="宋体" w:eastAsia="宋体" w:cs="Times New Roman"/>
          <w:sz w:val="24"/>
          <w:szCs w:val="22"/>
        </w:rPr>
        <w:t>价格项加分：</w:t>
      </w:r>
    </w:p>
    <w:p>
      <w:pPr>
        <w:spacing w:line="440" w:lineRule="exact"/>
        <w:ind w:firstLine="480" w:firstLineChars="200"/>
        <w:jc w:val="left"/>
        <w:rPr>
          <w:rFonts w:hint="eastAsia" w:ascii="宋体" w:hAnsi="宋体" w:eastAsia="宋体" w:cs="Times New Roman"/>
          <w:sz w:val="24"/>
          <w:szCs w:val="22"/>
        </w:rPr>
      </w:pPr>
      <w:r>
        <w:rPr>
          <w:rFonts w:hint="eastAsia" w:ascii="宋体" w:hAnsi="宋体" w:eastAsia="宋体" w:cs="Times New Roman"/>
          <w:sz w:val="24"/>
          <w:szCs w:val="22"/>
        </w:rPr>
        <w:t>1、（节能清单部分产品的价格/投标报价）×3%×价格项满分值</w:t>
      </w:r>
    </w:p>
    <w:p>
      <w:pPr>
        <w:spacing w:line="440" w:lineRule="exact"/>
        <w:ind w:firstLine="480" w:firstLineChars="200"/>
        <w:jc w:val="left"/>
        <w:rPr>
          <w:rFonts w:hint="eastAsia" w:ascii="宋体" w:hAnsi="宋体" w:eastAsia="宋体" w:cs="Times New Roman"/>
          <w:sz w:val="24"/>
          <w:szCs w:val="22"/>
        </w:rPr>
      </w:pPr>
      <w:r>
        <w:rPr>
          <w:rFonts w:hint="eastAsia" w:ascii="宋体" w:hAnsi="宋体" w:eastAsia="宋体" w:cs="Times New Roman"/>
          <w:sz w:val="24"/>
          <w:szCs w:val="22"/>
        </w:rPr>
        <w:t>2、（环境清单部分产品的价格/投标报价）×3%×价格项满分值</w:t>
      </w:r>
    </w:p>
    <w:p>
      <w:pPr>
        <w:spacing w:line="440" w:lineRule="exact"/>
        <w:ind w:firstLine="480" w:firstLineChars="200"/>
        <w:jc w:val="left"/>
        <w:rPr>
          <w:rFonts w:hint="eastAsia" w:ascii="宋体" w:hAnsi="宋体" w:eastAsia="宋体" w:cs="Times New Roman"/>
          <w:sz w:val="24"/>
          <w:szCs w:val="22"/>
        </w:rPr>
      </w:pPr>
      <w:r>
        <w:rPr>
          <w:rFonts w:hint="eastAsia" w:ascii="宋体" w:hAnsi="宋体" w:eastAsia="宋体" w:cs="Times New Roman"/>
          <w:sz w:val="24"/>
          <w:szCs w:val="22"/>
        </w:rPr>
        <w:t>技术项加分：</w:t>
      </w:r>
    </w:p>
    <w:p>
      <w:pPr>
        <w:spacing w:line="440" w:lineRule="exact"/>
        <w:ind w:firstLine="480" w:firstLineChars="200"/>
        <w:jc w:val="left"/>
        <w:rPr>
          <w:rFonts w:hint="eastAsia" w:ascii="宋体" w:hAnsi="宋体" w:eastAsia="宋体" w:cs="Times New Roman"/>
          <w:sz w:val="24"/>
          <w:szCs w:val="22"/>
        </w:rPr>
      </w:pPr>
      <w:r>
        <w:rPr>
          <w:rFonts w:hint="eastAsia" w:ascii="宋体" w:hAnsi="宋体" w:eastAsia="宋体" w:cs="Times New Roman"/>
          <w:sz w:val="24"/>
          <w:szCs w:val="22"/>
        </w:rPr>
        <w:t>1、（节能清单部分产品的价格/投标报价）×3%×技术项满分值</w:t>
      </w:r>
    </w:p>
    <w:p>
      <w:pPr>
        <w:spacing w:line="440" w:lineRule="exact"/>
        <w:ind w:firstLine="480" w:firstLineChars="200"/>
        <w:jc w:val="left"/>
        <w:rPr>
          <w:rFonts w:hint="eastAsia" w:ascii="宋体" w:hAnsi="宋体" w:eastAsia="宋体" w:cs="Times New Roman"/>
          <w:sz w:val="24"/>
          <w:szCs w:val="22"/>
        </w:rPr>
      </w:pPr>
      <w:r>
        <w:rPr>
          <w:rFonts w:hint="eastAsia" w:ascii="宋体" w:hAnsi="宋体" w:eastAsia="宋体" w:cs="Times New Roman"/>
          <w:sz w:val="24"/>
          <w:szCs w:val="22"/>
        </w:rPr>
        <w:t>2、（环境清单部分产品的价格/投标报价）×3%×技术项满分值</w:t>
      </w:r>
    </w:p>
    <w:p>
      <w:pPr>
        <w:spacing w:line="440" w:lineRule="exact"/>
        <w:ind w:firstLine="480" w:firstLineChars="200"/>
        <w:jc w:val="left"/>
        <w:rPr>
          <w:rFonts w:hint="eastAsia" w:ascii="宋体" w:hAnsi="宋体" w:eastAsia="宋体" w:cs="Times New Roman"/>
          <w:sz w:val="24"/>
          <w:szCs w:val="22"/>
        </w:rPr>
      </w:pPr>
      <w:r>
        <w:rPr>
          <w:rFonts w:hint="eastAsia" w:ascii="宋体" w:hAnsi="宋体" w:eastAsia="宋体" w:cs="Times New Roman"/>
          <w:sz w:val="24"/>
          <w:szCs w:val="22"/>
        </w:rPr>
        <w:t>注：①投标人须提供最新一期《节能产品政府采购清单》关于投标产品当前页的打印件；</w:t>
      </w:r>
    </w:p>
    <w:p>
      <w:pPr>
        <w:spacing w:line="440" w:lineRule="exact"/>
        <w:ind w:firstLine="480" w:firstLineChars="200"/>
        <w:jc w:val="left"/>
        <w:rPr>
          <w:rFonts w:hint="eastAsia" w:ascii="宋体" w:hAnsi="宋体" w:eastAsia="宋体" w:cs="Times New Roman"/>
          <w:sz w:val="24"/>
          <w:szCs w:val="22"/>
        </w:rPr>
      </w:pPr>
      <w:r>
        <w:rPr>
          <w:rFonts w:hint="eastAsia" w:ascii="宋体" w:hAnsi="宋体" w:eastAsia="宋体" w:cs="Times New Roman"/>
          <w:sz w:val="24"/>
          <w:szCs w:val="22"/>
        </w:rPr>
        <w:t>②投标人提供最新一期《环境标志产品政府采购清单》关于投标产品当前页的打印件；</w:t>
      </w:r>
    </w:p>
    <w:p>
      <w:pPr>
        <w:spacing w:line="440" w:lineRule="exact"/>
        <w:ind w:firstLine="482" w:firstLineChars="200"/>
        <w:jc w:val="left"/>
        <w:rPr>
          <w:rFonts w:hint="eastAsia" w:ascii="宋体" w:hAnsi="宋体" w:eastAsia="宋体" w:cs="Times New Roman"/>
          <w:sz w:val="24"/>
          <w:szCs w:val="22"/>
        </w:rPr>
      </w:pPr>
      <w:r>
        <w:rPr>
          <w:rFonts w:hint="eastAsia" w:ascii="宋体" w:hAnsi="宋体" w:eastAsia="宋体" w:cs="Times New Roman"/>
          <w:b/>
          <w:bCs/>
          <w:sz w:val="24"/>
          <w:szCs w:val="22"/>
        </w:rPr>
        <w:t>2</w:t>
      </w:r>
      <w:r>
        <w:rPr>
          <w:rFonts w:hint="eastAsia" w:ascii="宋体" w:hAnsi="宋体" w:eastAsia="宋体" w:cs="Times New Roman"/>
          <w:b/>
          <w:bCs/>
          <w:sz w:val="24"/>
          <w:szCs w:val="22"/>
          <w:lang w:val="en-US" w:eastAsia="zh-CN"/>
        </w:rPr>
        <w:t>0</w:t>
      </w:r>
      <w:r>
        <w:rPr>
          <w:rFonts w:hint="eastAsia" w:ascii="宋体" w:hAnsi="宋体" w:eastAsia="宋体" w:cs="Times New Roman"/>
          <w:b/>
          <w:bCs/>
          <w:sz w:val="24"/>
          <w:szCs w:val="22"/>
        </w:rPr>
        <w:t>.5</w:t>
      </w:r>
      <w:r>
        <w:rPr>
          <w:rFonts w:hint="eastAsia" w:ascii="宋体" w:hAnsi="宋体" w:eastAsia="宋体" w:cs="Times New Roman"/>
          <w:sz w:val="24"/>
          <w:szCs w:val="22"/>
        </w:rPr>
        <w:t>属于中小企业评审优惠内容及价格扣除幅度：</w:t>
      </w:r>
    </w:p>
    <w:p>
      <w:pPr>
        <w:spacing w:line="440" w:lineRule="exact"/>
        <w:ind w:firstLine="480" w:firstLineChars="200"/>
        <w:jc w:val="left"/>
        <w:rPr>
          <w:rFonts w:hint="eastAsia" w:ascii="宋体" w:hAnsi="宋体" w:eastAsia="宋体" w:cs="Times New Roman"/>
          <w:sz w:val="24"/>
          <w:szCs w:val="22"/>
        </w:rPr>
      </w:pPr>
      <w:r>
        <w:rPr>
          <w:rFonts w:hint="eastAsia" w:ascii="宋体" w:hAnsi="宋体" w:eastAsia="宋体" w:cs="Times New Roman"/>
          <w:sz w:val="24"/>
          <w:szCs w:val="22"/>
        </w:rPr>
        <w:t>根据中华人民共和国财政部、中华人民共和国工业和信息化部《政府采购促进中小企业发展暂行办法》（财库[2011]181号）文件的规定，属于中小企业评审优惠内容及幅度如下：</w:t>
      </w:r>
    </w:p>
    <w:p>
      <w:pPr>
        <w:spacing w:line="440" w:lineRule="exact"/>
        <w:ind w:firstLine="480" w:firstLineChars="200"/>
        <w:jc w:val="left"/>
        <w:rPr>
          <w:rFonts w:hint="eastAsia" w:ascii="宋体" w:hAnsi="宋体" w:eastAsia="宋体" w:cs="Times New Roman"/>
          <w:sz w:val="24"/>
          <w:szCs w:val="22"/>
        </w:rPr>
      </w:pPr>
      <w:r>
        <w:rPr>
          <w:rFonts w:hint="eastAsia" w:ascii="宋体" w:hAnsi="宋体" w:eastAsia="宋体" w:cs="Times New Roman"/>
          <w:sz w:val="24"/>
          <w:szCs w:val="22"/>
        </w:rPr>
        <w:t>（一）中小企业（含中型、小型、微型企业）应当同时符合以下条件：</w:t>
      </w:r>
    </w:p>
    <w:p>
      <w:pPr>
        <w:spacing w:line="440" w:lineRule="exact"/>
        <w:ind w:firstLine="480" w:firstLineChars="200"/>
        <w:jc w:val="left"/>
        <w:rPr>
          <w:rFonts w:hint="eastAsia" w:ascii="宋体" w:hAnsi="宋体" w:eastAsia="宋体" w:cs="Times New Roman"/>
          <w:sz w:val="24"/>
          <w:szCs w:val="22"/>
        </w:rPr>
      </w:pPr>
      <w:r>
        <w:rPr>
          <w:rFonts w:hint="eastAsia" w:ascii="宋体" w:hAnsi="宋体" w:eastAsia="宋体" w:cs="Times New Roman"/>
          <w:sz w:val="24"/>
          <w:szCs w:val="22"/>
        </w:rPr>
        <w:t>①符合中小企业划分标准（按《关于印发中小企业划型标准规定的通知》（工信部联企业〔2011〕300号）执行）；</w:t>
      </w:r>
    </w:p>
    <w:p>
      <w:pPr>
        <w:spacing w:line="440" w:lineRule="exact"/>
        <w:ind w:firstLine="480" w:firstLineChars="200"/>
        <w:jc w:val="left"/>
        <w:rPr>
          <w:rFonts w:hint="eastAsia" w:ascii="宋体" w:hAnsi="宋体" w:eastAsia="宋体" w:cs="Times New Roman"/>
          <w:sz w:val="24"/>
          <w:szCs w:val="22"/>
        </w:rPr>
      </w:pPr>
      <w:r>
        <w:rPr>
          <w:rFonts w:hint="eastAsia" w:ascii="宋体" w:hAnsi="宋体" w:eastAsia="宋体" w:cs="Times New Roman"/>
          <w:sz w:val="24"/>
          <w:szCs w:val="22"/>
        </w:rPr>
        <w:t>②提供本企业制造的货物、承担的项目或者服务，或者提供其他中小企业制造的货物。本项所称货物不包括使用大型企业注册商标的货物；</w:t>
      </w:r>
    </w:p>
    <w:p>
      <w:pPr>
        <w:spacing w:line="440" w:lineRule="exact"/>
        <w:ind w:firstLine="480" w:firstLineChars="200"/>
        <w:jc w:val="left"/>
        <w:rPr>
          <w:rFonts w:hint="eastAsia" w:ascii="宋体" w:hAnsi="宋体" w:eastAsia="宋体" w:cs="Times New Roman"/>
          <w:sz w:val="24"/>
          <w:szCs w:val="22"/>
        </w:rPr>
      </w:pPr>
      <w:r>
        <w:rPr>
          <w:rFonts w:hint="eastAsia" w:ascii="宋体" w:hAnsi="宋体" w:eastAsia="宋体" w:cs="Times New Roman"/>
          <w:sz w:val="24"/>
          <w:szCs w:val="22"/>
        </w:rPr>
        <w:t>③小型、微型企业提供中型企业制造的货物的，视同为中型企业。</w:t>
      </w:r>
    </w:p>
    <w:p>
      <w:pPr>
        <w:spacing w:line="440" w:lineRule="exact"/>
        <w:ind w:firstLine="480" w:firstLineChars="200"/>
        <w:jc w:val="left"/>
        <w:rPr>
          <w:rFonts w:hint="eastAsia" w:ascii="宋体" w:hAnsi="宋体" w:eastAsia="宋体" w:cs="Times New Roman"/>
          <w:sz w:val="24"/>
          <w:szCs w:val="22"/>
        </w:rPr>
      </w:pPr>
      <w:r>
        <w:rPr>
          <w:rFonts w:hint="eastAsia" w:ascii="宋体" w:hAnsi="宋体" w:eastAsia="宋体" w:cs="Times New Roman"/>
          <w:sz w:val="24"/>
          <w:szCs w:val="22"/>
        </w:rPr>
        <w:t>（二）价格扣除办法：</w:t>
      </w:r>
    </w:p>
    <w:p>
      <w:pPr>
        <w:spacing w:line="440" w:lineRule="exact"/>
        <w:ind w:firstLine="480" w:firstLineChars="200"/>
        <w:jc w:val="left"/>
        <w:rPr>
          <w:rFonts w:hint="eastAsia" w:ascii="宋体" w:hAnsi="宋体" w:eastAsia="宋体" w:cs="Times New Roman"/>
          <w:sz w:val="24"/>
          <w:szCs w:val="22"/>
        </w:rPr>
      </w:pPr>
      <w:r>
        <w:rPr>
          <w:rFonts w:hint="eastAsia" w:ascii="宋体" w:hAnsi="宋体" w:eastAsia="宋体" w:cs="Times New Roman"/>
          <w:sz w:val="24"/>
          <w:szCs w:val="22"/>
        </w:rPr>
        <w:t>①对于非专门面向中小企业的项目，对小型和微型企业（或联合体各方均为小型、微型企业的）产品的价格给予6%的扣除，用扣除后的价格参与价格分的评审。</w:t>
      </w:r>
    </w:p>
    <w:p>
      <w:pPr>
        <w:spacing w:line="440" w:lineRule="exact"/>
        <w:ind w:firstLine="480" w:firstLineChars="200"/>
        <w:jc w:val="left"/>
        <w:rPr>
          <w:rFonts w:hint="eastAsia" w:ascii="宋体" w:hAnsi="宋体" w:eastAsia="宋体" w:cs="Times New Roman"/>
          <w:sz w:val="24"/>
          <w:szCs w:val="22"/>
        </w:rPr>
      </w:pPr>
      <w:r>
        <w:rPr>
          <w:rFonts w:hint="eastAsia" w:ascii="宋体" w:hAnsi="宋体" w:eastAsia="宋体" w:cs="Times New Roman"/>
          <w:sz w:val="24"/>
          <w:szCs w:val="22"/>
        </w:rPr>
        <w:t>（三）小型和微型企业适用价格扣除办法时应提供的相关资料：</w:t>
      </w:r>
    </w:p>
    <w:p>
      <w:pPr>
        <w:spacing w:line="440" w:lineRule="exact"/>
        <w:ind w:firstLine="480" w:firstLineChars="200"/>
        <w:jc w:val="left"/>
        <w:rPr>
          <w:rFonts w:hint="eastAsia" w:ascii="宋体" w:hAnsi="宋体" w:eastAsia="宋体" w:cs="Times New Roman"/>
          <w:sz w:val="24"/>
          <w:szCs w:val="22"/>
        </w:rPr>
      </w:pPr>
      <w:r>
        <w:rPr>
          <w:rFonts w:hint="eastAsia" w:ascii="宋体" w:hAnsi="宋体" w:eastAsia="宋体" w:cs="Times New Roman"/>
          <w:sz w:val="24"/>
          <w:szCs w:val="22"/>
        </w:rPr>
        <w:t>①、《中小企业声明函》。</w:t>
      </w:r>
    </w:p>
    <w:p>
      <w:pPr>
        <w:spacing w:line="440" w:lineRule="exact"/>
        <w:ind w:firstLine="480" w:firstLineChars="200"/>
        <w:jc w:val="left"/>
        <w:rPr>
          <w:rFonts w:hint="eastAsia" w:ascii="宋体" w:hAnsi="宋体" w:eastAsia="宋体" w:cs="Times New Roman"/>
          <w:sz w:val="24"/>
          <w:szCs w:val="22"/>
        </w:rPr>
      </w:pPr>
      <w:r>
        <w:rPr>
          <w:rFonts w:hint="eastAsia" w:ascii="宋体" w:hAnsi="宋体" w:eastAsia="宋体" w:cs="Times New Roman"/>
          <w:sz w:val="24"/>
          <w:szCs w:val="22"/>
        </w:rPr>
        <w:t>②、供应商应提供所投标产品生产厂家的属地主管部门出具的证明函；</w:t>
      </w:r>
    </w:p>
    <w:p>
      <w:pPr>
        <w:spacing w:line="440" w:lineRule="exact"/>
        <w:ind w:firstLine="480" w:firstLineChars="200"/>
        <w:jc w:val="left"/>
        <w:rPr>
          <w:rFonts w:hint="eastAsia" w:ascii="宋体" w:hAnsi="宋体" w:eastAsia="宋体" w:cs="Times New Roman"/>
          <w:sz w:val="24"/>
          <w:szCs w:val="22"/>
        </w:rPr>
      </w:pPr>
      <w:r>
        <w:rPr>
          <w:rFonts w:hint="eastAsia" w:ascii="宋体" w:hAnsi="宋体" w:eastAsia="宋体" w:cs="Times New Roman"/>
          <w:sz w:val="24"/>
          <w:szCs w:val="22"/>
        </w:rPr>
        <w:t>③、供应商应同时提供以上二个材料，否则将不给予价格扣除。</w:t>
      </w:r>
    </w:p>
    <w:p>
      <w:pPr>
        <w:spacing w:line="440" w:lineRule="exact"/>
        <w:ind w:firstLine="480" w:firstLineChars="200"/>
        <w:jc w:val="left"/>
        <w:rPr>
          <w:rFonts w:hint="eastAsia" w:ascii="宋体" w:hAnsi="宋体" w:eastAsia="宋体" w:cs="Times New Roman"/>
          <w:sz w:val="24"/>
          <w:szCs w:val="22"/>
        </w:rPr>
      </w:pPr>
      <w:r>
        <w:rPr>
          <w:rFonts w:hint="eastAsia" w:ascii="宋体" w:hAnsi="宋体" w:eastAsia="宋体" w:cs="Times New Roman"/>
          <w:sz w:val="24"/>
          <w:szCs w:val="22"/>
        </w:rPr>
        <w:t>④、供应商需在投标文件报价部分中“投标分项报价表”中逐项注明所投产品的生产厂家具体名称并备注是否属于小型、微型企业。</w:t>
      </w:r>
    </w:p>
    <w:p>
      <w:pPr>
        <w:spacing w:line="440" w:lineRule="exact"/>
        <w:ind w:firstLine="480" w:firstLineChars="200"/>
        <w:jc w:val="left"/>
        <w:rPr>
          <w:rFonts w:hint="eastAsia" w:ascii="宋体" w:hAnsi="宋体" w:eastAsia="宋体" w:cs="Times New Roman"/>
          <w:sz w:val="24"/>
          <w:szCs w:val="22"/>
        </w:rPr>
      </w:pPr>
      <w:r>
        <w:rPr>
          <w:rFonts w:hint="eastAsia" w:ascii="宋体" w:hAnsi="宋体" w:eastAsia="宋体" w:cs="Times New Roman"/>
          <w:sz w:val="24"/>
          <w:szCs w:val="22"/>
        </w:rPr>
        <w:t>若所投标产品为进口产品的，不适用《政府采购促进中小企业发展暂行办法》。</w:t>
      </w:r>
    </w:p>
    <w:p>
      <w:pPr>
        <w:spacing w:line="440" w:lineRule="exact"/>
        <w:ind w:firstLine="480" w:firstLineChars="200"/>
        <w:jc w:val="left"/>
        <w:rPr>
          <w:rFonts w:hint="eastAsia" w:ascii="宋体" w:hAnsi="宋体" w:eastAsia="宋体" w:cs="Times New Roman"/>
          <w:sz w:val="24"/>
          <w:szCs w:val="22"/>
        </w:rPr>
      </w:pPr>
      <w:r>
        <w:rPr>
          <w:rFonts w:hint="eastAsia" w:ascii="宋体" w:hAnsi="宋体" w:eastAsia="宋体" w:cs="Times New Roman"/>
          <w:sz w:val="24"/>
          <w:szCs w:val="22"/>
        </w:rPr>
        <w:t>根据中华人民共和国财政部、中华人民共和国民政部、中国残疾人联合会《关于促进残疾人就业政府采购政策的通知》（财库[2017]141号）文件及中华人民共和国财政部、中华人民共和国司法部《关于政府采购支持监狱企业发展有关问题的通知》（财库[2014]68号）的规定：监狱企业、残疾人福利性单位视同小型、微型企业。</w:t>
      </w:r>
    </w:p>
    <w:p>
      <w:pPr>
        <w:spacing w:line="440" w:lineRule="exact"/>
        <w:ind w:firstLine="480" w:firstLineChars="200"/>
        <w:jc w:val="left"/>
        <w:rPr>
          <w:rFonts w:hint="eastAsia" w:ascii="宋体" w:hAnsi="宋体" w:eastAsia="宋体" w:cs="Times New Roman"/>
          <w:sz w:val="24"/>
          <w:szCs w:val="22"/>
        </w:rPr>
      </w:pPr>
      <w:r>
        <w:rPr>
          <w:rFonts w:hint="eastAsia" w:ascii="宋体" w:hAnsi="宋体" w:eastAsia="宋体" w:cs="Times New Roman"/>
          <w:sz w:val="24"/>
          <w:szCs w:val="22"/>
        </w:rPr>
        <w:t>供应商若为残疾人福利性单位，须在投标文件中提供《残疾人福利性单位声明函》，若为监狱企业，须在投标文件中提供《监狱企业声明函》，否则将不给予价格扣除。供应商须对其声明的真实性负责，若与事实不符的，将依照《政府采购法》第七十七条第一款的规定追究法律责任。</w:t>
      </w:r>
    </w:p>
    <w:p>
      <w:pPr>
        <w:spacing w:line="400" w:lineRule="exact"/>
        <w:ind w:firstLine="482" w:firstLineChars="200"/>
        <w:rPr>
          <w:rFonts w:hint="eastAsia" w:ascii="宋体" w:hAnsi="宋体"/>
          <w:b/>
          <w:bCs/>
          <w:sz w:val="24"/>
        </w:rPr>
      </w:pPr>
    </w:p>
    <w:p>
      <w:pPr>
        <w:spacing w:line="400" w:lineRule="exact"/>
        <w:ind w:firstLine="482" w:firstLineChars="200"/>
        <w:rPr>
          <w:rFonts w:ascii="宋体" w:hAnsi="宋体"/>
          <w:b/>
          <w:bCs/>
          <w:sz w:val="24"/>
        </w:rPr>
      </w:pPr>
      <w:r>
        <w:rPr>
          <w:rFonts w:hint="eastAsia" w:ascii="宋体" w:hAnsi="宋体"/>
          <w:b/>
          <w:bCs/>
          <w:sz w:val="24"/>
        </w:rPr>
        <w:t>21．定标原则</w:t>
      </w:r>
    </w:p>
    <w:p>
      <w:pPr>
        <w:spacing w:line="440" w:lineRule="exact"/>
        <w:ind w:firstLine="480" w:firstLineChars="200"/>
        <w:jc w:val="left"/>
        <w:rPr>
          <w:rFonts w:ascii="宋体" w:hAnsi="宋体"/>
          <w:sz w:val="24"/>
        </w:rPr>
      </w:pPr>
      <w:r>
        <w:rPr>
          <w:rFonts w:hint="eastAsia" w:ascii="宋体" w:hAnsi="宋体"/>
          <w:color w:val="000000"/>
          <w:sz w:val="24"/>
        </w:rPr>
        <w:t>21.1</w:t>
      </w:r>
      <w:r>
        <w:rPr>
          <w:rFonts w:hint="eastAsia" w:ascii="宋体" w:hAnsi="宋体"/>
          <w:sz w:val="24"/>
        </w:rPr>
        <w:t>综合评分法，是指响应文件满足磋商文件全部实质性要求且按评分因素的量化指标评审得分最高的供应商为成交候选供应商的评审方法。</w:t>
      </w:r>
    </w:p>
    <w:p>
      <w:pPr>
        <w:spacing w:line="440" w:lineRule="exact"/>
        <w:ind w:firstLine="480" w:firstLineChars="200"/>
        <w:jc w:val="left"/>
        <w:rPr>
          <w:rFonts w:ascii="宋体" w:hAnsi="宋体"/>
          <w:sz w:val="24"/>
        </w:rPr>
      </w:pPr>
      <w:r>
        <w:rPr>
          <w:rFonts w:hint="eastAsia" w:ascii="宋体" w:hAnsi="宋体"/>
          <w:sz w:val="24"/>
        </w:rPr>
        <w:t>21.2评审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pPr>
        <w:pStyle w:val="37"/>
        <w:snapToGrid w:val="0"/>
        <w:spacing w:line="300" w:lineRule="auto"/>
        <w:ind w:firstLine="480" w:firstLineChars="200"/>
        <w:rPr>
          <w:rFonts w:hint="eastAsia" w:ascii="宋体" w:hAnsi="宋体"/>
          <w:sz w:val="24"/>
        </w:rPr>
      </w:pPr>
      <w:r>
        <w:rPr>
          <w:rFonts w:hint="eastAsia" w:ascii="宋体" w:hAnsi="宋体"/>
          <w:sz w:val="24"/>
        </w:rPr>
        <w:t>21.3采购人根据评审小组的评审报告，应当确定排名第一的成交候选人为成交人。排名第一的成交候选人放弃成交、因不可抗力不能履行合同、不按照磋商文件要求提交履约保证金，或者被查实存在影响成交结果的违法行为等情形，不符合成交条件的，采购人可以按照评审小组提出的成交候选人名单排序依次确定其他成交候选人为成交人，也可以重新采购。</w:t>
      </w:r>
    </w:p>
    <w:p>
      <w:pPr>
        <w:pStyle w:val="37"/>
        <w:snapToGrid w:val="0"/>
        <w:spacing w:line="30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2</w:t>
      </w:r>
      <w:r>
        <w:rPr>
          <w:rFonts w:hint="eastAsia" w:ascii="宋体" w:hAnsi="宋体"/>
          <w:sz w:val="24"/>
        </w:rPr>
        <w:t>. 中标通知</w:t>
      </w:r>
    </w:p>
    <w:p>
      <w:pPr>
        <w:pStyle w:val="37"/>
        <w:snapToGrid w:val="0"/>
        <w:spacing w:line="30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2</w:t>
      </w:r>
      <w:r>
        <w:rPr>
          <w:rFonts w:hint="eastAsia" w:ascii="宋体" w:hAnsi="宋体" w:cs="Times New Roman"/>
          <w:color w:val="auto"/>
          <w:sz w:val="24"/>
          <w:lang w:val="en-US" w:eastAsia="zh-CN"/>
        </w:rPr>
        <w:t>2</w:t>
      </w:r>
      <w:r>
        <w:rPr>
          <w:rFonts w:hint="eastAsia" w:ascii="宋体" w:hAnsi="宋体" w:eastAsia="宋体" w:cs="Times New Roman"/>
          <w:color w:val="auto"/>
          <w:sz w:val="24"/>
        </w:rPr>
        <w:t>.</w:t>
      </w:r>
      <w:r>
        <w:rPr>
          <w:rFonts w:hint="eastAsia" w:ascii="宋体" w:hAnsi="宋体" w:cs="Times New Roman"/>
          <w:color w:val="auto"/>
          <w:sz w:val="24"/>
          <w:lang w:val="en-US" w:eastAsia="zh-CN"/>
        </w:rPr>
        <w:t>1</w:t>
      </w:r>
      <w:r>
        <w:rPr>
          <w:rFonts w:hint="eastAsia" w:ascii="宋体" w:hAnsi="宋体" w:eastAsia="宋体" w:cs="Times New Roman"/>
          <w:color w:val="auto"/>
          <w:sz w:val="24"/>
        </w:rPr>
        <w:t xml:space="preserve"> 采购代理机构将在中标结果公示发布的同时，以书面形式向中标单位发出《中标通知书》。</w:t>
      </w:r>
    </w:p>
    <w:p>
      <w:pPr>
        <w:pStyle w:val="37"/>
        <w:snapToGrid w:val="0"/>
        <w:spacing w:line="30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2</w:t>
      </w:r>
      <w:r>
        <w:rPr>
          <w:rFonts w:hint="eastAsia" w:ascii="宋体" w:hAnsi="宋体" w:cs="Times New Roman"/>
          <w:color w:val="auto"/>
          <w:sz w:val="24"/>
          <w:lang w:val="en-US" w:eastAsia="zh-CN"/>
        </w:rPr>
        <w:t>2</w:t>
      </w:r>
      <w:r>
        <w:rPr>
          <w:rFonts w:hint="eastAsia" w:ascii="宋体" w:hAnsi="宋体" w:eastAsia="宋体" w:cs="Times New Roman"/>
          <w:color w:val="auto"/>
          <w:sz w:val="24"/>
        </w:rPr>
        <w:t>.</w:t>
      </w:r>
      <w:r>
        <w:rPr>
          <w:rFonts w:hint="eastAsia" w:ascii="宋体" w:hAnsi="宋体" w:cs="Times New Roman"/>
          <w:color w:val="auto"/>
          <w:sz w:val="24"/>
          <w:lang w:val="en-US" w:eastAsia="zh-CN"/>
        </w:rPr>
        <w:t>2</w:t>
      </w:r>
      <w:r>
        <w:rPr>
          <w:rFonts w:hint="eastAsia" w:ascii="宋体" w:hAnsi="宋体" w:eastAsia="宋体" w:cs="Times New Roman"/>
          <w:color w:val="auto"/>
          <w:sz w:val="24"/>
        </w:rPr>
        <w:t xml:space="preserve"> 采购代理机构在《中标通知书》发出后五个工作日内退还未中标人的投标保证金，在采购合同签订后五个工作日内退还中标人的投标保证金。对于所有投标人的投标文件均不予以退还，但对其承担保密责任。</w:t>
      </w:r>
    </w:p>
    <w:p>
      <w:pPr>
        <w:pStyle w:val="37"/>
        <w:snapToGrid w:val="0"/>
        <w:spacing w:line="30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2</w:t>
      </w:r>
      <w:r>
        <w:rPr>
          <w:rFonts w:hint="eastAsia" w:ascii="宋体" w:hAnsi="宋体" w:cs="Times New Roman"/>
          <w:color w:val="auto"/>
          <w:sz w:val="24"/>
          <w:lang w:val="en-US" w:eastAsia="zh-CN"/>
        </w:rPr>
        <w:t>3</w:t>
      </w:r>
      <w:r>
        <w:rPr>
          <w:rFonts w:hint="eastAsia" w:ascii="宋体" w:hAnsi="宋体" w:eastAsia="宋体" w:cs="Times New Roman"/>
          <w:color w:val="auto"/>
          <w:sz w:val="24"/>
        </w:rPr>
        <w:t>. 拒绝某些或所有投标的权力。</w:t>
      </w:r>
    </w:p>
    <w:p>
      <w:pPr>
        <w:pStyle w:val="37"/>
        <w:snapToGrid w:val="0"/>
        <w:spacing w:line="30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2</w:t>
      </w:r>
      <w:r>
        <w:rPr>
          <w:rFonts w:hint="eastAsia" w:ascii="宋体" w:hAnsi="宋体" w:cs="Times New Roman"/>
          <w:color w:val="auto"/>
          <w:sz w:val="24"/>
          <w:lang w:val="en-US" w:eastAsia="zh-CN"/>
        </w:rPr>
        <w:t>3</w:t>
      </w:r>
      <w:r>
        <w:rPr>
          <w:rFonts w:hint="eastAsia" w:ascii="宋体" w:hAnsi="宋体" w:eastAsia="宋体" w:cs="Times New Roman"/>
          <w:color w:val="auto"/>
          <w:sz w:val="24"/>
        </w:rPr>
        <w:t>.1 采购人或采购代理机构有权在《中标通知书》发放之前的任何时候拒绝任何有不正当行为或扰乱正常招标工作的投标人，由此对相关投标人造成的损失不负责任。</w:t>
      </w:r>
    </w:p>
    <w:p>
      <w:pPr>
        <w:tabs>
          <w:tab w:val="center" w:pos="4422"/>
          <w:tab w:val="left" w:pos="6466"/>
        </w:tabs>
        <w:spacing w:line="360" w:lineRule="auto"/>
        <w:jc w:val="both"/>
        <w:rPr>
          <w:rFonts w:ascii="宋体" w:hAnsi="宋体"/>
          <w:sz w:val="28"/>
          <w:szCs w:val="28"/>
        </w:rPr>
      </w:pPr>
    </w:p>
    <w:p>
      <w:pPr>
        <w:tabs>
          <w:tab w:val="center" w:pos="4422"/>
          <w:tab w:val="left" w:pos="6466"/>
        </w:tabs>
        <w:spacing w:line="360" w:lineRule="auto"/>
        <w:jc w:val="center"/>
        <w:rPr>
          <w:rFonts w:ascii="宋体" w:hAnsi="宋体"/>
          <w:b/>
          <w:bCs/>
          <w:sz w:val="36"/>
          <w:szCs w:val="36"/>
        </w:rPr>
      </w:pPr>
      <w:r>
        <w:rPr>
          <w:rFonts w:hint="eastAsia" w:ascii="宋体" w:hAnsi="宋体"/>
          <w:b/>
          <w:bCs/>
          <w:sz w:val="36"/>
          <w:szCs w:val="36"/>
        </w:rPr>
        <w:t>第六章授予合同</w:t>
      </w:r>
    </w:p>
    <w:p>
      <w:pPr>
        <w:spacing w:line="360" w:lineRule="auto"/>
        <w:ind w:firstLine="482" w:firstLineChars="200"/>
        <w:rPr>
          <w:rFonts w:ascii="宋体" w:hAnsi="宋体"/>
          <w:b/>
          <w:color w:val="000000"/>
          <w:sz w:val="24"/>
        </w:rPr>
      </w:pPr>
      <w:r>
        <w:rPr>
          <w:rFonts w:hint="eastAsia" w:ascii="宋体" w:hAnsi="宋体"/>
          <w:b/>
          <w:color w:val="000000"/>
          <w:sz w:val="24"/>
        </w:rPr>
        <w:t>2</w:t>
      </w:r>
      <w:r>
        <w:rPr>
          <w:rFonts w:hint="eastAsia" w:ascii="宋体" w:hAnsi="宋体"/>
          <w:b/>
          <w:color w:val="000000"/>
          <w:sz w:val="24"/>
          <w:lang w:val="en-US" w:eastAsia="zh-CN"/>
        </w:rPr>
        <w:t>4</w:t>
      </w:r>
      <w:r>
        <w:rPr>
          <w:rFonts w:hint="eastAsia" w:ascii="宋体" w:hAnsi="宋体"/>
          <w:b/>
          <w:color w:val="000000"/>
          <w:sz w:val="24"/>
        </w:rPr>
        <w:t>、签订合同</w:t>
      </w:r>
    </w:p>
    <w:p>
      <w:pPr>
        <w:spacing w:line="360" w:lineRule="auto"/>
        <w:ind w:firstLine="472" w:firstLineChars="200"/>
        <w:rPr>
          <w:rFonts w:ascii="宋体" w:hAnsi="宋体"/>
          <w:color w:val="000000"/>
          <w:spacing w:val="-2"/>
          <w:sz w:val="24"/>
        </w:rPr>
      </w:pPr>
      <w:r>
        <w:rPr>
          <w:rFonts w:hint="eastAsia" w:ascii="宋体" w:hAnsi="宋体"/>
          <w:color w:val="000000"/>
          <w:spacing w:val="-2"/>
          <w:sz w:val="24"/>
        </w:rPr>
        <w:t>2</w:t>
      </w:r>
      <w:r>
        <w:rPr>
          <w:rFonts w:hint="eastAsia" w:ascii="宋体" w:hAnsi="宋体"/>
          <w:color w:val="000000"/>
          <w:spacing w:val="-2"/>
          <w:sz w:val="24"/>
          <w:lang w:val="en-US" w:eastAsia="zh-CN"/>
        </w:rPr>
        <w:t>4</w:t>
      </w:r>
      <w:r>
        <w:rPr>
          <w:rFonts w:hint="eastAsia" w:ascii="宋体" w:hAnsi="宋体"/>
          <w:color w:val="000000"/>
          <w:spacing w:val="-2"/>
          <w:sz w:val="24"/>
        </w:rPr>
        <w:t>.1　中标方收到招标方的《中标通知书》后30日内，按照磋商文件的约定和中标方响应文件中的承诺与采购单位签订书面合同，所签订的合同不得对磋商文件和中标方的响应文件作实质性修改。</w:t>
      </w:r>
    </w:p>
    <w:p>
      <w:pPr>
        <w:spacing w:line="360" w:lineRule="auto"/>
        <w:ind w:firstLine="472" w:firstLineChars="200"/>
        <w:rPr>
          <w:rFonts w:ascii="宋体" w:hAnsi="宋体"/>
          <w:color w:val="000000"/>
          <w:spacing w:val="-2"/>
          <w:sz w:val="24"/>
        </w:rPr>
      </w:pPr>
      <w:r>
        <w:rPr>
          <w:rFonts w:hint="eastAsia" w:ascii="宋体" w:hAnsi="宋体"/>
          <w:color w:val="000000"/>
          <w:spacing w:val="-2"/>
          <w:sz w:val="24"/>
        </w:rPr>
        <w:t>2</w:t>
      </w:r>
      <w:r>
        <w:rPr>
          <w:rFonts w:hint="eastAsia" w:ascii="宋体" w:hAnsi="宋体"/>
          <w:color w:val="000000"/>
          <w:spacing w:val="-2"/>
          <w:sz w:val="24"/>
          <w:lang w:val="en-US" w:eastAsia="zh-CN"/>
        </w:rPr>
        <w:t>4</w:t>
      </w:r>
      <w:r>
        <w:rPr>
          <w:rFonts w:hint="eastAsia" w:ascii="宋体" w:hAnsi="宋体"/>
          <w:color w:val="000000"/>
          <w:spacing w:val="-2"/>
          <w:sz w:val="24"/>
        </w:rPr>
        <w:t>.2  招标方在授予合同时，有权对磋商文件中规定的服务的数量在</w:t>
      </w:r>
      <w:r>
        <w:rPr>
          <w:rFonts w:hint="eastAsia" w:ascii="宋体" w:hAnsi="宋体"/>
          <w:color w:val="000000"/>
          <w:spacing w:val="-2"/>
          <w:sz w:val="24"/>
          <w:u w:val="single"/>
        </w:rPr>
        <w:t>10%</w:t>
      </w:r>
      <w:r>
        <w:rPr>
          <w:rFonts w:hint="eastAsia" w:ascii="宋体" w:hAnsi="宋体"/>
          <w:color w:val="000000"/>
          <w:spacing w:val="-2"/>
          <w:sz w:val="24"/>
        </w:rPr>
        <w:t>的幅度内予以增加或减少。</w:t>
      </w:r>
    </w:p>
    <w:p>
      <w:pPr>
        <w:spacing w:line="360" w:lineRule="auto"/>
        <w:ind w:firstLine="472" w:firstLineChars="200"/>
        <w:rPr>
          <w:rFonts w:ascii="宋体" w:hAnsi="宋体"/>
          <w:color w:val="000000"/>
          <w:spacing w:val="-2"/>
          <w:sz w:val="24"/>
        </w:rPr>
      </w:pPr>
      <w:r>
        <w:rPr>
          <w:rFonts w:hint="eastAsia" w:ascii="宋体" w:hAnsi="宋体"/>
          <w:color w:val="000000"/>
          <w:spacing w:val="-2"/>
          <w:sz w:val="24"/>
        </w:rPr>
        <w:t>2</w:t>
      </w:r>
      <w:r>
        <w:rPr>
          <w:rFonts w:hint="eastAsia" w:ascii="宋体" w:hAnsi="宋体"/>
          <w:color w:val="000000"/>
          <w:spacing w:val="-2"/>
          <w:sz w:val="24"/>
          <w:lang w:val="en-US" w:eastAsia="zh-CN"/>
        </w:rPr>
        <w:t>4</w:t>
      </w:r>
      <w:r>
        <w:rPr>
          <w:rFonts w:hint="eastAsia" w:ascii="宋体" w:hAnsi="宋体"/>
          <w:color w:val="000000"/>
          <w:spacing w:val="-2"/>
          <w:sz w:val="24"/>
        </w:rPr>
        <w:t>.3  如中标方拒签合同，则按违约处理。采购人没收其投标保证金。</w:t>
      </w:r>
    </w:p>
    <w:p>
      <w:pPr>
        <w:spacing w:line="360" w:lineRule="auto"/>
        <w:ind w:firstLine="472" w:firstLineChars="200"/>
        <w:rPr>
          <w:rFonts w:ascii="宋体" w:hAnsi="宋体"/>
          <w:color w:val="000000"/>
          <w:spacing w:val="-2"/>
          <w:sz w:val="24"/>
        </w:rPr>
      </w:pPr>
      <w:r>
        <w:rPr>
          <w:rFonts w:hint="eastAsia" w:ascii="宋体" w:hAnsi="宋体"/>
          <w:color w:val="000000"/>
          <w:spacing w:val="-2"/>
          <w:sz w:val="24"/>
        </w:rPr>
        <w:t>2</w:t>
      </w:r>
      <w:r>
        <w:rPr>
          <w:rFonts w:hint="eastAsia" w:ascii="宋体" w:hAnsi="宋体"/>
          <w:color w:val="000000"/>
          <w:spacing w:val="-2"/>
          <w:sz w:val="24"/>
          <w:lang w:val="en-US" w:eastAsia="zh-CN"/>
        </w:rPr>
        <w:t>4</w:t>
      </w:r>
      <w:r>
        <w:rPr>
          <w:rFonts w:hint="eastAsia" w:ascii="宋体" w:hAnsi="宋体"/>
          <w:color w:val="000000"/>
          <w:spacing w:val="-2"/>
          <w:sz w:val="24"/>
        </w:rPr>
        <w:t>.4  磋商文件、中标方的响应文件及其澄清文件等，均为签订经济合同的依据。</w:t>
      </w:r>
    </w:p>
    <w:p>
      <w:pPr>
        <w:spacing w:line="360" w:lineRule="auto"/>
        <w:ind w:left="420" w:firstLine="51" w:firstLineChars="22"/>
        <w:rPr>
          <w:rFonts w:ascii="宋体" w:hAnsi="宋体"/>
          <w:color w:val="000000"/>
          <w:spacing w:val="-2"/>
          <w:sz w:val="24"/>
        </w:rPr>
      </w:pPr>
      <w:r>
        <w:rPr>
          <w:rFonts w:hint="eastAsia" w:ascii="宋体" w:hAnsi="宋体"/>
          <w:color w:val="000000"/>
          <w:spacing w:val="-2"/>
          <w:sz w:val="24"/>
        </w:rPr>
        <w:t>2</w:t>
      </w:r>
      <w:r>
        <w:rPr>
          <w:rFonts w:hint="eastAsia" w:ascii="宋体" w:hAnsi="宋体"/>
          <w:color w:val="000000"/>
          <w:spacing w:val="-2"/>
          <w:sz w:val="24"/>
          <w:lang w:val="en-US" w:eastAsia="zh-CN"/>
        </w:rPr>
        <w:t>4</w:t>
      </w:r>
      <w:r>
        <w:rPr>
          <w:rFonts w:hint="eastAsia" w:ascii="宋体" w:hAnsi="宋体"/>
          <w:color w:val="000000"/>
          <w:spacing w:val="-2"/>
          <w:sz w:val="24"/>
        </w:rPr>
        <w:t>.5  不允许中标人将中标项目分包或转交他人承担。特殊情况下，中标人必须与采购方协商后共同决定将合同标的中的部分由第三方承担供货和服务责任，但中标方必须对合同标的的全部内容向采购方负责，并保证第三方提供的供货和服务符合磋商文件的约定和响应文件的承诺及相关约定。</w:t>
      </w:r>
    </w:p>
    <w:p>
      <w:pPr>
        <w:pStyle w:val="37"/>
        <w:rPr>
          <w:rFonts w:ascii="仿宋_GB2312" w:hAnsi="仿宋_GB2312" w:eastAsia="仿宋_GB2312"/>
          <w:b/>
          <w:sz w:val="36"/>
        </w:rPr>
      </w:pPr>
    </w:p>
    <w:p>
      <w:pPr>
        <w:pStyle w:val="37"/>
        <w:jc w:val="both"/>
        <w:rPr>
          <w:rFonts w:hint="eastAsia" w:ascii="仿宋_GB2312" w:hAnsi="仿宋_GB2312" w:eastAsia="仿宋_GB2312"/>
          <w:b/>
          <w:color w:val="auto"/>
          <w:sz w:val="36"/>
        </w:rPr>
      </w:pPr>
    </w:p>
    <w:p>
      <w:pPr>
        <w:pStyle w:val="37"/>
        <w:ind w:firstLine="2168" w:firstLineChars="600"/>
        <w:jc w:val="both"/>
        <w:rPr>
          <w:rFonts w:hint="eastAsia" w:ascii="仿宋_GB2312" w:hAnsi="仿宋_GB2312" w:eastAsia="仿宋_GB2312"/>
          <w:b/>
          <w:color w:val="auto"/>
          <w:sz w:val="36"/>
        </w:rPr>
      </w:pPr>
    </w:p>
    <w:p>
      <w:pPr>
        <w:pStyle w:val="37"/>
        <w:ind w:firstLine="2168" w:firstLineChars="600"/>
        <w:jc w:val="both"/>
        <w:rPr>
          <w:rFonts w:hint="eastAsia" w:ascii="仿宋_GB2312" w:hAnsi="仿宋_GB2312" w:eastAsia="仿宋_GB2312"/>
          <w:b/>
          <w:color w:val="auto"/>
          <w:sz w:val="36"/>
        </w:rPr>
      </w:pPr>
    </w:p>
    <w:p>
      <w:pPr>
        <w:pStyle w:val="37"/>
        <w:ind w:firstLine="2168" w:firstLineChars="600"/>
        <w:jc w:val="both"/>
        <w:rPr>
          <w:rFonts w:hint="eastAsia" w:ascii="仿宋_GB2312" w:hAnsi="仿宋_GB2312" w:eastAsia="仿宋_GB2312"/>
          <w:b/>
          <w:color w:val="auto"/>
          <w:sz w:val="36"/>
        </w:rPr>
      </w:pPr>
    </w:p>
    <w:p>
      <w:pPr>
        <w:pStyle w:val="37"/>
        <w:ind w:firstLine="2168" w:firstLineChars="600"/>
        <w:jc w:val="both"/>
        <w:rPr>
          <w:rFonts w:hint="default" w:ascii="仿宋_GB2312" w:hAnsi="仿宋_GB2312" w:eastAsia="仿宋_GB2312"/>
          <w:b/>
          <w:sz w:val="36"/>
          <w:lang w:val="en-US"/>
        </w:rPr>
      </w:pPr>
      <w:r>
        <w:rPr>
          <w:rFonts w:hint="eastAsia" w:ascii="仿宋_GB2312" w:hAnsi="仿宋_GB2312" w:eastAsia="仿宋_GB2312"/>
          <w:b/>
          <w:color w:val="auto"/>
          <w:sz w:val="36"/>
        </w:rPr>
        <w:t>第四部分</w:t>
      </w:r>
      <w:bookmarkStart w:id="1" w:name="第六部分"/>
      <w:bookmarkStart w:id="2" w:name="_Toc268271058"/>
      <w:r>
        <w:rPr>
          <w:rStyle w:val="80"/>
          <w:rFonts w:hint="eastAsia" w:ascii="仿宋" w:hAnsi="仿宋" w:eastAsia="仿宋"/>
          <w:color w:val="auto"/>
          <w:sz w:val="36"/>
          <w:lang w:val="en-US"/>
        </w:rPr>
        <w:t>工程量清单</w:t>
      </w:r>
    </w:p>
    <w:p>
      <w:pPr>
        <w:pStyle w:val="3"/>
        <w:rPr>
          <w:rFonts w:ascii="仿宋_GB2312" w:hAnsi="仿宋_GB2312" w:eastAsia="仿宋_GB2312"/>
          <w:b/>
          <w:sz w:val="36"/>
        </w:rPr>
      </w:pPr>
    </w:p>
    <w:p>
      <w:pPr>
        <w:rPr>
          <w:rFonts w:ascii="仿宋_GB2312" w:hAnsi="仿宋_GB2312" w:eastAsia="仿宋_GB2312"/>
          <w:b/>
          <w:sz w:val="36"/>
        </w:rPr>
      </w:pPr>
    </w:p>
    <w:p>
      <w:pPr>
        <w:pStyle w:val="10"/>
        <w:rPr>
          <w:rFonts w:ascii="仿宋_GB2312" w:hAnsi="仿宋_GB2312" w:eastAsia="仿宋_GB2312"/>
          <w:b/>
          <w:sz w:val="36"/>
        </w:rPr>
      </w:pPr>
    </w:p>
    <w:p>
      <w:pPr>
        <w:pStyle w:val="10"/>
        <w:jc w:val="center"/>
        <w:rPr>
          <w:rFonts w:hint="eastAsia" w:ascii="仿宋_GB2312" w:hAnsi="仿宋_GB2312" w:eastAsia="仿宋_GB2312"/>
          <w:b/>
          <w:sz w:val="36"/>
          <w:lang w:eastAsia="zh-CN"/>
        </w:rPr>
      </w:pPr>
      <w:r>
        <w:rPr>
          <w:rFonts w:hint="eastAsia" w:ascii="仿宋_GB2312" w:hAnsi="仿宋_GB2312" w:eastAsia="仿宋_GB2312"/>
          <w:b/>
          <w:sz w:val="36"/>
          <w:lang w:eastAsia="zh-CN"/>
        </w:rPr>
        <w:t>另附</w:t>
      </w:r>
    </w:p>
    <w:p>
      <w:pPr>
        <w:pStyle w:val="10"/>
        <w:rPr>
          <w:rFonts w:ascii="仿宋_GB2312" w:hAnsi="仿宋_GB2312" w:eastAsia="仿宋_GB2312"/>
          <w:b/>
          <w:sz w:val="36"/>
        </w:rPr>
      </w:pPr>
    </w:p>
    <w:p>
      <w:pPr>
        <w:pStyle w:val="10"/>
        <w:rPr>
          <w:rFonts w:ascii="仿宋_GB2312" w:hAnsi="仿宋_GB2312" w:eastAsia="仿宋_GB2312"/>
          <w:b/>
          <w:sz w:val="36"/>
        </w:rPr>
      </w:pPr>
    </w:p>
    <w:p>
      <w:pPr>
        <w:pStyle w:val="10"/>
        <w:rPr>
          <w:rFonts w:ascii="仿宋_GB2312" w:hAnsi="仿宋_GB2312" w:eastAsia="仿宋_GB2312"/>
          <w:b/>
          <w:sz w:val="36"/>
        </w:rPr>
      </w:pPr>
    </w:p>
    <w:p>
      <w:pPr>
        <w:pStyle w:val="10"/>
        <w:rPr>
          <w:rFonts w:ascii="仿宋_GB2312" w:hAnsi="仿宋_GB2312" w:eastAsia="仿宋_GB2312"/>
          <w:b/>
          <w:sz w:val="36"/>
        </w:rPr>
      </w:pPr>
    </w:p>
    <w:p>
      <w:pPr>
        <w:pStyle w:val="10"/>
        <w:rPr>
          <w:rFonts w:ascii="仿宋_GB2312" w:hAnsi="仿宋_GB2312" w:eastAsia="仿宋_GB2312"/>
          <w:b/>
          <w:sz w:val="36"/>
        </w:rPr>
      </w:pPr>
    </w:p>
    <w:p>
      <w:pPr>
        <w:pStyle w:val="10"/>
        <w:rPr>
          <w:rFonts w:ascii="仿宋_GB2312" w:hAnsi="仿宋_GB2312" w:eastAsia="仿宋_GB2312"/>
          <w:b/>
          <w:sz w:val="36"/>
        </w:rPr>
      </w:pPr>
    </w:p>
    <w:p>
      <w:pPr>
        <w:pStyle w:val="10"/>
        <w:rPr>
          <w:rFonts w:ascii="仿宋_GB2312" w:hAnsi="仿宋_GB2312" w:eastAsia="仿宋_GB2312"/>
          <w:b/>
          <w:sz w:val="36"/>
        </w:rPr>
      </w:pPr>
    </w:p>
    <w:p>
      <w:pPr>
        <w:pStyle w:val="10"/>
        <w:rPr>
          <w:rFonts w:ascii="仿宋_GB2312" w:hAnsi="仿宋_GB2312" w:eastAsia="仿宋_GB2312"/>
          <w:b/>
          <w:sz w:val="36"/>
        </w:rPr>
      </w:pPr>
    </w:p>
    <w:p>
      <w:pPr>
        <w:pStyle w:val="10"/>
        <w:rPr>
          <w:rFonts w:ascii="仿宋_GB2312" w:hAnsi="仿宋_GB2312" w:eastAsia="仿宋_GB2312"/>
          <w:b/>
          <w:sz w:val="36"/>
        </w:rPr>
      </w:pPr>
    </w:p>
    <w:p>
      <w:pPr>
        <w:pStyle w:val="10"/>
        <w:rPr>
          <w:rFonts w:ascii="仿宋_GB2312" w:hAnsi="仿宋_GB2312" w:eastAsia="仿宋_GB2312"/>
          <w:b/>
          <w:sz w:val="36"/>
        </w:rPr>
      </w:pPr>
    </w:p>
    <w:p>
      <w:pPr>
        <w:pStyle w:val="10"/>
        <w:rPr>
          <w:rFonts w:ascii="仿宋_GB2312" w:hAnsi="仿宋_GB2312" w:eastAsia="仿宋_GB2312"/>
          <w:b/>
          <w:sz w:val="36"/>
        </w:rPr>
      </w:pPr>
    </w:p>
    <w:p>
      <w:pPr>
        <w:pStyle w:val="10"/>
        <w:rPr>
          <w:rFonts w:ascii="仿宋_GB2312" w:hAnsi="仿宋_GB2312" w:eastAsia="仿宋_GB2312"/>
          <w:b/>
          <w:sz w:val="36"/>
        </w:rPr>
      </w:pPr>
    </w:p>
    <w:p>
      <w:pPr>
        <w:pStyle w:val="10"/>
        <w:rPr>
          <w:rFonts w:ascii="仿宋_GB2312" w:hAnsi="仿宋_GB2312" w:eastAsia="仿宋_GB2312"/>
          <w:b/>
          <w:sz w:val="36"/>
        </w:rPr>
      </w:pPr>
    </w:p>
    <w:p>
      <w:pPr>
        <w:pStyle w:val="10"/>
        <w:rPr>
          <w:rFonts w:ascii="仿宋_GB2312" w:hAnsi="仿宋_GB2312" w:eastAsia="仿宋_GB2312"/>
          <w:b/>
          <w:sz w:val="36"/>
        </w:rPr>
      </w:pPr>
    </w:p>
    <w:p>
      <w:pPr>
        <w:pStyle w:val="10"/>
        <w:rPr>
          <w:rFonts w:ascii="仿宋_GB2312" w:hAnsi="仿宋_GB2312" w:eastAsia="仿宋_GB2312"/>
          <w:b/>
          <w:sz w:val="36"/>
        </w:rPr>
      </w:pPr>
    </w:p>
    <w:p>
      <w:pPr>
        <w:pStyle w:val="10"/>
        <w:rPr>
          <w:rFonts w:ascii="仿宋_GB2312" w:hAnsi="仿宋_GB2312" w:eastAsia="仿宋_GB2312"/>
          <w:b/>
          <w:sz w:val="36"/>
        </w:rPr>
      </w:pPr>
    </w:p>
    <w:p/>
    <w:p>
      <w:pPr>
        <w:ind w:firstLine="3795" w:firstLineChars="1050"/>
        <w:jc w:val="left"/>
        <w:rPr>
          <w:rFonts w:ascii="仿宋_GB2312" w:hAnsi="仿宋_GB2312" w:eastAsia="仿宋_GB2312"/>
          <w:b/>
          <w:sz w:val="36"/>
        </w:rPr>
      </w:pPr>
    </w:p>
    <w:p>
      <w:pPr>
        <w:ind w:firstLine="3795" w:firstLineChars="1050"/>
        <w:jc w:val="left"/>
        <w:rPr>
          <w:rFonts w:ascii="仿宋_GB2312" w:hAnsi="仿宋_GB2312" w:eastAsia="仿宋_GB2312"/>
          <w:b/>
          <w:sz w:val="36"/>
        </w:rPr>
      </w:pPr>
    </w:p>
    <w:p>
      <w:pPr>
        <w:ind w:firstLine="3795" w:firstLineChars="1050"/>
        <w:jc w:val="left"/>
        <w:rPr>
          <w:rFonts w:hint="eastAsia" w:ascii="仿宋_GB2312" w:hAnsi="仿宋_GB2312" w:eastAsia="仿宋_GB2312"/>
          <w:b/>
          <w:sz w:val="36"/>
        </w:rPr>
      </w:pPr>
    </w:p>
    <w:p>
      <w:pPr>
        <w:ind w:firstLine="3795" w:firstLineChars="1050"/>
        <w:jc w:val="left"/>
        <w:rPr>
          <w:rFonts w:ascii="宋体" w:hAnsi="宋体"/>
          <w:sz w:val="32"/>
          <w:szCs w:val="32"/>
        </w:rPr>
      </w:pPr>
      <w:r>
        <w:rPr>
          <w:rFonts w:hint="eastAsia" w:ascii="仿宋_GB2312" w:hAnsi="仿宋_GB2312" w:eastAsia="仿宋_GB2312"/>
          <w:b/>
          <w:sz w:val="36"/>
        </w:rPr>
        <w:t>第五部分</w:t>
      </w:r>
      <w:r>
        <w:rPr>
          <w:rFonts w:hint="eastAsia" w:ascii="宋体" w:hAnsi="宋体"/>
          <w:b/>
          <w:sz w:val="32"/>
          <w:szCs w:val="32"/>
        </w:rPr>
        <w:t>附　件</w:t>
      </w:r>
    </w:p>
    <w:p>
      <w:pPr>
        <w:jc w:val="center"/>
        <w:rPr>
          <w:rFonts w:ascii="宋体" w:hAnsi="宋体"/>
          <w:sz w:val="32"/>
          <w:szCs w:val="32"/>
        </w:rPr>
      </w:pPr>
    </w:p>
    <w:p>
      <w:pPr>
        <w:spacing w:line="360" w:lineRule="auto"/>
        <w:ind w:firstLine="432"/>
        <w:jc w:val="left"/>
        <w:rPr>
          <w:rFonts w:ascii="仿宋_GB2312" w:hAnsi="宋体" w:eastAsia="仿宋_GB2312"/>
          <w:b/>
          <w:sz w:val="32"/>
          <w:szCs w:val="32"/>
        </w:rPr>
      </w:pPr>
      <w:r>
        <w:rPr>
          <w:rFonts w:hint="eastAsia" w:ascii="仿宋_GB2312" w:hAnsi="宋体" w:eastAsia="仿宋_GB2312"/>
          <w:b/>
          <w:sz w:val="32"/>
          <w:szCs w:val="32"/>
        </w:rPr>
        <w:t>（附件一）</w:t>
      </w:r>
    </w:p>
    <w:p>
      <w:pPr>
        <w:spacing w:line="360" w:lineRule="auto"/>
        <w:ind w:firstLine="432"/>
        <w:jc w:val="center"/>
        <w:rPr>
          <w:rFonts w:ascii="仿宋_GB2312" w:hAnsi="宋体" w:eastAsia="仿宋_GB2312"/>
          <w:b/>
          <w:sz w:val="32"/>
          <w:szCs w:val="32"/>
        </w:rPr>
      </w:pPr>
      <w:r>
        <w:rPr>
          <w:rFonts w:hint="eastAsia" w:ascii="仿宋_GB2312" w:hAnsi="宋体" w:eastAsia="仿宋_GB2312"/>
          <w:b/>
          <w:sz w:val="32"/>
          <w:szCs w:val="32"/>
        </w:rPr>
        <w:t>供应商简介</w:t>
      </w:r>
    </w:p>
    <w:p>
      <w:pPr>
        <w:spacing w:line="360" w:lineRule="auto"/>
        <w:ind w:firstLine="432"/>
        <w:jc w:val="center"/>
        <w:rPr>
          <w:rFonts w:ascii="仿宋_GB2312" w:hAnsi="宋体" w:eastAsia="仿宋_GB2312"/>
          <w:b/>
          <w:sz w:val="32"/>
          <w:szCs w:val="32"/>
        </w:rPr>
      </w:pPr>
    </w:p>
    <w:p>
      <w:pPr>
        <w:spacing w:line="360" w:lineRule="auto"/>
        <w:ind w:firstLine="482" w:firstLineChars="200"/>
        <w:rPr>
          <w:rFonts w:ascii="仿宋_GB2312" w:eastAsia="仿宋_GB2312"/>
          <w:b/>
          <w:sz w:val="24"/>
        </w:rPr>
      </w:pPr>
    </w:p>
    <w:p>
      <w:pPr>
        <w:spacing w:line="360" w:lineRule="auto"/>
        <w:ind w:firstLine="482" w:firstLineChars="200"/>
        <w:rPr>
          <w:rFonts w:ascii="仿宋_GB2312" w:eastAsia="仿宋_GB2312"/>
          <w:b/>
          <w:sz w:val="24"/>
        </w:rPr>
      </w:pPr>
      <w:r>
        <w:rPr>
          <w:rFonts w:hint="eastAsia" w:ascii="仿宋_GB2312" w:eastAsia="仿宋_GB2312"/>
          <w:b/>
          <w:sz w:val="24"/>
        </w:rPr>
        <w:t>无格式要求，供应商自行拟定</w:t>
      </w: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pStyle w:val="66"/>
        <w:ind w:firstLine="0" w:firstLineChars="0"/>
        <w:rPr>
          <w:rFonts w:ascii="宋体" w:hAnsi="宋体" w:eastAsia="宋体" w:cs="宋体"/>
          <w:b/>
          <w:kern w:val="0"/>
          <w:sz w:val="24"/>
        </w:rPr>
      </w:pPr>
      <w:r>
        <w:rPr>
          <w:rFonts w:hint="eastAsia" w:ascii="宋体" w:hAnsi="宋体" w:eastAsia="宋体" w:cs="宋体"/>
          <w:b/>
          <w:kern w:val="0"/>
          <w:sz w:val="24"/>
          <w:lang w:eastAsia="zh-CN"/>
        </w:rPr>
        <w:t>供应</w:t>
      </w:r>
      <w:r>
        <w:rPr>
          <w:rFonts w:hint="eastAsia" w:ascii="宋体" w:hAnsi="宋体" w:eastAsia="宋体" w:cs="宋体"/>
          <w:b/>
          <w:kern w:val="0"/>
          <w:sz w:val="24"/>
        </w:rPr>
        <w:t>商须提供：</w:t>
      </w:r>
    </w:p>
    <w:p>
      <w:pPr>
        <w:pStyle w:val="66"/>
        <w:ind w:firstLine="0" w:firstLineChars="0"/>
        <w:rPr>
          <w:rFonts w:ascii="宋体" w:hAnsi="宋体" w:eastAsia="宋体" w:cs="宋体"/>
          <w:b/>
          <w:kern w:val="0"/>
          <w:sz w:val="24"/>
        </w:rPr>
      </w:pPr>
      <w:r>
        <w:rPr>
          <w:rFonts w:hint="eastAsia" w:ascii="宋体" w:hAnsi="宋体" w:eastAsia="宋体" w:cs="宋体"/>
          <w:b/>
          <w:kern w:val="0"/>
          <w:sz w:val="24"/>
        </w:rPr>
        <w:t>1、本单位企业法人营业执照、组织机构代码证、税务登记证。</w:t>
      </w:r>
    </w:p>
    <w:p>
      <w:pPr>
        <w:pStyle w:val="14"/>
        <w:ind w:firstLine="0"/>
        <w:rPr>
          <w:rFonts w:cs="宋体"/>
          <w:sz w:val="24"/>
        </w:rPr>
      </w:pPr>
    </w:p>
    <w:p>
      <w:pPr>
        <w:spacing w:line="480" w:lineRule="auto"/>
        <w:rPr>
          <w:rFonts w:ascii="仿宋_GB2312" w:eastAsia="仿宋_GB2312"/>
          <w:sz w:val="24"/>
        </w:rPr>
      </w:pPr>
    </w:p>
    <w:p>
      <w:pPr>
        <w:spacing w:line="480" w:lineRule="auto"/>
        <w:rPr>
          <w:rFonts w:ascii="仿宋_GB2312" w:eastAsia="仿宋_GB2312"/>
          <w:sz w:val="24"/>
        </w:rPr>
      </w:pPr>
    </w:p>
    <w:p>
      <w:pPr>
        <w:spacing w:line="480" w:lineRule="auto"/>
        <w:rPr>
          <w:rFonts w:ascii="仿宋_GB2312" w:eastAsia="仿宋_GB2312"/>
          <w:sz w:val="24"/>
        </w:rPr>
      </w:pPr>
    </w:p>
    <w:bookmarkEnd w:id="1"/>
    <w:bookmarkEnd w:id="2"/>
    <w:p>
      <w:pPr>
        <w:spacing w:line="460" w:lineRule="exact"/>
        <w:jc w:val="left"/>
        <w:rPr>
          <w:rFonts w:ascii="仿宋_GB2312" w:hAnsi="宋体" w:eastAsia="仿宋_GB2312"/>
          <w:b/>
          <w:sz w:val="32"/>
          <w:szCs w:val="32"/>
        </w:rPr>
      </w:pPr>
    </w:p>
    <w:p>
      <w:pPr>
        <w:spacing w:line="460" w:lineRule="exact"/>
        <w:jc w:val="left"/>
        <w:rPr>
          <w:rFonts w:ascii="仿宋_GB2312" w:hAnsi="宋体" w:eastAsia="仿宋_GB2312"/>
          <w:b/>
          <w:sz w:val="32"/>
          <w:szCs w:val="32"/>
        </w:rPr>
      </w:pPr>
    </w:p>
    <w:p>
      <w:pPr>
        <w:spacing w:line="460" w:lineRule="exact"/>
        <w:jc w:val="left"/>
        <w:rPr>
          <w:rFonts w:ascii="仿宋_GB2312" w:hAnsi="宋体" w:eastAsia="仿宋_GB2312"/>
          <w:b/>
          <w:sz w:val="32"/>
          <w:szCs w:val="32"/>
        </w:rPr>
      </w:pPr>
    </w:p>
    <w:p>
      <w:pPr>
        <w:spacing w:line="460" w:lineRule="exact"/>
        <w:jc w:val="left"/>
        <w:rPr>
          <w:rFonts w:ascii="仿宋_GB2312" w:hAnsi="宋体" w:eastAsia="仿宋_GB2312"/>
          <w:b/>
          <w:sz w:val="32"/>
          <w:szCs w:val="32"/>
        </w:rPr>
      </w:pPr>
    </w:p>
    <w:p>
      <w:pPr>
        <w:spacing w:line="460" w:lineRule="exact"/>
        <w:jc w:val="left"/>
        <w:rPr>
          <w:rFonts w:ascii="仿宋_GB2312" w:hAnsi="宋体" w:eastAsia="仿宋_GB2312"/>
          <w:b/>
          <w:sz w:val="32"/>
          <w:szCs w:val="32"/>
        </w:rPr>
      </w:pPr>
    </w:p>
    <w:p>
      <w:pPr>
        <w:spacing w:line="460" w:lineRule="exact"/>
        <w:jc w:val="left"/>
        <w:rPr>
          <w:rFonts w:ascii="仿宋_GB2312" w:hAnsi="宋体" w:eastAsia="仿宋_GB2312"/>
          <w:b/>
          <w:sz w:val="32"/>
          <w:szCs w:val="32"/>
        </w:rPr>
      </w:pPr>
    </w:p>
    <w:p>
      <w:pPr>
        <w:spacing w:line="460" w:lineRule="exact"/>
        <w:jc w:val="left"/>
        <w:rPr>
          <w:rFonts w:ascii="仿宋_GB2312" w:hAnsi="宋体" w:eastAsia="仿宋_GB2312"/>
          <w:b/>
          <w:sz w:val="32"/>
          <w:szCs w:val="32"/>
        </w:rPr>
      </w:pPr>
    </w:p>
    <w:p>
      <w:pPr>
        <w:spacing w:line="460" w:lineRule="exact"/>
        <w:jc w:val="left"/>
        <w:rPr>
          <w:rFonts w:ascii="仿宋_GB2312" w:hAnsi="宋体" w:eastAsia="仿宋_GB2312"/>
          <w:b/>
          <w:sz w:val="32"/>
          <w:szCs w:val="32"/>
        </w:rPr>
      </w:pPr>
    </w:p>
    <w:p>
      <w:pPr>
        <w:rPr>
          <w:rFonts w:ascii="仿宋_GB2312" w:hAnsi="宋体" w:eastAsia="仿宋_GB2312"/>
          <w:b/>
          <w:sz w:val="32"/>
          <w:szCs w:val="32"/>
        </w:rPr>
      </w:pPr>
    </w:p>
    <w:p>
      <w:pPr>
        <w:pStyle w:val="10"/>
        <w:rPr>
          <w:rFonts w:ascii="仿宋_GB2312" w:hAnsi="宋体" w:eastAsia="仿宋_GB2312"/>
          <w:b/>
          <w:sz w:val="32"/>
          <w:szCs w:val="32"/>
        </w:rPr>
      </w:pPr>
    </w:p>
    <w:p>
      <w:pPr>
        <w:pStyle w:val="10"/>
        <w:rPr>
          <w:rFonts w:ascii="仿宋_GB2312" w:hAnsi="宋体" w:eastAsia="仿宋_GB2312"/>
          <w:b/>
          <w:sz w:val="32"/>
          <w:szCs w:val="32"/>
        </w:rPr>
      </w:pPr>
    </w:p>
    <w:p>
      <w:pPr>
        <w:pStyle w:val="3"/>
      </w:pPr>
    </w:p>
    <w:p>
      <w:pPr>
        <w:spacing w:line="460" w:lineRule="exact"/>
        <w:jc w:val="left"/>
        <w:rPr>
          <w:rFonts w:ascii="仿宋_GB2312" w:hAnsi="宋体" w:eastAsia="仿宋_GB2312"/>
          <w:b/>
          <w:sz w:val="32"/>
          <w:szCs w:val="32"/>
        </w:rPr>
      </w:pPr>
      <w:r>
        <w:rPr>
          <w:rFonts w:hint="eastAsia" w:ascii="仿宋_GB2312" w:hAnsi="宋体" w:eastAsia="仿宋_GB2312"/>
          <w:b/>
          <w:sz w:val="32"/>
          <w:szCs w:val="32"/>
        </w:rPr>
        <w:t>（附件二）</w:t>
      </w:r>
    </w:p>
    <w:p>
      <w:pPr>
        <w:spacing w:line="460" w:lineRule="exact"/>
        <w:jc w:val="center"/>
        <w:rPr>
          <w:rFonts w:ascii="仿宋_GB2312" w:hAnsi="宋体" w:eastAsia="仿宋_GB2312"/>
          <w:b/>
          <w:sz w:val="32"/>
          <w:szCs w:val="32"/>
        </w:rPr>
      </w:pPr>
      <w:r>
        <w:rPr>
          <w:rFonts w:hint="eastAsia" w:ascii="仿宋_GB2312" w:hAnsi="宋体" w:eastAsia="仿宋_GB2312"/>
          <w:b/>
          <w:sz w:val="32"/>
          <w:szCs w:val="32"/>
        </w:rPr>
        <w:t>投标函</w:t>
      </w:r>
    </w:p>
    <w:p>
      <w:pPr>
        <w:spacing w:line="460" w:lineRule="exact"/>
        <w:ind w:firstLine="3638" w:firstLineChars="1208"/>
        <w:rPr>
          <w:rFonts w:ascii="仿宋_GB2312" w:hAnsi="宋体" w:eastAsia="仿宋_GB2312"/>
          <w:b/>
          <w:sz w:val="30"/>
          <w:szCs w:val="30"/>
        </w:rPr>
      </w:pPr>
    </w:p>
    <w:p>
      <w:pPr>
        <w:spacing w:line="460" w:lineRule="exact"/>
        <w:rPr>
          <w:rFonts w:ascii="仿宋_GB2312" w:hAnsi="宋体" w:eastAsia="仿宋_GB2312"/>
          <w:sz w:val="24"/>
        </w:rPr>
      </w:pPr>
      <w:r>
        <w:rPr>
          <w:rFonts w:hint="eastAsia" w:ascii="仿宋_GB2312" w:hAnsi="宋体" w:eastAsia="仿宋_GB2312"/>
          <w:sz w:val="24"/>
        </w:rPr>
        <w:t>致：</w:t>
      </w:r>
      <w:r>
        <w:rPr>
          <w:rFonts w:hint="eastAsia" w:ascii="仿宋_GB2312" w:hAnsi="宋体" w:eastAsia="仿宋_GB2312"/>
          <w:sz w:val="24"/>
          <w:lang w:eastAsia="zh-CN"/>
        </w:rPr>
        <w:t>新疆新业景顺工程管理有限公司</w:t>
      </w:r>
      <w:r>
        <w:rPr>
          <w:rFonts w:hint="eastAsia" w:ascii="仿宋_GB2312" w:hAnsi="宋体" w:eastAsia="仿宋_GB2312"/>
          <w:sz w:val="24"/>
        </w:rPr>
        <w:t>:</w:t>
      </w:r>
    </w:p>
    <w:p>
      <w:pPr>
        <w:spacing w:line="460" w:lineRule="exact"/>
        <w:rPr>
          <w:rFonts w:ascii="仿宋_GB2312" w:hAnsi="宋体" w:eastAsia="仿宋_GB2312"/>
          <w:sz w:val="24"/>
        </w:rPr>
      </w:pPr>
    </w:p>
    <w:p>
      <w:pPr>
        <w:spacing w:line="460" w:lineRule="exact"/>
        <w:ind w:firstLine="555"/>
        <w:rPr>
          <w:rFonts w:ascii="仿宋_GB2312" w:hAnsi="宋体" w:eastAsia="仿宋_GB2312"/>
          <w:sz w:val="24"/>
        </w:rPr>
      </w:pPr>
      <w:r>
        <w:rPr>
          <w:rFonts w:hint="eastAsia" w:ascii="仿宋_GB2312" w:hAnsi="宋体" w:eastAsia="仿宋_GB2312"/>
          <w:sz w:val="24"/>
        </w:rPr>
        <w:t>根据贵方为</w:t>
      </w:r>
      <w:r>
        <w:rPr>
          <w:rFonts w:hint="eastAsia" w:ascii="仿宋_GB2312" w:hAnsi="宋体" w:eastAsia="仿宋_GB2312"/>
          <w:sz w:val="24"/>
          <w:u w:val="single"/>
        </w:rPr>
        <w:t>　　　（项目名称）</w:t>
      </w:r>
      <w:r>
        <w:rPr>
          <w:rFonts w:hint="eastAsia" w:ascii="仿宋_GB2312" w:hAnsi="宋体" w:eastAsia="仿宋_GB2312"/>
          <w:sz w:val="24"/>
        </w:rPr>
        <w:t>项目招标的</w:t>
      </w:r>
      <w:r>
        <w:rPr>
          <w:rFonts w:hint="eastAsia" w:ascii="仿宋_GB2312" w:hAnsi="宋体" w:eastAsia="仿宋_GB2312"/>
          <w:sz w:val="24"/>
          <w:u w:val="single"/>
        </w:rPr>
        <w:t>（招标编号/包号）</w:t>
      </w:r>
      <w:r>
        <w:rPr>
          <w:rFonts w:hint="eastAsia" w:ascii="仿宋_GB2312" w:hAnsi="宋体" w:eastAsia="仿宋_GB2312"/>
          <w:sz w:val="24"/>
        </w:rPr>
        <w:t>，签字代表</w:t>
      </w:r>
      <w:r>
        <w:rPr>
          <w:rFonts w:hint="eastAsia" w:ascii="仿宋_GB2312" w:hAnsi="宋体" w:eastAsia="仿宋_GB2312"/>
          <w:sz w:val="24"/>
          <w:u w:val="single"/>
        </w:rPr>
        <w:t>（姓名、职务）</w:t>
      </w:r>
      <w:r>
        <w:rPr>
          <w:rFonts w:hint="eastAsia" w:ascii="仿宋_GB2312" w:hAnsi="宋体" w:eastAsia="仿宋_GB2312"/>
          <w:sz w:val="24"/>
        </w:rPr>
        <w:t>经正式授权并代表供应商</w:t>
      </w:r>
      <w:r>
        <w:rPr>
          <w:rFonts w:hint="eastAsia" w:ascii="仿宋_GB2312" w:hAnsi="宋体" w:eastAsia="仿宋_GB2312"/>
          <w:sz w:val="24"/>
          <w:u w:val="single"/>
        </w:rPr>
        <w:t>（供应商名称、地址）</w:t>
      </w:r>
      <w:r>
        <w:rPr>
          <w:rFonts w:hint="eastAsia" w:ascii="仿宋_GB2312" w:hAnsi="宋体" w:eastAsia="仿宋_GB2312"/>
          <w:sz w:val="24"/>
        </w:rPr>
        <w:t>提交响应文</w:t>
      </w:r>
      <w:r>
        <w:rPr>
          <w:rFonts w:hint="eastAsia" w:ascii="仿宋_GB2312" w:hAnsi="宋体" w:eastAsia="仿宋_GB2312"/>
          <w:sz w:val="24"/>
          <w:highlight w:val="yellow"/>
        </w:rPr>
        <w:t>件正本</w:t>
      </w:r>
      <w:r>
        <w:rPr>
          <w:rFonts w:hint="eastAsia" w:ascii="仿宋_GB2312" w:hAnsi="宋体" w:eastAsia="仿宋_GB2312"/>
          <w:sz w:val="24"/>
          <w:highlight w:val="yellow"/>
          <w:u w:val="single"/>
        </w:rPr>
        <w:t>壹</w:t>
      </w:r>
      <w:r>
        <w:rPr>
          <w:rFonts w:hint="eastAsia" w:ascii="仿宋_GB2312" w:hAnsi="宋体" w:eastAsia="仿宋_GB2312"/>
          <w:sz w:val="24"/>
          <w:highlight w:val="yellow"/>
        </w:rPr>
        <w:t>份和副本</w:t>
      </w:r>
      <w:r>
        <w:rPr>
          <w:rFonts w:hint="eastAsia" w:ascii="仿宋_GB2312" w:hAnsi="宋体" w:eastAsia="仿宋_GB2312"/>
          <w:sz w:val="24"/>
          <w:highlight w:val="yellow"/>
          <w:u w:val="single"/>
          <w:lang w:eastAsia="zh-CN"/>
        </w:rPr>
        <w:t>叁</w:t>
      </w:r>
      <w:r>
        <w:rPr>
          <w:rFonts w:hint="eastAsia" w:ascii="仿宋_GB2312" w:hAnsi="宋体" w:eastAsia="仿宋_GB2312"/>
          <w:sz w:val="24"/>
        </w:rPr>
        <w:t>份。</w:t>
      </w:r>
    </w:p>
    <w:p>
      <w:pPr>
        <w:numPr>
          <w:ilvl w:val="0"/>
          <w:numId w:val="3"/>
        </w:numPr>
        <w:spacing w:line="460" w:lineRule="exact"/>
        <w:ind w:left="1230"/>
        <w:rPr>
          <w:rFonts w:ascii="仿宋_GB2312" w:hAnsi="宋体" w:eastAsia="仿宋_GB2312"/>
          <w:sz w:val="24"/>
        </w:rPr>
      </w:pPr>
      <w:r>
        <w:rPr>
          <w:rFonts w:hint="eastAsia" w:ascii="仿宋_GB2312" w:hAnsi="宋体" w:eastAsia="仿宋_GB2312"/>
          <w:sz w:val="24"/>
        </w:rPr>
        <w:t>开标一览表</w:t>
      </w:r>
    </w:p>
    <w:p>
      <w:pPr>
        <w:numPr>
          <w:ilvl w:val="0"/>
          <w:numId w:val="3"/>
        </w:numPr>
        <w:spacing w:line="460" w:lineRule="exact"/>
        <w:ind w:left="1230"/>
        <w:rPr>
          <w:rFonts w:ascii="仿宋_GB2312" w:hAnsi="宋体" w:eastAsia="仿宋_GB2312"/>
          <w:sz w:val="24"/>
        </w:rPr>
      </w:pPr>
      <w:r>
        <w:rPr>
          <w:rFonts w:hint="eastAsia" w:ascii="仿宋_GB2312" w:hAnsi="宋体" w:eastAsia="仿宋_GB2312"/>
          <w:sz w:val="24"/>
        </w:rPr>
        <w:t>按磋商文件供应商须知、服务要求及其他要求提供有关文件</w:t>
      </w:r>
    </w:p>
    <w:p>
      <w:pPr>
        <w:numPr>
          <w:ilvl w:val="0"/>
          <w:numId w:val="3"/>
        </w:numPr>
        <w:spacing w:line="460" w:lineRule="exact"/>
        <w:ind w:left="1230"/>
        <w:rPr>
          <w:rFonts w:ascii="仿宋_GB2312" w:hAnsi="宋体" w:eastAsia="仿宋_GB2312"/>
          <w:sz w:val="24"/>
        </w:rPr>
      </w:pPr>
      <w:r>
        <w:rPr>
          <w:rFonts w:hint="eastAsia" w:ascii="仿宋_GB2312" w:hAnsi="宋体" w:eastAsia="仿宋_GB2312"/>
          <w:sz w:val="24"/>
        </w:rPr>
        <w:t>资格证明文件</w:t>
      </w:r>
    </w:p>
    <w:p>
      <w:pPr>
        <w:numPr>
          <w:ilvl w:val="0"/>
          <w:numId w:val="3"/>
        </w:numPr>
        <w:spacing w:line="460" w:lineRule="exact"/>
        <w:ind w:left="1230"/>
        <w:rPr>
          <w:rFonts w:ascii="仿宋_GB2312" w:hAnsi="宋体" w:eastAsia="仿宋_GB2312"/>
          <w:sz w:val="24"/>
        </w:rPr>
      </w:pPr>
      <w:r>
        <w:rPr>
          <w:rFonts w:hint="eastAsia" w:ascii="仿宋_GB2312" w:hAnsi="宋体" w:eastAsia="仿宋_GB2312"/>
          <w:sz w:val="24"/>
        </w:rPr>
        <w:t>投标保证金，形式（电汇或转账），金额为</w:t>
      </w:r>
      <w:r>
        <w:rPr>
          <w:rFonts w:hint="eastAsia" w:ascii="仿宋_GB2312" w:hAnsi="宋体" w:eastAsia="仿宋_GB2312"/>
          <w:sz w:val="24"/>
          <w:u w:val="single"/>
        </w:rPr>
        <w:t>（￥：）</w:t>
      </w:r>
      <w:r>
        <w:rPr>
          <w:rFonts w:hint="eastAsia" w:ascii="仿宋_GB2312" w:hAnsi="宋体" w:eastAsia="仿宋_GB2312"/>
          <w:sz w:val="24"/>
        </w:rPr>
        <w:t>。</w:t>
      </w:r>
    </w:p>
    <w:p>
      <w:pPr>
        <w:spacing w:line="460" w:lineRule="exact"/>
        <w:ind w:firstLine="555"/>
        <w:rPr>
          <w:rFonts w:ascii="仿宋_GB2312" w:hAnsi="宋体" w:eastAsia="仿宋_GB2312"/>
          <w:sz w:val="24"/>
        </w:rPr>
      </w:pPr>
      <w:r>
        <w:rPr>
          <w:rFonts w:hint="eastAsia" w:ascii="仿宋_GB2312" w:hAnsi="宋体" w:eastAsia="仿宋_GB2312"/>
          <w:sz w:val="24"/>
        </w:rPr>
        <w:t>据此函，签字代表宣布并同意如下：</w:t>
      </w:r>
    </w:p>
    <w:p>
      <w:pPr>
        <w:spacing w:line="460" w:lineRule="exact"/>
        <w:ind w:firstLine="555"/>
        <w:rPr>
          <w:rFonts w:ascii="仿宋_GB2312" w:hAnsi="宋体" w:eastAsia="仿宋_GB2312"/>
          <w:sz w:val="24"/>
        </w:rPr>
      </w:pPr>
      <w:r>
        <w:rPr>
          <w:rFonts w:hint="eastAsia" w:ascii="仿宋_GB2312" w:hAnsi="宋体" w:eastAsia="仿宋_GB2312"/>
          <w:sz w:val="24"/>
        </w:rPr>
        <w:t>1、供应商将按磋商文件的规定履行合同责任和义务；</w:t>
      </w:r>
    </w:p>
    <w:p>
      <w:pPr>
        <w:spacing w:line="460" w:lineRule="exact"/>
        <w:ind w:firstLine="555"/>
        <w:rPr>
          <w:rFonts w:ascii="仿宋_GB2312" w:hAnsi="宋体" w:eastAsia="仿宋_GB2312"/>
          <w:sz w:val="24"/>
        </w:rPr>
      </w:pPr>
      <w:r>
        <w:rPr>
          <w:rFonts w:hint="eastAsia" w:ascii="仿宋_GB2312" w:hAnsi="宋体" w:eastAsia="仿宋_GB2312"/>
          <w:sz w:val="24"/>
        </w:rPr>
        <w:t>2、供应商已详细阅读并理解了磋商文件的全部，包括修改文件（如有的话）。我们完全理解并同意放弃对这方面有不明及误解的权利。</w:t>
      </w:r>
    </w:p>
    <w:p>
      <w:pPr>
        <w:spacing w:line="460" w:lineRule="exact"/>
        <w:ind w:firstLine="555"/>
        <w:rPr>
          <w:rFonts w:ascii="仿宋_GB2312" w:hAnsi="宋体" w:eastAsia="仿宋_GB2312"/>
          <w:sz w:val="24"/>
        </w:rPr>
      </w:pPr>
      <w:r>
        <w:rPr>
          <w:rFonts w:hint="eastAsia" w:ascii="仿宋_GB2312" w:hAnsi="宋体" w:eastAsia="仿宋_GB2312"/>
          <w:sz w:val="24"/>
        </w:rPr>
        <w:t>3、本投标有效期自开标之日起</w:t>
      </w:r>
      <w:r>
        <w:rPr>
          <w:rFonts w:hint="eastAsia" w:ascii="仿宋_GB2312" w:hAnsi="宋体" w:eastAsia="仿宋_GB2312"/>
          <w:sz w:val="24"/>
          <w:u w:val="single"/>
        </w:rPr>
        <w:t xml:space="preserve">  60  </w:t>
      </w:r>
      <w:r>
        <w:rPr>
          <w:rFonts w:hint="eastAsia" w:ascii="仿宋_GB2312" w:hAnsi="宋体" w:eastAsia="仿宋_GB2312"/>
          <w:sz w:val="24"/>
        </w:rPr>
        <w:t>个日历日。</w:t>
      </w:r>
    </w:p>
    <w:p>
      <w:pPr>
        <w:spacing w:line="460" w:lineRule="exact"/>
        <w:ind w:firstLine="555"/>
        <w:rPr>
          <w:rFonts w:ascii="仿宋_GB2312" w:hAnsi="宋体" w:eastAsia="仿宋_GB2312"/>
          <w:sz w:val="24"/>
        </w:rPr>
      </w:pPr>
      <w:r>
        <w:rPr>
          <w:rFonts w:hint="eastAsia" w:ascii="仿宋_GB2312" w:hAnsi="宋体" w:eastAsia="仿宋_GB2312"/>
          <w:sz w:val="24"/>
        </w:rPr>
        <w:t>4、在规定的开标日期后，如果在投标有效期内撤回投标，同意投标保证金将被贵方不予退还。</w:t>
      </w:r>
    </w:p>
    <w:p>
      <w:pPr>
        <w:spacing w:line="460" w:lineRule="exact"/>
        <w:ind w:firstLine="555"/>
        <w:rPr>
          <w:rFonts w:ascii="仿宋_GB2312" w:hAnsi="宋体" w:eastAsia="仿宋_GB2312"/>
          <w:sz w:val="24"/>
        </w:rPr>
      </w:pPr>
      <w:r>
        <w:rPr>
          <w:rFonts w:hint="eastAsia" w:ascii="仿宋_GB2312" w:hAnsi="宋体" w:eastAsia="仿宋_GB2312"/>
          <w:sz w:val="24"/>
        </w:rPr>
        <w:t>5、供应商同意提供按照贵方可能要求的与其投标有关的一切数据或资料，完全理解贵方不一定接受最低价的投标或收到的任何投标的约定。</w:t>
      </w:r>
    </w:p>
    <w:p>
      <w:pPr>
        <w:spacing w:line="460" w:lineRule="exact"/>
        <w:ind w:firstLine="570"/>
        <w:rPr>
          <w:rFonts w:ascii="仿宋_GB2312" w:hAnsi="宋体" w:eastAsia="仿宋_GB2312"/>
          <w:sz w:val="24"/>
        </w:rPr>
      </w:pPr>
      <w:r>
        <w:rPr>
          <w:rFonts w:hint="eastAsia" w:ascii="仿宋_GB2312" w:hAnsi="宋体" w:eastAsia="仿宋_GB2312"/>
          <w:sz w:val="24"/>
        </w:rPr>
        <w:t>6、与本投标有关的一切正式往来信函请寄：</w:t>
      </w:r>
    </w:p>
    <w:p>
      <w:pPr>
        <w:spacing w:line="460" w:lineRule="exact"/>
        <w:ind w:firstLine="240" w:firstLineChars="100"/>
        <w:rPr>
          <w:rFonts w:ascii="仿宋_GB2312" w:hAnsi="宋体" w:eastAsia="仿宋_GB2312"/>
          <w:sz w:val="24"/>
          <w:u w:val="single"/>
        </w:rPr>
      </w:pPr>
      <w:r>
        <w:rPr>
          <w:rFonts w:hint="eastAsia" w:ascii="仿宋_GB2312" w:hAnsi="宋体" w:eastAsia="仿宋_GB2312"/>
          <w:sz w:val="24"/>
        </w:rPr>
        <w:t>地　　　　　址：</w:t>
      </w:r>
      <w:r>
        <w:rPr>
          <w:rFonts w:hint="eastAsia" w:ascii="仿宋_GB2312" w:hAnsi="宋体" w:eastAsia="仿宋_GB2312"/>
          <w:sz w:val="24"/>
          <w:u w:val="single"/>
        </w:rPr>
        <w:t>　　　　　　　　　　</w:t>
      </w:r>
      <w:r>
        <w:rPr>
          <w:rFonts w:hint="eastAsia" w:ascii="仿宋_GB2312" w:hAnsi="宋体" w:eastAsia="仿宋_GB2312"/>
          <w:sz w:val="24"/>
        </w:rPr>
        <w:t>邮编：</w:t>
      </w:r>
      <w:r>
        <w:rPr>
          <w:rFonts w:hint="eastAsia" w:ascii="仿宋_GB2312" w:hAnsi="宋体" w:eastAsia="仿宋_GB2312"/>
          <w:sz w:val="24"/>
          <w:u w:val="single"/>
        </w:rPr>
        <w:t>　　　　　　　　　</w:t>
      </w:r>
    </w:p>
    <w:p>
      <w:pPr>
        <w:spacing w:line="460" w:lineRule="exact"/>
        <w:rPr>
          <w:rFonts w:ascii="仿宋_GB2312" w:hAnsi="宋体" w:eastAsia="仿宋_GB2312"/>
          <w:sz w:val="24"/>
        </w:rPr>
      </w:pPr>
      <w:r>
        <w:rPr>
          <w:rFonts w:hint="eastAsia" w:ascii="仿宋_GB2312" w:hAnsi="宋体" w:eastAsia="仿宋_GB2312"/>
          <w:sz w:val="24"/>
        </w:rPr>
        <w:t>　电　　　　　话：</w:t>
      </w:r>
      <w:r>
        <w:rPr>
          <w:rFonts w:hint="eastAsia" w:ascii="仿宋_GB2312" w:hAnsi="宋体" w:eastAsia="仿宋_GB2312"/>
          <w:sz w:val="24"/>
          <w:u w:val="single"/>
        </w:rPr>
        <w:t>　　　　　　　　　　</w:t>
      </w:r>
      <w:r>
        <w:rPr>
          <w:rFonts w:hint="eastAsia" w:ascii="仿宋_GB2312" w:hAnsi="宋体" w:eastAsia="仿宋_GB2312"/>
          <w:sz w:val="24"/>
        </w:rPr>
        <w:t>传真：</w:t>
      </w:r>
      <w:r>
        <w:rPr>
          <w:rFonts w:hint="eastAsia" w:ascii="仿宋_GB2312" w:hAnsi="宋体" w:eastAsia="仿宋_GB2312"/>
          <w:sz w:val="24"/>
          <w:u w:val="single"/>
        </w:rPr>
        <w:t>　　　　　　　　　</w:t>
      </w:r>
    </w:p>
    <w:p>
      <w:pPr>
        <w:spacing w:line="460" w:lineRule="exact"/>
        <w:rPr>
          <w:rFonts w:ascii="仿宋_GB2312" w:hAnsi="宋体" w:eastAsia="仿宋_GB2312"/>
          <w:sz w:val="24"/>
        </w:rPr>
      </w:pPr>
      <w:r>
        <w:rPr>
          <w:rFonts w:hint="eastAsia" w:ascii="仿宋_GB2312" w:hAnsi="宋体" w:eastAsia="仿宋_GB2312"/>
          <w:sz w:val="24"/>
        </w:rPr>
        <w:t>　供应商代表签字：</w:t>
      </w:r>
      <w:r>
        <w:rPr>
          <w:rFonts w:hint="eastAsia" w:ascii="仿宋_GB2312" w:hAnsi="宋体" w:eastAsia="仿宋_GB2312"/>
          <w:sz w:val="24"/>
          <w:u w:val="single"/>
        </w:rPr>
        <w:t>　　　　　　　　　　　　　</w:t>
      </w:r>
    </w:p>
    <w:p>
      <w:pPr>
        <w:spacing w:line="460" w:lineRule="exact"/>
        <w:rPr>
          <w:rFonts w:ascii="仿宋_GB2312" w:hAnsi="宋体" w:eastAsia="仿宋_GB2312"/>
          <w:sz w:val="24"/>
        </w:rPr>
      </w:pPr>
      <w:r>
        <w:rPr>
          <w:rFonts w:hint="eastAsia" w:ascii="仿宋_GB2312" w:hAnsi="宋体" w:eastAsia="仿宋_GB2312"/>
          <w:sz w:val="24"/>
        </w:rPr>
        <w:t>　供应商名称：</w:t>
      </w:r>
      <w:r>
        <w:rPr>
          <w:rFonts w:hint="eastAsia" w:ascii="仿宋_GB2312" w:hAnsi="宋体" w:eastAsia="仿宋_GB2312"/>
          <w:sz w:val="24"/>
          <w:u w:val="single"/>
        </w:rPr>
        <w:t>　　　　　　　　　　</w:t>
      </w:r>
    </w:p>
    <w:p>
      <w:pPr>
        <w:spacing w:line="460" w:lineRule="exact"/>
        <w:rPr>
          <w:rFonts w:ascii="仿宋_GB2312" w:hAnsi="宋体" w:eastAsia="仿宋_GB2312"/>
          <w:sz w:val="24"/>
        </w:rPr>
      </w:pPr>
      <w:r>
        <w:rPr>
          <w:rFonts w:hint="eastAsia" w:ascii="仿宋_GB2312" w:hAnsi="宋体" w:eastAsia="仿宋_GB2312"/>
          <w:sz w:val="24"/>
        </w:rPr>
        <w:t>　公章：</w:t>
      </w:r>
      <w:r>
        <w:rPr>
          <w:rFonts w:hint="eastAsia" w:ascii="仿宋_GB2312" w:hAnsi="宋体" w:eastAsia="仿宋_GB2312"/>
          <w:sz w:val="24"/>
          <w:u w:val="single"/>
        </w:rPr>
        <w:t>　　　　　　　　　　　　　</w:t>
      </w:r>
    </w:p>
    <w:p>
      <w:pPr>
        <w:spacing w:line="460" w:lineRule="exact"/>
        <w:rPr>
          <w:rFonts w:ascii="仿宋_GB2312" w:hAnsi="宋体" w:eastAsia="仿宋_GB2312"/>
          <w:sz w:val="24"/>
        </w:rPr>
      </w:pPr>
      <w:r>
        <w:rPr>
          <w:rFonts w:hint="eastAsia" w:ascii="仿宋_GB2312" w:hAnsi="宋体" w:eastAsia="仿宋_GB2312"/>
          <w:sz w:val="24"/>
        </w:rPr>
        <w:t>　20</w:t>
      </w:r>
      <w:r>
        <w:rPr>
          <w:rFonts w:hint="eastAsia" w:ascii="仿宋_GB2312" w:hAnsi="宋体" w:eastAsia="仿宋_GB2312"/>
          <w:sz w:val="24"/>
          <w:u w:val="single"/>
        </w:rPr>
        <w:t>　　</w:t>
      </w:r>
      <w:r>
        <w:rPr>
          <w:rFonts w:hint="eastAsia" w:ascii="仿宋_GB2312" w:hAnsi="宋体" w:eastAsia="仿宋_GB2312"/>
          <w:sz w:val="24"/>
        </w:rPr>
        <w:t>年</w:t>
      </w:r>
      <w:r>
        <w:rPr>
          <w:rFonts w:hint="eastAsia" w:ascii="仿宋_GB2312" w:hAnsi="宋体" w:eastAsia="仿宋_GB2312"/>
          <w:sz w:val="24"/>
          <w:u w:val="single"/>
        </w:rPr>
        <w:t>　</w:t>
      </w:r>
      <w:r>
        <w:rPr>
          <w:rFonts w:hint="eastAsia" w:ascii="仿宋_GB2312" w:hAnsi="宋体" w:eastAsia="仿宋_GB2312"/>
          <w:sz w:val="24"/>
        </w:rPr>
        <w:t>月</w:t>
      </w:r>
      <w:r>
        <w:rPr>
          <w:rFonts w:hint="eastAsia" w:ascii="仿宋_GB2312" w:hAnsi="宋体" w:eastAsia="仿宋_GB2312"/>
          <w:sz w:val="24"/>
          <w:u w:val="single"/>
        </w:rPr>
        <w:t>　</w:t>
      </w:r>
      <w:r>
        <w:rPr>
          <w:rFonts w:hint="eastAsia" w:ascii="仿宋_GB2312" w:hAnsi="宋体" w:eastAsia="仿宋_GB2312"/>
          <w:sz w:val="24"/>
        </w:rPr>
        <w:t>日</w:t>
      </w:r>
    </w:p>
    <w:p>
      <w:pPr>
        <w:spacing w:line="360" w:lineRule="auto"/>
        <w:jc w:val="left"/>
        <w:rPr>
          <w:rFonts w:ascii="仿宋_GB2312" w:hAnsi="宋体" w:eastAsia="仿宋_GB2312"/>
          <w:b/>
          <w:sz w:val="32"/>
          <w:szCs w:val="32"/>
        </w:rPr>
      </w:pPr>
    </w:p>
    <w:p>
      <w:pPr>
        <w:pStyle w:val="3"/>
        <w:rPr>
          <w:rFonts w:ascii="仿宋_GB2312" w:hAnsi="宋体" w:eastAsia="仿宋_GB2312"/>
          <w:b/>
          <w:sz w:val="32"/>
          <w:szCs w:val="32"/>
        </w:rPr>
      </w:pPr>
    </w:p>
    <w:p/>
    <w:p>
      <w:pPr>
        <w:spacing w:line="360" w:lineRule="auto"/>
        <w:jc w:val="left"/>
        <w:rPr>
          <w:rFonts w:ascii="仿宋_GB2312" w:hAnsi="宋体" w:eastAsia="仿宋_GB2312"/>
          <w:b/>
          <w:sz w:val="32"/>
          <w:szCs w:val="32"/>
        </w:rPr>
      </w:pPr>
    </w:p>
    <w:p>
      <w:pPr>
        <w:spacing w:line="360" w:lineRule="auto"/>
        <w:jc w:val="left"/>
        <w:rPr>
          <w:rFonts w:ascii="仿宋_GB2312" w:hAnsi="宋体" w:eastAsia="仿宋_GB2312"/>
          <w:b/>
          <w:sz w:val="32"/>
          <w:szCs w:val="32"/>
        </w:rPr>
      </w:pPr>
      <w:r>
        <w:rPr>
          <w:rFonts w:hint="eastAsia" w:ascii="仿宋_GB2312" w:hAnsi="宋体" w:eastAsia="仿宋_GB2312"/>
          <w:b/>
          <w:sz w:val="32"/>
          <w:szCs w:val="32"/>
        </w:rPr>
        <w:t>（附件三）</w:t>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服务承诺书</w:t>
      </w:r>
    </w:p>
    <w:p>
      <w:pPr>
        <w:autoSpaceDE w:val="0"/>
        <w:autoSpaceDN w:val="0"/>
        <w:adjustRightInd w:val="0"/>
        <w:spacing w:line="360" w:lineRule="auto"/>
        <w:ind w:left="424"/>
        <w:jc w:val="center"/>
        <w:rPr>
          <w:b/>
          <w:bCs/>
          <w:szCs w:val="21"/>
        </w:rPr>
      </w:pPr>
    </w:p>
    <w:p>
      <w:pPr>
        <w:autoSpaceDE w:val="0"/>
        <w:autoSpaceDN w:val="0"/>
        <w:adjustRightInd w:val="0"/>
        <w:spacing w:line="360" w:lineRule="auto"/>
        <w:ind w:left="424" w:hanging="422"/>
        <w:rPr>
          <w:rFonts w:ascii="仿宋_GB2312" w:eastAsia="仿宋_GB2312"/>
          <w:sz w:val="24"/>
        </w:rPr>
      </w:pPr>
      <w:r>
        <w:rPr>
          <w:rFonts w:hint="eastAsia" w:ascii="仿宋_GB2312" w:eastAsia="仿宋_GB2312"/>
          <w:sz w:val="24"/>
        </w:rPr>
        <w:t>采购人：</w:t>
      </w:r>
    </w:p>
    <w:p>
      <w:pPr>
        <w:autoSpaceDE w:val="0"/>
        <w:autoSpaceDN w:val="0"/>
        <w:adjustRightInd w:val="0"/>
        <w:spacing w:line="360" w:lineRule="auto"/>
        <w:ind w:firstLine="420"/>
        <w:rPr>
          <w:rFonts w:ascii="仿宋_GB2312" w:eastAsia="仿宋_GB2312"/>
          <w:sz w:val="24"/>
        </w:rPr>
      </w:pPr>
      <w:r>
        <w:rPr>
          <w:rFonts w:ascii="仿宋_GB2312" w:eastAsia="仿宋_GB2312"/>
          <w:sz w:val="24"/>
        </w:rPr>
        <w:t>1</w:t>
      </w:r>
      <w:r>
        <w:rPr>
          <w:rFonts w:hint="eastAsia" w:ascii="仿宋_GB2312" w:eastAsia="仿宋_GB2312"/>
          <w:sz w:val="24"/>
        </w:rPr>
        <w:t>、根据已收到的项目的磋商文件，我单位经考察现场和研究贵方的磋商文件后，将接受该磋商文件中各条款内容并且以投标一览表中所报投标价格承包本招标范围内的供应工作。</w:t>
      </w:r>
    </w:p>
    <w:p>
      <w:pPr>
        <w:autoSpaceDE w:val="0"/>
        <w:autoSpaceDN w:val="0"/>
        <w:adjustRightInd w:val="0"/>
        <w:spacing w:line="360" w:lineRule="auto"/>
        <w:ind w:firstLine="420"/>
        <w:rPr>
          <w:rFonts w:ascii="仿宋_GB2312" w:eastAsia="仿宋_GB2312"/>
          <w:sz w:val="24"/>
        </w:rPr>
      </w:pPr>
      <w:r>
        <w:rPr>
          <w:rFonts w:ascii="仿宋_GB2312" w:eastAsia="仿宋_GB2312"/>
          <w:sz w:val="24"/>
        </w:rPr>
        <w:t>2</w:t>
      </w:r>
      <w:r>
        <w:rPr>
          <w:rFonts w:hint="eastAsia" w:ascii="仿宋_GB2312" w:eastAsia="仿宋_GB2312"/>
          <w:sz w:val="24"/>
        </w:rPr>
        <w:t>、如果我方中标，非业主原因，我方保证在</w:t>
      </w:r>
      <w:r>
        <w:rPr>
          <w:rFonts w:hint="eastAsia" w:ascii="仿宋_GB2312" w:eastAsia="仿宋_GB2312"/>
          <w:sz w:val="24"/>
          <w:u w:val="single"/>
        </w:rPr>
        <w:t>日（日历日）内</w:t>
      </w:r>
      <w:r>
        <w:rPr>
          <w:rFonts w:hint="eastAsia" w:ascii="仿宋_GB2312" w:eastAsia="仿宋_GB2312"/>
          <w:sz w:val="24"/>
        </w:rPr>
        <w:t>完成供货及安装调试完毕。</w:t>
      </w:r>
    </w:p>
    <w:p>
      <w:pPr>
        <w:autoSpaceDE w:val="0"/>
        <w:autoSpaceDN w:val="0"/>
        <w:adjustRightInd w:val="0"/>
        <w:spacing w:line="360" w:lineRule="auto"/>
        <w:ind w:firstLine="420"/>
        <w:rPr>
          <w:rFonts w:ascii="仿宋_GB2312" w:eastAsia="仿宋_GB2312"/>
          <w:sz w:val="24"/>
        </w:rPr>
      </w:pPr>
      <w:r>
        <w:rPr>
          <w:rFonts w:ascii="仿宋_GB2312" w:eastAsia="仿宋_GB2312"/>
          <w:sz w:val="24"/>
        </w:rPr>
        <w:t>3</w:t>
      </w:r>
      <w:r>
        <w:rPr>
          <w:rFonts w:hint="eastAsia" w:ascii="仿宋_GB2312" w:eastAsia="仿宋_GB2312"/>
          <w:sz w:val="24"/>
        </w:rPr>
        <w:t>、如果我方中标，非业主原因，我方保证将按下列质量等级完成招标项目。</w:t>
      </w:r>
    </w:p>
    <w:p>
      <w:pPr>
        <w:autoSpaceDE w:val="0"/>
        <w:autoSpaceDN w:val="0"/>
        <w:adjustRightInd w:val="0"/>
        <w:spacing w:line="360" w:lineRule="auto"/>
        <w:ind w:firstLine="420"/>
        <w:rPr>
          <w:rFonts w:ascii="仿宋_GB2312" w:eastAsia="仿宋_GB2312"/>
          <w:sz w:val="24"/>
        </w:rPr>
      </w:pPr>
      <w:r>
        <w:rPr>
          <w:rFonts w:hint="eastAsia" w:ascii="仿宋_GB2312" w:eastAsia="仿宋_GB2312"/>
          <w:sz w:val="24"/>
        </w:rPr>
        <w:t>质量等级：</w:t>
      </w:r>
      <w:r>
        <w:rPr>
          <w:rFonts w:hint="eastAsia" w:ascii="仿宋_GB2312" w:eastAsia="仿宋_GB2312"/>
          <w:sz w:val="24"/>
          <w:u w:val="single"/>
        </w:rPr>
        <w:t>合格</w:t>
      </w:r>
    </w:p>
    <w:p>
      <w:pPr>
        <w:autoSpaceDE w:val="0"/>
        <w:autoSpaceDN w:val="0"/>
        <w:adjustRightInd w:val="0"/>
        <w:spacing w:line="360" w:lineRule="auto"/>
        <w:ind w:firstLine="420"/>
        <w:rPr>
          <w:rFonts w:ascii="仿宋_GB2312" w:eastAsia="仿宋_GB2312"/>
          <w:sz w:val="24"/>
        </w:rPr>
      </w:pPr>
      <w:r>
        <w:rPr>
          <w:rFonts w:ascii="仿宋_GB2312" w:eastAsia="仿宋_GB2312"/>
          <w:sz w:val="24"/>
        </w:rPr>
        <w:t>4</w:t>
      </w:r>
      <w:r>
        <w:rPr>
          <w:rFonts w:hint="eastAsia" w:ascii="仿宋_GB2312" w:eastAsia="仿宋_GB2312"/>
          <w:sz w:val="24"/>
        </w:rPr>
        <w:t>、如果我方中标，我方将按磋商文件规定的时间内签订合同。如果我方违约，除投标保证金外，我方还将以中标价</w:t>
      </w:r>
      <w:r>
        <w:rPr>
          <w:rFonts w:ascii="仿宋_GB2312" w:eastAsia="仿宋_GB2312"/>
          <w:sz w:val="24"/>
        </w:rPr>
        <w:t>%</w:t>
      </w:r>
      <w:r>
        <w:rPr>
          <w:rFonts w:hint="eastAsia" w:ascii="仿宋_GB2312" w:eastAsia="仿宋_GB2312"/>
          <w:sz w:val="24"/>
        </w:rPr>
        <w:t>作为赔偿金，同时贵方有权终止我方中标并选择其它中标人。</w:t>
      </w:r>
    </w:p>
    <w:p>
      <w:pPr>
        <w:autoSpaceDE w:val="0"/>
        <w:autoSpaceDN w:val="0"/>
        <w:adjustRightInd w:val="0"/>
        <w:spacing w:line="360" w:lineRule="auto"/>
        <w:ind w:firstLine="420"/>
        <w:rPr>
          <w:rFonts w:ascii="仿宋_GB2312" w:eastAsia="仿宋_GB2312"/>
          <w:sz w:val="24"/>
        </w:rPr>
      </w:pPr>
      <w:r>
        <w:rPr>
          <w:rFonts w:ascii="仿宋_GB2312" w:eastAsia="仿宋_GB2312"/>
          <w:sz w:val="24"/>
        </w:rPr>
        <w:t>5</w:t>
      </w:r>
      <w:r>
        <w:rPr>
          <w:rFonts w:hint="eastAsia" w:ascii="仿宋_GB2312" w:eastAsia="仿宋_GB2312"/>
          <w:sz w:val="24"/>
        </w:rPr>
        <w:t>、贵方的磋商文件、中标通知书、我方的响应文件将构成约束双方的合同一部分。</w:t>
      </w:r>
    </w:p>
    <w:p>
      <w:pPr>
        <w:autoSpaceDE w:val="0"/>
        <w:autoSpaceDN w:val="0"/>
        <w:adjustRightInd w:val="0"/>
        <w:spacing w:line="360" w:lineRule="auto"/>
        <w:ind w:firstLine="420"/>
        <w:rPr>
          <w:rFonts w:ascii="仿宋_GB2312" w:eastAsia="仿宋_GB2312"/>
          <w:sz w:val="24"/>
        </w:rPr>
      </w:pPr>
      <w:r>
        <w:rPr>
          <w:rFonts w:ascii="仿宋_GB2312" w:eastAsia="仿宋_GB2312"/>
          <w:sz w:val="24"/>
        </w:rPr>
        <w:t>6</w:t>
      </w:r>
      <w:r>
        <w:rPr>
          <w:rFonts w:hint="eastAsia" w:ascii="仿宋_GB2312" w:eastAsia="仿宋_GB2312"/>
          <w:sz w:val="24"/>
        </w:rPr>
        <w:t>、如果我方未中标，贵方没有必要对我方做出任何解释和说明，我方将充分尊重和理解贵方的选择。</w:t>
      </w:r>
    </w:p>
    <w:p>
      <w:pPr>
        <w:autoSpaceDE w:val="0"/>
        <w:autoSpaceDN w:val="0"/>
        <w:adjustRightInd w:val="0"/>
        <w:spacing w:line="360" w:lineRule="auto"/>
        <w:ind w:firstLine="420"/>
        <w:rPr>
          <w:rFonts w:ascii="仿宋_GB2312" w:eastAsia="仿宋_GB2312"/>
          <w:sz w:val="24"/>
        </w:rPr>
      </w:pPr>
      <w:r>
        <w:rPr>
          <w:rFonts w:hint="eastAsia" w:ascii="仿宋_GB2312" w:eastAsia="仿宋_GB2312"/>
          <w:sz w:val="24"/>
        </w:rPr>
        <w:t>其它承诺优惠条件</w:t>
      </w:r>
    </w:p>
    <w:p>
      <w:pPr>
        <w:autoSpaceDE w:val="0"/>
        <w:autoSpaceDN w:val="0"/>
        <w:adjustRightInd w:val="0"/>
        <w:spacing w:line="360" w:lineRule="auto"/>
        <w:rPr>
          <w:rFonts w:ascii="仿宋_GB2312" w:eastAsia="仿宋_GB2312"/>
          <w:sz w:val="24"/>
        </w:rPr>
      </w:pPr>
      <w:r>
        <w:rPr>
          <w:rFonts w:hint="eastAsia" w:ascii="仿宋_GB2312" w:eastAsia="仿宋_GB2312"/>
          <w:sz w:val="24"/>
        </w:rPr>
        <w:t>供应商：（盖章）</w:t>
      </w:r>
    </w:p>
    <w:p>
      <w:pPr>
        <w:autoSpaceDE w:val="0"/>
        <w:autoSpaceDN w:val="0"/>
        <w:adjustRightInd w:val="0"/>
        <w:spacing w:line="360" w:lineRule="auto"/>
        <w:rPr>
          <w:rFonts w:ascii="仿宋_GB2312" w:eastAsia="仿宋_GB2312"/>
          <w:sz w:val="24"/>
        </w:rPr>
      </w:pPr>
      <w:r>
        <w:rPr>
          <w:rFonts w:hint="eastAsia" w:ascii="仿宋_GB2312" w:eastAsia="仿宋_GB2312"/>
          <w:sz w:val="24"/>
        </w:rPr>
        <w:t>法定代表人</w:t>
      </w:r>
    </w:p>
    <w:p>
      <w:pPr>
        <w:autoSpaceDE w:val="0"/>
        <w:autoSpaceDN w:val="0"/>
        <w:adjustRightInd w:val="0"/>
        <w:spacing w:line="360" w:lineRule="auto"/>
        <w:rPr>
          <w:rFonts w:ascii="仿宋_GB2312" w:eastAsia="仿宋_GB2312"/>
          <w:sz w:val="24"/>
        </w:rPr>
      </w:pPr>
      <w:r>
        <w:rPr>
          <w:rFonts w:hint="eastAsia" w:ascii="仿宋_GB2312" w:eastAsia="仿宋_GB2312"/>
          <w:sz w:val="24"/>
        </w:rPr>
        <w:t>或委托代理人：（盖章）</w:t>
      </w:r>
    </w:p>
    <w:p>
      <w:pPr>
        <w:spacing w:line="360" w:lineRule="auto"/>
        <w:rPr>
          <w:rFonts w:ascii="仿宋_GB2312" w:hAnsi="宋体" w:eastAsia="仿宋_GB2312"/>
          <w:b/>
          <w:sz w:val="32"/>
          <w:szCs w:val="32"/>
        </w:rPr>
      </w:pPr>
    </w:p>
    <w:p>
      <w:pPr>
        <w:spacing w:line="360" w:lineRule="auto"/>
        <w:rPr>
          <w:rFonts w:ascii="仿宋_GB2312" w:hAnsi="宋体" w:eastAsia="仿宋_GB2312"/>
          <w:b/>
          <w:sz w:val="32"/>
          <w:szCs w:val="32"/>
        </w:rPr>
      </w:pPr>
    </w:p>
    <w:p>
      <w:pPr>
        <w:spacing w:line="360" w:lineRule="auto"/>
        <w:rPr>
          <w:rFonts w:ascii="仿宋_GB2312" w:hAnsi="宋体" w:eastAsia="仿宋_GB2312"/>
          <w:b/>
          <w:sz w:val="32"/>
          <w:szCs w:val="32"/>
        </w:rPr>
      </w:pPr>
    </w:p>
    <w:p>
      <w:pPr>
        <w:spacing w:line="360" w:lineRule="auto"/>
        <w:rPr>
          <w:rFonts w:ascii="仿宋_GB2312" w:hAnsi="宋体" w:eastAsia="仿宋_GB2312"/>
          <w:b/>
          <w:sz w:val="32"/>
          <w:szCs w:val="32"/>
        </w:rPr>
      </w:pPr>
    </w:p>
    <w:p>
      <w:pPr>
        <w:spacing w:line="360" w:lineRule="auto"/>
        <w:rPr>
          <w:rFonts w:ascii="仿宋_GB2312" w:hAnsi="宋体" w:eastAsia="仿宋_GB2312"/>
          <w:b/>
          <w:sz w:val="32"/>
          <w:szCs w:val="32"/>
        </w:rPr>
      </w:pPr>
    </w:p>
    <w:p>
      <w:pPr>
        <w:pStyle w:val="3"/>
        <w:rPr>
          <w:rFonts w:ascii="仿宋_GB2312" w:hAnsi="宋体" w:eastAsia="仿宋_GB2312"/>
          <w:b/>
          <w:sz w:val="32"/>
          <w:szCs w:val="32"/>
        </w:rPr>
      </w:pPr>
    </w:p>
    <w:p/>
    <w:p>
      <w:pPr>
        <w:spacing w:line="360" w:lineRule="auto"/>
        <w:rPr>
          <w:rFonts w:ascii="仿宋_GB2312" w:hAnsi="宋体" w:eastAsia="仿宋_GB2312"/>
          <w:b/>
          <w:sz w:val="32"/>
          <w:szCs w:val="32"/>
        </w:rPr>
      </w:pPr>
    </w:p>
    <w:p>
      <w:pPr>
        <w:spacing w:line="360" w:lineRule="auto"/>
        <w:rPr>
          <w:rFonts w:ascii="仿宋_GB2312" w:hAnsi="宋体" w:eastAsia="仿宋_GB2312"/>
          <w:b/>
          <w:sz w:val="32"/>
          <w:szCs w:val="32"/>
        </w:rPr>
      </w:pPr>
      <w:r>
        <w:rPr>
          <w:rFonts w:hint="eastAsia" w:ascii="仿宋_GB2312" w:hAnsi="宋体" w:eastAsia="仿宋_GB2312"/>
          <w:b/>
          <w:sz w:val="32"/>
          <w:szCs w:val="32"/>
        </w:rPr>
        <w:t>（附件四）</w:t>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 xml:space="preserve">  3、法定代表人身份证明</w:t>
      </w:r>
    </w:p>
    <w:p>
      <w:pPr>
        <w:spacing w:line="440" w:lineRule="exact"/>
        <w:rPr>
          <w:rFonts w:ascii="宋体" w:hAnsi="宋体"/>
          <w:sz w:val="28"/>
          <w:szCs w:val="28"/>
        </w:rPr>
      </w:pPr>
    </w:p>
    <w:p>
      <w:pPr>
        <w:spacing w:line="440" w:lineRule="exact"/>
        <w:rPr>
          <w:rFonts w:ascii="宋体" w:hAnsi="宋体"/>
          <w:sz w:val="28"/>
          <w:szCs w:val="28"/>
        </w:rPr>
      </w:pPr>
    </w:p>
    <w:p>
      <w:pPr>
        <w:autoSpaceDE w:val="0"/>
        <w:autoSpaceDN w:val="0"/>
        <w:adjustRightInd w:val="0"/>
        <w:spacing w:line="360" w:lineRule="auto"/>
        <w:ind w:firstLine="422"/>
        <w:rPr>
          <w:rFonts w:ascii="仿宋_GB2312" w:hAnsi="宋体" w:eastAsia="仿宋_GB2312"/>
          <w:sz w:val="24"/>
          <w:u w:val="single"/>
        </w:rPr>
      </w:pPr>
      <w:r>
        <w:rPr>
          <w:rFonts w:hint="eastAsia" w:ascii="仿宋_GB2312" w:hAnsi="宋体" w:eastAsia="仿宋_GB2312"/>
          <w:sz w:val="24"/>
          <w:u w:val="single"/>
        </w:rPr>
        <w:t>供应商</w:t>
      </w:r>
      <w:r>
        <w:rPr>
          <w:rFonts w:ascii="仿宋_GB2312" w:hAnsi="宋体" w:eastAsia="仿宋_GB2312"/>
          <w:sz w:val="24"/>
          <w:u w:val="single"/>
        </w:rPr>
        <w:t>名称：</w:t>
      </w:r>
    </w:p>
    <w:p>
      <w:pPr>
        <w:autoSpaceDE w:val="0"/>
        <w:autoSpaceDN w:val="0"/>
        <w:adjustRightInd w:val="0"/>
        <w:spacing w:line="360" w:lineRule="auto"/>
        <w:ind w:firstLine="422"/>
        <w:rPr>
          <w:rFonts w:ascii="仿宋_GB2312" w:hAnsi="宋体" w:eastAsia="仿宋_GB2312"/>
          <w:sz w:val="24"/>
          <w:u w:val="single"/>
        </w:rPr>
      </w:pPr>
      <w:r>
        <w:rPr>
          <w:rFonts w:ascii="仿宋_GB2312" w:hAnsi="宋体" w:eastAsia="仿宋_GB2312"/>
          <w:sz w:val="24"/>
          <w:u w:val="single"/>
        </w:rPr>
        <w:t>单位性质：</w:t>
      </w:r>
    </w:p>
    <w:p>
      <w:pPr>
        <w:autoSpaceDE w:val="0"/>
        <w:autoSpaceDN w:val="0"/>
        <w:adjustRightInd w:val="0"/>
        <w:spacing w:line="360" w:lineRule="auto"/>
        <w:ind w:firstLine="422"/>
        <w:rPr>
          <w:rFonts w:ascii="仿宋_GB2312" w:hAnsi="宋体" w:eastAsia="仿宋_GB2312"/>
          <w:sz w:val="24"/>
          <w:u w:val="single"/>
        </w:rPr>
      </w:pPr>
      <w:r>
        <w:rPr>
          <w:rFonts w:ascii="仿宋_GB2312" w:hAnsi="宋体" w:eastAsia="仿宋_GB2312"/>
          <w:sz w:val="24"/>
          <w:u w:val="single"/>
        </w:rPr>
        <w:t>地址：</w:t>
      </w:r>
    </w:p>
    <w:p>
      <w:pPr>
        <w:autoSpaceDE w:val="0"/>
        <w:autoSpaceDN w:val="0"/>
        <w:adjustRightInd w:val="0"/>
        <w:spacing w:line="360" w:lineRule="auto"/>
        <w:ind w:firstLine="422"/>
        <w:rPr>
          <w:rFonts w:ascii="仿宋_GB2312" w:hAnsi="宋体" w:eastAsia="仿宋_GB2312"/>
          <w:sz w:val="24"/>
          <w:u w:val="single"/>
        </w:rPr>
      </w:pPr>
      <w:r>
        <w:rPr>
          <w:rFonts w:ascii="仿宋_GB2312" w:hAnsi="宋体" w:eastAsia="仿宋_GB2312"/>
          <w:sz w:val="24"/>
          <w:u w:val="single"/>
        </w:rPr>
        <w:t>成立时间：年月日</w:t>
      </w:r>
    </w:p>
    <w:p>
      <w:pPr>
        <w:autoSpaceDE w:val="0"/>
        <w:autoSpaceDN w:val="0"/>
        <w:adjustRightInd w:val="0"/>
        <w:spacing w:line="360" w:lineRule="auto"/>
        <w:ind w:firstLine="422"/>
        <w:rPr>
          <w:rFonts w:ascii="仿宋_GB2312" w:hAnsi="宋体" w:eastAsia="仿宋_GB2312"/>
          <w:sz w:val="24"/>
          <w:u w:val="single"/>
        </w:rPr>
      </w:pPr>
      <w:r>
        <w:rPr>
          <w:rFonts w:ascii="仿宋_GB2312" w:hAnsi="宋体" w:eastAsia="仿宋_GB2312"/>
          <w:sz w:val="24"/>
          <w:u w:val="single"/>
        </w:rPr>
        <w:t>经营期限：</w:t>
      </w:r>
    </w:p>
    <w:p>
      <w:pPr>
        <w:autoSpaceDE w:val="0"/>
        <w:autoSpaceDN w:val="0"/>
        <w:adjustRightInd w:val="0"/>
        <w:spacing w:line="360" w:lineRule="auto"/>
        <w:ind w:firstLine="422"/>
        <w:rPr>
          <w:rFonts w:ascii="仿宋_GB2312" w:hAnsi="宋体" w:eastAsia="仿宋_GB2312"/>
          <w:sz w:val="24"/>
          <w:u w:val="single"/>
        </w:rPr>
      </w:pPr>
      <w:r>
        <w:rPr>
          <w:rFonts w:ascii="仿宋_GB2312" w:hAnsi="宋体" w:eastAsia="仿宋_GB2312"/>
          <w:sz w:val="24"/>
          <w:u w:val="single"/>
        </w:rPr>
        <w:t>姓名：性别：</w:t>
      </w:r>
    </w:p>
    <w:p>
      <w:pPr>
        <w:autoSpaceDE w:val="0"/>
        <w:autoSpaceDN w:val="0"/>
        <w:adjustRightInd w:val="0"/>
        <w:spacing w:line="360" w:lineRule="auto"/>
        <w:ind w:firstLine="422"/>
        <w:rPr>
          <w:rFonts w:ascii="仿宋_GB2312" w:hAnsi="宋体" w:eastAsia="仿宋_GB2312"/>
          <w:sz w:val="24"/>
          <w:u w:val="single"/>
        </w:rPr>
      </w:pPr>
      <w:r>
        <w:rPr>
          <w:rFonts w:ascii="仿宋_GB2312" w:hAnsi="宋体" w:eastAsia="仿宋_GB2312"/>
          <w:sz w:val="24"/>
          <w:u w:val="single"/>
        </w:rPr>
        <w:t>年龄：职务：</w:t>
      </w:r>
    </w:p>
    <w:p>
      <w:pPr>
        <w:autoSpaceDE w:val="0"/>
        <w:autoSpaceDN w:val="0"/>
        <w:adjustRightInd w:val="0"/>
        <w:spacing w:line="360" w:lineRule="auto"/>
        <w:ind w:firstLine="422"/>
        <w:rPr>
          <w:rFonts w:ascii="仿宋_GB2312" w:hAnsi="宋体" w:eastAsia="仿宋_GB2312"/>
          <w:sz w:val="24"/>
          <w:u w:val="single"/>
        </w:rPr>
      </w:pPr>
      <w:r>
        <w:rPr>
          <w:rFonts w:ascii="仿宋_GB2312" w:hAnsi="宋体" w:eastAsia="仿宋_GB2312"/>
          <w:sz w:val="24"/>
          <w:u w:val="single"/>
        </w:rPr>
        <w:t>系</w:t>
      </w:r>
      <w:r>
        <w:rPr>
          <w:rFonts w:hint="eastAsia" w:ascii="仿宋_GB2312" w:hAnsi="宋体" w:eastAsia="仿宋_GB2312"/>
          <w:sz w:val="24"/>
          <w:u w:val="single"/>
        </w:rPr>
        <w:t>（供应商</w:t>
      </w:r>
      <w:r>
        <w:rPr>
          <w:rFonts w:ascii="仿宋_GB2312" w:hAnsi="宋体" w:eastAsia="仿宋_GB2312"/>
          <w:sz w:val="24"/>
          <w:u w:val="single"/>
        </w:rPr>
        <w:t>名称</w:t>
      </w:r>
      <w:r>
        <w:rPr>
          <w:rFonts w:hint="eastAsia" w:ascii="仿宋_GB2312" w:hAnsi="宋体" w:eastAsia="仿宋_GB2312"/>
          <w:sz w:val="24"/>
          <w:u w:val="single"/>
        </w:rPr>
        <w:t>）</w:t>
      </w:r>
      <w:r>
        <w:rPr>
          <w:rFonts w:ascii="仿宋_GB2312" w:hAnsi="宋体" w:eastAsia="仿宋_GB2312"/>
          <w:sz w:val="24"/>
          <w:u w:val="single"/>
        </w:rPr>
        <w:t>的法定代表人。</w:t>
      </w:r>
    </w:p>
    <w:p>
      <w:pPr>
        <w:autoSpaceDE w:val="0"/>
        <w:autoSpaceDN w:val="0"/>
        <w:adjustRightInd w:val="0"/>
        <w:spacing w:line="360" w:lineRule="auto"/>
        <w:ind w:firstLine="422"/>
        <w:rPr>
          <w:rFonts w:ascii="仿宋_GB2312" w:hAnsi="宋体" w:eastAsia="仿宋_GB2312"/>
          <w:sz w:val="24"/>
          <w:u w:val="single"/>
        </w:rPr>
      </w:pPr>
      <w:r>
        <w:rPr>
          <w:rFonts w:ascii="仿宋_GB2312" w:hAnsi="宋体" w:eastAsia="仿宋_GB2312"/>
          <w:sz w:val="24"/>
          <w:u w:val="single"/>
        </w:rPr>
        <w:t>特此证明。</w:t>
      </w:r>
    </w:p>
    <w:p>
      <w:pPr>
        <w:autoSpaceDE w:val="0"/>
        <w:autoSpaceDN w:val="0"/>
        <w:adjustRightInd w:val="0"/>
        <w:spacing w:line="360" w:lineRule="auto"/>
        <w:ind w:firstLine="422"/>
        <w:rPr>
          <w:rFonts w:ascii="仿宋_GB2312" w:hAnsi="宋体" w:eastAsia="仿宋_GB2312"/>
          <w:sz w:val="24"/>
          <w:u w:val="single"/>
        </w:rPr>
      </w:pPr>
    </w:p>
    <w:p>
      <w:pPr>
        <w:autoSpaceDE w:val="0"/>
        <w:autoSpaceDN w:val="0"/>
        <w:adjustRightInd w:val="0"/>
        <w:spacing w:line="360" w:lineRule="auto"/>
        <w:ind w:firstLine="422"/>
        <w:rPr>
          <w:rFonts w:ascii="仿宋_GB2312" w:hAnsi="宋体" w:eastAsia="仿宋_GB2312"/>
          <w:sz w:val="24"/>
          <w:u w:val="single"/>
        </w:rPr>
      </w:pPr>
    </w:p>
    <w:p>
      <w:pPr>
        <w:autoSpaceDE w:val="0"/>
        <w:autoSpaceDN w:val="0"/>
        <w:adjustRightInd w:val="0"/>
        <w:spacing w:line="360" w:lineRule="auto"/>
        <w:ind w:firstLine="422"/>
        <w:rPr>
          <w:rFonts w:ascii="仿宋_GB2312" w:hAnsi="宋体" w:eastAsia="仿宋_GB2312"/>
          <w:sz w:val="24"/>
          <w:u w:val="single"/>
        </w:rPr>
      </w:pPr>
    </w:p>
    <w:p>
      <w:pPr>
        <w:autoSpaceDE w:val="0"/>
        <w:autoSpaceDN w:val="0"/>
        <w:adjustRightInd w:val="0"/>
        <w:spacing w:line="360" w:lineRule="auto"/>
        <w:ind w:firstLine="422"/>
        <w:rPr>
          <w:rFonts w:ascii="仿宋_GB2312" w:hAnsi="宋体" w:eastAsia="仿宋_GB2312"/>
          <w:sz w:val="24"/>
          <w:u w:val="single"/>
        </w:rPr>
      </w:pPr>
      <w:r>
        <w:rPr>
          <w:rFonts w:hint="eastAsia" w:ascii="仿宋_GB2312" w:hAnsi="宋体" w:eastAsia="仿宋_GB2312"/>
          <w:sz w:val="24"/>
          <w:u w:val="single"/>
        </w:rPr>
        <w:t>供应商</w:t>
      </w:r>
      <w:r>
        <w:rPr>
          <w:rFonts w:ascii="仿宋_GB2312" w:hAnsi="宋体" w:eastAsia="仿宋_GB2312"/>
          <w:sz w:val="24"/>
          <w:u w:val="single"/>
        </w:rPr>
        <w:t>：（盖单位章）</w:t>
      </w:r>
    </w:p>
    <w:p>
      <w:pPr>
        <w:autoSpaceDE w:val="0"/>
        <w:autoSpaceDN w:val="0"/>
        <w:adjustRightInd w:val="0"/>
        <w:spacing w:line="360" w:lineRule="auto"/>
        <w:ind w:firstLine="422"/>
        <w:rPr>
          <w:rFonts w:ascii="仿宋_GB2312" w:hAnsi="宋体" w:eastAsia="仿宋_GB2312"/>
          <w:sz w:val="24"/>
          <w:u w:val="single"/>
        </w:rPr>
      </w:pPr>
      <w:r>
        <w:rPr>
          <w:rFonts w:hint="eastAsia" w:ascii="仿宋_GB2312" w:hAnsi="宋体" w:eastAsia="仿宋_GB2312"/>
          <w:sz w:val="24"/>
          <w:u w:val="single"/>
        </w:rPr>
        <w:t>法定代表或委托代理人</w:t>
      </w:r>
      <w:r>
        <w:rPr>
          <w:rFonts w:hint="eastAsia" w:ascii="仿宋_GB2312" w:hAnsi="宋体" w:eastAsia="仿宋_GB2312"/>
          <w:sz w:val="24"/>
          <w:highlight w:val="yellow"/>
          <w:u w:val="single"/>
        </w:rPr>
        <w:t>（签字</w:t>
      </w:r>
      <w:r>
        <w:rPr>
          <w:rFonts w:hint="eastAsia" w:ascii="仿宋_GB2312" w:hAnsi="宋体" w:eastAsia="仿宋_GB2312"/>
          <w:sz w:val="24"/>
          <w:highlight w:val="yellow"/>
          <w:u w:val="single"/>
          <w:lang w:eastAsia="zh-CN"/>
        </w:rPr>
        <w:t>或</w:t>
      </w:r>
      <w:r>
        <w:rPr>
          <w:rFonts w:hint="eastAsia" w:ascii="仿宋_GB2312" w:hAnsi="宋体" w:eastAsia="仿宋_GB2312"/>
          <w:sz w:val="24"/>
          <w:highlight w:val="yellow"/>
          <w:u w:val="single"/>
        </w:rPr>
        <w:t>盖章）</w:t>
      </w:r>
    </w:p>
    <w:p>
      <w:pPr>
        <w:autoSpaceDE w:val="0"/>
        <w:autoSpaceDN w:val="0"/>
        <w:adjustRightInd w:val="0"/>
        <w:spacing w:line="360" w:lineRule="auto"/>
        <w:ind w:firstLine="422"/>
        <w:rPr>
          <w:rFonts w:ascii="仿宋_GB2312" w:hAnsi="宋体" w:eastAsia="仿宋_GB2312"/>
          <w:sz w:val="24"/>
          <w:u w:val="single"/>
        </w:rPr>
      </w:pPr>
      <w:r>
        <w:rPr>
          <w:rFonts w:hint="eastAsia" w:ascii="仿宋_GB2312" w:hAnsi="宋体" w:eastAsia="仿宋_GB2312"/>
          <w:sz w:val="24"/>
          <w:u w:val="single"/>
        </w:rPr>
        <w:t>日期：</w:t>
      </w:r>
      <w:r>
        <w:rPr>
          <w:rFonts w:ascii="仿宋_GB2312" w:hAnsi="宋体" w:eastAsia="仿宋_GB2312"/>
          <w:sz w:val="24"/>
          <w:u w:val="single"/>
        </w:rPr>
        <w:t>年月日</w:t>
      </w:r>
    </w:p>
    <w:p>
      <w:pPr>
        <w:autoSpaceDE w:val="0"/>
        <w:autoSpaceDN w:val="0"/>
        <w:adjustRightInd w:val="0"/>
        <w:spacing w:line="360" w:lineRule="auto"/>
        <w:ind w:firstLine="422"/>
        <w:rPr>
          <w:rFonts w:ascii="仿宋_GB2312" w:hAnsi="宋体" w:eastAsia="仿宋_GB2312"/>
          <w:sz w:val="24"/>
          <w:u w:val="single"/>
        </w:rPr>
      </w:pPr>
    </w:p>
    <w:p>
      <w:pPr>
        <w:spacing w:line="360" w:lineRule="auto"/>
        <w:ind w:firstLine="360" w:firstLineChars="150"/>
        <w:rPr>
          <w:rFonts w:ascii="仿宋_GB2312" w:hAnsi="宋体" w:eastAsia="仿宋_GB2312"/>
          <w:sz w:val="24"/>
        </w:rPr>
      </w:pPr>
      <w:r>
        <w:rPr>
          <w:rFonts w:hint="eastAsia" w:ascii="仿宋_GB2312" w:hAnsi="宋体" w:eastAsia="仿宋_GB2312"/>
          <w:sz w:val="24"/>
        </w:rPr>
        <w:t>注：另附法人身份证复印件</w:t>
      </w:r>
    </w:p>
    <w:p>
      <w:pPr>
        <w:spacing w:line="360" w:lineRule="auto"/>
        <w:rPr>
          <w:rFonts w:ascii="仿宋_GB2312" w:hAnsi="宋体" w:eastAsia="仿宋_GB2312"/>
          <w:b/>
          <w:sz w:val="32"/>
          <w:szCs w:val="32"/>
        </w:rPr>
      </w:pPr>
    </w:p>
    <w:p>
      <w:pPr>
        <w:spacing w:line="360" w:lineRule="auto"/>
        <w:rPr>
          <w:rFonts w:ascii="仿宋_GB2312" w:hAnsi="宋体" w:eastAsia="仿宋_GB2312"/>
          <w:b/>
          <w:sz w:val="32"/>
          <w:szCs w:val="32"/>
        </w:rPr>
      </w:pPr>
    </w:p>
    <w:p>
      <w:pPr>
        <w:spacing w:line="360" w:lineRule="auto"/>
        <w:rPr>
          <w:rFonts w:ascii="仿宋_GB2312" w:hAnsi="宋体" w:eastAsia="仿宋_GB2312"/>
          <w:b/>
          <w:sz w:val="32"/>
          <w:szCs w:val="32"/>
        </w:rPr>
      </w:pPr>
    </w:p>
    <w:p>
      <w:pPr>
        <w:spacing w:line="360" w:lineRule="auto"/>
        <w:rPr>
          <w:rFonts w:ascii="仿宋_GB2312" w:hAnsi="宋体" w:eastAsia="仿宋_GB2312"/>
          <w:b/>
          <w:sz w:val="32"/>
          <w:szCs w:val="32"/>
        </w:rPr>
      </w:pPr>
    </w:p>
    <w:p>
      <w:pPr>
        <w:spacing w:line="360" w:lineRule="auto"/>
        <w:rPr>
          <w:rFonts w:ascii="仿宋_GB2312" w:hAnsi="宋体" w:eastAsia="仿宋_GB2312"/>
          <w:b/>
          <w:sz w:val="32"/>
          <w:szCs w:val="32"/>
        </w:rPr>
      </w:pPr>
      <w:r>
        <w:rPr>
          <w:rFonts w:hint="eastAsia" w:ascii="仿宋_GB2312" w:hAnsi="宋体" w:eastAsia="仿宋_GB2312"/>
          <w:b/>
          <w:sz w:val="32"/>
          <w:szCs w:val="32"/>
        </w:rPr>
        <w:t>（附件五）</w:t>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法人代表授权委托书</w:t>
      </w:r>
    </w:p>
    <w:p>
      <w:pPr>
        <w:autoSpaceDE w:val="0"/>
        <w:autoSpaceDN w:val="0"/>
        <w:adjustRightInd w:val="0"/>
        <w:spacing w:line="360" w:lineRule="auto"/>
        <w:ind w:firstLine="422"/>
        <w:rPr>
          <w:rFonts w:ascii="仿宋_GB2312" w:hAnsi="宋体" w:eastAsia="仿宋_GB2312"/>
          <w:sz w:val="24"/>
        </w:rPr>
      </w:pPr>
      <w:r>
        <w:rPr>
          <w:rFonts w:hint="eastAsia" w:ascii="仿宋_GB2312" w:hAnsi="宋体" w:eastAsia="仿宋_GB2312"/>
          <w:sz w:val="24"/>
        </w:rPr>
        <w:t>本授权声明：注册于中华人民共和国的</w:t>
      </w:r>
      <w:r>
        <w:rPr>
          <w:rFonts w:hint="eastAsia" w:ascii="仿宋_GB2312" w:hAnsi="宋体" w:eastAsia="仿宋_GB2312"/>
          <w:sz w:val="24"/>
          <w:u w:val="single"/>
        </w:rPr>
        <w:t>（供应商名称、住址）</w:t>
      </w:r>
      <w:r>
        <w:rPr>
          <w:rFonts w:hint="eastAsia" w:ascii="仿宋_GB2312" w:hAnsi="宋体" w:eastAsia="仿宋_GB2312"/>
          <w:sz w:val="24"/>
        </w:rPr>
        <w:t>的法人代表</w:t>
      </w:r>
      <w:r>
        <w:rPr>
          <w:rFonts w:hint="eastAsia" w:ascii="仿宋_GB2312" w:hAnsi="宋体" w:eastAsia="仿宋_GB2312"/>
          <w:sz w:val="24"/>
          <w:u w:val="single"/>
        </w:rPr>
        <w:t>（法定代表人姓名、职务）</w:t>
      </w:r>
      <w:r>
        <w:rPr>
          <w:rFonts w:hint="eastAsia" w:ascii="仿宋_GB2312" w:hAnsi="宋体" w:eastAsia="仿宋_GB2312"/>
          <w:sz w:val="24"/>
        </w:rPr>
        <w:t>代表本公司授权在下面签字的</w:t>
      </w:r>
      <w:r>
        <w:rPr>
          <w:rFonts w:hint="eastAsia" w:ascii="仿宋_GB2312" w:hAnsi="宋体" w:eastAsia="仿宋_GB2312"/>
          <w:sz w:val="24"/>
          <w:u w:val="single"/>
        </w:rPr>
        <w:t>（被授权人的姓名、职务）</w:t>
      </w:r>
      <w:r>
        <w:rPr>
          <w:rFonts w:hint="eastAsia" w:ascii="仿宋_GB2312" w:hAnsi="宋体" w:eastAsia="仿宋_GB2312"/>
          <w:sz w:val="24"/>
        </w:rPr>
        <w:t>为本公司的合法代理人，就此次项目，招标编号为</w:t>
      </w:r>
      <w:r>
        <w:rPr>
          <w:rFonts w:hint="eastAsia" w:ascii="仿宋_GB2312" w:hAnsi="宋体" w:eastAsia="仿宋_GB2312"/>
          <w:sz w:val="24"/>
          <w:u w:val="single"/>
        </w:rPr>
        <w:t>（招标编号）</w:t>
      </w:r>
      <w:r>
        <w:rPr>
          <w:rFonts w:hint="eastAsia" w:ascii="仿宋_GB2312" w:hAnsi="宋体" w:eastAsia="仿宋_GB2312"/>
          <w:sz w:val="24"/>
        </w:rPr>
        <w:t>的</w:t>
      </w:r>
      <w:r>
        <w:rPr>
          <w:rFonts w:hint="eastAsia" w:ascii="仿宋_GB2312" w:hAnsi="宋体" w:eastAsia="仿宋_GB2312"/>
          <w:sz w:val="24"/>
          <w:u w:val="single"/>
        </w:rPr>
        <w:t>（招标包号）</w:t>
      </w:r>
      <w:r>
        <w:rPr>
          <w:rFonts w:hint="eastAsia" w:ascii="仿宋_GB2312" w:hAnsi="宋体" w:eastAsia="仿宋_GB2312"/>
          <w:sz w:val="24"/>
        </w:rPr>
        <w:t>的投标及合同的执行、完成和保修，以本公司名义处理一切与之有关的事务。</w:t>
      </w:r>
    </w:p>
    <w:p>
      <w:pPr>
        <w:autoSpaceDE w:val="0"/>
        <w:autoSpaceDN w:val="0"/>
        <w:adjustRightInd w:val="0"/>
        <w:spacing w:line="360" w:lineRule="auto"/>
        <w:ind w:firstLine="420" w:firstLineChars="175"/>
        <w:rPr>
          <w:rFonts w:ascii="仿宋_GB2312" w:hAnsi="宋体" w:eastAsia="仿宋_GB2312"/>
          <w:sz w:val="24"/>
        </w:rPr>
      </w:pPr>
      <w:r>
        <w:rPr>
          <w:rFonts w:hint="eastAsia" w:ascii="仿宋_GB2312" w:hAnsi="宋体" w:eastAsia="仿宋_GB2312"/>
          <w:sz w:val="24"/>
        </w:rPr>
        <w:t>本授权书于</w:t>
      </w:r>
      <w:r>
        <w:rPr>
          <w:rFonts w:hint="eastAsia" w:ascii="仿宋_GB2312" w:hAnsi="宋体" w:eastAsia="仿宋_GB2312"/>
          <w:sz w:val="24"/>
          <w:u w:val="single"/>
        </w:rPr>
        <w:t>年月日</w:t>
      </w:r>
      <w:r>
        <w:rPr>
          <w:rFonts w:hint="eastAsia" w:ascii="仿宋_GB2312" w:hAnsi="宋体" w:eastAsia="仿宋_GB2312"/>
          <w:sz w:val="24"/>
        </w:rPr>
        <w:t>签字生效，特此声明。</w:t>
      </w:r>
    </w:p>
    <w:p>
      <w:pPr>
        <w:autoSpaceDE w:val="0"/>
        <w:autoSpaceDN w:val="0"/>
        <w:adjustRightInd w:val="0"/>
        <w:spacing w:line="360" w:lineRule="auto"/>
        <w:ind w:firstLine="480" w:firstLineChars="200"/>
        <w:rPr>
          <w:rFonts w:ascii="仿宋_GB2312" w:hAnsi="宋体" w:eastAsia="仿宋_GB2312"/>
          <w:sz w:val="24"/>
          <w:u w:val="single"/>
        </w:rPr>
      </w:pPr>
      <w:r>
        <w:rPr>
          <w:rFonts w:hint="eastAsia" w:ascii="仿宋_GB2312" w:hAnsi="宋体" w:eastAsia="仿宋_GB2312"/>
          <w:sz w:val="24"/>
          <w:highlight w:val="yellow"/>
        </w:rPr>
        <w:t>法人签字</w:t>
      </w:r>
      <w:r>
        <w:rPr>
          <w:rFonts w:hint="eastAsia" w:ascii="仿宋_GB2312" w:hAnsi="宋体" w:eastAsia="仿宋_GB2312"/>
          <w:sz w:val="24"/>
          <w:highlight w:val="yellow"/>
          <w:lang w:eastAsia="zh-CN"/>
        </w:rPr>
        <w:t>或</w:t>
      </w:r>
      <w:r>
        <w:rPr>
          <w:rFonts w:hint="eastAsia" w:ascii="仿宋_GB2312" w:hAnsi="宋体" w:eastAsia="仿宋_GB2312"/>
          <w:sz w:val="24"/>
          <w:highlight w:val="yellow"/>
        </w:rPr>
        <w:t>签章</w:t>
      </w:r>
      <w:r>
        <w:rPr>
          <w:rFonts w:hint="eastAsia" w:ascii="仿宋_GB2312" w:hAnsi="宋体" w:eastAsia="仿宋_GB2312"/>
          <w:sz w:val="24"/>
        </w:rPr>
        <w:t>：</w:t>
      </w:r>
    </w:p>
    <w:p>
      <w:pPr>
        <w:autoSpaceDE w:val="0"/>
        <w:autoSpaceDN w:val="0"/>
        <w:adjustRightInd w:val="0"/>
        <w:spacing w:line="360" w:lineRule="auto"/>
        <w:ind w:firstLine="480" w:firstLineChars="200"/>
        <w:rPr>
          <w:rFonts w:ascii="仿宋_GB2312" w:hAnsi="宋体" w:eastAsia="仿宋_GB2312"/>
          <w:sz w:val="24"/>
          <w:u w:val="single"/>
        </w:rPr>
      </w:pPr>
      <w:r>
        <w:rPr>
          <w:rFonts w:hint="eastAsia" w:ascii="仿宋_GB2312" w:hAnsi="宋体" w:eastAsia="仿宋_GB2312"/>
          <w:sz w:val="24"/>
        </w:rPr>
        <w:t>代理（被授权人）签字：</w:t>
      </w:r>
    </w:p>
    <w:p>
      <w:pPr>
        <w:autoSpaceDE w:val="0"/>
        <w:autoSpaceDN w:val="0"/>
        <w:adjustRightInd w:val="0"/>
        <w:spacing w:line="360" w:lineRule="auto"/>
        <w:ind w:firstLine="480" w:firstLineChars="200"/>
        <w:rPr>
          <w:rFonts w:ascii="仿宋_GB2312" w:hAnsi="宋体" w:eastAsia="仿宋_GB2312"/>
          <w:sz w:val="24"/>
          <w:u w:val="single"/>
        </w:rPr>
      </w:pPr>
      <w:r>
        <w:rPr>
          <w:rFonts w:hint="eastAsia" w:ascii="仿宋_GB2312" w:hAnsi="宋体" w:eastAsia="仿宋_GB2312"/>
          <w:sz w:val="24"/>
        </w:rPr>
        <w:t>单位名称（并加盖公章）：</w:t>
      </w:r>
    </w:p>
    <w:p>
      <w:pPr>
        <w:spacing w:line="360" w:lineRule="auto"/>
        <w:ind w:firstLine="480"/>
        <w:rPr>
          <w:rFonts w:ascii="仿宋_GB2312" w:hAnsi="宋体" w:eastAsia="仿宋_GB2312"/>
          <w:sz w:val="24"/>
          <w:u w:val="single"/>
        </w:rPr>
      </w:pPr>
      <w:r>
        <w:rPr>
          <w:rFonts w:hint="eastAsia" w:ascii="仿宋_GB2312" w:hAnsi="宋体" w:eastAsia="仿宋_GB2312"/>
          <w:sz w:val="24"/>
        </w:rPr>
        <w:t>授权日期：20</w:t>
      </w:r>
      <w:r>
        <w:rPr>
          <w:rFonts w:hint="eastAsia" w:ascii="仿宋_GB2312" w:hAnsi="宋体" w:eastAsia="仿宋_GB2312"/>
          <w:sz w:val="24"/>
          <w:u w:val="single"/>
        </w:rPr>
        <w:t>　</w:t>
      </w:r>
      <w:r>
        <w:rPr>
          <w:rFonts w:hint="eastAsia" w:ascii="仿宋_GB2312" w:hAnsi="宋体" w:eastAsia="仿宋_GB2312"/>
          <w:sz w:val="24"/>
        </w:rPr>
        <w:t>年</w:t>
      </w:r>
      <w:r>
        <w:rPr>
          <w:rFonts w:hint="eastAsia" w:ascii="仿宋_GB2312" w:hAnsi="宋体" w:eastAsia="仿宋_GB2312"/>
          <w:sz w:val="24"/>
          <w:u w:val="single"/>
        </w:rPr>
        <w:t>　　</w:t>
      </w:r>
      <w:r>
        <w:rPr>
          <w:rFonts w:hint="eastAsia" w:ascii="仿宋_GB2312" w:hAnsi="宋体" w:eastAsia="仿宋_GB2312"/>
          <w:sz w:val="24"/>
        </w:rPr>
        <w:t>月</w:t>
      </w:r>
      <w:r>
        <w:rPr>
          <w:rFonts w:hint="eastAsia" w:ascii="仿宋_GB2312" w:hAnsi="宋体" w:eastAsia="仿宋_GB2312"/>
          <w:sz w:val="24"/>
          <w:u w:val="single"/>
        </w:rPr>
        <w:t>　　</w:t>
      </w:r>
      <w:r>
        <w:rPr>
          <w:rFonts w:hint="eastAsia" w:ascii="仿宋_GB2312" w:hAnsi="宋体" w:eastAsia="仿宋_GB2312"/>
          <w:sz w:val="24"/>
        </w:rPr>
        <w:t>日</w:t>
      </w:r>
    </w:p>
    <w:p>
      <w:pPr>
        <w:spacing w:line="360" w:lineRule="auto"/>
        <w:ind w:firstLine="482" w:firstLineChars="200"/>
        <w:rPr>
          <w:rFonts w:ascii="仿宋_GB2312" w:hAnsi="宋体" w:eastAsia="仿宋_GB2312"/>
          <w:b/>
          <w:sz w:val="24"/>
        </w:rPr>
      </w:pPr>
      <w:r>
        <w:rPr>
          <w:rFonts w:hint="eastAsia" w:ascii="仿宋_GB2312" w:hAnsi="宋体" w:eastAsia="仿宋_GB2312"/>
          <w:b/>
          <w:sz w:val="24"/>
        </w:rPr>
        <w:t>注：参加开标会议的供应商的法定代表人或其委托代理人应携带本人身份证（原件并附复印件），委托代理人还应携带《法定代表人授权委托书》，以证明其身份；</w:t>
      </w:r>
    </w:p>
    <w:p>
      <w:pPr>
        <w:spacing w:line="440" w:lineRule="exact"/>
        <w:ind w:firstLine="482" w:firstLineChars="200"/>
        <w:rPr>
          <w:rFonts w:ascii="仿宋_GB2312" w:hAnsi="宋体" w:eastAsia="仿宋_GB2312"/>
          <w:b/>
          <w:sz w:val="24"/>
        </w:rPr>
      </w:pPr>
    </w:p>
    <w:tbl>
      <w:tblPr>
        <w:tblStyle w:val="23"/>
        <w:tblW w:w="7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0"/>
        <w:gridCol w:w="3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3830" w:type="dxa"/>
            <w:tcBorders>
              <w:top w:val="double" w:color="auto" w:sz="4" w:space="0"/>
              <w:left w:val="double" w:color="auto" w:sz="4" w:space="0"/>
              <w:bottom w:val="double" w:color="auto" w:sz="4" w:space="0"/>
              <w:right w:val="double" w:color="auto" w:sz="4" w:space="0"/>
            </w:tcBorders>
            <w:vAlign w:val="center"/>
          </w:tcPr>
          <w:p>
            <w:pPr>
              <w:spacing w:line="440" w:lineRule="exact"/>
              <w:jc w:val="center"/>
              <w:rPr>
                <w:rFonts w:ascii="仿宋_GB2312" w:hAnsi="宋体" w:eastAsia="仿宋_GB2312"/>
                <w:b/>
                <w:sz w:val="24"/>
              </w:rPr>
            </w:pPr>
            <w:r>
              <w:rPr>
                <w:rFonts w:hint="eastAsia" w:ascii="仿宋_GB2312" w:hAnsi="宋体" w:eastAsia="仿宋_GB2312"/>
                <w:b/>
                <w:sz w:val="24"/>
                <w:lang w:eastAsia="zh-CN"/>
              </w:rPr>
              <w:t>法人</w:t>
            </w:r>
            <w:r>
              <w:rPr>
                <w:rFonts w:hint="eastAsia" w:ascii="仿宋_GB2312" w:hAnsi="宋体" w:eastAsia="仿宋_GB2312"/>
                <w:b/>
                <w:sz w:val="24"/>
              </w:rPr>
              <w:t>身份证</w:t>
            </w:r>
            <w:r>
              <w:rPr>
                <w:rFonts w:ascii="仿宋_GB2312" w:hAnsi="宋体" w:eastAsia="仿宋_GB2312"/>
                <w:b/>
                <w:sz w:val="24"/>
              </w:rPr>
              <w:t>复印件（正面）</w:t>
            </w:r>
          </w:p>
        </w:tc>
        <w:tc>
          <w:tcPr>
            <w:tcW w:w="3729" w:type="dxa"/>
            <w:tcBorders>
              <w:top w:val="double" w:color="auto" w:sz="4" w:space="0"/>
              <w:left w:val="double" w:color="auto" w:sz="4" w:space="0"/>
              <w:bottom w:val="double" w:color="auto" w:sz="4" w:space="0"/>
              <w:right w:val="double" w:color="auto" w:sz="4" w:space="0"/>
            </w:tcBorders>
            <w:vAlign w:val="center"/>
          </w:tcPr>
          <w:p>
            <w:pPr>
              <w:spacing w:line="440" w:lineRule="exact"/>
              <w:jc w:val="center"/>
              <w:rPr>
                <w:rFonts w:ascii="仿宋_GB2312" w:hAnsi="宋体" w:eastAsia="仿宋_GB2312"/>
                <w:b/>
                <w:sz w:val="24"/>
              </w:rPr>
            </w:pPr>
            <w:r>
              <w:rPr>
                <w:rFonts w:hint="eastAsia" w:ascii="仿宋_GB2312" w:hAnsi="宋体" w:eastAsia="仿宋_GB2312"/>
                <w:b/>
                <w:sz w:val="24"/>
                <w:lang w:eastAsia="zh-CN"/>
              </w:rPr>
              <w:t>法人</w:t>
            </w:r>
            <w:r>
              <w:rPr>
                <w:rFonts w:hint="eastAsia" w:ascii="仿宋_GB2312" w:hAnsi="宋体" w:eastAsia="仿宋_GB2312"/>
                <w:b/>
                <w:sz w:val="24"/>
              </w:rPr>
              <w:t>身份证</w:t>
            </w:r>
            <w:r>
              <w:rPr>
                <w:rFonts w:ascii="仿宋_GB2312" w:hAnsi="宋体" w:eastAsia="仿宋_GB2312"/>
                <w:b/>
                <w:sz w:val="24"/>
              </w:rPr>
              <w:t>复印件（</w:t>
            </w:r>
            <w:r>
              <w:rPr>
                <w:rFonts w:hint="eastAsia" w:ascii="仿宋_GB2312" w:hAnsi="宋体" w:eastAsia="仿宋_GB2312"/>
                <w:b/>
                <w:sz w:val="24"/>
              </w:rPr>
              <w:t>背面</w:t>
            </w:r>
            <w:r>
              <w:rPr>
                <w:rFonts w:ascii="仿宋_GB2312" w:hAnsi="宋体" w:eastAsia="仿宋_GB2312"/>
                <w:b/>
                <w:sz w:val="24"/>
              </w:rPr>
              <w:t>）</w:t>
            </w:r>
          </w:p>
        </w:tc>
      </w:tr>
    </w:tbl>
    <w:tbl>
      <w:tblPr>
        <w:tblStyle w:val="23"/>
        <w:tblpPr w:leftFromText="180" w:rightFromText="180" w:vertAnchor="text" w:horzAnchor="page" w:tblpX="2530" w:tblpY="99"/>
        <w:tblOverlap w:val="never"/>
        <w:tblW w:w="7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0"/>
        <w:gridCol w:w="3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trPr>
        <w:tc>
          <w:tcPr>
            <w:tcW w:w="3830" w:type="dxa"/>
            <w:tcBorders>
              <w:top w:val="double" w:color="auto" w:sz="4" w:space="0"/>
              <w:left w:val="double" w:color="auto" w:sz="4" w:space="0"/>
              <w:bottom w:val="double" w:color="auto" w:sz="4" w:space="0"/>
              <w:right w:val="double" w:color="auto" w:sz="4" w:space="0"/>
            </w:tcBorders>
            <w:vAlign w:val="center"/>
          </w:tcPr>
          <w:p>
            <w:pPr>
              <w:spacing w:line="440" w:lineRule="exact"/>
              <w:jc w:val="center"/>
              <w:rPr>
                <w:rFonts w:ascii="仿宋_GB2312" w:hAnsi="宋体" w:eastAsia="仿宋_GB2312"/>
                <w:b/>
                <w:sz w:val="24"/>
              </w:rPr>
            </w:pPr>
            <w:r>
              <w:rPr>
                <w:rFonts w:hint="eastAsia" w:ascii="仿宋_GB2312" w:hAnsi="宋体" w:eastAsia="仿宋_GB2312"/>
                <w:b/>
                <w:sz w:val="24"/>
                <w:lang w:eastAsia="zh-CN"/>
              </w:rPr>
              <w:t>授权人</w:t>
            </w:r>
            <w:r>
              <w:rPr>
                <w:rFonts w:hint="eastAsia" w:ascii="仿宋_GB2312" w:hAnsi="宋体" w:eastAsia="仿宋_GB2312"/>
                <w:b/>
                <w:sz w:val="24"/>
              </w:rPr>
              <w:t>身份证</w:t>
            </w:r>
            <w:r>
              <w:rPr>
                <w:rFonts w:ascii="仿宋_GB2312" w:hAnsi="宋体" w:eastAsia="仿宋_GB2312"/>
                <w:b/>
                <w:sz w:val="24"/>
              </w:rPr>
              <w:t>复印件（正面）</w:t>
            </w:r>
          </w:p>
        </w:tc>
        <w:tc>
          <w:tcPr>
            <w:tcW w:w="3729" w:type="dxa"/>
            <w:tcBorders>
              <w:top w:val="double" w:color="auto" w:sz="4" w:space="0"/>
              <w:left w:val="double" w:color="auto" w:sz="4" w:space="0"/>
              <w:bottom w:val="double" w:color="auto" w:sz="4" w:space="0"/>
              <w:right w:val="double" w:color="auto" w:sz="4" w:space="0"/>
            </w:tcBorders>
            <w:vAlign w:val="center"/>
          </w:tcPr>
          <w:p>
            <w:pPr>
              <w:spacing w:line="440" w:lineRule="exact"/>
              <w:jc w:val="center"/>
              <w:rPr>
                <w:rFonts w:ascii="仿宋_GB2312" w:hAnsi="宋体" w:eastAsia="仿宋_GB2312"/>
                <w:b/>
                <w:sz w:val="24"/>
              </w:rPr>
            </w:pPr>
            <w:r>
              <w:rPr>
                <w:rFonts w:hint="eastAsia" w:ascii="仿宋_GB2312" w:hAnsi="宋体" w:eastAsia="仿宋_GB2312"/>
                <w:b/>
                <w:sz w:val="24"/>
                <w:lang w:eastAsia="zh-CN"/>
              </w:rPr>
              <w:t>授权人</w:t>
            </w:r>
            <w:r>
              <w:rPr>
                <w:rFonts w:hint="eastAsia" w:ascii="仿宋_GB2312" w:hAnsi="宋体" w:eastAsia="仿宋_GB2312"/>
                <w:b/>
                <w:sz w:val="24"/>
              </w:rPr>
              <w:t>身份证</w:t>
            </w:r>
            <w:r>
              <w:rPr>
                <w:rFonts w:ascii="仿宋_GB2312" w:hAnsi="宋体" w:eastAsia="仿宋_GB2312"/>
                <w:b/>
                <w:sz w:val="24"/>
              </w:rPr>
              <w:t>复印件（</w:t>
            </w:r>
            <w:r>
              <w:rPr>
                <w:rFonts w:hint="eastAsia" w:ascii="仿宋_GB2312" w:hAnsi="宋体" w:eastAsia="仿宋_GB2312"/>
                <w:b/>
                <w:sz w:val="24"/>
              </w:rPr>
              <w:t>背面</w:t>
            </w:r>
            <w:r>
              <w:rPr>
                <w:rFonts w:ascii="仿宋_GB2312" w:hAnsi="宋体" w:eastAsia="仿宋_GB2312"/>
                <w:b/>
                <w:sz w:val="24"/>
              </w:rPr>
              <w:t>）</w:t>
            </w:r>
          </w:p>
        </w:tc>
      </w:tr>
    </w:tbl>
    <w:p>
      <w:pPr>
        <w:tabs>
          <w:tab w:val="left" w:pos="9135"/>
        </w:tabs>
        <w:spacing w:line="360" w:lineRule="auto"/>
        <w:rPr>
          <w:rFonts w:ascii="仿宋_GB2312" w:hAnsi="宋体" w:eastAsia="仿宋_GB2312"/>
          <w:b/>
          <w:sz w:val="32"/>
          <w:szCs w:val="32"/>
        </w:rPr>
      </w:pPr>
    </w:p>
    <w:p>
      <w:pPr>
        <w:pStyle w:val="3"/>
        <w:rPr>
          <w:rFonts w:ascii="仿宋_GB2312" w:hAnsi="宋体" w:eastAsia="仿宋_GB2312"/>
          <w:b/>
          <w:sz w:val="32"/>
          <w:szCs w:val="32"/>
        </w:rPr>
      </w:pPr>
    </w:p>
    <w:p/>
    <w:p>
      <w:pPr>
        <w:tabs>
          <w:tab w:val="left" w:pos="9135"/>
        </w:tabs>
        <w:spacing w:line="360" w:lineRule="auto"/>
        <w:rPr>
          <w:rFonts w:hint="eastAsia" w:ascii="仿宋_GB2312" w:hAnsi="宋体" w:eastAsia="仿宋_GB2312"/>
          <w:b/>
          <w:sz w:val="32"/>
          <w:szCs w:val="32"/>
        </w:rPr>
      </w:pPr>
    </w:p>
    <w:p>
      <w:pPr>
        <w:tabs>
          <w:tab w:val="left" w:pos="9135"/>
        </w:tabs>
        <w:spacing w:line="360" w:lineRule="auto"/>
        <w:rPr>
          <w:rFonts w:hint="eastAsia" w:ascii="仿宋_GB2312" w:hAnsi="宋体" w:eastAsia="仿宋_GB2312"/>
          <w:b/>
          <w:sz w:val="32"/>
          <w:szCs w:val="32"/>
        </w:rPr>
      </w:pPr>
    </w:p>
    <w:p>
      <w:pPr>
        <w:tabs>
          <w:tab w:val="left" w:pos="9135"/>
        </w:tabs>
        <w:spacing w:line="360" w:lineRule="auto"/>
        <w:rPr>
          <w:rFonts w:hint="eastAsia" w:ascii="仿宋_GB2312" w:hAnsi="宋体" w:eastAsia="仿宋_GB2312"/>
          <w:b/>
          <w:sz w:val="32"/>
          <w:szCs w:val="32"/>
        </w:rPr>
      </w:pPr>
    </w:p>
    <w:p>
      <w:pPr>
        <w:tabs>
          <w:tab w:val="left" w:pos="9135"/>
        </w:tabs>
        <w:spacing w:line="360" w:lineRule="auto"/>
        <w:rPr>
          <w:rFonts w:hint="eastAsia" w:ascii="仿宋_GB2312" w:hAnsi="宋体" w:eastAsia="仿宋_GB2312"/>
          <w:b/>
          <w:sz w:val="32"/>
          <w:szCs w:val="32"/>
        </w:rPr>
      </w:pPr>
    </w:p>
    <w:p>
      <w:pPr>
        <w:tabs>
          <w:tab w:val="left" w:pos="9135"/>
        </w:tabs>
        <w:spacing w:line="360" w:lineRule="auto"/>
        <w:rPr>
          <w:rFonts w:hint="eastAsia" w:ascii="仿宋_GB2312" w:hAnsi="宋体" w:eastAsia="仿宋_GB2312"/>
          <w:b/>
          <w:sz w:val="32"/>
          <w:szCs w:val="32"/>
        </w:rPr>
      </w:pPr>
    </w:p>
    <w:p>
      <w:pPr>
        <w:tabs>
          <w:tab w:val="left" w:pos="9135"/>
        </w:tabs>
        <w:spacing w:line="360" w:lineRule="auto"/>
        <w:rPr>
          <w:rFonts w:ascii="仿宋_GB2312" w:hAnsi="宋体" w:eastAsia="仿宋_GB2312"/>
          <w:b/>
          <w:sz w:val="32"/>
          <w:szCs w:val="32"/>
        </w:rPr>
      </w:pPr>
      <w:r>
        <w:rPr>
          <w:rFonts w:hint="eastAsia" w:ascii="仿宋_GB2312" w:hAnsi="宋体" w:eastAsia="仿宋_GB2312"/>
          <w:b/>
          <w:sz w:val="32"/>
          <w:szCs w:val="32"/>
        </w:rPr>
        <w:t>（附件六）</w:t>
      </w:r>
    </w:p>
    <w:p>
      <w:pPr>
        <w:tabs>
          <w:tab w:val="left" w:pos="9135"/>
        </w:tabs>
        <w:spacing w:line="360" w:lineRule="auto"/>
        <w:jc w:val="center"/>
        <w:rPr>
          <w:rFonts w:ascii="仿宋_GB2312" w:hAnsi="宋体" w:eastAsia="仿宋_GB2312"/>
          <w:b/>
          <w:sz w:val="32"/>
          <w:szCs w:val="32"/>
        </w:rPr>
      </w:pPr>
      <w:r>
        <w:rPr>
          <w:rFonts w:hint="eastAsia" w:ascii="仿宋_GB2312" w:hAnsi="宋体" w:eastAsia="仿宋_GB2312"/>
          <w:b/>
          <w:sz w:val="32"/>
          <w:szCs w:val="32"/>
        </w:rPr>
        <w:t>开标一览表（单独提交）</w:t>
      </w:r>
    </w:p>
    <w:p>
      <w:pPr>
        <w:pStyle w:val="58"/>
        <w:spacing w:line="360" w:lineRule="auto"/>
        <w:ind w:left="210" w:leftChars="-86" w:hanging="391" w:hangingChars="163"/>
        <w:jc w:val="both"/>
        <w:rPr>
          <w:rFonts w:ascii="仿宋_GB2312" w:hAnsi="宋体" w:eastAsia="仿宋_GB2312"/>
          <w:color w:val="auto"/>
        </w:rPr>
      </w:pPr>
      <w:r>
        <w:rPr>
          <w:rFonts w:hint="eastAsia" w:ascii="仿宋_GB2312" w:hAnsi="宋体" w:eastAsia="仿宋_GB2312"/>
          <w:color w:val="auto"/>
        </w:rPr>
        <w:t>项目名称：</w:t>
      </w:r>
    </w:p>
    <w:p>
      <w:pPr>
        <w:pStyle w:val="58"/>
        <w:spacing w:line="360" w:lineRule="auto"/>
        <w:ind w:left="210" w:leftChars="-86" w:hanging="391" w:hangingChars="163"/>
        <w:jc w:val="both"/>
        <w:rPr>
          <w:rFonts w:ascii="仿宋_GB2312" w:hAnsi="宋体" w:eastAsia="仿宋_GB2312"/>
          <w:color w:val="auto"/>
          <w:u w:val="single"/>
        </w:rPr>
      </w:pPr>
      <w:r>
        <w:rPr>
          <w:rFonts w:hint="eastAsia" w:ascii="仿宋_GB2312" w:hAnsi="宋体" w:eastAsia="仿宋_GB2312"/>
          <w:color w:val="auto"/>
        </w:rPr>
        <w:t>招标编号：</w:t>
      </w:r>
    </w:p>
    <w:p>
      <w:pPr>
        <w:pStyle w:val="58"/>
        <w:spacing w:line="360" w:lineRule="auto"/>
        <w:ind w:left="210" w:leftChars="-86" w:hanging="391" w:hangingChars="163"/>
        <w:jc w:val="both"/>
        <w:rPr>
          <w:rFonts w:ascii="仿宋_GB2312" w:hAnsi="宋体" w:eastAsia="仿宋_GB2312"/>
          <w:color w:val="auto"/>
          <w:u w:val="single"/>
        </w:rPr>
      </w:pPr>
    </w:p>
    <w:tbl>
      <w:tblPr>
        <w:tblStyle w:val="23"/>
        <w:tblW w:w="9776" w:type="dxa"/>
        <w:jc w:val="center"/>
        <w:tblLayout w:type="fixed"/>
        <w:tblCellMar>
          <w:top w:w="0" w:type="dxa"/>
          <w:left w:w="108" w:type="dxa"/>
          <w:bottom w:w="0" w:type="dxa"/>
          <w:right w:w="108" w:type="dxa"/>
        </w:tblCellMar>
      </w:tblPr>
      <w:tblGrid>
        <w:gridCol w:w="880"/>
        <w:gridCol w:w="1872"/>
        <w:gridCol w:w="850"/>
        <w:gridCol w:w="1074"/>
        <w:gridCol w:w="720"/>
        <w:gridCol w:w="2190"/>
        <w:gridCol w:w="2190"/>
      </w:tblGrid>
      <w:tr>
        <w:tblPrEx>
          <w:tblCellMar>
            <w:top w:w="0" w:type="dxa"/>
            <w:left w:w="108" w:type="dxa"/>
            <w:bottom w:w="0" w:type="dxa"/>
            <w:right w:w="108" w:type="dxa"/>
          </w:tblCellMar>
        </w:tblPrEx>
        <w:trPr>
          <w:trHeight w:val="641" w:hRule="atLeast"/>
          <w:jc w:val="center"/>
        </w:trPr>
        <w:tc>
          <w:tcPr>
            <w:tcW w:w="880" w:type="dxa"/>
            <w:tcBorders>
              <w:top w:val="single" w:color="auto" w:sz="8" w:space="0"/>
              <w:left w:val="single" w:color="auto" w:sz="8" w:space="0"/>
              <w:bottom w:val="single" w:color="auto" w:sz="4" w:space="0"/>
              <w:right w:val="single" w:color="auto"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kern w:val="0"/>
                <w:sz w:val="24"/>
                <w:szCs w:val="24"/>
              </w:rPr>
              <w:t>序号</w:t>
            </w:r>
          </w:p>
        </w:tc>
        <w:tc>
          <w:tcPr>
            <w:tcW w:w="2722" w:type="dxa"/>
            <w:gridSpan w:val="2"/>
            <w:tcBorders>
              <w:top w:val="single" w:color="auto" w:sz="8" w:space="0"/>
              <w:left w:val="nil"/>
              <w:bottom w:val="single" w:color="auto" w:sz="4" w:space="0"/>
              <w:right w:val="single" w:color="auto" w:sz="4"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kern w:val="0"/>
                <w:sz w:val="24"/>
                <w:szCs w:val="24"/>
              </w:rPr>
              <w:t>投标内容</w:t>
            </w:r>
          </w:p>
        </w:tc>
        <w:tc>
          <w:tcPr>
            <w:tcW w:w="1074" w:type="dxa"/>
            <w:tcBorders>
              <w:top w:val="single" w:color="auto" w:sz="8"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kern w:val="0"/>
                <w:sz w:val="24"/>
                <w:szCs w:val="24"/>
              </w:rPr>
              <w:t>数量</w:t>
            </w:r>
          </w:p>
        </w:tc>
        <w:tc>
          <w:tcPr>
            <w:tcW w:w="720" w:type="dxa"/>
            <w:tcBorders>
              <w:top w:val="single" w:color="auto" w:sz="8"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kern w:val="0"/>
                <w:sz w:val="24"/>
                <w:szCs w:val="24"/>
              </w:rPr>
              <w:t>单位</w:t>
            </w:r>
          </w:p>
        </w:tc>
        <w:tc>
          <w:tcPr>
            <w:tcW w:w="2190" w:type="dxa"/>
            <w:tcBorders>
              <w:top w:val="single" w:color="auto" w:sz="8" w:space="0"/>
              <w:left w:val="single" w:color="auto" w:sz="4" w:space="0"/>
              <w:bottom w:val="single" w:color="auto" w:sz="4" w:space="0"/>
              <w:right w:val="single" w:color="000000" w:sz="8" w:space="0"/>
            </w:tcBorders>
            <w:vAlign w:val="center"/>
          </w:tcPr>
          <w:p>
            <w:pPr>
              <w:jc w:val="center"/>
              <w:rPr>
                <w:rFonts w:ascii="仿宋_GB2312" w:hAnsi="宋体" w:eastAsia="仿宋_GB2312"/>
                <w:kern w:val="0"/>
                <w:sz w:val="24"/>
                <w:szCs w:val="24"/>
              </w:rPr>
            </w:pPr>
            <w:r>
              <w:rPr>
                <w:rFonts w:hint="eastAsia" w:ascii="仿宋_GB2312" w:hAnsi="宋体" w:eastAsia="仿宋_GB2312"/>
                <w:kern w:val="0"/>
                <w:sz w:val="24"/>
                <w:szCs w:val="24"/>
              </w:rPr>
              <w:t>投标报价</w:t>
            </w:r>
          </w:p>
        </w:tc>
        <w:tc>
          <w:tcPr>
            <w:tcW w:w="2190" w:type="dxa"/>
            <w:tcBorders>
              <w:top w:val="single" w:color="auto" w:sz="8" w:space="0"/>
              <w:left w:val="single" w:color="auto" w:sz="4" w:space="0"/>
              <w:bottom w:val="single" w:color="auto" w:sz="4" w:space="0"/>
              <w:right w:val="single" w:color="000000" w:sz="8" w:space="0"/>
            </w:tcBorders>
            <w:vAlign w:val="center"/>
          </w:tcPr>
          <w:p>
            <w:pPr>
              <w:jc w:val="center"/>
              <w:rPr>
                <w:rFonts w:ascii="仿宋_GB2312" w:hAnsi="宋体" w:eastAsia="仿宋_GB2312"/>
                <w:kern w:val="0"/>
                <w:sz w:val="24"/>
                <w:szCs w:val="24"/>
              </w:rPr>
            </w:pPr>
            <w:r>
              <w:rPr>
                <w:rFonts w:hint="eastAsia" w:ascii="仿宋_GB2312" w:hAnsi="宋体" w:eastAsia="仿宋_GB2312"/>
                <w:kern w:val="0"/>
                <w:sz w:val="24"/>
                <w:szCs w:val="24"/>
              </w:rPr>
              <w:t>质量等级</w:t>
            </w:r>
          </w:p>
        </w:tc>
      </w:tr>
      <w:tr>
        <w:tblPrEx>
          <w:tblCellMar>
            <w:top w:w="0" w:type="dxa"/>
            <w:left w:w="108" w:type="dxa"/>
            <w:bottom w:w="0" w:type="dxa"/>
            <w:right w:w="108" w:type="dxa"/>
          </w:tblCellMar>
        </w:tblPrEx>
        <w:trPr>
          <w:trHeight w:val="55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27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highlight w:val="yellow"/>
              </w:rPr>
            </w:pP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highlight w:val="yellow"/>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highlight w:val="yellow"/>
              </w:rPr>
            </w:pPr>
          </w:p>
        </w:tc>
        <w:tc>
          <w:tcPr>
            <w:tcW w:w="2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2190"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kern w:val="0"/>
                <w:sz w:val="24"/>
                <w:szCs w:val="24"/>
              </w:rPr>
              <w:t>合格</w:t>
            </w:r>
          </w:p>
        </w:tc>
      </w:tr>
      <w:tr>
        <w:tblPrEx>
          <w:tblCellMar>
            <w:top w:w="0" w:type="dxa"/>
            <w:left w:w="108" w:type="dxa"/>
            <w:bottom w:w="0" w:type="dxa"/>
            <w:right w:w="108" w:type="dxa"/>
          </w:tblCellMar>
        </w:tblPrEx>
        <w:trPr>
          <w:trHeight w:val="549"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27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highlight w:val="yellow"/>
              </w:rPr>
            </w:pP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highlight w:val="yellow"/>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highlight w:val="yellow"/>
              </w:rPr>
            </w:pPr>
          </w:p>
        </w:tc>
        <w:tc>
          <w:tcPr>
            <w:tcW w:w="2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2190" w:type="dxa"/>
            <w:vMerge w:val="continue"/>
            <w:tcBorders>
              <w:left w:val="single" w:color="auto" w:sz="4" w:space="0"/>
              <w:right w:val="single" w:color="auto" w:sz="4" w:space="0"/>
            </w:tcBorders>
          </w:tcPr>
          <w:p>
            <w:pPr>
              <w:widowControl/>
              <w:jc w:val="center"/>
              <w:rPr>
                <w:rFonts w:ascii="仿宋_GB2312" w:hAnsi="宋体" w:eastAsia="仿宋_GB2312"/>
                <w:kern w:val="0"/>
                <w:sz w:val="24"/>
                <w:szCs w:val="24"/>
              </w:rPr>
            </w:pPr>
          </w:p>
        </w:tc>
      </w:tr>
      <w:tr>
        <w:tblPrEx>
          <w:tblCellMar>
            <w:top w:w="0" w:type="dxa"/>
            <w:left w:w="108" w:type="dxa"/>
            <w:bottom w:w="0" w:type="dxa"/>
            <w:right w:w="108" w:type="dxa"/>
          </w:tblCellMar>
        </w:tblPrEx>
        <w:trPr>
          <w:trHeight w:val="5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27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2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2190" w:type="dxa"/>
            <w:vMerge w:val="continue"/>
            <w:tcBorders>
              <w:left w:val="single" w:color="auto" w:sz="4" w:space="0"/>
              <w:right w:val="single" w:color="auto" w:sz="4" w:space="0"/>
            </w:tcBorders>
          </w:tcPr>
          <w:p>
            <w:pPr>
              <w:widowControl/>
              <w:jc w:val="center"/>
              <w:rPr>
                <w:rFonts w:ascii="仿宋_GB2312" w:hAnsi="宋体" w:eastAsia="仿宋_GB2312"/>
                <w:kern w:val="0"/>
                <w:sz w:val="24"/>
                <w:szCs w:val="24"/>
              </w:rPr>
            </w:pPr>
          </w:p>
        </w:tc>
      </w:tr>
      <w:tr>
        <w:tblPrEx>
          <w:tblCellMar>
            <w:top w:w="0" w:type="dxa"/>
            <w:left w:w="108" w:type="dxa"/>
            <w:bottom w:w="0" w:type="dxa"/>
            <w:right w:w="108" w:type="dxa"/>
          </w:tblCellMar>
        </w:tblPrEx>
        <w:trPr>
          <w:trHeight w:val="571"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27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2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2190" w:type="dxa"/>
            <w:vMerge w:val="continue"/>
            <w:tcBorders>
              <w:left w:val="single" w:color="auto" w:sz="4" w:space="0"/>
              <w:bottom w:val="single" w:color="auto" w:sz="4" w:space="0"/>
              <w:right w:val="single" w:color="auto" w:sz="4" w:space="0"/>
            </w:tcBorders>
          </w:tcPr>
          <w:p>
            <w:pPr>
              <w:widowControl/>
              <w:jc w:val="center"/>
              <w:rPr>
                <w:rFonts w:ascii="仿宋_GB2312" w:hAnsi="宋体" w:eastAsia="仿宋_GB2312"/>
                <w:kern w:val="0"/>
                <w:sz w:val="24"/>
                <w:szCs w:val="24"/>
              </w:rPr>
            </w:pPr>
          </w:p>
        </w:tc>
      </w:tr>
      <w:tr>
        <w:tblPrEx>
          <w:tblCellMar>
            <w:top w:w="0" w:type="dxa"/>
            <w:left w:w="108" w:type="dxa"/>
            <w:bottom w:w="0" w:type="dxa"/>
            <w:right w:w="108" w:type="dxa"/>
          </w:tblCellMar>
        </w:tblPrEx>
        <w:trPr>
          <w:trHeight w:val="571"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27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2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2190" w:type="dxa"/>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kern w:val="0"/>
                <w:sz w:val="24"/>
                <w:szCs w:val="24"/>
              </w:rPr>
              <w:t>工期</w:t>
            </w:r>
          </w:p>
        </w:tc>
      </w:tr>
      <w:tr>
        <w:tblPrEx>
          <w:tblCellMar>
            <w:top w:w="0" w:type="dxa"/>
            <w:left w:w="108" w:type="dxa"/>
            <w:bottom w:w="0" w:type="dxa"/>
            <w:right w:w="108" w:type="dxa"/>
          </w:tblCellMar>
        </w:tblPrEx>
        <w:trPr>
          <w:trHeight w:val="571"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27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2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2190"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kern w:val="0"/>
                <w:sz w:val="24"/>
                <w:szCs w:val="24"/>
              </w:rPr>
            </w:pPr>
          </w:p>
        </w:tc>
      </w:tr>
      <w:tr>
        <w:tblPrEx>
          <w:tblCellMar>
            <w:top w:w="0" w:type="dxa"/>
            <w:left w:w="108" w:type="dxa"/>
            <w:bottom w:w="0" w:type="dxa"/>
            <w:right w:w="108" w:type="dxa"/>
          </w:tblCellMar>
        </w:tblPrEx>
        <w:trPr>
          <w:trHeight w:val="571"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27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2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2190" w:type="dxa"/>
            <w:vMerge w:val="continue"/>
            <w:tcBorders>
              <w:left w:val="single" w:color="auto" w:sz="4" w:space="0"/>
              <w:right w:val="single" w:color="auto" w:sz="4" w:space="0"/>
            </w:tcBorders>
          </w:tcPr>
          <w:p>
            <w:pPr>
              <w:widowControl/>
              <w:jc w:val="center"/>
              <w:rPr>
                <w:rFonts w:ascii="仿宋_GB2312" w:hAnsi="宋体" w:eastAsia="仿宋_GB2312"/>
                <w:kern w:val="0"/>
                <w:sz w:val="24"/>
                <w:szCs w:val="24"/>
              </w:rPr>
            </w:pPr>
          </w:p>
        </w:tc>
      </w:tr>
      <w:tr>
        <w:tblPrEx>
          <w:tblCellMar>
            <w:top w:w="0" w:type="dxa"/>
            <w:left w:w="108" w:type="dxa"/>
            <w:bottom w:w="0" w:type="dxa"/>
            <w:right w:w="108" w:type="dxa"/>
          </w:tblCellMar>
        </w:tblPrEx>
        <w:trPr>
          <w:trHeight w:val="571"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27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2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2190" w:type="dxa"/>
            <w:vMerge w:val="continue"/>
            <w:tcBorders>
              <w:left w:val="single" w:color="auto" w:sz="4" w:space="0"/>
              <w:bottom w:val="single" w:color="auto" w:sz="4" w:space="0"/>
              <w:right w:val="single" w:color="auto" w:sz="4" w:space="0"/>
            </w:tcBorders>
          </w:tcPr>
          <w:p>
            <w:pPr>
              <w:widowControl/>
              <w:jc w:val="center"/>
              <w:rPr>
                <w:rFonts w:ascii="仿宋_GB2312" w:hAnsi="宋体" w:eastAsia="仿宋_GB2312"/>
                <w:kern w:val="0"/>
                <w:sz w:val="24"/>
                <w:szCs w:val="24"/>
              </w:rPr>
            </w:pPr>
          </w:p>
        </w:tc>
      </w:tr>
      <w:tr>
        <w:tblPrEx>
          <w:tblCellMar>
            <w:top w:w="0" w:type="dxa"/>
            <w:left w:w="108" w:type="dxa"/>
            <w:bottom w:w="0" w:type="dxa"/>
            <w:right w:w="108" w:type="dxa"/>
          </w:tblCellMar>
        </w:tblPrEx>
        <w:trPr>
          <w:trHeight w:val="705" w:hRule="atLeast"/>
          <w:jc w:val="center"/>
        </w:trPr>
        <w:tc>
          <w:tcPr>
            <w:tcW w:w="2752" w:type="dxa"/>
            <w:gridSpan w:val="2"/>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kern w:val="0"/>
                <w:sz w:val="24"/>
                <w:szCs w:val="24"/>
              </w:rPr>
              <w:t>投标总报价（元）</w:t>
            </w:r>
          </w:p>
        </w:tc>
        <w:tc>
          <w:tcPr>
            <w:tcW w:w="702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小写：</w:t>
            </w:r>
          </w:p>
        </w:tc>
      </w:tr>
      <w:tr>
        <w:tblPrEx>
          <w:tblCellMar>
            <w:top w:w="0" w:type="dxa"/>
            <w:left w:w="108" w:type="dxa"/>
            <w:bottom w:w="0" w:type="dxa"/>
            <w:right w:w="108" w:type="dxa"/>
          </w:tblCellMar>
        </w:tblPrEx>
        <w:trPr>
          <w:trHeight w:val="683" w:hRule="atLeast"/>
          <w:jc w:val="center"/>
        </w:trPr>
        <w:tc>
          <w:tcPr>
            <w:tcW w:w="2752" w:type="dxa"/>
            <w:gridSpan w:val="2"/>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szCs w:val="24"/>
              </w:rPr>
            </w:pPr>
          </w:p>
        </w:tc>
        <w:tc>
          <w:tcPr>
            <w:tcW w:w="702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4"/>
                <w:szCs w:val="24"/>
              </w:rPr>
            </w:pPr>
            <w:r>
              <w:rPr>
                <w:rFonts w:hint="eastAsia" w:ascii="仿宋_GB2312" w:hAnsi="宋体" w:eastAsia="仿宋_GB2312"/>
                <w:kern w:val="0"/>
                <w:sz w:val="24"/>
                <w:szCs w:val="24"/>
              </w:rPr>
              <w:t>大写：</w:t>
            </w:r>
          </w:p>
        </w:tc>
      </w:tr>
    </w:tbl>
    <w:p>
      <w:pPr>
        <w:pStyle w:val="58"/>
        <w:spacing w:line="440" w:lineRule="exact"/>
        <w:ind w:left="210" w:leftChars="-86" w:hanging="391" w:hangingChars="163"/>
        <w:jc w:val="both"/>
        <w:rPr>
          <w:rFonts w:ascii="仿宋_GB2312" w:hAnsi="宋体" w:eastAsia="仿宋_GB2312"/>
          <w:color w:val="auto"/>
          <w:u w:val="single"/>
        </w:rPr>
      </w:pPr>
    </w:p>
    <w:p>
      <w:pPr>
        <w:pStyle w:val="58"/>
        <w:spacing w:line="360" w:lineRule="auto"/>
        <w:rPr>
          <w:rFonts w:ascii="仿宋_GB2312" w:hAnsi="宋体" w:eastAsia="仿宋_GB2312"/>
          <w:color w:val="auto"/>
          <w:u w:val="single"/>
        </w:rPr>
      </w:pPr>
      <w:r>
        <w:rPr>
          <w:rFonts w:hint="eastAsia" w:ascii="仿宋_GB2312" w:hAnsi="宋体" w:eastAsia="仿宋_GB2312"/>
          <w:color w:val="auto"/>
        </w:rPr>
        <w:t>供应商名称（公章）：</w:t>
      </w:r>
    </w:p>
    <w:p>
      <w:pPr>
        <w:pStyle w:val="58"/>
        <w:spacing w:line="360" w:lineRule="auto"/>
        <w:rPr>
          <w:rFonts w:ascii="仿宋_GB2312" w:hAnsi="宋体" w:eastAsia="仿宋_GB2312"/>
          <w:color w:val="auto"/>
          <w:u w:val="single"/>
        </w:rPr>
      </w:pPr>
    </w:p>
    <w:p>
      <w:pPr>
        <w:pStyle w:val="58"/>
        <w:spacing w:line="360" w:lineRule="auto"/>
        <w:rPr>
          <w:rFonts w:ascii="仿宋_GB2312" w:hAnsi="宋体" w:eastAsia="仿宋_GB2312"/>
          <w:color w:val="auto"/>
          <w:u w:val="single"/>
        </w:rPr>
      </w:pPr>
      <w:r>
        <w:rPr>
          <w:rFonts w:hint="eastAsia" w:ascii="仿宋_GB2312" w:hAnsi="宋体" w:eastAsia="仿宋_GB2312"/>
          <w:color w:val="auto"/>
        </w:rPr>
        <w:t>供应商法人授权代表签字（盖章）：</w:t>
      </w:r>
    </w:p>
    <w:p>
      <w:pPr>
        <w:pStyle w:val="58"/>
        <w:spacing w:line="360" w:lineRule="auto"/>
        <w:ind w:firstLine="640"/>
        <w:rPr>
          <w:rFonts w:ascii="仿宋_GB2312" w:hAnsi="宋体" w:eastAsia="仿宋_GB2312"/>
          <w:color w:val="auto"/>
          <w:u w:val="single"/>
        </w:rPr>
      </w:pPr>
    </w:p>
    <w:p>
      <w:pPr>
        <w:pStyle w:val="58"/>
        <w:spacing w:line="440" w:lineRule="exact"/>
        <w:ind w:left="195" w:leftChars="-36" w:hanging="271" w:hangingChars="113"/>
        <w:jc w:val="both"/>
        <w:rPr>
          <w:rFonts w:ascii="仿宋_GB2312" w:hAnsi="宋体" w:eastAsia="仿宋_GB2312"/>
          <w:b/>
          <w:color w:val="auto"/>
          <w:sz w:val="32"/>
          <w:szCs w:val="32"/>
        </w:rPr>
      </w:pPr>
      <w:r>
        <w:rPr>
          <w:rFonts w:hint="eastAsia" w:ascii="仿宋_GB2312" w:hAnsi="宋体" w:eastAsia="仿宋_GB2312"/>
        </w:rPr>
        <w:t>日期：20年</w:t>
      </w:r>
      <w:r>
        <w:rPr>
          <w:rFonts w:hint="eastAsia" w:ascii="仿宋_GB2312" w:hAnsi="宋体" w:eastAsia="仿宋_GB2312"/>
          <w:u w:val="single"/>
        </w:rPr>
        <w:t>　</w:t>
      </w:r>
      <w:r>
        <w:rPr>
          <w:rFonts w:hint="eastAsia" w:ascii="仿宋_GB2312" w:hAnsi="宋体" w:eastAsia="仿宋_GB2312"/>
        </w:rPr>
        <w:t>月</w:t>
      </w:r>
      <w:r>
        <w:rPr>
          <w:rFonts w:hint="eastAsia" w:ascii="仿宋_GB2312" w:hAnsi="宋体" w:eastAsia="仿宋_GB2312"/>
          <w:u w:val="single"/>
        </w:rPr>
        <w:t>　</w:t>
      </w:r>
      <w:r>
        <w:rPr>
          <w:rFonts w:hint="eastAsia" w:ascii="仿宋_GB2312" w:hAnsi="宋体" w:eastAsia="仿宋_GB2312"/>
        </w:rPr>
        <w:t>日</w:t>
      </w:r>
    </w:p>
    <w:p>
      <w:pPr>
        <w:pStyle w:val="58"/>
        <w:spacing w:line="440" w:lineRule="exact"/>
        <w:jc w:val="both"/>
        <w:rPr>
          <w:rFonts w:ascii="仿宋_GB2312" w:hAnsi="宋体" w:eastAsia="仿宋_GB2312"/>
          <w:b/>
          <w:color w:val="auto"/>
          <w:sz w:val="32"/>
          <w:szCs w:val="32"/>
        </w:rPr>
      </w:pPr>
    </w:p>
    <w:p>
      <w:pPr>
        <w:pStyle w:val="58"/>
        <w:spacing w:line="440" w:lineRule="exact"/>
        <w:jc w:val="both"/>
        <w:rPr>
          <w:rFonts w:ascii="仿宋_GB2312" w:hAnsi="宋体" w:eastAsia="仿宋_GB2312"/>
          <w:b/>
          <w:color w:val="auto"/>
          <w:sz w:val="32"/>
          <w:szCs w:val="32"/>
        </w:rPr>
      </w:pPr>
    </w:p>
    <w:p>
      <w:pPr>
        <w:pStyle w:val="58"/>
        <w:spacing w:line="440" w:lineRule="exact"/>
        <w:jc w:val="both"/>
        <w:rPr>
          <w:rFonts w:ascii="仿宋_GB2312" w:hAnsi="宋体" w:eastAsia="仿宋_GB2312"/>
          <w:b/>
          <w:color w:val="auto"/>
          <w:sz w:val="32"/>
          <w:szCs w:val="32"/>
        </w:rPr>
      </w:pPr>
    </w:p>
    <w:p>
      <w:pPr>
        <w:pStyle w:val="58"/>
        <w:spacing w:line="440" w:lineRule="exact"/>
        <w:jc w:val="both"/>
        <w:rPr>
          <w:rFonts w:ascii="仿宋_GB2312" w:hAnsi="宋体" w:eastAsia="仿宋_GB2312"/>
          <w:b/>
          <w:color w:val="auto"/>
          <w:sz w:val="32"/>
          <w:szCs w:val="32"/>
        </w:rPr>
      </w:pPr>
    </w:p>
    <w:p>
      <w:pPr>
        <w:pStyle w:val="58"/>
        <w:spacing w:line="440" w:lineRule="exact"/>
        <w:jc w:val="both"/>
        <w:rPr>
          <w:rFonts w:ascii="仿宋_GB2312" w:hAnsi="宋体" w:eastAsia="仿宋_GB2312"/>
          <w:b/>
          <w:color w:val="auto"/>
          <w:sz w:val="32"/>
          <w:szCs w:val="32"/>
        </w:rPr>
      </w:pPr>
    </w:p>
    <w:p>
      <w:pPr>
        <w:pStyle w:val="58"/>
        <w:spacing w:line="440" w:lineRule="exact"/>
        <w:ind w:left="287" w:leftChars="-36" w:hanging="363" w:hangingChars="113"/>
        <w:jc w:val="both"/>
        <w:rPr>
          <w:rFonts w:ascii="仿宋_GB2312" w:hAnsi="宋体" w:eastAsia="仿宋_GB2312"/>
          <w:b/>
          <w:color w:val="auto"/>
          <w:sz w:val="30"/>
          <w:szCs w:val="30"/>
        </w:rPr>
      </w:pPr>
      <w:r>
        <w:rPr>
          <w:rFonts w:hint="eastAsia" w:ascii="仿宋_GB2312" w:hAnsi="宋体" w:eastAsia="仿宋_GB2312"/>
          <w:b/>
          <w:color w:val="auto"/>
          <w:sz w:val="32"/>
          <w:szCs w:val="32"/>
        </w:rPr>
        <w:t>（附件七）</w:t>
      </w:r>
    </w:p>
    <w:p>
      <w:pPr>
        <w:spacing w:line="360" w:lineRule="auto"/>
        <w:jc w:val="center"/>
        <w:rPr>
          <w:rFonts w:ascii="仿宋_GB2312" w:hAnsi="宋体" w:eastAsia="仿宋_GB2312"/>
          <w:b/>
          <w:sz w:val="30"/>
          <w:szCs w:val="30"/>
        </w:rPr>
      </w:pPr>
      <w:r>
        <w:rPr>
          <w:rFonts w:hint="eastAsia" w:ascii="仿宋_GB2312" w:hAnsi="宋体" w:eastAsia="仿宋_GB2312"/>
          <w:b/>
          <w:sz w:val="30"/>
          <w:szCs w:val="30"/>
        </w:rPr>
        <w:t>关于资格的声明函</w:t>
      </w:r>
    </w:p>
    <w:p>
      <w:pPr>
        <w:spacing w:line="360" w:lineRule="auto"/>
        <w:rPr>
          <w:rFonts w:ascii="仿宋_GB2312" w:hAnsi="宋体" w:eastAsia="仿宋_GB2312"/>
          <w:b/>
          <w:sz w:val="30"/>
          <w:szCs w:val="30"/>
        </w:rPr>
      </w:pPr>
    </w:p>
    <w:p>
      <w:pPr>
        <w:pStyle w:val="11"/>
        <w:spacing w:line="360" w:lineRule="auto"/>
        <w:rPr>
          <w:rFonts w:ascii="仿宋_GB2312" w:eastAsia="仿宋_GB2312"/>
          <w:sz w:val="24"/>
        </w:rPr>
      </w:pPr>
      <w:r>
        <w:rPr>
          <w:rFonts w:hint="eastAsia" w:ascii="仿宋_GB2312" w:eastAsia="仿宋_GB2312"/>
          <w:sz w:val="24"/>
        </w:rPr>
        <w:t>致：</w:t>
      </w:r>
      <w:r>
        <w:rPr>
          <w:rFonts w:hint="eastAsia" w:ascii="仿宋_GB2312" w:eastAsia="仿宋_GB2312"/>
          <w:sz w:val="24"/>
          <w:lang w:eastAsia="zh-CN"/>
        </w:rPr>
        <w:t>新疆新业景顺工程管理有限公司</w:t>
      </w:r>
      <w:r>
        <w:rPr>
          <w:rFonts w:hint="eastAsia" w:ascii="仿宋_GB2312" w:eastAsia="仿宋_GB2312"/>
          <w:sz w:val="24"/>
        </w:rPr>
        <w:t>：</w:t>
      </w:r>
    </w:p>
    <w:p>
      <w:pPr>
        <w:pStyle w:val="11"/>
        <w:spacing w:line="360" w:lineRule="auto"/>
        <w:ind w:firstLine="480" w:firstLineChars="200"/>
        <w:rPr>
          <w:rFonts w:ascii="仿宋_GB2312" w:eastAsia="仿宋_GB2312"/>
          <w:sz w:val="24"/>
        </w:rPr>
      </w:pPr>
      <w:r>
        <w:rPr>
          <w:rFonts w:hint="eastAsia" w:ascii="仿宋_GB2312" w:eastAsia="仿宋_GB2312"/>
          <w:sz w:val="24"/>
        </w:rPr>
        <w:t>关于贵方20</w:t>
      </w:r>
      <w:r>
        <w:rPr>
          <w:rFonts w:hint="eastAsia" w:ascii="仿宋_GB2312" w:eastAsia="仿宋_GB2312"/>
          <w:sz w:val="24"/>
          <w:u w:val="single"/>
        </w:rPr>
        <w:t>　　</w:t>
      </w:r>
      <w:r>
        <w:rPr>
          <w:rFonts w:hint="eastAsia" w:ascii="仿宋_GB2312" w:eastAsia="仿宋_GB2312"/>
          <w:sz w:val="24"/>
        </w:rPr>
        <w:t>年</w:t>
      </w:r>
      <w:r>
        <w:rPr>
          <w:rFonts w:hint="eastAsia" w:ascii="仿宋_GB2312" w:eastAsia="仿宋_GB2312"/>
          <w:sz w:val="24"/>
          <w:u w:val="single"/>
        </w:rPr>
        <w:t>　　</w:t>
      </w:r>
      <w:r>
        <w:rPr>
          <w:rFonts w:hint="eastAsia" w:ascii="仿宋_GB2312" w:eastAsia="仿宋_GB2312"/>
          <w:sz w:val="24"/>
        </w:rPr>
        <w:t>月</w:t>
      </w:r>
      <w:r>
        <w:rPr>
          <w:rFonts w:hint="eastAsia" w:ascii="仿宋_GB2312" w:eastAsia="仿宋_GB2312"/>
          <w:sz w:val="24"/>
          <w:u w:val="single"/>
        </w:rPr>
        <w:t>　　</w:t>
      </w:r>
      <w:r>
        <w:rPr>
          <w:rFonts w:hint="eastAsia" w:ascii="仿宋_GB2312" w:eastAsia="仿宋_GB2312"/>
          <w:sz w:val="24"/>
        </w:rPr>
        <w:t>日第</w:t>
      </w:r>
      <w:r>
        <w:rPr>
          <w:rFonts w:hint="eastAsia" w:ascii="仿宋_GB2312" w:eastAsia="仿宋_GB2312"/>
          <w:sz w:val="24"/>
          <w:u w:val="single"/>
        </w:rPr>
        <w:t>（招标编号）</w:t>
      </w:r>
      <w:r>
        <w:rPr>
          <w:rFonts w:hint="eastAsia" w:ascii="仿宋_GB2312" w:eastAsia="仿宋_GB2312"/>
          <w:sz w:val="24"/>
        </w:rPr>
        <w:t>招标公告关于</w:t>
      </w:r>
      <w:r>
        <w:rPr>
          <w:rFonts w:hint="eastAsia" w:ascii="仿宋_GB2312" w:eastAsia="仿宋_GB2312"/>
          <w:sz w:val="24"/>
          <w:u w:val="single"/>
        </w:rPr>
        <w:t>“　　　　　　　　”</w:t>
      </w:r>
      <w:r>
        <w:rPr>
          <w:rFonts w:hint="eastAsia" w:ascii="仿宋_GB2312" w:eastAsia="仿宋_GB2312"/>
          <w:sz w:val="24"/>
        </w:rPr>
        <w:t>的招标项目，本签字人愿意参加投标，并有能力提供</w:t>
      </w:r>
      <w:r>
        <w:rPr>
          <w:rFonts w:hint="eastAsia" w:ascii="仿宋_GB2312" w:eastAsia="仿宋_GB2312"/>
          <w:sz w:val="24"/>
          <w:u w:val="single"/>
        </w:rPr>
        <w:t>（项目名称）</w:t>
      </w:r>
      <w:r>
        <w:rPr>
          <w:rFonts w:hint="eastAsia" w:ascii="仿宋_GB2312" w:eastAsia="仿宋_GB2312"/>
          <w:sz w:val="24"/>
        </w:rPr>
        <w:t>项目中的（</w:t>
      </w:r>
      <w:r>
        <w:rPr>
          <w:rFonts w:hint="eastAsia" w:ascii="仿宋_GB2312" w:eastAsia="仿宋_GB2312"/>
          <w:sz w:val="24"/>
          <w:u w:val="single"/>
        </w:rPr>
        <w:t>招标包号及内容）</w:t>
      </w:r>
      <w:r>
        <w:rPr>
          <w:rFonts w:hint="eastAsia" w:ascii="仿宋_GB2312" w:eastAsia="仿宋_GB2312"/>
          <w:sz w:val="24"/>
        </w:rPr>
        <w:t>招标服务及相关服务，并保证所提交的所有文件和说明是真实和准确的。</w:t>
      </w:r>
    </w:p>
    <w:p>
      <w:pPr>
        <w:pStyle w:val="11"/>
        <w:spacing w:line="360" w:lineRule="auto"/>
        <w:rPr>
          <w:rFonts w:ascii="仿宋_GB2312" w:eastAsia="仿宋_GB2312"/>
          <w:sz w:val="24"/>
          <w:u w:val="single"/>
        </w:rPr>
      </w:pPr>
      <w:r>
        <w:rPr>
          <w:rFonts w:hint="eastAsia" w:ascii="仿宋_GB2312" w:eastAsia="仿宋_GB2312"/>
          <w:sz w:val="24"/>
        </w:rPr>
        <w:t>供应商：</w:t>
      </w:r>
      <w:r>
        <w:rPr>
          <w:rFonts w:hint="eastAsia" w:ascii="仿宋_GB2312" w:eastAsia="仿宋_GB2312"/>
          <w:sz w:val="24"/>
          <w:u w:val="single"/>
        </w:rPr>
        <w:t>　供应商名称　</w:t>
      </w:r>
      <w:r>
        <w:rPr>
          <w:rFonts w:hint="eastAsia" w:ascii="仿宋_GB2312" w:eastAsia="仿宋_GB2312"/>
          <w:sz w:val="24"/>
        </w:rPr>
        <w:t>　签字人姓名、职务：</w:t>
      </w:r>
    </w:p>
    <w:p>
      <w:pPr>
        <w:pStyle w:val="11"/>
        <w:spacing w:line="360" w:lineRule="auto"/>
        <w:rPr>
          <w:rFonts w:ascii="仿宋_GB2312" w:eastAsia="仿宋_GB2312"/>
          <w:sz w:val="24"/>
          <w:u w:val="single"/>
        </w:rPr>
      </w:pPr>
      <w:r>
        <w:rPr>
          <w:rFonts w:hint="eastAsia" w:ascii="仿宋_GB2312" w:eastAsia="仿宋_GB2312"/>
          <w:sz w:val="24"/>
        </w:rPr>
        <w:t>地址：</w:t>
      </w:r>
      <w:r>
        <w:rPr>
          <w:rFonts w:hint="eastAsia" w:ascii="仿宋_GB2312" w:eastAsia="仿宋_GB2312"/>
          <w:sz w:val="24"/>
          <w:u w:val="single"/>
        </w:rPr>
        <w:t>　　　　　　　　　　　　</w:t>
      </w:r>
      <w:r>
        <w:rPr>
          <w:rFonts w:hint="eastAsia" w:ascii="仿宋_GB2312" w:eastAsia="仿宋_GB2312"/>
          <w:sz w:val="24"/>
        </w:rPr>
        <w:t>　受权签署本资格文件人：</w:t>
      </w:r>
      <w:r>
        <w:rPr>
          <w:rFonts w:hint="eastAsia" w:ascii="仿宋_GB2312" w:eastAsia="仿宋_GB2312"/>
          <w:sz w:val="24"/>
          <w:u w:val="single"/>
        </w:rPr>
        <w:t>授权人姓名</w:t>
      </w:r>
    </w:p>
    <w:p>
      <w:pPr>
        <w:pStyle w:val="11"/>
        <w:spacing w:line="360" w:lineRule="auto"/>
        <w:rPr>
          <w:rFonts w:ascii="仿宋_GB2312" w:eastAsia="仿宋_GB2312"/>
          <w:sz w:val="24"/>
        </w:rPr>
      </w:pPr>
      <w:r>
        <w:rPr>
          <w:rFonts w:hint="eastAsia" w:ascii="仿宋_GB2312" w:eastAsia="仿宋_GB2312"/>
          <w:sz w:val="24"/>
        </w:rPr>
        <w:t>传真：</w:t>
      </w:r>
      <w:r>
        <w:rPr>
          <w:rFonts w:hint="eastAsia" w:ascii="仿宋_GB2312" w:eastAsia="仿宋_GB2312"/>
          <w:sz w:val="24"/>
          <w:u w:val="single"/>
        </w:rPr>
        <w:t>　　　　　　</w:t>
      </w:r>
      <w:r>
        <w:rPr>
          <w:rFonts w:hint="eastAsia" w:ascii="仿宋_GB2312" w:eastAsia="仿宋_GB2312"/>
          <w:sz w:val="24"/>
        </w:rPr>
        <w:t>　　　　　　　　　　　　　</w:t>
      </w:r>
    </w:p>
    <w:p>
      <w:pPr>
        <w:pStyle w:val="11"/>
        <w:spacing w:line="360" w:lineRule="auto"/>
        <w:rPr>
          <w:rFonts w:ascii="仿宋_GB2312" w:eastAsia="仿宋_GB2312"/>
          <w:sz w:val="24"/>
          <w:u w:val="single"/>
        </w:rPr>
      </w:pPr>
      <w:r>
        <w:rPr>
          <w:rFonts w:hint="eastAsia" w:ascii="仿宋_GB2312" w:eastAsia="仿宋_GB2312"/>
          <w:sz w:val="24"/>
        </w:rPr>
        <w:t>邮编：</w:t>
      </w:r>
      <w:r>
        <w:rPr>
          <w:rFonts w:hint="eastAsia" w:ascii="仿宋_GB2312" w:eastAsia="仿宋_GB2312"/>
          <w:sz w:val="24"/>
          <w:u w:val="single"/>
        </w:rPr>
        <w:t>　　　　　　　　　　　　</w:t>
      </w:r>
      <w:r>
        <w:rPr>
          <w:rFonts w:hint="eastAsia" w:ascii="仿宋_GB2312" w:eastAsia="仿宋_GB2312"/>
          <w:sz w:val="24"/>
        </w:rPr>
        <w:t>　电话：</w:t>
      </w:r>
      <w:r>
        <w:rPr>
          <w:rFonts w:hint="eastAsia" w:ascii="仿宋_GB2312" w:eastAsia="仿宋_GB2312"/>
          <w:sz w:val="24"/>
          <w:u w:val="single"/>
        </w:rPr>
        <w:t>　　　　　　　　</w:t>
      </w:r>
    </w:p>
    <w:p>
      <w:pPr>
        <w:pStyle w:val="11"/>
        <w:spacing w:line="360" w:lineRule="auto"/>
        <w:rPr>
          <w:rFonts w:ascii="仿宋_GB2312" w:eastAsia="仿宋_GB2312"/>
          <w:sz w:val="24"/>
          <w:u w:val="single"/>
        </w:rPr>
      </w:pPr>
      <w:r>
        <w:rPr>
          <w:rFonts w:hint="eastAsia" w:ascii="仿宋_GB2312" w:eastAsia="仿宋_GB2312"/>
          <w:sz w:val="24"/>
        </w:rPr>
        <w:t>盖章：</w:t>
      </w:r>
    </w:p>
    <w:p>
      <w:pPr>
        <w:pStyle w:val="12"/>
        <w:spacing w:line="360" w:lineRule="auto"/>
        <w:rPr>
          <w:rFonts w:ascii="仿宋_GB2312" w:hAnsi="宋体" w:eastAsia="仿宋_GB2312"/>
          <w:sz w:val="24"/>
          <w:szCs w:val="24"/>
        </w:rPr>
      </w:pPr>
    </w:p>
    <w:p>
      <w:pPr>
        <w:pStyle w:val="12"/>
        <w:spacing w:line="360" w:lineRule="auto"/>
        <w:jc w:val="center"/>
        <w:rPr>
          <w:rFonts w:ascii="仿宋_GB2312" w:hAnsi="宋体" w:eastAsia="仿宋_GB2312"/>
          <w:sz w:val="24"/>
          <w:szCs w:val="24"/>
        </w:rPr>
      </w:pPr>
    </w:p>
    <w:p>
      <w:pPr>
        <w:pStyle w:val="12"/>
        <w:spacing w:line="360" w:lineRule="auto"/>
        <w:jc w:val="center"/>
        <w:rPr>
          <w:rFonts w:ascii="仿宋_GB2312" w:hAnsi="宋体" w:eastAsia="仿宋_GB2312"/>
          <w:bCs/>
          <w:sz w:val="24"/>
          <w:szCs w:val="24"/>
        </w:rPr>
      </w:pPr>
      <w:r>
        <w:rPr>
          <w:rFonts w:hint="eastAsia" w:ascii="仿宋_GB2312" w:hAnsi="宋体" w:eastAsia="仿宋_GB2312"/>
          <w:sz w:val="24"/>
          <w:szCs w:val="24"/>
        </w:rPr>
        <w:t>　　　　　　　　　　　　　　　　　　</w:t>
      </w:r>
      <w:r>
        <w:rPr>
          <w:rFonts w:hint="eastAsia" w:ascii="仿宋_GB2312" w:hAnsi="宋体" w:eastAsia="仿宋_GB2312"/>
          <w:bCs/>
          <w:sz w:val="24"/>
          <w:szCs w:val="24"/>
        </w:rPr>
        <w:t>20</w:t>
      </w:r>
      <w:r>
        <w:rPr>
          <w:rFonts w:hint="eastAsia" w:ascii="仿宋_GB2312" w:hAnsi="宋体" w:eastAsia="仿宋_GB2312"/>
          <w:bCs/>
          <w:sz w:val="24"/>
          <w:szCs w:val="24"/>
          <w:u w:val="single"/>
        </w:rPr>
        <w:t>　　</w:t>
      </w:r>
      <w:r>
        <w:rPr>
          <w:rFonts w:hint="eastAsia" w:ascii="仿宋_GB2312" w:hAnsi="宋体" w:eastAsia="仿宋_GB2312"/>
          <w:bCs/>
          <w:sz w:val="24"/>
          <w:szCs w:val="24"/>
        </w:rPr>
        <w:t>年</w:t>
      </w:r>
      <w:r>
        <w:rPr>
          <w:rFonts w:hint="eastAsia" w:ascii="仿宋_GB2312" w:hAnsi="宋体" w:eastAsia="仿宋_GB2312"/>
          <w:bCs/>
          <w:sz w:val="24"/>
          <w:szCs w:val="24"/>
          <w:u w:val="single"/>
        </w:rPr>
        <w:t>　</w:t>
      </w:r>
      <w:r>
        <w:rPr>
          <w:rFonts w:hint="eastAsia" w:ascii="仿宋_GB2312" w:hAnsi="宋体" w:eastAsia="仿宋_GB2312"/>
          <w:bCs/>
          <w:sz w:val="24"/>
          <w:szCs w:val="24"/>
        </w:rPr>
        <w:t>月</w:t>
      </w:r>
      <w:r>
        <w:rPr>
          <w:rFonts w:hint="eastAsia" w:ascii="仿宋_GB2312" w:hAnsi="宋体" w:eastAsia="仿宋_GB2312"/>
          <w:bCs/>
          <w:sz w:val="24"/>
          <w:szCs w:val="24"/>
          <w:u w:val="single"/>
        </w:rPr>
        <w:t>　</w:t>
      </w:r>
      <w:r>
        <w:rPr>
          <w:rFonts w:hint="eastAsia" w:ascii="仿宋_GB2312" w:hAnsi="宋体" w:eastAsia="仿宋_GB2312"/>
          <w:bCs/>
          <w:sz w:val="24"/>
          <w:szCs w:val="24"/>
        </w:rPr>
        <w:t>日</w:t>
      </w:r>
    </w:p>
    <w:p>
      <w:pPr>
        <w:pStyle w:val="12"/>
        <w:spacing w:line="360" w:lineRule="auto"/>
        <w:rPr>
          <w:rFonts w:ascii="仿宋_GB2312" w:hAnsi="宋体" w:eastAsia="仿宋_GB2312"/>
          <w:bCs/>
          <w:sz w:val="24"/>
          <w:szCs w:val="24"/>
        </w:rPr>
      </w:pPr>
    </w:p>
    <w:p>
      <w:pPr>
        <w:pStyle w:val="12"/>
        <w:spacing w:line="360" w:lineRule="auto"/>
        <w:rPr>
          <w:rFonts w:ascii="仿宋_GB2312" w:hAnsi="宋体" w:eastAsia="仿宋_GB2312"/>
          <w:bCs/>
          <w:sz w:val="24"/>
          <w:szCs w:val="24"/>
        </w:rPr>
      </w:pPr>
    </w:p>
    <w:p>
      <w:pPr>
        <w:pStyle w:val="12"/>
        <w:spacing w:line="360" w:lineRule="auto"/>
        <w:rPr>
          <w:rFonts w:ascii="仿宋_GB2312" w:hAnsi="宋体" w:eastAsia="仿宋_GB2312"/>
          <w:bCs/>
          <w:sz w:val="24"/>
          <w:szCs w:val="24"/>
        </w:rPr>
      </w:pPr>
    </w:p>
    <w:p>
      <w:pPr>
        <w:pStyle w:val="12"/>
        <w:spacing w:line="360" w:lineRule="auto"/>
        <w:rPr>
          <w:rFonts w:ascii="仿宋_GB2312" w:hAnsi="宋体" w:eastAsia="仿宋_GB2312"/>
          <w:bCs/>
          <w:sz w:val="24"/>
          <w:szCs w:val="24"/>
        </w:rPr>
      </w:pPr>
    </w:p>
    <w:p>
      <w:pPr>
        <w:pStyle w:val="12"/>
        <w:spacing w:line="360" w:lineRule="auto"/>
        <w:rPr>
          <w:rFonts w:ascii="仿宋_GB2312" w:hAnsi="宋体" w:eastAsia="仿宋_GB2312"/>
          <w:bCs/>
          <w:sz w:val="24"/>
          <w:szCs w:val="24"/>
        </w:rPr>
      </w:pPr>
    </w:p>
    <w:p>
      <w:pPr>
        <w:pStyle w:val="12"/>
        <w:spacing w:line="360" w:lineRule="auto"/>
        <w:rPr>
          <w:rFonts w:ascii="仿宋_GB2312" w:hAnsi="宋体" w:eastAsia="仿宋_GB2312"/>
          <w:bCs/>
          <w:sz w:val="24"/>
          <w:szCs w:val="24"/>
        </w:rPr>
      </w:pPr>
    </w:p>
    <w:p>
      <w:pPr>
        <w:pStyle w:val="12"/>
        <w:spacing w:line="360" w:lineRule="auto"/>
        <w:rPr>
          <w:rFonts w:ascii="仿宋_GB2312" w:hAnsi="宋体" w:eastAsia="仿宋_GB2312"/>
          <w:bCs/>
          <w:sz w:val="24"/>
          <w:szCs w:val="24"/>
        </w:rPr>
      </w:pPr>
    </w:p>
    <w:p>
      <w:pPr>
        <w:pStyle w:val="12"/>
        <w:spacing w:line="360" w:lineRule="auto"/>
        <w:rPr>
          <w:rFonts w:ascii="仿宋_GB2312" w:hAnsi="宋体" w:eastAsia="仿宋_GB2312"/>
          <w:bCs/>
          <w:sz w:val="24"/>
          <w:szCs w:val="24"/>
        </w:rPr>
      </w:pPr>
    </w:p>
    <w:p>
      <w:pPr>
        <w:pStyle w:val="12"/>
        <w:spacing w:line="360" w:lineRule="auto"/>
        <w:rPr>
          <w:rFonts w:hint="eastAsia" w:ascii="仿宋_GB2312" w:hAnsi="宋体" w:eastAsia="仿宋_GB2312"/>
          <w:bCs/>
          <w:sz w:val="24"/>
          <w:szCs w:val="24"/>
          <w:lang w:eastAsia="zh-CN"/>
        </w:rPr>
      </w:pPr>
    </w:p>
    <w:p>
      <w:pPr>
        <w:pStyle w:val="12"/>
        <w:spacing w:line="360" w:lineRule="auto"/>
        <w:rPr>
          <w:rFonts w:ascii="仿宋_GB2312" w:hAnsi="宋体" w:eastAsia="仿宋_GB2312"/>
          <w:bCs/>
          <w:sz w:val="24"/>
          <w:szCs w:val="24"/>
        </w:rPr>
      </w:pPr>
    </w:p>
    <w:p>
      <w:pPr>
        <w:pStyle w:val="12"/>
        <w:spacing w:line="360" w:lineRule="auto"/>
        <w:rPr>
          <w:rFonts w:ascii="仿宋_GB2312" w:hAnsi="宋体" w:eastAsia="仿宋_GB2312"/>
          <w:bCs/>
          <w:sz w:val="24"/>
          <w:szCs w:val="24"/>
        </w:rPr>
      </w:pPr>
    </w:p>
    <w:p>
      <w:pPr>
        <w:spacing w:line="440" w:lineRule="exact"/>
        <w:rPr>
          <w:rFonts w:ascii="仿宋_GB2312" w:hAnsi="宋体" w:eastAsia="仿宋_GB2312"/>
          <w:b/>
          <w:sz w:val="32"/>
          <w:szCs w:val="32"/>
        </w:rPr>
      </w:pPr>
    </w:p>
    <w:p>
      <w:pPr>
        <w:spacing w:line="440" w:lineRule="exact"/>
        <w:rPr>
          <w:rFonts w:ascii="仿宋_GB2312" w:hAnsi="宋体" w:eastAsia="仿宋_GB2312"/>
          <w:b/>
          <w:sz w:val="32"/>
          <w:szCs w:val="32"/>
        </w:rPr>
      </w:pPr>
      <w:r>
        <w:rPr>
          <w:rFonts w:hint="eastAsia" w:ascii="仿宋_GB2312" w:hAnsi="宋体" w:eastAsia="仿宋_GB2312"/>
          <w:b/>
          <w:sz w:val="32"/>
          <w:szCs w:val="32"/>
        </w:rPr>
        <w:t>（附件八）</w:t>
      </w:r>
    </w:p>
    <w:p>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拟投入项目人员情况表</w:t>
      </w:r>
    </w:p>
    <w:p>
      <w:pPr>
        <w:spacing w:line="440" w:lineRule="exact"/>
        <w:jc w:val="center"/>
        <w:rPr>
          <w:rFonts w:ascii="仿宋_GB2312" w:hAnsi="宋体" w:eastAsia="仿宋_GB2312"/>
          <w:b/>
          <w:sz w:val="32"/>
          <w:szCs w:val="32"/>
        </w:rPr>
      </w:pPr>
    </w:p>
    <w:p>
      <w:pPr>
        <w:numPr>
          <w:ilvl w:val="0"/>
          <w:numId w:val="4"/>
        </w:numPr>
        <w:spacing w:line="440" w:lineRule="exact"/>
        <w:rPr>
          <w:rFonts w:ascii="仿宋_GB2312" w:hAnsi="宋体" w:eastAsia="仿宋_GB2312"/>
          <w:b/>
          <w:sz w:val="24"/>
          <w:szCs w:val="24"/>
        </w:rPr>
      </w:pPr>
      <w:r>
        <w:rPr>
          <w:rFonts w:hint="eastAsia" w:ascii="仿宋_GB2312" w:hAnsi="宋体" w:eastAsia="仿宋_GB2312"/>
          <w:b/>
          <w:sz w:val="24"/>
          <w:szCs w:val="24"/>
        </w:rPr>
        <w:t>项目负责人简历表</w:t>
      </w:r>
    </w:p>
    <w:tbl>
      <w:tblPr>
        <w:tblStyle w:val="23"/>
        <w:tblW w:w="9060" w:type="dxa"/>
        <w:jc w:val="center"/>
        <w:tblLayout w:type="fixed"/>
        <w:tblCellMar>
          <w:top w:w="0" w:type="dxa"/>
          <w:left w:w="108" w:type="dxa"/>
          <w:bottom w:w="0" w:type="dxa"/>
          <w:right w:w="108" w:type="dxa"/>
        </w:tblCellMar>
      </w:tblPr>
      <w:tblGrid>
        <w:gridCol w:w="1182"/>
        <w:gridCol w:w="2227"/>
        <w:gridCol w:w="924"/>
        <w:gridCol w:w="986"/>
        <w:gridCol w:w="1576"/>
        <w:gridCol w:w="2165"/>
      </w:tblGrid>
      <w:tr>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r>
              <w:rPr>
                <w:rFonts w:hint="eastAsia" w:ascii="仿宋_GB2312" w:hAnsi="宋体" w:eastAsia="仿宋_GB2312"/>
                <w:sz w:val="24"/>
                <w:szCs w:val="24"/>
              </w:rPr>
              <w:t>姓名</w:t>
            </w:r>
          </w:p>
        </w:tc>
        <w:tc>
          <w:tcPr>
            <w:tcW w:w="2227" w:type="dxa"/>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p>
        </w:tc>
        <w:tc>
          <w:tcPr>
            <w:tcW w:w="924" w:type="dxa"/>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r>
              <w:rPr>
                <w:rFonts w:hint="eastAsia" w:ascii="仿宋_GB2312" w:hAnsi="宋体" w:eastAsia="仿宋_GB2312"/>
                <w:sz w:val="24"/>
                <w:szCs w:val="24"/>
              </w:rPr>
              <w:t>年龄</w:t>
            </w:r>
          </w:p>
        </w:tc>
        <w:tc>
          <w:tcPr>
            <w:tcW w:w="986" w:type="dxa"/>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p>
        </w:tc>
        <w:tc>
          <w:tcPr>
            <w:tcW w:w="1576" w:type="dxa"/>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r>
              <w:rPr>
                <w:rFonts w:hint="eastAsia" w:ascii="仿宋_GB2312" w:hAnsi="宋体" w:eastAsia="仿宋_GB2312"/>
                <w:sz w:val="24"/>
                <w:szCs w:val="24"/>
              </w:rPr>
              <w:t>身份证号码</w:t>
            </w:r>
          </w:p>
        </w:tc>
        <w:tc>
          <w:tcPr>
            <w:tcW w:w="2165" w:type="dxa"/>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p>
        </w:tc>
      </w:tr>
      <w:tr>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r>
              <w:rPr>
                <w:rFonts w:hint="eastAsia" w:ascii="仿宋_GB2312" w:hAnsi="宋体" w:eastAsia="仿宋_GB2312"/>
                <w:sz w:val="24"/>
                <w:szCs w:val="24"/>
              </w:rPr>
              <w:t>毕业学校</w:t>
            </w:r>
          </w:p>
        </w:tc>
        <w:tc>
          <w:tcPr>
            <w:tcW w:w="4137" w:type="dxa"/>
            <w:gridSpan w:val="3"/>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p>
        </w:tc>
        <w:tc>
          <w:tcPr>
            <w:tcW w:w="1576" w:type="dxa"/>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r>
              <w:rPr>
                <w:rFonts w:hint="eastAsia" w:ascii="仿宋_GB2312" w:hAnsi="宋体" w:eastAsia="仿宋_GB2312"/>
                <w:sz w:val="24"/>
                <w:szCs w:val="24"/>
              </w:rPr>
              <w:t>专业</w:t>
            </w:r>
          </w:p>
        </w:tc>
        <w:tc>
          <w:tcPr>
            <w:tcW w:w="2165" w:type="dxa"/>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p>
        </w:tc>
      </w:tr>
      <w:tr>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r>
              <w:rPr>
                <w:rFonts w:hint="eastAsia" w:ascii="仿宋_GB2312" w:hAnsi="宋体" w:eastAsia="仿宋_GB2312"/>
                <w:sz w:val="24"/>
                <w:szCs w:val="24"/>
              </w:rPr>
              <w:t>学位</w:t>
            </w:r>
          </w:p>
        </w:tc>
        <w:tc>
          <w:tcPr>
            <w:tcW w:w="2227" w:type="dxa"/>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p>
        </w:tc>
        <w:tc>
          <w:tcPr>
            <w:tcW w:w="924" w:type="dxa"/>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r>
              <w:rPr>
                <w:rFonts w:hint="eastAsia" w:ascii="仿宋_GB2312" w:hAnsi="宋体" w:eastAsia="仿宋_GB2312"/>
                <w:sz w:val="24"/>
                <w:szCs w:val="24"/>
              </w:rPr>
              <w:t>职称</w:t>
            </w:r>
          </w:p>
        </w:tc>
        <w:tc>
          <w:tcPr>
            <w:tcW w:w="986" w:type="dxa"/>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p>
        </w:tc>
        <w:tc>
          <w:tcPr>
            <w:tcW w:w="1576" w:type="dxa"/>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r>
              <w:rPr>
                <w:rFonts w:hint="eastAsia" w:ascii="仿宋_GB2312" w:hAnsi="宋体" w:eastAsia="仿宋_GB2312"/>
                <w:sz w:val="24"/>
                <w:szCs w:val="24"/>
              </w:rPr>
              <w:t>职务</w:t>
            </w:r>
          </w:p>
        </w:tc>
        <w:tc>
          <w:tcPr>
            <w:tcW w:w="2165" w:type="dxa"/>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p>
        </w:tc>
      </w:tr>
      <w:tr>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r>
              <w:rPr>
                <w:rFonts w:hint="eastAsia" w:ascii="仿宋_GB2312" w:hAnsi="宋体" w:eastAsia="仿宋_GB2312"/>
                <w:sz w:val="24"/>
                <w:szCs w:val="24"/>
              </w:rPr>
              <w:t>现所在机构或部门</w:t>
            </w:r>
          </w:p>
        </w:tc>
        <w:tc>
          <w:tcPr>
            <w:tcW w:w="4137" w:type="dxa"/>
            <w:gridSpan w:val="3"/>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p>
        </w:tc>
        <w:tc>
          <w:tcPr>
            <w:tcW w:w="1576"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hAnsi="宋体" w:eastAsia="仿宋_GB2312"/>
                <w:sz w:val="24"/>
                <w:szCs w:val="24"/>
              </w:rPr>
            </w:pPr>
            <w:r>
              <w:rPr>
                <w:rFonts w:hint="eastAsia" w:ascii="仿宋_GB2312" w:hAnsi="宋体" w:eastAsia="仿宋_GB2312"/>
                <w:sz w:val="24"/>
                <w:szCs w:val="24"/>
              </w:rPr>
              <w:t>服务时间</w:t>
            </w:r>
          </w:p>
        </w:tc>
        <w:tc>
          <w:tcPr>
            <w:tcW w:w="2165" w:type="dxa"/>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p>
        </w:tc>
      </w:tr>
      <w:tr>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hAnsi="宋体" w:eastAsia="仿宋_GB2312"/>
                <w:sz w:val="24"/>
                <w:szCs w:val="24"/>
              </w:rPr>
            </w:pPr>
          </w:p>
          <w:p>
            <w:pPr>
              <w:spacing w:line="440" w:lineRule="exact"/>
              <w:rPr>
                <w:rFonts w:ascii="仿宋_GB2312" w:hAnsi="宋体" w:eastAsia="仿宋_GB2312"/>
                <w:sz w:val="24"/>
                <w:szCs w:val="24"/>
              </w:rPr>
            </w:pPr>
            <w:r>
              <w:rPr>
                <w:rFonts w:hint="eastAsia" w:ascii="仿宋_GB2312" w:hAnsi="宋体" w:eastAsia="仿宋_GB2312"/>
                <w:sz w:val="24"/>
                <w:szCs w:val="24"/>
              </w:rPr>
              <w:t>主要经历</w:t>
            </w:r>
          </w:p>
          <w:p>
            <w:pPr>
              <w:spacing w:line="440" w:lineRule="exact"/>
              <w:rPr>
                <w:rFonts w:ascii="仿宋_GB2312" w:hAnsi="宋体" w:eastAsia="仿宋_GB2312"/>
                <w:sz w:val="24"/>
                <w:szCs w:val="24"/>
              </w:rPr>
            </w:pPr>
          </w:p>
        </w:tc>
        <w:tc>
          <w:tcPr>
            <w:tcW w:w="7878" w:type="dxa"/>
            <w:gridSpan w:val="5"/>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p>
          <w:p>
            <w:pPr>
              <w:spacing w:line="440" w:lineRule="exact"/>
              <w:rPr>
                <w:rFonts w:ascii="仿宋_GB2312" w:hAnsi="宋体" w:eastAsia="仿宋_GB2312"/>
                <w:sz w:val="24"/>
                <w:szCs w:val="24"/>
              </w:rPr>
            </w:pPr>
          </w:p>
        </w:tc>
      </w:tr>
      <w:tr>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r>
              <w:rPr>
                <w:rFonts w:hint="eastAsia" w:ascii="仿宋_GB2312" w:hAnsi="宋体" w:eastAsia="仿宋_GB2312"/>
                <w:sz w:val="24"/>
                <w:szCs w:val="24"/>
              </w:rPr>
              <w:t>日期</w:t>
            </w:r>
          </w:p>
        </w:tc>
        <w:tc>
          <w:tcPr>
            <w:tcW w:w="3151" w:type="dxa"/>
            <w:gridSpan w:val="2"/>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r>
              <w:rPr>
                <w:rFonts w:hint="eastAsia" w:ascii="仿宋_GB2312" w:hAnsi="宋体" w:eastAsia="仿宋_GB2312"/>
                <w:sz w:val="24"/>
                <w:szCs w:val="24"/>
              </w:rPr>
              <w:t>参加过的项目名称</w:t>
            </w:r>
          </w:p>
        </w:tc>
        <w:tc>
          <w:tcPr>
            <w:tcW w:w="2562" w:type="dxa"/>
            <w:gridSpan w:val="2"/>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r>
              <w:rPr>
                <w:rFonts w:hint="eastAsia" w:ascii="仿宋_GB2312" w:hAnsi="宋体" w:eastAsia="仿宋_GB2312"/>
                <w:sz w:val="24"/>
                <w:szCs w:val="24"/>
              </w:rPr>
              <w:t>担任何职务</w:t>
            </w:r>
          </w:p>
        </w:tc>
        <w:tc>
          <w:tcPr>
            <w:tcW w:w="2165" w:type="dxa"/>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r>
              <w:rPr>
                <w:rFonts w:hint="eastAsia" w:ascii="仿宋_GB2312" w:hAnsi="宋体" w:eastAsia="仿宋_GB2312"/>
                <w:sz w:val="24"/>
                <w:szCs w:val="24"/>
              </w:rPr>
              <w:t>备注</w:t>
            </w:r>
          </w:p>
        </w:tc>
      </w:tr>
      <w:tr>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p>
        </w:tc>
        <w:tc>
          <w:tcPr>
            <w:tcW w:w="3151" w:type="dxa"/>
            <w:gridSpan w:val="2"/>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p>
        </w:tc>
        <w:tc>
          <w:tcPr>
            <w:tcW w:w="2562" w:type="dxa"/>
            <w:gridSpan w:val="2"/>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p>
        </w:tc>
        <w:tc>
          <w:tcPr>
            <w:tcW w:w="2165" w:type="dxa"/>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p>
        </w:tc>
      </w:tr>
      <w:tr>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p>
        </w:tc>
        <w:tc>
          <w:tcPr>
            <w:tcW w:w="3151" w:type="dxa"/>
            <w:gridSpan w:val="2"/>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p>
        </w:tc>
        <w:tc>
          <w:tcPr>
            <w:tcW w:w="2562" w:type="dxa"/>
            <w:gridSpan w:val="2"/>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p>
        </w:tc>
        <w:tc>
          <w:tcPr>
            <w:tcW w:w="2165" w:type="dxa"/>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p>
        </w:tc>
      </w:tr>
      <w:tr>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p>
        </w:tc>
        <w:tc>
          <w:tcPr>
            <w:tcW w:w="3151" w:type="dxa"/>
            <w:gridSpan w:val="2"/>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p>
        </w:tc>
        <w:tc>
          <w:tcPr>
            <w:tcW w:w="2562" w:type="dxa"/>
            <w:gridSpan w:val="2"/>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p>
        </w:tc>
        <w:tc>
          <w:tcPr>
            <w:tcW w:w="2165" w:type="dxa"/>
            <w:tcBorders>
              <w:top w:val="single" w:color="auto" w:sz="6" w:space="0"/>
              <w:left w:val="single" w:color="auto" w:sz="6" w:space="0"/>
              <w:bottom w:val="single" w:color="auto" w:sz="6" w:space="0"/>
              <w:right w:val="single" w:color="auto" w:sz="6" w:space="0"/>
            </w:tcBorders>
          </w:tcPr>
          <w:p>
            <w:pPr>
              <w:spacing w:line="440" w:lineRule="exact"/>
              <w:rPr>
                <w:rFonts w:ascii="仿宋_GB2312" w:hAnsi="宋体" w:eastAsia="仿宋_GB2312"/>
                <w:sz w:val="24"/>
                <w:szCs w:val="24"/>
              </w:rPr>
            </w:pPr>
          </w:p>
        </w:tc>
      </w:tr>
    </w:tbl>
    <w:p>
      <w:pPr>
        <w:autoSpaceDE w:val="0"/>
        <w:autoSpaceDN w:val="0"/>
        <w:adjustRightInd w:val="0"/>
        <w:spacing w:line="440" w:lineRule="exact"/>
        <w:rPr>
          <w:rFonts w:ascii="仿宋_GB2312" w:eastAsia="仿宋_GB2312"/>
          <w:b/>
          <w:bCs/>
          <w:sz w:val="24"/>
          <w:szCs w:val="24"/>
        </w:rPr>
      </w:pPr>
    </w:p>
    <w:p>
      <w:pPr>
        <w:autoSpaceDE w:val="0"/>
        <w:autoSpaceDN w:val="0"/>
        <w:adjustRightInd w:val="0"/>
        <w:spacing w:line="440" w:lineRule="exact"/>
        <w:rPr>
          <w:rFonts w:ascii="仿宋_GB2312" w:eastAsia="仿宋_GB2312"/>
          <w:b/>
          <w:bCs/>
          <w:sz w:val="24"/>
          <w:szCs w:val="24"/>
        </w:rPr>
      </w:pPr>
      <w:r>
        <w:rPr>
          <w:rFonts w:hint="eastAsia" w:ascii="仿宋_GB2312" w:eastAsia="仿宋_GB2312"/>
          <w:b/>
          <w:bCs/>
          <w:sz w:val="24"/>
          <w:szCs w:val="24"/>
        </w:rPr>
        <w:t>2、拟投入本项目的主要成员表</w:t>
      </w:r>
    </w:p>
    <w:tbl>
      <w:tblPr>
        <w:tblStyle w:val="2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08"/>
        <w:gridCol w:w="1066"/>
        <w:gridCol w:w="1752"/>
        <w:gridCol w:w="1629"/>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07"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序号</w:t>
            </w:r>
          </w:p>
        </w:tc>
        <w:tc>
          <w:tcPr>
            <w:tcW w:w="1708"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姓名</w:t>
            </w:r>
          </w:p>
        </w:tc>
        <w:tc>
          <w:tcPr>
            <w:tcW w:w="1066"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性别</w:t>
            </w:r>
          </w:p>
        </w:tc>
        <w:tc>
          <w:tcPr>
            <w:tcW w:w="1752"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职称</w:t>
            </w:r>
          </w:p>
        </w:tc>
        <w:tc>
          <w:tcPr>
            <w:tcW w:w="1629"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岗位</w:t>
            </w:r>
          </w:p>
        </w:tc>
        <w:tc>
          <w:tcPr>
            <w:tcW w:w="2098"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从事该岗位时间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07" w:type="dxa"/>
          </w:tcPr>
          <w:p>
            <w:pPr>
              <w:spacing w:line="440" w:lineRule="exact"/>
              <w:jc w:val="center"/>
              <w:rPr>
                <w:rFonts w:ascii="仿宋_GB2312" w:hAnsi="宋体" w:eastAsia="仿宋_GB2312"/>
                <w:sz w:val="24"/>
              </w:rPr>
            </w:pPr>
            <w:r>
              <w:rPr>
                <w:rFonts w:hint="eastAsia" w:ascii="仿宋_GB2312" w:hAnsi="宋体" w:eastAsia="仿宋_GB2312"/>
                <w:sz w:val="24"/>
              </w:rPr>
              <w:t>1</w:t>
            </w:r>
          </w:p>
        </w:tc>
        <w:tc>
          <w:tcPr>
            <w:tcW w:w="1708" w:type="dxa"/>
          </w:tcPr>
          <w:p>
            <w:pPr>
              <w:spacing w:line="440" w:lineRule="exact"/>
              <w:jc w:val="center"/>
              <w:rPr>
                <w:rFonts w:ascii="仿宋_GB2312" w:hAnsi="宋体" w:eastAsia="仿宋_GB2312"/>
                <w:sz w:val="24"/>
              </w:rPr>
            </w:pPr>
          </w:p>
        </w:tc>
        <w:tc>
          <w:tcPr>
            <w:tcW w:w="1066" w:type="dxa"/>
          </w:tcPr>
          <w:p>
            <w:pPr>
              <w:spacing w:line="440" w:lineRule="exact"/>
              <w:jc w:val="center"/>
              <w:rPr>
                <w:rFonts w:ascii="仿宋_GB2312" w:hAnsi="宋体" w:eastAsia="仿宋_GB2312"/>
                <w:sz w:val="24"/>
              </w:rPr>
            </w:pPr>
          </w:p>
        </w:tc>
        <w:tc>
          <w:tcPr>
            <w:tcW w:w="1752" w:type="dxa"/>
          </w:tcPr>
          <w:p>
            <w:pPr>
              <w:spacing w:line="440" w:lineRule="exact"/>
              <w:jc w:val="center"/>
              <w:rPr>
                <w:rFonts w:ascii="仿宋_GB2312" w:hAnsi="宋体" w:eastAsia="仿宋_GB2312"/>
                <w:sz w:val="24"/>
              </w:rPr>
            </w:pPr>
          </w:p>
        </w:tc>
        <w:tc>
          <w:tcPr>
            <w:tcW w:w="1629" w:type="dxa"/>
          </w:tcPr>
          <w:p>
            <w:pPr>
              <w:spacing w:line="440" w:lineRule="exact"/>
              <w:jc w:val="center"/>
              <w:rPr>
                <w:rFonts w:ascii="仿宋_GB2312" w:hAnsi="宋体" w:eastAsia="仿宋_GB2312"/>
                <w:sz w:val="24"/>
              </w:rPr>
            </w:pPr>
          </w:p>
        </w:tc>
        <w:tc>
          <w:tcPr>
            <w:tcW w:w="2098" w:type="dxa"/>
          </w:tcPr>
          <w:p>
            <w:pPr>
              <w:spacing w:line="44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07" w:type="dxa"/>
          </w:tcPr>
          <w:p>
            <w:pPr>
              <w:spacing w:line="440" w:lineRule="exact"/>
              <w:jc w:val="center"/>
              <w:rPr>
                <w:rFonts w:ascii="仿宋_GB2312" w:hAnsi="宋体" w:eastAsia="仿宋_GB2312"/>
                <w:sz w:val="24"/>
              </w:rPr>
            </w:pPr>
            <w:r>
              <w:rPr>
                <w:rFonts w:hint="eastAsia" w:ascii="仿宋_GB2312" w:hAnsi="宋体" w:eastAsia="仿宋_GB2312"/>
                <w:sz w:val="24"/>
              </w:rPr>
              <w:t>2</w:t>
            </w:r>
          </w:p>
        </w:tc>
        <w:tc>
          <w:tcPr>
            <w:tcW w:w="1708" w:type="dxa"/>
          </w:tcPr>
          <w:p>
            <w:pPr>
              <w:spacing w:line="440" w:lineRule="exact"/>
              <w:jc w:val="center"/>
              <w:rPr>
                <w:rFonts w:ascii="仿宋_GB2312" w:hAnsi="宋体" w:eastAsia="仿宋_GB2312"/>
                <w:sz w:val="24"/>
              </w:rPr>
            </w:pPr>
          </w:p>
        </w:tc>
        <w:tc>
          <w:tcPr>
            <w:tcW w:w="1066" w:type="dxa"/>
          </w:tcPr>
          <w:p>
            <w:pPr>
              <w:spacing w:line="440" w:lineRule="exact"/>
              <w:jc w:val="center"/>
              <w:rPr>
                <w:rFonts w:ascii="仿宋_GB2312" w:hAnsi="宋体" w:eastAsia="仿宋_GB2312"/>
                <w:sz w:val="24"/>
              </w:rPr>
            </w:pPr>
          </w:p>
        </w:tc>
        <w:tc>
          <w:tcPr>
            <w:tcW w:w="1752" w:type="dxa"/>
          </w:tcPr>
          <w:p>
            <w:pPr>
              <w:spacing w:line="440" w:lineRule="exact"/>
              <w:jc w:val="center"/>
              <w:rPr>
                <w:rFonts w:ascii="仿宋_GB2312" w:hAnsi="宋体" w:eastAsia="仿宋_GB2312"/>
                <w:sz w:val="24"/>
              </w:rPr>
            </w:pPr>
          </w:p>
        </w:tc>
        <w:tc>
          <w:tcPr>
            <w:tcW w:w="1629" w:type="dxa"/>
          </w:tcPr>
          <w:p>
            <w:pPr>
              <w:spacing w:line="440" w:lineRule="exact"/>
              <w:jc w:val="center"/>
              <w:rPr>
                <w:rFonts w:ascii="仿宋_GB2312" w:hAnsi="宋体" w:eastAsia="仿宋_GB2312"/>
                <w:sz w:val="24"/>
              </w:rPr>
            </w:pPr>
          </w:p>
        </w:tc>
        <w:tc>
          <w:tcPr>
            <w:tcW w:w="2098" w:type="dxa"/>
          </w:tcPr>
          <w:p>
            <w:pPr>
              <w:spacing w:line="44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07" w:type="dxa"/>
          </w:tcPr>
          <w:p>
            <w:pPr>
              <w:spacing w:line="440" w:lineRule="exact"/>
              <w:jc w:val="center"/>
              <w:rPr>
                <w:rFonts w:ascii="仿宋_GB2312" w:hAnsi="宋体" w:eastAsia="仿宋_GB2312"/>
                <w:sz w:val="24"/>
              </w:rPr>
            </w:pPr>
            <w:r>
              <w:rPr>
                <w:rFonts w:hint="eastAsia" w:ascii="仿宋_GB2312" w:hAnsi="宋体" w:eastAsia="仿宋_GB2312"/>
                <w:sz w:val="24"/>
              </w:rPr>
              <w:t>3</w:t>
            </w:r>
          </w:p>
        </w:tc>
        <w:tc>
          <w:tcPr>
            <w:tcW w:w="1708" w:type="dxa"/>
          </w:tcPr>
          <w:p>
            <w:pPr>
              <w:spacing w:line="440" w:lineRule="exact"/>
              <w:jc w:val="center"/>
              <w:rPr>
                <w:rFonts w:ascii="仿宋_GB2312" w:hAnsi="宋体" w:eastAsia="仿宋_GB2312"/>
                <w:sz w:val="24"/>
              </w:rPr>
            </w:pPr>
          </w:p>
        </w:tc>
        <w:tc>
          <w:tcPr>
            <w:tcW w:w="1066" w:type="dxa"/>
          </w:tcPr>
          <w:p>
            <w:pPr>
              <w:spacing w:line="440" w:lineRule="exact"/>
              <w:jc w:val="center"/>
              <w:rPr>
                <w:rFonts w:ascii="仿宋_GB2312" w:hAnsi="宋体" w:eastAsia="仿宋_GB2312"/>
                <w:sz w:val="24"/>
              </w:rPr>
            </w:pPr>
          </w:p>
        </w:tc>
        <w:tc>
          <w:tcPr>
            <w:tcW w:w="1752" w:type="dxa"/>
          </w:tcPr>
          <w:p>
            <w:pPr>
              <w:spacing w:line="440" w:lineRule="exact"/>
              <w:jc w:val="center"/>
              <w:rPr>
                <w:rFonts w:ascii="仿宋_GB2312" w:hAnsi="宋体" w:eastAsia="仿宋_GB2312"/>
                <w:sz w:val="24"/>
              </w:rPr>
            </w:pPr>
          </w:p>
        </w:tc>
        <w:tc>
          <w:tcPr>
            <w:tcW w:w="1629" w:type="dxa"/>
          </w:tcPr>
          <w:p>
            <w:pPr>
              <w:spacing w:line="440" w:lineRule="exact"/>
              <w:jc w:val="center"/>
              <w:rPr>
                <w:rFonts w:ascii="仿宋_GB2312" w:hAnsi="宋体" w:eastAsia="仿宋_GB2312"/>
                <w:sz w:val="24"/>
              </w:rPr>
            </w:pPr>
          </w:p>
        </w:tc>
        <w:tc>
          <w:tcPr>
            <w:tcW w:w="2098" w:type="dxa"/>
          </w:tcPr>
          <w:p>
            <w:pPr>
              <w:spacing w:line="44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07" w:type="dxa"/>
          </w:tcPr>
          <w:p>
            <w:pPr>
              <w:spacing w:line="440" w:lineRule="exact"/>
              <w:jc w:val="center"/>
              <w:rPr>
                <w:rFonts w:ascii="仿宋_GB2312" w:hAnsi="宋体" w:eastAsia="仿宋_GB2312"/>
                <w:sz w:val="24"/>
              </w:rPr>
            </w:pPr>
            <w:r>
              <w:rPr>
                <w:rFonts w:hint="eastAsia" w:ascii="仿宋_GB2312" w:hAnsi="宋体" w:eastAsia="仿宋_GB2312"/>
                <w:sz w:val="24"/>
              </w:rPr>
              <w:t>4</w:t>
            </w:r>
          </w:p>
        </w:tc>
        <w:tc>
          <w:tcPr>
            <w:tcW w:w="1708" w:type="dxa"/>
          </w:tcPr>
          <w:p>
            <w:pPr>
              <w:spacing w:line="440" w:lineRule="exact"/>
              <w:jc w:val="center"/>
              <w:rPr>
                <w:rFonts w:ascii="仿宋_GB2312" w:hAnsi="宋体" w:eastAsia="仿宋_GB2312"/>
                <w:sz w:val="24"/>
              </w:rPr>
            </w:pPr>
          </w:p>
        </w:tc>
        <w:tc>
          <w:tcPr>
            <w:tcW w:w="1066" w:type="dxa"/>
          </w:tcPr>
          <w:p>
            <w:pPr>
              <w:spacing w:line="440" w:lineRule="exact"/>
              <w:jc w:val="center"/>
              <w:rPr>
                <w:rFonts w:ascii="仿宋_GB2312" w:hAnsi="宋体" w:eastAsia="仿宋_GB2312"/>
                <w:sz w:val="24"/>
              </w:rPr>
            </w:pPr>
          </w:p>
        </w:tc>
        <w:tc>
          <w:tcPr>
            <w:tcW w:w="1752" w:type="dxa"/>
          </w:tcPr>
          <w:p>
            <w:pPr>
              <w:spacing w:line="440" w:lineRule="exact"/>
              <w:jc w:val="center"/>
              <w:rPr>
                <w:rFonts w:ascii="仿宋_GB2312" w:hAnsi="宋体" w:eastAsia="仿宋_GB2312"/>
                <w:sz w:val="24"/>
              </w:rPr>
            </w:pPr>
          </w:p>
        </w:tc>
        <w:tc>
          <w:tcPr>
            <w:tcW w:w="1629" w:type="dxa"/>
          </w:tcPr>
          <w:p>
            <w:pPr>
              <w:spacing w:line="440" w:lineRule="exact"/>
              <w:jc w:val="center"/>
              <w:rPr>
                <w:rFonts w:ascii="仿宋_GB2312" w:hAnsi="宋体" w:eastAsia="仿宋_GB2312"/>
                <w:sz w:val="24"/>
              </w:rPr>
            </w:pPr>
          </w:p>
        </w:tc>
        <w:tc>
          <w:tcPr>
            <w:tcW w:w="2098" w:type="dxa"/>
          </w:tcPr>
          <w:p>
            <w:pPr>
              <w:spacing w:line="44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07" w:type="dxa"/>
          </w:tcPr>
          <w:p>
            <w:pPr>
              <w:spacing w:line="440" w:lineRule="exact"/>
              <w:jc w:val="center"/>
              <w:rPr>
                <w:rFonts w:ascii="仿宋_GB2312" w:hAnsi="宋体" w:eastAsia="仿宋_GB2312"/>
                <w:sz w:val="24"/>
              </w:rPr>
            </w:pPr>
            <w:r>
              <w:rPr>
                <w:rFonts w:hint="eastAsia" w:ascii="仿宋_GB2312" w:hAnsi="宋体" w:eastAsia="仿宋_GB2312"/>
                <w:sz w:val="24"/>
              </w:rPr>
              <w:t>…</w:t>
            </w:r>
          </w:p>
        </w:tc>
        <w:tc>
          <w:tcPr>
            <w:tcW w:w="1708" w:type="dxa"/>
          </w:tcPr>
          <w:p>
            <w:pPr>
              <w:spacing w:line="440" w:lineRule="exact"/>
              <w:jc w:val="center"/>
              <w:rPr>
                <w:rFonts w:ascii="仿宋_GB2312" w:hAnsi="宋体" w:eastAsia="仿宋_GB2312"/>
                <w:sz w:val="24"/>
              </w:rPr>
            </w:pPr>
          </w:p>
        </w:tc>
        <w:tc>
          <w:tcPr>
            <w:tcW w:w="1066" w:type="dxa"/>
          </w:tcPr>
          <w:p>
            <w:pPr>
              <w:spacing w:line="440" w:lineRule="exact"/>
              <w:jc w:val="center"/>
              <w:rPr>
                <w:rFonts w:ascii="仿宋_GB2312" w:hAnsi="宋体" w:eastAsia="仿宋_GB2312"/>
                <w:sz w:val="24"/>
              </w:rPr>
            </w:pPr>
          </w:p>
        </w:tc>
        <w:tc>
          <w:tcPr>
            <w:tcW w:w="1752" w:type="dxa"/>
          </w:tcPr>
          <w:p>
            <w:pPr>
              <w:spacing w:line="440" w:lineRule="exact"/>
              <w:jc w:val="center"/>
              <w:rPr>
                <w:rFonts w:ascii="仿宋_GB2312" w:hAnsi="宋体" w:eastAsia="仿宋_GB2312"/>
                <w:sz w:val="24"/>
              </w:rPr>
            </w:pPr>
          </w:p>
        </w:tc>
        <w:tc>
          <w:tcPr>
            <w:tcW w:w="1629" w:type="dxa"/>
          </w:tcPr>
          <w:p>
            <w:pPr>
              <w:spacing w:line="440" w:lineRule="exact"/>
              <w:jc w:val="center"/>
              <w:rPr>
                <w:rFonts w:ascii="仿宋_GB2312" w:hAnsi="宋体" w:eastAsia="仿宋_GB2312"/>
                <w:sz w:val="24"/>
              </w:rPr>
            </w:pPr>
          </w:p>
        </w:tc>
        <w:tc>
          <w:tcPr>
            <w:tcW w:w="2098" w:type="dxa"/>
          </w:tcPr>
          <w:p>
            <w:pPr>
              <w:spacing w:line="440" w:lineRule="exact"/>
              <w:jc w:val="center"/>
              <w:rPr>
                <w:rFonts w:ascii="仿宋_GB2312" w:hAnsi="宋体" w:eastAsia="仿宋_GB2312"/>
                <w:sz w:val="24"/>
              </w:rPr>
            </w:pPr>
          </w:p>
        </w:tc>
      </w:tr>
    </w:tbl>
    <w:p>
      <w:pPr>
        <w:spacing w:line="440" w:lineRule="exact"/>
        <w:rPr>
          <w:rFonts w:ascii="仿宋_GB2312" w:hAnsi="宋体" w:eastAsia="仿宋_GB2312"/>
          <w:b/>
          <w:sz w:val="32"/>
          <w:szCs w:val="32"/>
        </w:rPr>
      </w:pPr>
    </w:p>
    <w:p>
      <w:pPr>
        <w:spacing w:line="440" w:lineRule="exact"/>
        <w:rPr>
          <w:rFonts w:ascii="仿宋_GB2312" w:hAnsi="宋体" w:eastAsia="仿宋_GB2312"/>
          <w:b/>
          <w:sz w:val="32"/>
          <w:szCs w:val="32"/>
        </w:rPr>
      </w:pPr>
    </w:p>
    <w:p>
      <w:pPr>
        <w:spacing w:line="440" w:lineRule="exact"/>
        <w:rPr>
          <w:rFonts w:ascii="仿宋_GB2312" w:hAnsi="宋体" w:eastAsia="仿宋_GB2312"/>
          <w:b/>
          <w:sz w:val="32"/>
          <w:szCs w:val="32"/>
        </w:rPr>
      </w:pPr>
    </w:p>
    <w:p>
      <w:pPr>
        <w:spacing w:line="440" w:lineRule="exact"/>
        <w:rPr>
          <w:rFonts w:ascii="仿宋_GB2312" w:hAnsi="宋体" w:eastAsia="仿宋_GB2312"/>
          <w:b/>
          <w:sz w:val="32"/>
          <w:szCs w:val="32"/>
        </w:rPr>
      </w:pPr>
    </w:p>
    <w:p>
      <w:pPr>
        <w:spacing w:line="440" w:lineRule="exact"/>
        <w:rPr>
          <w:rFonts w:ascii="仿宋_GB2312" w:hAnsi="宋体" w:eastAsia="仿宋_GB2312"/>
          <w:b/>
          <w:sz w:val="32"/>
          <w:szCs w:val="32"/>
        </w:rPr>
      </w:pPr>
    </w:p>
    <w:p>
      <w:pPr>
        <w:spacing w:line="440" w:lineRule="exact"/>
        <w:rPr>
          <w:rFonts w:ascii="仿宋_GB2312" w:hAnsi="宋体" w:eastAsia="仿宋_GB2312"/>
          <w:b/>
          <w:sz w:val="32"/>
          <w:szCs w:val="32"/>
        </w:rPr>
      </w:pPr>
    </w:p>
    <w:p>
      <w:pPr>
        <w:spacing w:line="440" w:lineRule="exact"/>
        <w:jc w:val="left"/>
        <w:rPr>
          <w:rFonts w:ascii="仿宋_GB2312" w:hAnsi="宋体" w:eastAsia="仿宋_GB2312"/>
          <w:b/>
          <w:sz w:val="32"/>
          <w:szCs w:val="32"/>
        </w:rPr>
      </w:pPr>
      <w:r>
        <w:rPr>
          <w:rFonts w:hint="eastAsia" w:ascii="仿宋_GB2312" w:hAnsi="宋体" w:eastAsia="仿宋_GB2312"/>
          <w:b/>
          <w:sz w:val="32"/>
          <w:szCs w:val="32"/>
        </w:rPr>
        <w:t>（附件九）</w:t>
      </w:r>
    </w:p>
    <w:p>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近三年业绩表</w:t>
      </w:r>
    </w:p>
    <w:p>
      <w:pPr>
        <w:spacing w:line="440" w:lineRule="exact"/>
        <w:jc w:val="center"/>
        <w:rPr>
          <w:rFonts w:ascii="仿宋_GB2312" w:hAnsi="宋体" w:eastAsia="仿宋_GB2312"/>
          <w:b/>
          <w:sz w:val="32"/>
          <w:szCs w:val="32"/>
        </w:rPr>
      </w:pPr>
    </w:p>
    <w:p>
      <w:pPr>
        <w:spacing w:line="440" w:lineRule="exact"/>
        <w:rPr>
          <w:rFonts w:ascii="仿宋_GB2312" w:hAnsi="宋体" w:eastAsia="仿宋_GB2312"/>
          <w:sz w:val="24"/>
          <w:u w:val="single"/>
        </w:rPr>
      </w:pPr>
      <w:r>
        <w:rPr>
          <w:rFonts w:hint="eastAsia" w:ascii="仿宋_GB2312" w:hAnsi="宋体" w:eastAsia="仿宋_GB2312"/>
          <w:sz w:val="24"/>
        </w:rPr>
        <w:t>供应商名称（公章）：</w:t>
      </w:r>
      <w:r>
        <w:rPr>
          <w:rFonts w:hint="eastAsia" w:ascii="仿宋_GB2312" w:hAnsi="宋体" w:eastAsia="仿宋_GB2312"/>
          <w:sz w:val="24"/>
          <w:u w:val="single"/>
        </w:rPr>
        <w:t>　　　　　</w:t>
      </w:r>
      <w:r>
        <w:rPr>
          <w:rFonts w:hint="eastAsia" w:ascii="仿宋_GB2312" w:hAnsi="宋体" w:eastAsia="仿宋_GB2312"/>
          <w:sz w:val="24"/>
        </w:rPr>
        <w:t>招标编号/包号：</w:t>
      </w:r>
      <w:r>
        <w:rPr>
          <w:rFonts w:hint="eastAsia" w:ascii="仿宋_GB2312" w:hAnsi="宋体" w:eastAsia="仿宋_GB2312"/>
          <w:sz w:val="24"/>
          <w:u w:val="single"/>
        </w:rPr>
        <w:t>　　　　　　　　　　　</w:t>
      </w:r>
    </w:p>
    <w:p>
      <w:pPr>
        <w:spacing w:line="440" w:lineRule="exact"/>
        <w:ind w:firstLine="1325" w:firstLineChars="550"/>
        <w:rPr>
          <w:rFonts w:ascii="仿宋_GB2312" w:hAnsi="宋体" w:eastAsia="仿宋_GB2312"/>
          <w:b/>
          <w:sz w:val="24"/>
        </w:rPr>
      </w:pPr>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3547"/>
        <w:gridCol w:w="2031"/>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090" w:type="dxa"/>
            <w:shd w:val="clear" w:color="auto" w:fill="E6E6E6"/>
          </w:tcPr>
          <w:p>
            <w:pPr>
              <w:pStyle w:val="37"/>
              <w:spacing w:line="440" w:lineRule="exact"/>
              <w:jc w:val="center"/>
              <w:rPr>
                <w:rFonts w:ascii="仿宋_GB2312" w:hAnsi="宋体" w:eastAsia="仿宋_GB2312"/>
                <w:color w:val="auto"/>
              </w:rPr>
            </w:pPr>
            <w:r>
              <w:rPr>
                <w:rFonts w:hint="eastAsia" w:ascii="仿宋_GB2312" w:hAnsi="宋体" w:eastAsia="仿宋_GB2312"/>
                <w:color w:val="auto"/>
              </w:rPr>
              <w:t>地　区</w:t>
            </w:r>
          </w:p>
        </w:tc>
        <w:tc>
          <w:tcPr>
            <w:tcW w:w="3547" w:type="dxa"/>
            <w:shd w:val="clear" w:color="auto" w:fill="E6E6E6"/>
          </w:tcPr>
          <w:p>
            <w:pPr>
              <w:pStyle w:val="37"/>
              <w:spacing w:line="440" w:lineRule="exact"/>
              <w:ind w:right="-107" w:rightChars="-51"/>
              <w:jc w:val="center"/>
              <w:rPr>
                <w:rFonts w:ascii="仿宋_GB2312" w:hAnsi="宋体" w:eastAsia="仿宋_GB2312"/>
                <w:color w:val="auto"/>
              </w:rPr>
            </w:pPr>
            <w:r>
              <w:rPr>
                <w:rFonts w:hint="eastAsia" w:ascii="仿宋_GB2312" w:hAnsi="宋体" w:eastAsia="仿宋_GB2312"/>
                <w:color w:val="auto"/>
              </w:rPr>
              <w:t>项目名称</w:t>
            </w:r>
          </w:p>
        </w:tc>
        <w:tc>
          <w:tcPr>
            <w:tcW w:w="2031" w:type="dxa"/>
            <w:shd w:val="clear" w:color="auto" w:fill="E6E6E6"/>
          </w:tcPr>
          <w:p>
            <w:pPr>
              <w:pStyle w:val="37"/>
              <w:spacing w:line="440" w:lineRule="exact"/>
              <w:ind w:firstLine="360" w:firstLineChars="150"/>
              <w:rPr>
                <w:rFonts w:ascii="仿宋_GB2312" w:hAnsi="宋体" w:eastAsia="仿宋_GB2312"/>
                <w:color w:val="auto"/>
              </w:rPr>
            </w:pPr>
            <w:r>
              <w:rPr>
                <w:rFonts w:hint="eastAsia" w:ascii="仿宋_GB2312" w:hAnsi="宋体" w:eastAsia="仿宋_GB2312"/>
                <w:color w:val="auto"/>
              </w:rPr>
              <w:t>金　额</w:t>
            </w:r>
          </w:p>
        </w:tc>
        <w:tc>
          <w:tcPr>
            <w:tcW w:w="1620" w:type="dxa"/>
            <w:shd w:val="clear" w:color="auto" w:fill="E6E6E6"/>
          </w:tcPr>
          <w:p>
            <w:pPr>
              <w:pStyle w:val="37"/>
              <w:spacing w:line="440" w:lineRule="exact"/>
              <w:jc w:val="center"/>
              <w:rPr>
                <w:rFonts w:ascii="仿宋_GB2312" w:hAnsi="宋体" w:eastAsia="仿宋_GB2312"/>
                <w:color w:val="auto"/>
              </w:rPr>
            </w:pPr>
            <w:r>
              <w:rPr>
                <w:rFonts w:hint="eastAsia" w:ascii="仿宋_GB2312" w:hAnsi="宋体" w:eastAsia="仿宋_GB2312"/>
                <w:color w:val="auto"/>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090" w:type="dxa"/>
          </w:tcPr>
          <w:p>
            <w:pPr>
              <w:spacing w:line="440" w:lineRule="exact"/>
              <w:rPr>
                <w:rFonts w:ascii="仿宋_GB2312" w:hAnsi="宋体" w:eastAsia="仿宋_GB2312"/>
                <w:sz w:val="24"/>
              </w:rPr>
            </w:pPr>
          </w:p>
        </w:tc>
        <w:tc>
          <w:tcPr>
            <w:tcW w:w="3547" w:type="dxa"/>
          </w:tcPr>
          <w:p>
            <w:pPr>
              <w:spacing w:line="440" w:lineRule="exact"/>
              <w:rPr>
                <w:rFonts w:ascii="仿宋_GB2312" w:hAnsi="宋体" w:eastAsia="仿宋_GB2312"/>
                <w:sz w:val="24"/>
              </w:rPr>
            </w:pPr>
          </w:p>
        </w:tc>
        <w:tc>
          <w:tcPr>
            <w:tcW w:w="2031" w:type="dxa"/>
          </w:tcPr>
          <w:p>
            <w:pPr>
              <w:spacing w:line="440" w:lineRule="exact"/>
              <w:rPr>
                <w:rFonts w:ascii="仿宋_GB2312" w:hAnsi="宋体" w:eastAsia="仿宋_GB2312"/>
                <w:sz w:val="24"/>
              </w:rPr>
            </w:pPr>
          </w:p>
        </w:tc>
        <w:tc>
          <w:tcPr>
            <w:tcW w:w="1620" w:type="dxa"/>
          </w:tcPr>
          <w:p>
            <w:pPr>
              <w:spacing w:line="44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090" w:type="dxa"/>
          </w:tcPr>
          <w:p>
            <w:pPr>
              <w:spacing w:line="440" w:lineRule="exact"/>
              <w:rPr>
                <w:rFonts w:ascii="仿宋_GB2312" w:hAnsi="宋体" w:eastAsia="仿宋_GB2312"/>
                <w:sz w:val="24"/>
              </w:rPr>
            </w:pPr>
          </w:p>
        </w:tc>
        <w:tc>
          <w:tcPr>
            <w:tcW w:w="3547" w:type="dxa"/>
          </w:tcPr>
          <w:p>
            <w:pPr>
              <w:spacing w:line="440" w:lineRule="exact"/>
              <w:rPr>
                <w:rFonts w:ascii="仿宋_GB2312" w:hAnsi="宋体" w:eastAsia="仿宋_GB2312"/>
                <w:sz w:val="24"/>
              </w:rPr>
            </w:pPr>
          </w:p>
        </w:tc>
        <w:tc>
          <w:tcPr>
            <w:tcW w:w="2031" w:type="dxa"/>
          </w:tcPr>
          <w:p>
            <w:pPr>
              <w:spacing w:line="440" w:lineRule="exact"/>
              <w:rPr>
                <w:rFonts w:ascii="仿宋_GB2312" w:hAnsi="宋体" w:eastAsia="仿宋_GB2312"/>
                <w:sz w:val="24"/>
              </w:rPr>
            </w:pPr>
          </w:p>
        </w:tc>
        <w:tc>
          <w:tcPr>
            <w:tcW w:w="1620" w:type="dxa"/>
          </w:tcPr>
          <w:p>
            <w:pPr>
              <w:spacing w:line="44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090" w:type="dxa"/>
          </w:tcPr>
          <w:p>
            <w:pPr>
              <w:spacing w:line="440" w:lineRule="exact"/>
              <w:rPr>
                <w:rFonts w:ascii="仿宋_GB2312" w:hAnsi="宋体" w:eastAsia="仿宋_GB2312"/>
                <w:sz w:val="24"/>
              </w:rPr>
            </w:pPr>
          </w:p>
        </w:tc>
        <w:tc>
          <w:tcPr>
            <w:tcW w:w="3547" w:type="dxa"/>
          </w:tcPr>
          <w:p>
            <w:pPr>
              <w:spacing w:line="440" w:lineRule="exact"/>
              <w:rPr>
                <w:rFonts w:ascii="仿宋_GB2312" w:hAnsi="宋体" w:eastAsia="仿宋_GB2312"/>
                <w:sz w:val="24"/>
              </w:rPr>
            </w:pPr>
          </w:p>
        </w:tc>
        <w:tc>
          <w:tcPr>
            <w:tcW w:w="2031" w:type="dxa"/>
          </w:tcPr>
          <w:p>
            <w:pPr>
              <w:spacing w:line="440" w:lineRule="exact"/>
              <w:rPr>
                <w:rFonts w:ascii="仿宋_GB2312" w:hAnsi="宋体" w:eastAsia="仿宋_GB2312"/>
                <w:sz w:val="24"/>
              </w:rPr>
            </w:pPr>
          </w:p>
        </w:tc>
        <w:tc>
          <w:tcPr>
            <w:tcW w:w="1620" w:type="dxa"/>
          </w:tcPr>
          <w:p>
            <w:pPr>
              <w:spacing w:line="44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090" w:type="dxa"/>
          </w:tcPr>
          <w:p>
            <w:pPr>
              <w:spacing w:line="440" w:lineRule="exact"/>
              <w:rPr>
                <w:rFonts w:ascii="仿宋_GB2312" w:hAnsi="宋体" w:eastAsia="仿宋_GB2312"/>
                <w:sz w:val="24"/>
              </w:rPr>
            </w:pPr>
            <w:r>
              <w:rPr>
                <w:rFonts w:hint="eastAsia" w:ascii="仿宋_GB2312" w:hAnsi="宋体" w:eastAsia="仿宋_GB2312"/>
                <w:sz w:val="24"/>
              </w:rPr>
              <w:t>…</w:t>
            </w:r>
          </w:p>
        </w:tc>
        <w:tc>
          <w:tcPr>
            <w:tcW w:w="3547" w:type="dxa"/>
          </w:tcPr>
          <w:p>
            <w:pPr>
              <w:spacing w:line="440" w:lineRule="exact"/>
              <w:rPr>
                <w:rFonts w:ascii="仿宋_GB2312" w:hAnsi="宋体" w:eastAsia="仿宋_GB2312"/>
                <w:sz w:val="24"/>
              </w:rPr>
            </w:pPr>
            <w:r>
              <w:rPr>
                <w:rFonts w:hint="eastAsia" w:ascii="仿宋_GB2312" w:hAnsi="宋体" w:eastAsia="仿宋_GB2312"/>
                <w:sz w:val="24"/>
              </w:rPr>
              <w:t>…</w:t>
            </w:r>
          </w:p>
        </w:tc>
        <w:tc>
          <w:tcPr>
            <w:tcW w:w="2031" w:type="dxa"/>
          </w:tcPr>
          <w:p>
            <w:pPr>
              <w:spacing w:line="440" w:lineRule="exact"/>
              <w:rPr>
                <w:rFonts w:ascii="仿宋_GB2312" w:hAnsi="宋体" w:eastAsia="仿宋_GB2312"/>
                <w:sz w:val="24"/>
              </w:rPr>
            </w:pPr>
            <w:r>
              <w:rPr>
                <w:rFonts w:hint="eastAsia" w:ascii="仿宋_GB2312" w:hAnsi="宋体" w:eastAsia="仿宋_GB2312"/>
                <w:sz w:val="24"/>
              </w:rPr>
              <w:t>…</w:t>
            </w:r>
          </w:p>
        </w:tc>
        <w:tc>
          <w:tcPr>
            <w:tcW w:w="1620" w:type="dxa"/>
          </w:tcPr>
          <w:p>
            <w:pPr>
              <w:spacing w:line="440" w:lineRule="exact"/>
              <w:rPr>
                <w:rFonts w:ascii="仿宋_GB2312" w:hAnsi="宋体" w:eastAsia="仿宋_GB2312"/>
                <w:sz w:val="24"/>
              </w:rPr>
            </w:pPr>
            <w:r>
              <w:rPr>
                <w:rFonts w:hint="eastAsia" w:ascii="仿宋_GB2312" w:hAnsi="宋体" w:eastAsia="仿宋_GB2312"/>
                <w:sz w:val="24"/>
              </w:rPr>
              <w:t>…</w:t>
            </w:r>
          </w:p>
        </w:tc>
      </w:tr>
    </w:tbl>
    <w:p>
      <w:pPr>
        <w:spacing w:line="440" w:lineRule="exact"/>
        <w:rPr>
          <w:rFonts w:ascii="仿宋_GB2312" w:hAnsi="宋体" w:eastAsia="仿宋_GB2312"/>
          <w:b/>
          <w:sz w:val="24"/>
        </w:rPr>
      </w:pPr>
    </w:p>
    <w:p>
      <w:pPr>
        <w:spacing w:line="440" w:lineRule="exact"/>
        <w:rPr>
          <w:rFonts w:ascii="仿宋_GB2312" w:hAnsi="宋体" w:eastAsia="仿宋_GB2312"/>
          <w:b/>
          <w:sz w:val="24"/>
        </w:rPr>
      </w:pPr>
    </w:p>
    <w:p>
      <w:pPr>
        <w:spacing w:line="440" w:lineRule="exact"/>
        <w:rPr>
          <w:rFonts w:ascii="仿宋_GB2312" w:hAnsi="宋体" w:eastAsia="仿宋_GB2312"/>
          <w:b/>
          <w:sz w:val="24"/>
        </w:rPr>
      </w:pPr>
    </w:p>
    <w:p>
      <w:pPr>
        <w:spacing w:line="440" w:lineRule="exact"/>
        <w:rPr>
          <w:rFonts w:hint="eastAsia" w:ascii="仿宋_GB2312" w:hAnsi="宋体" w:eastAsia="仿宋_GB2312"/>
          <w:b/>
          <w:sz w:val="24"/>
          <w:lang w:eastAsia="zh-CN"/>
        </w:rPr>
      </w:pPr>
      <w:r>
        <w:rPr>
          <w:rFonts w:hint="eastAsia" w:ascii="仿宋_GB2312" w:hAnsi="宋体" w:eastAsia="仿宋_GB2312"/>
          <w:b/>
          <w:sz w:val="24"/>
        </w:rPr>
        <w:t>注：附合同</w:t>
      </w:r>
    </w:p>
    <w:p>
      <w:pPr>
        <w:spacing w:line="440" w:lineRule="exact"/>
        <w:rPr>
          <w:rFonts w:ascii="仿宋_GB2312" w:hAnsi="宋体" w:eastAsia="仿宋_GB2312"/>
          <w:b/>
          <w:sz w:val="24"/>
        </w:rPr>
      </w:pPr>
    </w:p>
    <w:p>
      <w:pPr>
        <w:spacing w:line="440" w:lineRule="exact"/>
        <w:rPr>
          <w:rFonts w:ascii="仿宋_GB2312" w:hAnsi="宋体" w:eastAsia="仿宋_GB2312"/>
          <w:b/>
          <w:sz w:val="24"/>
        </w:rPr>
      </w:pPr>
    </w:p>
    <w:p>
      <w:pPr>
        <w:spacing w:line="440" w:lineRule="exact"/>
        <w:rPr>
          <w:rFonts w:ascii="仿宋_GB2312" w:hAnsi="宋体" w:eastAsia="仿宋_GB2312"/>
          <w:b/>
          <w:sz w:val="24"/>
        </w:rPr>
      </w:pPr>
    </w:p>
    <w:p>
      <w:pPr>
        <w:spacing w:line="440" w:lineRule="exact"/>
        <w:rPr>
          <w:rFonts w:ascii="仿宋_GB2312" w:hAnsi="宋体" w:eastAsia="仿宋_GB2312"/>
          <w:b/>
          <w:sz w:val="24"/>
        </w:rPr>
      </w:pPr>
    </w:p>
    <w:p>
      <w:pPr>
        <w:spacing w:line="440" w:lineRule="exact"/>
        <w:rPr>
          <w:rFonts w:ascii="仿宋_GB2312" w:hAnsi="宋体" w:eastAsia="仿宋_GB2312"/>
          <w:b/>
          <w:sz w:val="24"/>
        </w:rPr>
      </w:pPr>
    </w:p>
    <w:p>
      <w:pPr>
        <w:spacing w:line="440" w:lineRule="exact"/>
        <w:rPr>
          <w:rFonts w:ascii="仿宋_GB2312" w:hAnsi="宋体" w:eastAsia="仿宋_GB2312"/>
          <w:b/>
          <w:sz w:val="24"/>
        </w:rPr>
      </w:pPr>
    </w:p>
    <w:p>
      <w:pPr>
        <w:spacing w:line="440" w:lineRule="exact"/>
        <w:rPr>
          <w:rFonts w:ascii="仿宋_GB2312" w:hAnsi="宋体" w:eastAsia="仿宋_GB2312"/>
          <w:b/>
          <w:sz w:val="24"/>
        </w:rPr>
      </w:pPr>
    </w:p>
    <w:p>
      <w:pPr>
        <w:spacing w:line="440" w:lineRule="exact"/>
        <w:rPr>
          <w:rFonts w:ascii="仿宋_GB2312" w:hAnsi="宋体" w:eastAsia="仿宋_GB2312"/>
          <w:b/>
          <w:sz w:val="24"/>
        </w:rPr>
      </w:pPr>
    </w:p>
    <w:p>
      <w:pPr>
        <w:spacing w:line="440" w:lineRule="exact"/>
        <w:rPr>
          <w:rFonts w:ascii="仿宋_GB2312" w:hAnsi="宋体" w:eastAsia="仿宋_GB2312"/>
          <w:b/>
          <w:sz w:val="24"/>
        </w:rPr>
      </w:pPr>
    </w:p>
    <w:p>
      <w:pPr>
        <w:spacing w:line="440" w:lineRule="exact"/>
        <w:rPr>
          <w:rFonts w:ascii="仿宋_GB2312" w:hAnsi="宋体" w:eastAsia="仿宋_GB2312"/>
          <w:b/>
          <w:sz w:val="24"/>
        </w:rPr>
      </w:pPr>
    </w:p>
    <w:p>
      <w:pPr>
        <w:pStyle w:val="3"/>
      </w:pPr>
    </w:p>
    <w:p>
      <w:pPr>
        <w:spacing w:line="440" w:lineRule="exact"/>
        <w:rPr>
          <w:rFonts w:ascii="仿宋_GB2312" w:hAnsi="宋体" w:eastAsia="仿宋_GB2312"/>
          <w:b/>
          <w:sz w:val="24"/>
        </w:rPr>
      </w:pPr>
    </w:p>
    <w:p>
      <w:pPr>
        <w:ind w:firstLine="708" w:firstLineChars="196"/>
        <w:rPr>
          <w:rFonts w:ascii="宋体" w:hAnsi="宋体"/>
          <w:b/>
          <w:bCs/>
          <w:sz w:val="36"/>
          <w:szCs w:val="36"/>
        </w:rPr>
      </w:pPr>
    </w:p>
    <w:p>
      <w:pPr>
        <w:spacing w:line="440" w:lineRule="exact"/>
        <w:jc w:val="left"/>
        <w:rPr>
          <w:rFonts w:ascii="仿宋_GB2312" w:hAnsi="宋体" w:eastAsia="仿宋_GB2312"/>
          <w:b/>
          <w:sz w:val="32"/>
          <w:szCs w:val="32"/>
        </w:rPr>
      </w:pPr>
    </w:p>
    <w:p>
      <w:pPr>
        <w:spacing w:line="440" w:lineRule="exact"/>
        <w:jc w:val="left"/>
        <w:rPr>
          <w:rFonts w:ascii="仿宋_GB2312" w:hAnsi="宋体" w:eastAsia="仿宋_GB2312"/>
          <w:b/>
          <w:sz w:val="32"/>
          <w:szCs w:val="32"/>
        </w:rPr>
      </w:pPr>
    </w:p>
    <w:p>
      <w:pPr>
        <w:spacing w:line="440" w:lineRule="exact"/>
        <w:jc w:val="left"/>
        <w:rPr>
          <w:rFonts w:ascii="仿宋_GB2312" w:hAnsi="宋体" w:eastAsia="仿宋_GB2312"/>
          <w:b/>
          <w:sz w:val="32"/>
          <w:szCs w:val="32"/>
        </w:rPr>
      </w:pPr>
      <w:r>
        <w:rPr>
          <w:rFonts w:hint="eastAsia" w:ascii="仿宋_GB2312" w:hAnsi="宋体" w:eastAsia="仿宋_GB2312"/>
          <w:b/>
          <w:sz w:val="32"/>
          <w:szCs w:val="32"/>
        </w:rPr>
        <w:t>（附件十）</w:t>
      </w:r>
    </w:p>
    <w:p>
      <w:pPr>
        <w:ind w:firstLine="708" w:firstLineChars="196"/>
        <w:rPr>
          <w:rFonts w:ascii="宋体" w:hAnsi="宋体"/>
          <w:b/>
          <w:bCs/>
          <w:sz w:val="36"/>
          <w:szCs w:val="36"/>
        </w:rPr>
      </w:pPr>
    </w:p>
    <w:p>
      <w:pPr>
        <w:ind w:firstLine="708" w:firstLineChars="196"/>
        <w:rPr>
          <w:rFonts w:ascii="宋体" w:hAnsi="宋体"/>
          <w:b/>
          <w:bCs/>
          <w:sz w:val="36"/>
          <w:szCs w:val="36"/>
        </w:rPr>
      </w:pPr>
    </w:p>
    <w:p>
      <w:pPr>
        <w:ind w:firstLine="708" w:firstLineChars="196"/>
        <w:rPr>
          <w:rFonts w:ascii="宋体" w:hAnsi="宋体"/>
          <w:b/>
          <w:bCs/>
          <w:sz w:val="36"/>
          <w:szCs w:val="36"/>
        </w:rPr>
      </w:pPr>
      <w:r>
        <w:rPr>
          <w:rFonts w:hint="eastAsia" w:ascii="宋体" w:hAnsi="宋体"/>
          <w:b/>
          <w:bCs/>
          <w:sz w:val="36"/>
          <w:szCs w:val="36"/>
        </w:rPr>
        <w:t>投标保证金（投标保证金缴纳凭证复印件）</w:t>
      </w:r>
    </w:p>
    <w:p>
      <w:pPr>
        <w:spacing w:line="400" w:lineRule="exact"/>
        <w:rPr>
          <w:rFonts w:ascii="宋体" w:hAnsi="宋体"/>
          <w:b/>
          <w:sz w:val="32"/>
          <w:szCs w:val="32"/>
        </w:rPr>
      </w:pPr>
    </w:p>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line="400" w:lineRule="exact"/>
        <w:ind w:firstLine="420" w:firstLineChars="200"/>
        <w:rPr>
          <w:rFonts w:ascii="宋体" w:hAnsi="宋体"/>
        </w:rPr>
      </w:pPr>
    </w:p>
    <w:p>
      <w:pPr>
        <w:spacing w:line="400" w:lineRule="exact"/>
        <w:ind w:firstLine="420" w:firstLineChars="200"/>
        <w:rPr>
          <w:rFonts w:ascii="宋体" w:hAnsi="宋体"/>
        </w:rPr>
      </w:pPr>
    </w:p>
    <w:p>
      <w:pPr>
        <w:spacing w:line="400" w:lineRule="exact"/>
        <w:ind w:firstLine="420" w:firstLineChars="200"/>
        <w:rPr>
          <w:rFonts w:ascii="宋体" w:hAnsi="宋体"/>
        </w:rPr>
      </w:pPr>
    </w:p>
    <w:p>
      <w:pPr>
        <w:spacing w:line="400" w:lineRule="exact"/>
        <w:ind w:firstLine="420" w:firstLineChars="200"/>
        <w:rPr>
          <w:rFonts w:ascii="宋体" w:hAnsi="宋体"/>
        </w:rPr>
      </w:pPr>
    </w:p>
    <w:p>
      <w:pPr>
        <w:spacing w:line="400" w:lineRule="exact"/>
        <w:ind w:firstLine="420" w:firstLineChars="200"/>
        <w:rPr>
          <w:rFonts w:ascii="宋体" w:hAnsi="宋体"/>
        </w:rPr>
      </w:pPr>
    </w:p>
    <w:p>
      <w:pPr>
        <w:spacing w:line="400" w:lineRule="exact"/>
        <w:ind w:firstLine="420" w:firstLineChars="200"/>
        <w:rPr>
          <w:rFonts w:ascii="宋体" w:hAnsi="宋体"/>
        </w:rPr>
      </w:pPr>
    </w:p>
    <w:p>
      <w:pPr>
        <w:spacing w:line="400" w:lineRule="exact"/>
        <w:ind w:firstLine="978" w:firstLineChars="348"/>
        <w:rPr>
          <w:rFonts w:ascii="宋体" w:hAnsi="宋体"/>
          <w:b/>
          <w:sz w:val="28"/>
        </w:rPr>
      </w:pPr>
      <w:r>
        <w:rPr>
          <w:rFonts w:hint="eastAsia" w:ascii="宋体" w:hAnsi="宋体"/>
          <w:b/>
          <w:sz w:val="28"/>
        </w:rPr>
        <w:t>注：投标保证金缴纳凭证复印件需加盖供应商公章</w:t>
      </w:r>
    </w:p>
    <w:p>
      <w:pPr>
        <w:spacing w:line="440" w:lineRule="exact"/>
        <w:rPr>
          <w:rFonts w:ascii="仿宋_GB2312" w:hAnsi="宋体" w:eastAsia="仿宋_GB2312"/>
          <w:b/>
          <w:sz w:val="24"/>
        </w:rPr>
      </w:pPr>
    </w:p>
    <w:p>
      <w:pPr>
        <w:spacing w:line="440" w:lineRule="exact"/>
        <w:rPr>
          <w:rFonts w:ascii="仿宋_GB2312" w:hAnsi="宋体" w:eastAsia="仿宋_GB2312"/>
          <w:b/>
          <w:sz w:val="24"/>
        </w:rPr>
      </w:pPr>
    </w:p>
    <w:p>
      <w:pPr>
        <w:spacing w:line="440" w:lineRule="exact"/>
        <w:rPr>
          <w:rFonts w:ascii="仿宋_GB2312" w:hAnsi="宋体" w:eastAsia="仿宋_GB2312"/>
          <w:b/>
          <w:sz w:val="24"/>
        </w:rPr>
      </w:pPr>
    </w:p>
    <w:p>
      <w:pPr>
        <w:spacing w:line="440" w:lineRule="exact"/>
        <w:rPr>
          <w:rFonts w:ascii="仿宋_GB2312" w:hAnsi="宋体" w:eastAsia="仿宋_GB2312"/>
          <w:b/>
          <w:sz w:val="24"/>
        </w:rPr>
      </w:pPr>
    </w:p>
    <w:p>
      <w:pPr>
        <w:spacing w:line="440" w:lineRule="exact"/>
        <w:rPr>
          <w:rFonts w:ascii="仿宋_GB2312" w:hAnsi="宋体" w:eastAsia="仿宋_GB2312"/>
          <w:b/>
          <w:sz w:val="24"/>
        </w:rPr>
      </w:pPr>
    </w:p>
    <w:p>
      <w:pPr>
        <w:spacing w:line="440" w:lineRule="exact"/>
        <w:rPr>
          <w:rFonts w:ascii="仿宋_GB2312" w:hAnsi="宋体" w:eastAsia="仿宋_GB2312"/>
          <w:b/>
          <w:sz w:val="24"/>
        </w:rPr>
      </w:pPr>
    </w:p>
    <w:p>
      <w:pPr>
        <w:spacing w:line="360" w:lineRule="auto"/>
        <w:rPr>
          <w:rFonts w:ascii="仿宋_GB2312" w:hAnsi="宋体" w:eastAsia="仿宋_GB2312"/>
          <w:b/>
          <w:sz w:val="32"/>
          <w:szCs w:val="32"/>
        </w:rPr>
      </w:pPr>
    </w:p>
    <w:p>
      <w:pPr>
        <w:spacing w:line="360" w:lineRule="auto"/>
        <w:rPr>
          <w:rFonts w:ascii="仿宋_GB2312" w:hAnsi="宋体" w:eastAsia="仿宋_GB2312"/>
          <w:b/>
          <w:sz w:val="32"/>
          <w:szCs w:val="32"/>
        </w:rPr>
      </w:pPr>
    </w:p>
    <w:p>
      <w:pPr>
        <w:spacing w:line="360" w:lineRule="auto"/>
        <w:rPr>
          <w:rFonts w:ascii="仿宋_GB2312" w:hAnsi="宋体" w:eastAsia="仿宋_GB2312"/>
          <w:b/>
          <w:sz w:val="32"/>
          <w:szCs w:val="32"/>
        </w:rPr>
      </w:pPr>
    </w:p>
    <w:p>
      <w:pPr>
        <w:spacing w:line="360" w:lineRule="auto"/>
        <w:rPr>
          <w:rFonts w:ascii="仿宋_GB2312" w:hAnsi="宋体" w:eastAsia="仿宋_GB2312"/>
          <w:b/>
          <w:sz w:val="32"/>
          <w:szCs w:val="32"/>
        </w:rPr>
      </w:pPr>
    </w:p>
    <w:p>
      <w:pPr>
        <w:spacing w:line="360" w:lineRule="auto"/>
        <w:rPr>
          <w:rFonts w:ascii="仿宋_GB2312" w:hAnsi="宋体" w:eastAsia="仿宋_GB2312"/>
          <w:b/>
          <w:sz w:val="32"/>
          <w:szCs w:val="32"/>
        </w:rPr>
      </w:pPr>
    </w:p>
    <w:p>
      <w:pPr>
        <w:spacing w:line="360" w:lineRule="auto"/>
        <w:rPr>
          <w:rFonts w:ascii="仿宋_GB2312" w:hAnsi="宋体" w:eastAsia="仿宋_GB2312"/>
          <w:b/>
          <w:sz w:val="32"/>
          <w:szCs w:val="32"/>
        </w:rPr>
      </w:pPr>
    </w:p>
    <w:p>
      <w:pPr>
        <w:spacing w:line="440" w:lineRule="exact"/>
        <w:jc w:val="left"/>
        <w:rPr>
          <w:rFonts w:ascii="仿宋_GB2312" w:hAnsi="宋体" w:eastAsia="仿宋_GB2312"/>
          <w:b/>
          <w:sz w:val="32"/>
          <w:szCs w:val="32"/>
        </w:rPr>
      </w:pPr>
    </w:p>
    <w:p>
      <w:pPr>
        <w:spacing w:line="440" w:lineRule="exact"/>
        <w:jc w:val="left"/>
        <w:rPr>
          <w:rFonts w:hint="eastAsia" w:ascii="仿宋_GB2312" w:hAnsi="宋体" w:eastAsia="仿宋_GB2312"/>
          <w:b/>
          <w:sz w:val="32"/>
          <w:szCs w:val="32"/>
        </w:rPr>
      </w:pPr>
    </w:p>
    <w:p>
      <w:pPr>
        <w:spacing w:line="440" w:lineRule="exact"/>
        <w:jc w:val="left"/>
        <w:rPr>
          <w:rFonts w:hint="eastAsia" w:ascii="仿宋_GB2312" w:hAnsi="宋体" w:eastAsia="仿宋_GB2312"/>
          <w:b/>
          <w:sz w:val="32"/>
          <w:szCs w:val="32"/>
        </w:rPr>
      </w:pPr>
    </w:p>
    <w:p>
      <w:pPr>
        <w:spacing w:line="440" w:lineRule="exact"/>
        <w:jc w:val="left"/>
        <w:rPr>
          <w:rFonts w:ascii="仿宋_GB2312" w:hAnsi="宋体" w:eastAsia="仿宋_GB2312"/>
          <w:b/>
          <w:sz w:val="32"/>
          <w:szCs w:val="32"/>
        </w:rPr>
      </w:pPr>
      <w:r>
        <w:rPr>
          <w:rFonts w:hint="eastAsia" w:ascii="仿宋_GB2312" w:hAnsi="宋体" w:eastAsia="仿宋_GB2312"/>
          <w:b/>
          <w:sz w:val="32"/>
          <w:szCs w:val="32"/>
        </w:rPr>
        <w:t>（附件十一）</w:t>
      </w:r>
    </w:p>
    <w:p>
      <w:pPr>
        <w:pStyle w:val="66"/>
        <w:spacing w:line="470" w:lineRule="exact"/>
        <w:ind w:firstLine="0" w:firstLineChars="0"/>
        <w:rPr>
          <w:rFonts w:ascii="宋体" w:hAnsi="宋体" w:eastAsia="宋体"/>
          <w:b/>
          <w:sz w:val="24"/>
        </w:rPr>
      </w:pPr>
    </w:p>
    <w:p>
      <w:pPr>
        <w:spacing w:line="480" w:lineRule="auto"/>
        <w:jc w:val="center"/>
        <w:rPr>
          <w:rFonts w:ascii="宋体" w:hAnsi="宋体"/>
          <w:b/>
          <w:sz w:val="32"/>
          <w:szCs w:val="28"/>
        </w:rPr>
      </w:pPr>
      <w:r>
        <w:rPr>
          <w:rFonts w:hint="eastAsia" w:ascii="宋体" w:hAnsi="宋体"/>
          <w:b/>
          <w:sz w:val="32"/>
          <w:szCs w:val="28"/>
        </w:rPr>
        <w:t>反商业贿赂承诺书 </w:t>
      </w:r>
    </w:p>
    <w:p>
      <w:pPr>
        <w:spacing w:line="480" w:lineRule="auto"/>
        <w:jc w:val="center"/>
        <w:rPr>
          <w:rFonts w:ascii="宋体" w:hAnsi="宋体"/>
          <w:b/>
          <w:sz w:val="24"/>
          <w:szCs w:val="28"/>
        </w:rPr>
      </w:pPr>
      <w:r>
        <w:rPr>
          <w:rFonts w:hint="eastAsia" w:ascii="宋体" w:hAnsi="宋体"/>
          <w:b/>
          <w:sz w:val="24"/>
          <w:szCs w:val="28"/>
        </w:rPr>
        <w:t>供应商（供应商）反商业贿赂承诺书 </w:t>
      </w:r>
    </w:p>
    <w:p>
      <w:pPr>
        <w:spacing w:line="480" w:lineRule="auto"/>
        <w:jc w:val="center"/>
        <w:rPr>
          <w:rFonts w:ascii="宋体" w:hAnsi="宋体"/>
          <w:b/>
          <w:sz w:val="24"/>
          <w:szCs w:val="28"/>
        </w:rPr>
      </w:pPr>
    </w:p>
    <w:p>
      <w:pPr>
        <w:spacing w:line="480" w:lineRule="auto"/>
        <w:ind w:firstLine="480" w:firstLineChars="200"/>
        <w:rPr>
          <w:rFonts w:ascii="宋体" w:hAnsi="宋体"/>
          <w:sz w:val="24"/>
          <w:szCs w:val="28"/>
        </w:rPr>
      </w:pPr>
      <w:r>
        <w:rPr>
          <w:rFonts w:hint="eastAsia" w:ascii="宋体" w:hAnsi="宋体"/>
          <w:sz w:val="24"/>
          <w:szCs w:val="28"/>
        </w:rPr>
        <w:t>我公司承诺在</w:t>
      </w:r>
      <w:r>
        <w:rPr>
          <w:rFonts w:hint="eastAsia" w:ascii="宋体" w:hAnsi="宋体"/>
          <w:sz w:val="24"/>
          <w:szCs w:val="28"/>
          <w:u w:val="single"/>
        </w:rPr>
        <w:t>（项目名称、项目编号）</w:t>
      </w:r>
      <w:r>
        <w:rPr>
          <w:rFonts w:hint="eastAsia" w:ascii="宋体" w:hAnsi="宋体"/>
          <w:sz w:val="24"/>
          <w:szCs w:val="28"/>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pPr>
        <w:spacing w:line="480" w:lineRule="auto"/>
        <w:rPr>
          <w:rFonts w:ascii="宋体" w:hAnsi="宋体"/>
          <w:sz w:val="24"/>
          <w:szCs w:val="28"/>
        </w:rPr>
      </w:pPr>
      <w:r>
        <w:rPr>
          <w:rFonts w:hint="eastAsia" w:ascii="宋体" w:hAnsi="宋体"/>
          <w:sz w:val="24"/>
          <w:szCs w:val="28"/>
        </w:rPr>
        <w:t>我公司承诺在参加本次投标前三年内，无以下行为：  </w:t>
      </w:r>
    </w:p>
    <w:p>
      <w:pPr>
        <w:spacing w:line="480" w:lineRule="auto"/>
        <w:rPr>
          <w:rFonts w:ascii="宋体" w:hAnsi="宋体"/>
          <w:sz w:val="24"/>
          <w:szCs w:val="28"/>
        </w:rPr>
      </w:pPr>
      <w:r>
        <w:rPr>
          <w:rFonts w:hint="eastAsia" w:ascii="宋体" w:hAnsi="宋体"/>
          <w:sz w:val="24"/>
          <w:szCs w:val="28"/>
        </w:rPr>
        <w:t> 1、重大违法行为；</w:t>
      </w:r>
    </w:p>
    <w:p>
      <w:pPr>
        <w:spacing w:line="480" w:lineRule="auto"/>
        <w:rPr>
          <w:rFonts w:ascii="宋体" w:hAnsi="宋体"/>
          <w:sz w:val="24"/>
          <w:szCs w:val="28"/>
        </w:rPr>
      </w:pPr>
      <w:r>
        <w:rPr>
          <w:rFonts w:hint="eastAsia" w:ascii="宋体" w:hAnsi="宋体"/>
          <w:sz w:val="24"/>
          <w:szCs w:val="28"/>
        </w:rPr>
        <w:t> 2、商业贿赂行为；</w:t>
      </w:r>
    </w:p>
    <w:p>
      <w:pPr>
        <w:spacing w:line="480" w:lineRule="auto"/>
        <w:rPr>
          <w:rFonts w:ascii="宋体" w:hAnsi="宋体"/>
          <w:sz w:val="24"/>
          <w:szCs w:val="28"/>
        </w:rPr>
      </w:pPr>
      <w:r>
        <w:rPr>
          <w:rFonts w:hint="eastAsia" w:ascii="宋体" w:hAnsi="宋体"/>
          <w:sz w:val="24"/>
          <w:szCs w:val="28"/>
        </w:rPr>
        <w:t> 3、政府采购法《第七十七条》，列入不良行为记录名单的各种行为；  </w:t>
      </w:r>
    </w:p>
    <w:p>
      <w:pPr>
        <w:spacing w:line="480" w:lineRule="auto"/>
        <w:rPr>
          <w:rFonts w:ascii="宋体" w:hAnsi="宋体"/>
          <w:sz w:val="24"/>
          <w:szCs w:val="28"/>
        </w:rPr>
      </w:pPr>
      <w:r>
        <w:rPr>
          <w:rFonts w:hint="eastAsia" w:ascii="宋体" w:hAnsi="宋体"/>
          <w:sz w:val="24"/>
          <w:szCs w:val="28"/>
        </w:rPr>
        <w:t>    如有上述行为，我公司及项目参与人员自愿放弃本次项目的投标、报价资格，若为预中标、成交人，也自愿放弃中标、成交资格。  </w:t>
      </w:r>
    </w:p>
    <w:p>
      <w:pPr>
        <w:spacing w:line="480" w:lineRule="auto"/>
        <w:rPr>
          <w:rFonts w:ascii="宋体" w:hAnsi="宋体"/>
          <w:sz w:val="24"/>
          <w:szCs w:val="28"/>
        </w:rPr>
      </w:pPr>
      <w:r>
        <w:rPr>
          <w:rFonts w:hint="eastAsia" w:ascii="宋体" w:hAnsi="宋体"/>
          <w:sz w:val="24"/>
          <w:szCs w:val="28"/>
        </w:rPr>
        <w:t>供应商（盖章）：</w:t>
      </w:r>
    </w:p>
    <w:p>
      <w:pPr>
        <w:spacing w:line="480" w:lineRule="auto"/>
        <w:rPr>
          <w:rFonts w:ascii="宋体" w:hAnsi="宋体"/>
          <w:sz w:val="24"/>
          <w:szCs w:val="28"/>
        </w:rPr>
      </w:pPr>
      <w:r>
        <w:rPr>
          <w:rFonts w:hint="eastAsia" w:ascii="宋体" w:hAnsi="宋体"/>
          <w:sz w:val="24"/>
          <w:szCs w:val="28"/>
        </w:rPr>
        <w:t>法定代表人或授权代理人（盖章）：</w:t>
      </w:r>
    </w:p>
    <w:p>
      <w:pPr>
        <w:spacing w:line="540" w:lineRule="exact"/>
        <w:rPr>
          <w:rFonts w:ascii="宋体" w:hAnsi="宋体"/>
          <w:b/>
          <w:sz w:val="32"/>
          <w:szCs w:val="32"/>
        </w:rPr>
      </w:pPr>
      <w:r>
        <w:rPr>
          <w:rFonts w:hint="eastAsia" w:ascii="宋体" w:hAnsi="宋体"/>
          <w:sz w:val="24"/>
          <w:szCs w:val="28"/>
        </w:rPr>
        <w:t>日期：</w:t>
      </w:r>
      <w:r>
        <w:rPr>
          <w:rFonts w:hint="eastAsia" w:ascii="宋体" w:hAnsi="宋体"/>
          <w:sz w:val="24"/>
          <w:szCs w:val="28"/>
          <w:lang w:val="en-US" w:eastAsia="zh-CN"/>
        </w:rPr>
        <w:t xml:space="preserve">     </w:t>
      </w:r>
      <w:r>
        <w:rPr>
          <w:rFonts w:hint="eastAsia" w:ascii="宋体" w:hAnsi="宋体"/>
          <w:sz w:val="24"/>
          <w:szCs w:val="28"/>
        </w:rPr>
        <w:t>年</w:t>
      </w:r>
      <w:r>
        <w:rPr>
          <w:rFonts w:hint="eastAsia" w:ascii="宋体" w:hAnsi="宋体"/>
          <w:sz w:val="24"/>
          <w:szCs w:val="28"/>
          <w:lang w:val="en-US" w:eastAsia="zh-CN"/>
        </w:rPr>
        <w:t xml:space="preserve">   </w:t>
      </w:r>
      <w:r>
        <w:rPr>
          <w:rFonts w:hint="eastAsia" w:ascii="宋体" w:hAnsi="宋体"/>
          <w:sz w:val="24"/>
          <w:szCs w:val="28"/>
        </w:rPr>
        <w:t>月</w:t>
      </w:r>
      <w:r>
        <w:rPr>
          <w:rFonts w:hint="eastAsia" w:ascii="宋体" w:hAnsi="宋体"/>
          <w:sz w:val="24"/>
          <w:szCs w:val="28"/>
          <w:lang w:val="en-US" w:eastAsia="zh-CN"/>
        </w:rPr>
        <w:t xml:space="preserve">   </w:t>
      </w:r>
      <w:r>
        <w:rPr>
          <w:rFonts w:hint="eastAsia" w:ascii="宋体" w:hAnsi="宋体"/>
          <w:sz w:val="24"/>
          <w:szCs w:val="28"/>
        </w:rPr>
        <w:t>日</w:t>
      </w:r>
    </w:p>
    <w:p>
      <w:pPr>
        <w:spacing w:line="540" w:lineRule="exact"/>
        <w:rPr>
          <w:rFonts w:ascii="宋体" w:hAnsi="宋体"/>
          <w:b/>
          <w:sz w:val="32"/>
          <w:szCs w:val="32"/>
        </w:rPr>
      </w:pPr>
    </w:p>
    <w:p>
      <w:pPr>
        <w:spacing w:line="440" w:lineRule="exact"/>
        <w:jc w:val="left"/>
        <w:rPr>
          <w:rFonts w:ascii="仿宋_GB2312" w:hAnsi="宋体" w:eastAsia="仿宋_GB2312"/>
          <w:b/>
          <w:sz w:val="32"/>
          <w:szCs w:val="32"/>
        </w:rPr>
      </w:pPr>
    </w:p>
    <w:p>
      <w:pPr>
        <w:spacing w:line="360" w:lineRule="auto"/>
        <w:rPr>
          <w:rFonts w:hint="eastAsia" w:ascii="仿宋_GB2312" w:hAnsi="宋体" w:eastAsia="仿宋_GB2312"/>
          <w:b/>
          <w:sz w:val="32"/>
          <w:szCs w:val="32"/>
        </w:rPr>
      </w:pPr>
    </w:p>
    <w:p>
      <w:pPr>
        <w:spacing w:line="360" w:lineRule="auto"/>
        <w:rPr>
          <w:rFonts w:hint="eastAsia" w:ascii="仿宋_GB2312" w:hAnsi="宋体" w:eastAsia="仿宋_GB2312"/>
          <w:b/>
          <w:sz w:val="32"/>
          <w:szCs w:val="32"/>
        </w:rPr>
      </w:pPr>
    </w:p>
    <w:p>
      <w:pPr>
        <w:spacing w:line="360" w:lineRule="auto"/>
        <w:rPr>
          <w:rFonts w:ascii="仿宋_GB2312" w:hAnsi="宋体" w:eastAsia="仿宋_GB2312"/>
          <w:b/>
          <w:sz w:val="32"/>
          <w:szCs w:val="32"/>
        </w:rPr>
      </w:pPr>
      <w:r>
        <w:rPr>
          <w:rFonts w:hint="eastAsia" w:ascii="仿宋_GB2312" w:hAnsi="宋体" w:eastAsia="仿宋_GB2312"/>
          <w:b/>
          <w:sz w:val="32"/>
          <w:szCs w:val="32"/>
        </w:rPr>
        <w:t>（附件十二）</w:t>
      </w:r>
    </w:p>
    <w:p>
      <w:pPr>
        <w:pStyle w:val="2"/>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施工组织方案（格式自拟）</w:t>
      </w:r>
    </w:p>
    <w:p>
      <w:pPr>
        <w:ind w:right="850"/>
        <w:jc w:val="left"/>
        <w:rPr>
          <w:rFonts w:hint="eastAsia" w:ascii="仿宋" w:hAnsi="仿宋" w:eastAsia="仿宋" w:cs="仿宋"/>
          <w:sz w:val="28"/>
          <w:szCs w:val="22"/>
          <w:lang w:val="zh-CN"/>
        </w:rPr>
      </w:pPr>
      <w:r>
        <w:rPr>
          <w:rFonts w:hint="eastAsia" w:ascii="仿宋" w:hAnsi="仿宋" w:eastAsia="仿宋" w:cs="仿宋"/>
          <w:sz w:val="28"/>
          <w:szCs w:val="22"/>
          <w:lang w:val="zh-CN"/>
        </w:rPr>
        <w:t>一、施工组织方案</w:t>
      </w:r>
      <w:r>
        <w:rPr>
          <w:rFonts w:hint="eastAsia" w:ascii="仿宋" w:hAnsi="仿宋" w:eastAsia="仿宋" w:cs="仿宋"/>
          <w:sz w:val="28"/>
          <w:szCs w:val="22"/>
          <w:lang w:val="en-US" w:eastAsia="zh-CN"/>
        </w:rPr>
        <w:t>下列内容</w:t>
      </w:r>
      <w:r>
        <w:rPr>
          <w:rFonts w:hint="eastAsia" w:ascii="仿宋" w:hAnsi="仿宋" w:eastAsia="仿宋" w:cs="仿宋"/>
          <w:sz w:val="28"/>
          <w:szCs w:val="22"/>
          <w:lang w:val="zh-CN"/>
        </w:rPr>
        <w:t>：</w:t>
      </w:r>
    </w:p>
    <w:p>
      <w:pPr>
        <w:ind w:right="850"/>
        <w:jc w:val="left"/>
        <w:rPr>
          <w:rFonts w:hint="eastAsia" w:ascii="仿宋" w:hAnsi="仿宋" w:eastAsia="仿宋" w:cs="仿宋"/>
          <w:sz w:val="28"/>
          <w:szCs w:val="22"/>
          <w:lang w:val="zh-CN"/>
        </w:rPr>
      </w:pPr>
      <w:r>
        <w:rPr>
          <w:rFonts w:hint="eastAsia" w:ascii="仿宋" w:hAnsi="仿宋" w:eastAsia="仿宋" w:cs="仿宋"/>
          <w:sz w:val="28"/>
          <w:szCs w:val="22"/>
          <w:lang w:val="zh-CN"/>
        </w:rPr>
        <w:t>1、施工方案和技术措施</w:t>
      </w:r>
    </w:p>
    <w:p>
      <w:pPr>
        <w:ind w:right="850"/>
        <w:jc w:val="left"/>
        <w:rPr>
          <w:rFonts w:hint="eastAsia" w:ascii="仿宋" w:hAnsi="仿宋" w:eastAsia="仿宋" w:cs="仿宋"/>
          <w:sz w:val="28"/>
          <w:szCs w:val="22"/>
          <w:lang w:val="zh-CN"/>
        </w:rPr>
      </w:pPr>
      <w:r>
        <w:rPr>
          <w:rFonts w:hint="eastAsia" w:ascii="仿宋" w:hAnsi="仿宋" w:eastAsia="仿宋" w:cs="仿宋"/>
          <w:sz w:val="28"/>
          <w:szCs w:val="22"/>
          <w:lang w:val="zh-CN"/>
        </w:rPr>
        <w:t>2、工程进度计划及保证措施</w:t>
      </w:r>
    </w:p>
    <w:p>
      <w:pPr>
        <w:ind w:right="850"/>
        <w:jc w:val="left"/>
        <w:rPr>
          <w:rFonts w:hint="eastAsia" w:ascii="仿宋" w:hAnsi="仿宋" w:eastAsia="仿宋" w:cs="仿宋"/>
          <w:sz w:val="28"/>
          <w:szCs w:val="22"/>
          <w:lang w:val="zh-CN"/>
        </w:rPr>
      </w:pPr>
      <w:r>
        <w:rPr>
          <w:rFonts w:hint="eastAsia" w:ascii="仿宋" w:hAnsi="仿宋" w:eastAsia="仿宋" w:cs="仿宋"/>
          <w:sz w:val="28"/>
          <w:szCs w:val="22"/>
          <w:lang w:val="zh-CN"/>
        </w:rPr>
        <w:t>3、质量保证措施</w:t>
      </w:r>
    </w:p>
    <w:p>
      <w:pPr>
        <w:ind w:right="850"/>
        <w:jc w:val="left"/>
        <w:rPr>
          <w:rFonts w:hint="eastAsia" w:ascii="仿宋" w:hAnsi="仿宋" w:eastAsia="仿宋" w:cs="仿宋"/>
          <w:sz w:val="28"/>
          <w:szCs w:val="22"/>
          <w:lang w:val="zh-CN"/>
        </w:rPr>
      </w:pPr>
      <w:r>
        <w:rPr>
          <w:rFonts w:hint="eastAsia" w:ascii="仿宋" w:hAnsi="仿宋" w:eastAsia="仿宋" w:cs="仿宋"/>
          <w:sz w:val="28"/>
          <w:szCs w:val="22"/>
          <w:lang w:val="zh-CN"/>
        </w:rPr>
        <w:t>4、环境保护措施</w:t>
      </w:r>
    </w:p>
    <w:p>
      <w:pPr>
        <w:ind w:right="850"/>
        <w:jc w:val="left"/>
        <w:rPr>
          <w:rFonts w:hint="eastAsia" w:ascii="仿宋" w:hAnsi="仿宋" w:eastAsia="仿宋" w:cs="仿宋"/>
          <w:sz w:val="28"/>
          <w:szCs w:val="22"/>
          <w:lang w:val="zh-CN"/>
        </w:rPr>
      </w:pPr>
      <w:r>
        <w:rPr>
          <w:rFonts w:hint="eastAsia" w:ascii="仿宋" w:hAnsi="仿宋" w:eastAsia="仿宋" w:cs="仿宋"/>
          <w:sz w:val="28"/>
          <w:szCs w:val="22"/>
          <w:lang w:val="zh-CN"/>
        </w:rPr>
        <w:t>5、安全文明措施和应急救援预案</w:t>
      </w:r>
    </w:p>
    <w:p>
      <w:pPr>
        <w:ind w:right="850"/>
        <w:jc w:val="left"/>
        <w:rPr>
          <w:rFonts w:hint="eastAsia" w:ascii="仿宋" w:hAnsi="仿宋" w:eastAsia="仿宋" w:cs="仿宋"/>
          <w:sz w:val="28"/>
          <w:szCs w:val="22"/>
        </w:rPr>
      </w:pPr>
      <w:r>
        <w:rPr>
          <w:rFonts w:hint="eastAsia" w:ascii="仿宋" w:hAnsi="仿宋" w:eastAsia="仿宋" w:cs="仿宋"/>
          <w:sz w:val="28"/>
          <w:szCs w:val="22"/>
          <w:lang w:val="zh-CN"/>
        </w:rPr>
        <w:t>注：以上内容中若需要表格请投标人自行编制。</w:t>
      </w:r>
    </w:p>
    <w:p>
      <w:pPr>
        <w:pStyle w:val="37"/>
        <w:numPr>
          <w:ilvl w:val="0"/>
          <w:numId w:val="0"/>
        </w:numPr>
        <w:spacing w:line="540" w:lineRule="exact"/>
        <w:ind w:firstLine="560" w:firstLineChars="200"/>
        <w:rPr>
          <w:rFonts w:hint="eastAsia" w:ascii="仿宋" w:hAnsi="仿宋" w:eastAsia="仿宋"/>
          <w:b w:val="0"/>
          <w:color w:val="auto"/>
          <w:kern w:val="0"/>
          <w:sz w:val="28"/>
          <w:szCs w:val="20"/>
          <w:lang w:val="en-US" w:eastAsia="zh-CN" w:bidi="ar-SA"/>
        </w:rPr>
      </w:pPr>
      <w:r>
        <w:rPr>
          <w:rFonts w:hint="eastAsia" w:ascii="仿宋" w:hAnsi="仿宋" w:eastAsia="仿宋"/>
          <w:b w:val="0"/>
          <w:color w:val="auto"/>
          <w:kern w:val="0"/>
          <w:sz w:val="28"/>
          <w:szCs w:val="20"/>
          <w:lang w:val="en-US" w:eastAsia="zh-CN" w:bidi="ar-SA"/>
        </w:rPr>
        <w:t>技术标应针对本工程情况，投标人各自按照合理组织本工程应采取措施，本着有利于为完成本招标文件的工程内容和工期、质量等要求，体现实现技术目标的可行和先进性。施工组织设计应是施工组织方案的总体构思的体现，应包含本工程的工程概况。</w:t>
      </w:r>
    </w:p>
    <w:p>
      <w:pPr>
        <w:spacing w:line="480" w:lineRule="auto"/>
        <w:ind w:firstLine="6000" w:firstLineChars="2500"/>
        <w:rPr>
          <w:rFonts w:ascii="仿宋_GB2312" w:eastAsia="仿宋_GB2312"/>
          <w:sz w:val="24"/>
        </w:rPr>
      </w:pPr>
    </w:p>
    <w:p>
      <w:pPr>
        <w:spacing w:line="480" w:lineRule="auto"/>
        <w:ind w:firstLine="6000" w:firstLineChars="2500"/>
        <w:rPr>
          <w:rFonts w:ascii="仿宋_GB2312" w:eastAsia="仿宋_GB2312"/>
          <w:sz w:val="24"/>
        </w:rPr>
      </w:pPr>
    </w:p>
    <w:p>
      <w:pPr>
        <w:spacing w:line="480" w:lineRule="auto"/>
        <w:ind w:firstLine="6000" w:firstLineChars="2500"/>
        <w:rPr>
          <w:rFonts w:ascii="仿宋_GB2312" w:eastAsia="仿宋_GB2312"/>
          <w:sz w:val="24"/>
        </w:rPr>
      </w:pPr>
    </w:p>
    <w:p>
      <w:pPr>
        <w:spacing w:line="480" w:lineRule="auto"/>
        <w:ind w:firstLine="6000" w:firstLineChars="2500"/>
        <w:rPr>
          <w:rFonts w:ascii="仿宋_GB2312" w:eastAsia="仿宋_GB2312"/>
          <w:sz w:val="24"/>
        </w:rPr>
      </w:pPr>
    </w:p>
    <w:p>
      <w:pPr>
        <w:spacing w:line="480" w:lineRule="auto"/>
        <w:ind w:firstLine="6000" w:firstLineChars="2500"/>
        <w:rPr>
          <w:rFonts w:ascii="仿宋_GB2312" w:eastAsia="仿宋_GB2312"/>
          <w:sz w:val="24"/>
        </w:rPr>
      </w:pPr>
    </w:p>
    <w:p>
      <w:pPr>
        <w:spacing w:line="480" w:lineRule="auto"/>
        <w:ind w:firstLine="6000" w:firstLineChars="2500"/>
        <w:rPr>
          <w:rFonts w:ascii="仿宋_GB2312" w:eastAsia="仿宋_GB2312"/>
          <w:sz w:val="24"/>
        </w:rPr>
      </w:pPr>
    </w:p>
    <w:p>
      <w:pPr>
        <w:spacing w:line="480" w:lineRule="auto"/>
        <w:ind w:firstLine="6000" w:firstLineChars="2500"/>
        <w:rPr>
          <w:rFonts w:ascii="仿宋_GB2312" w:eastAsia="仿宋_GB2312"/>
          <w:sz w:val="24"/>
        </w:rPr>
      </w:pPr>
    </w:p>
    <w:p>
      <w:pPr>
        <w:spacing w:line="480" w:lineRule="auto"/>
        <w:ind w:firstLine="6000" w:firstLineChars="2500"/>
        <w:rPr>
          <w:rFonts w:ascii="仿宋_GB2312" w:eastAsia="仿宋_GB2312"/>
          <w:sz w:val="24"/>
        </w:rPr>
      </w:pPr>
    </w:p>
    <w:p>
      <w:pPr>
        <w:pStyle w:val="10"/>
        <w:rPr>
          <w:rFonts w:ascii="仿宋_GB2312" w:eastAsia="仿宋_GB2312"/>
          <w:sz w:val="24"/>
        </w:rPr>
      </w:pPr>
    </w:p>
    <w:p>
      <w:pPr>
        <w:pStyle w:val="10"/>
        <w:rPr>
          <w:rFonts w:ascii="仿宋_GB2312" w:eastAsia="仿宋_GB2312"/>
          <w:sz w:val="24"/>
        </w:rPr>
      </w:pPr>
    </w:p>
    <w:p>
      <w:pPr>
        <w:pStyle w:val="10"/>
        <w:rPr>
          <w:rFonts w:ascii="仿宋_GB2312" w:eastAsia="仿宋_GB2312"/>
          <w:sz w:val="24"/>
        </w:rPr>
      </w:pPr>
    </w:p>
    <w:p>
      <w:pPr>
        <w:spacing w:line="480" w:lineRule="auto"/>
        <w:ind w:firstLine="6000" w:firstLineChars="2500"/>
        <w:rPr>
          <w:rFonts w:ascii="仿宋_GB2312" w:eastAsia="仿宋_GB2312"/>
          <w:sz w:val="24"/>
        </w:rPr>
      </w:pPr>
    </w:p>
    <w:p>
      <w:pPr>
        <w:spacing w:line="480" w:lineRule="auto"/>
        <w:rPr>
          <w:rFonts w:ascii="仿宋_GB2312" w:eastAsia="仿宋_GB2312"/>
          <w:sz w:val="24"/>
        </w:rPr>
      </w:pPr>
    </w:p>
    <w:p>
      <w:pPr>
        <w:spacing w:line="360" w:lineRule="auto"/>
        <w:ind w:firstLine="1606" w:firstLineChars="500"/>
        <w:rPr>
          <w:rFonts w:hint="eastAsia" w:ascii="仿宋_GB2312" w:hAnsi="宋体" w:eastAsia="仿宋_GB2312"/>
          <w:b/>
          <w:sz w:val="32"/>
          <w:szCs w:val="32"/>
        </w:rPr>
      </w:pPr>
    </w:p>
    <w:p>
      <w:pPr>
        <w:spacing w:line="360" w:lineRule="auto"/>
        <w:ind w:firstLine="1606" w:firstLineChars="500"/>
        <w:rPr>
          <w:rFonts w:ascii="仿宋_GB2312" w:hAnsi="宋体" w:eastAsia="仿宋_GB2312"/>
          <w:b/>
          <w:sz w:val="32"/>
          <w:szCs w:val="32"/>
        </w:rPr>
      </w:pPr>
      <w:r>
        <w:rPr>
          <w:rFonts w:hint="eastAsia" w:ascii="仿宋_GB2312" w:hAnsi="宋体" w:eastAsia="仿宋_GB2312"/>
          <w:b/>
          <w:sz w:val="32"/>
          <w:szCs w:val="32"/>
        </w:rPr>
        <w:t>（附件十三）需要提供的其他证明材料</w:t>
      </w:r>
    </w:p>
    <w:p>
      <w:pPr>
        <w:spacing w:line="480" w:lineRule="auto"/>
        <w:ind w:firstLine="6000" w:firstLineChars="2500"/>
        <w:rPr>
          <w:rFonts w:ascii="仿宋_GB2312" w:eastAsia="仿宋_GB2312"/>
          <w:sz w:val="24"/>
        </w:rPr>
      </w:pPr>
    </w:p>
    <w:p>
      <w:pPr>
        <w:spacing w:line="480" w:lineRule="auto"/>
        <w:ind w:firstLine="6000" w:firstLineChars="2500"/>
        <w:rPr>
          <w:rFonts w:ascii="仿宋_GB2312" w:eastAsia="仿宋_GB2312"/>
          <w:sz w:val="24"/>
        </w:rPr>
      </w:pPr>
    </w:p>
    <w:p>
      <w:pPr>
        <w:spacing w:line="480" w:lineRule="auto"/>
        <w:ind w:firstLine="6000" w:firstLineChars="2500"/>
        <w:rPr>
          <w:rFonts w:ascii="仿宋_GB2312" w:eastAsia="仿宋_GB2312"/>
          <w:sz w:val="24"/>
        </w:rPr>
      </w:pPr>
    </w:p>
    <w:p>
      <w:pPr>
        <w:spacing w:line="480" w:lineRule="auto"/>
        <w:ind w:firstLine="6000" w:firstLineChars="2500"/>
        <w:rPr>
          <w:rFonts w:ascii="仿宋_GB2312" w:eastAsia="仿宋_GB2312"/>
          <w:sz w:val="24"/>
        </w:rPr>
      </w:pPr>
    </w:p>
    <w:p>
      <w:pPr>
        <w:spacing w:line="480" w:lineRule="auto"/>
        <w:ind w:firstLine="6000" w:firstLineChars="2500"/>
        <w:rPr>
          <w:rFonts w:ascii="仿宋_GB2312" w:eastAsia="仿宋_GB2312"/>
          <w:sz w:val="24"/>
        </w:rPr>
      </w:pPr>
    </w:p>
    <w:p>
      <w:pPr>
        <w:spacing w:line="480" w:lineRule="auto"/>
        <w:ind w:firstLine="6000" w:firstLineChars="2500"/>
        <w:rPr>
          <w:rFonts w:ascii="仿宋_GB2312" w:eastAsia="仿宋_GB2312"/>
          <w:sz w:val="24"/>
        </w:rPr>
      </w:pPr>
    </w:p>
    <w:p>
      <w:pPr>
        <w:spacing w:line="480" w:lineRule="auto"/>
        <w:ind w:firstLine="6000" w:firstLineChars="2500"/>
        <w:rPr>
          <w:rFonts w:ascii="仿宋_GB2312" w:eastAsia="仿宋_GB2312"/>
          <w:sz w:val="24"/>
        </w:rPr>
      </w:pPr>
    </w:p>
    <w:p>
      <w:pPr>
        <w:spacing w:line="480" w:lineRule="auto"/>
        <w:ind w:firstLine="6000" w:firstLineChars="2500"/>
        <w:rPr>
          <w:rFonts w:ascii="仿宋_GB2312" w:eastAsia="仿宋_GB2312"/>
          <w:sz w:val="24"/>
        </w:rPr>
      </w:pPr>
    </w:p>
    <w:p>
      <w:pPr>
        <w:spacing w:line="480" w:lineRule="auto"/>
        <w:ind w:firstLine="6000" w:firstLineChars="2500"/>
        <w:rPr>
          <w:rFonts w:ascii="仿宋_GB2312" w:eastAsia="仿宋_GB2312"/>
          <w:sz w:val="24"/>
        </w:rPr>
      </w:pPr>
    </w:p>
    <w:p>
      <w:pPr>
        <w:spacing w:line="480" w:lineRule="auto"/>
        <w:ind w:firstLine="6000" w:firstLineChars="2500"/>
        <w:rPr>
          <w:rFonts w:ascii="仿宋_GB2312" w:eastAsia="仿宋_GB2312"/>
          <w:sz w:val="24"/>
        </w:rPr>
      </w:pPr>
    </w:p>
    <w:p>
      <w:pPr>
        <w:spacing w:line="480" w:lineRule="auto"/>
        <w:ind w:firstLine="6000" w:firstLineChars="2500"/>
        <w:rPr>
          <w:rFonts w:ascii="仿宋_GB2312" w:eastAsia="仿宋_GB2312"/>
          <w:sz w:val="24"/>
        </w:rPr>
      </w:pPr>
    </w:p>
    <w:p>
      <w:pPr>
        <w:spacing w:line="480" w:lineRule="auto"/>
        <w:ind w:firstLine="6000" w:firstLineChars="2500"/>
        <w:rPr>
          <w:rFonts w:ascii="仿宋_GB2312" w:eastAsia="仿宋_GB2312"/>
          <w:sz w:val="24"/>
        </w:rPr>
      </w:pPr>
    </w:p>
    <w:p>
      <w:pPr>
        <w:spacing w:line="480" w:lineRule="auto"/>
        <w:ind w:firstLine="6000" w:firstLineChars="2500"/>
        <w:rPr>
          <w:rFonts w:ascii="仿宋_GB2312" w:eastAsia="仿宋_GB2312"/>
          <w:sz w:val="24"/>
        </w:rPr>
      </w:pPr>
    </w:p>
    <w:p>
      <w:pPr>
        <w:spacing w:line="480" w:lineRule="auto"/>
        <w:ind w:firstLine="6000" w:firstLineChars="2500"/>
        <w:rPr>
          <w:rFonts w:ascii="仿宋_GB2312" w:eastAsia="仿宋_GB2312"/>
          <w:sz w:val="24"/>
        </w:rPr>
      </w:pPr>
    </w:p>
    <w:p>
      <w:pPr>
        <w:spacing w:line="480" w:lineRule="auto"/>
        <w:ind w:firstLine="6000" w:firstLineChars="2500"/>
        <w:rPr>
          <w:rFonts w:ascii="仿宋_GB2312" w:eastAsia="仿宋_GB2312"/>
          <w:sz w:val="24"/>
        </w:rPr>
      </w:pPr>
    </w:p>
    <w:p>
      <w:pPr>
        <w:spacing w:line="480" w:lineRule="auto"/>
        <w:rPr>
          <w:rFonts w:ascii="仿宋_GB2312" w:eastAsia="仿宋_GB2312"/>
          <w:sz w:val="24"/>
        </w:rPr>
      </w:pPr>
    </w:p>
    <w:p>
      <w:pPr>
        <w:spacing w:line="480" w:lineRule="auto"/>
        <w:rPr>
          <w:rFonts w:ascii="仿宋_GB2312" w:eastAsia="仿宋_GB2312"/>
          <w:sz w:val="24"/>
        </w:rPr>
      </w:pPr>
    </w:p>
    <w:p>
      <w:pPr>
        <w:spacing w:line="460" w:lineRule="exact"/>
        <w:rPr>
          <w:rFonts w:ascii="仿宋_GB2312" w:eastAsia="仿宋_GB2312"/>
          <w:sz w:val="24"/>
        </w:rPr>
      </w:pPr>
    </w:p>
    <w:sectPr>
      <w:headerReference r:id="rId9" w:type="first"/>
      <w:footerReference r:id="rId10" w:type="default"/>
      <w:pgSz w:w="11906" w:h="16838"/>
      <w:pgMar w:top="1418" w:right="1196" w:bottom="1418" w:left="1701" w:header="851" w:footer="590" w:gutter="0"/>
      <w:cols w:space="720" w:num="1"/>
      <w:docGrid w:linePitch="312" w:charSpace="-11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ourier">
    <w:panose1 w:val="02060409020205020404"/>
    <w:charset w:val="00"/>
    <w:family w:val="modern"/>
    <w:pitch w:val="default"/>
    <w:sig w:usb0="00000007" w:usb1="00000000" w:usb2="00000000" w:usb3="00000000" w:csb0="00000093"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Microsoft Uighur">
    <w:altName w:val="Univers Condensed"/>
    <w:panose1 w:val="02000000000000000000"/>
    <w:charset w:val="00"/>
    <w:family w:val="auto"/>
    <w:pitch w:val="default"/>
    <w:sig w:usb0="00000000" w:usb1="00000000" w:usb2="00000008" w:usb3="00000000" w:csb0="00000041" w:csb1="00000000"/>
  </w:font>
  <w:font w:name="楷体">
    <w:panose1 w:val="02010609060101010101"/>
    <w:charset w:val="86"/>
    <w:family w:val="auto"/>
    <w:pitch w:val="default"/>
    <w:sig w:usb0="800002BF" w:usb1="38CF7CFA" w:usb2="00000016" w:usb3="00000000" w:csb0="00040001" w:csb1="00000000"/>
  </w:font>
  <w:font w:name="Univers Condensed">
    <w:panose1 w:val="020B06060202020602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ind w:firstLine="360"/>
      <w:rPr>
        <w:rStyle w:val="28"/>
      </w:rPr>
    </w:pPr>
    <w:r>
      <w:fldChar w:fldCharType="begin"/>
    </w:r>
    <w:r>
      <w:rPr>
        <w:rStyle w:val="28"/>
      </w:rPr>
      <w:instrText xml:space="preserve">PAGE  </w:instrText>
    </w:r>
    <w:r>
      <w:fldChar w:fldCharType="separate"/>
    </w:r>
    <w:r>
      <w:rPr>
        <w:rStyle w:val="28"/>
      </w:rPr>
      <w:t>11</w:t>
    </w:r>
    <w:r>
      <w:fldChar w:fldCharType="end"/>
    </w:r>
  </w:p>
  <w:p>
    <w:pPr>
      <w:pStyle w:val="17"/>
      <w:ind w:right="108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ind w:firstLine="360"/>
      <w:rPr>
        <w:rStyle w:val="28"/>
      </w:rPr>
    </w:pPr>
    <w:r>
      <w:fldChar w:fldCharType="begin"/>
    </w:r>
    <w:r>
      <w:rPr>
        <w:rStyle w:val="28"/>
      </w:rPr>
      <w:instrText xml:space="preserve">PAGE  </w:instrText>
    </w:r>
    <w:r>
      <w:fldChar w:fldCharType="end"/>
    </w:r>
  </w:p>
  <w:p>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r>
      <w:fldChar w:fldCharType="begin"/>
    </w:r>
    <w:r>
      <w:instrText xml:space="preserve">PAGE   \* MERGEFORMAT</w:instrText>
    </w:r>
    <w:r>
      <w:fldChar w:fldCharType="separate"/>
    </w:r>
    <w:r>
      <w:rPr>
        <w:lang w:val="zh-CN"/>
      </w:rPr>
      <w:t>13</w:t>
    </w:r>
    <w: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2711" w:firstLineChars="1500"/>
      <w:jc w:val="right"/>
      <w:rPr>
        <w:b/>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1"/>
    </w:pPr>
    <w:r>
      <w:rPr>
        <w:rFonts w:hint="eastAsia"/>
        <w:b/>
      </w:rPr>
      <w:t>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1E3B5"/>
    <w:multiLevelType w:val="singleLevel"/>
    <w:tmpl w:val="E751E3B5"/>
    <w:lvl w:ilvl="0" w:tentative="0">
      <w:start w:val="1"/>
      <w:numFmt w:val="decimal"/>
      <w:lvlText w:val="%1."/>
      <w:lvlJc w:val="left"/>
      <w:pPr>
        <w:tabs>
          <w:tab w:val="left" w:pos="312"/>
        </w:tabs>
        <w:ind w:left="840" w:leftChars="0" w:firstLine="0" w:firstLineChars="0"/>
      </w:pPr>
    </w:lvl>
  </w:abstractNum>
  <w:abstractNum w:abstractNumId="1">
    <w:nsid w:val="53A76865"/>
    <w:multiLevelType w:val="singleLevel"/>
    <w:tmpl w:val="53A76865"/>
    <w:lvl w:ilvl="0" w:tentative="0">
      <w:start w:val="1"/>
      <w:numFmt w:val="decimal"/>
      <w:lvlText w:val="（%1）"/>
      <w:lvlJc w:val="left"/>
      <w:pPr>
        <w:tabs>
          <w:tab w:val="left" w:pos="1245"/>
        </w:tabs>
        <w:ind w:left="1245" w:hanging="690"/>
      </w:pPr>
      <w:rPr>
        <w:rFonts w:hint="eastAsia"/>
      </w:rPr>
    </w:lvl>
  </w:abstractNum>
  <w:abstractNum w:abstractNumId="2">
    <w:nsid w:val="59CA7D2A"/>
    <w:multiLevelType w:val="singleLevel"/>
    <w:tmpl w:val="59CA7D2A"/>
    <w:lvl w:ilvl="0" w:tentative="0">
      <w:start w:val="1"/>
      <w:numFmt w:val="decimal"/>
      <w:suff w:val="nothing"/>
      <w:lvlText w:val="（%1）"/>
      <w:lvlJc w:val="left"/>
    </w:lvl>
  </w:abstractNum>
  <w:abstractNum w:abstractNumId="3">
    <w:nsid w:val="673700A6"/>
    <w:multiLevelType w:val="multilevel"/>
    <w:tmpl w:val="673700A6"/>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YzM3OTVmZWQzNDNiY2E1MjQzN2QxNjM2ZTg1YzQifQ=="/>
  </w:docVars>
  <w:rsids>
    <w:rsidRoot w:val="00676FD0"/>
    <w:rsid w:val="000001ED"/>
    <w:rsid w:val="0000107A"/>
    <w:rsid w:val="000010E2"/>
    <w:rsid w:val="00002870"/>
    <w:rsid w:val="00003E9B"/>
    <w:rsid w:val="00004CAD"/>
    <w:rsid w:val="00004D70"/>
    <w:rsid w:val="000052D0"/>
    <w:rsid w:val="00006097"/>
    <w:rsid w:val="00007402"/>
    <w:rsid w:val="00012698"/>
    <w:rsid w:val="000135AB"/>
    <w:rsid w:val="00013F60"/>
    <w:rsid w:val="00014CD6"/>
    <w:rsid w:val="00015255"/>
    <w:rsid w:val="0001732D"/>
    <w:rsid w:val="00017C9E"/>
    <w:rsid w:val="00017E78"/>
    <w:rsid w:val="00020659"/>
    <w:rsid w:val="00021743"/>
    <w:rsid w:val="0002181E"/>
    <w:rsid w:val="00022019"/>
    <w:rsid w:val="000233CA"/>
    <w:rsid w:val="00025376"/>
    <w:rsid w:val="00026ABA"/>
    <w:rsid w:val="0002738D"/>
    <w:rsid w:val="00027750"/>
    <w:rsid w:val="00027B31"/>
    <w:rsid w:val="000302F9"/>
    <w:rsid w:val="000306A7"/>
    <w:rsid w:val="00031258"/>
    <w:rsid w:val="000315BE"/>
    <w:rsid w:val="0003460A"/>
    <w:rsid w:val="00034E0E"/>
    <w:rsid w:val="00035446"/>
    <w:rsid w:val="00040740"/>
    <w:rsid w:val="00040B31"/>
    <w:rsid w:val="00040CBD"/>
    <w:rsid w:val="00040E41"/>
    <w:rsid w:val="000418B8"/>
    <w:rsid w:val="00042D58"/>
    <w:rsid w:val="00043070"/>
    <w:rsid w:val="000448BF"/>
    <w:rsid w:val="000452BB"/>
    <w:rsid w:val="00046131"/>
    <w:rsid w:val="00047539"/>
    <w:rsid w:val="00047BAA"/>
    <w:rsid w:val="0005025E"/>
    <w:rsid w:val="000536E3"/>
    <w:rsid w:val="00054C75"/>
    <w:rsid w:val="0005580A"/>
    <w:rsid w:val="00056451"/>
    <w:rsid w:val="000564C0"/>
    <w:rsid w:val="00056620"/>
    <w:rsid w:val="000570F9"/>
    <w:rsid w:val="00057378"/>
    <w:rsid w:val="0005765B"/>
    <w:rsid w:val="00060822"/>
    <w:rsid w:val="00060A5B"/>
    <w:rsid w:val="000633D0"/>
    <w:rsid w:val="00064036"/>
    <w:rsid w:val="000660FB"/>
    <w:rsid w:val="000663C0"/>
    <w:rsid w:val="00066A78"/>
    <w:rsid w:val="00066EC2"/>
    <w:rsid w:val="0007044F"/>
    <w:rsid w:val="0007076E"/>
    <w:rsid w:val="00070922"/>
    <w:rsid w:val="00071227"/>
    <w:rsid w:val="00071834"/>
    <w:rsid w:val="00072559"/>
    <w:rsid w:val="00072AA2"/>
    <w:rsid w:val="000754E2"/>
    <w:rsid w:val="0007638E"/>
    <w:rsid w:val="000765DB"/>
    <w:rsid w:val="00077107"/>
    <w:rsid w:val="0007732A"/>
    <w:rsid w:val="000775E0"/>
    <w:rsid w:val="00077E2A"/>
    <w:rsid w:val="00077E8E"/>
    <w:rsid w:val="00077FCD"/>
    <w:rsid w:val="000800E9"/>
    <w:rsid w:val="00080603"/>
    <w:rsid w:val="000817BC"/>
    <w:rsid w:val="00081B00"/>
    <w:rsid w:val="000822F2"/>
    <w:rsid w:val="00082760"/>
    <w:rsid w:val="00083430"/>
    <w:rsid w:val="00083538"/>
    <w:rsid w:val="0008379D"/>
    <w:rsid w:val="000837A6"/>
    <w:rsid w:val="00083DE9"/>
    <w:rsid w:val="00084473"/>
    <w:rsid w:val="00085568"/>
    <w:rsid w:val="00086342"/>
    <w:rsid w:val="00086A61"/>
    <w:rsid w:val="000920D6"/>
    <w:rsid w:val="00092116"/>
    <w:rsid w:val="00092588"/>
    <w:rsid w:val="00093507"/>
    <w:rsid w:val="000944D6"/>
    <w:rsid w:val="000972CA"/>
    <w:rsid w:val="00097AFC"/>
    <w:rsid w:val="000A1EE5"/>
    <w:rsid w:val="000A3C66"/>
    <w:rsid w:val="000A5DA7"/>
    <w:rsid w:val="000A65A4"/>
    <w:rsid w:val="000A7386"/>
    <w:rsid w:val="000B2225"/>
    <w:rsid w:val="000B418C"/>
    <w:rsid w:val="000B4864"/>
    <w:rsid w:val="000B5477"/>
    <w:rsid w:val="000B7206"/>
    <w:rsid w:val="000B76BD"/>
    <w:rsid w:val="000B779E"/>
    <w:rsid w:val="000B7B2C"/>
    <w:rsid w:val="000B7B9D"/>
    <w:rsid w:val="000C22D6"/>
    <w:rsid w:val="000C3BAE"/>
    <w:rsid w:val="000C4E72"/>
    <w:rsid w:val="000C51D1"/>
    <w:rsid w:val="000C5D7B"/>
    <w:rsid w:val="000C6812"/>
    <w:rsid w:val="000C7056"/>
    <w:rsid w:val="000C7A22"/>
    <w:rsid w:val="000C7EC2"/>
    <w:rsid w:val="000D05DC"/>
    <w:rsid w:val="000D0630"/>
    <w:rsid w:val="000D1DB7"/>
    <w:rsid w:val="000D35B8"/>
    <w:rsid w:val="000D6F54"/>
    <w:rsid w:val="000D720C"/>
    <w:rsid w:val="000E0129"/>
    <w:rsid w:val="000E0660"/>
    <w:rsid w:val="000E07FD"/>
    <w:rsid w:val="000E0BFD"/>
    <w:rsid w:val="000E1261"/>
    <w:rsid w:val="000E1965"/>
    <w:rsid w:val="000E232D"/>
    <w:rsid w:val="000E2995"/>
    <w:rsid w:val="000E31B6"/>
    <w:rsid w:val="000E33F9"/>
    <w:rsid w:val="000E35B9"/>
    <w:rsid w:val="000E4F78"/>
    <w:rsid w:val="000E5744"/>
    <w:rsid w:val="000E5957"/>
    <w:rsid w:val="000E5B99"/>
    <w:rsid w:val="000E5F3E"/>
    <w:rsid w:val="000E6A74"/>
    <w:rsid w:val="000E77F2"/>
    <w:rsid w:val="000E7921"/>
    <w:rsid w:val="000E7DFD"/>
    <w:rsid w:val="000E7EBC"/>
    <w:rsid w:val="000F06DC"/>
    <w:rsid w:val="000F332B"/>
    <w:rsid w:val="000F4571"/>
    <w:rsid w:val="000F45F8"/>
    <w:rsid w:val="000F5091"/>
    <w:rsid w:val="000F5097"/>
    <w:rsid w:val="000F5F6B"/>
    <w:rsid w:val="000F6DED"/>
    <w:rsid w:val="00100410"/>
    <w:rsid w:val="00100E52"/>
    <w:rsid w:val="00101DC5"/>
    <w:rsid w:val="001021DF"/>
    <w:rsid w:val="0010264F"/>
    <w:rsid w:val="00104792"/>
    <w:rsid w:val="00104CF4"/>
    <w:rsid w:val="00104D48"/>
    <w:rsid w:val="00104ECC"/>
    <w:rsid w:val="00105BE4"/>
    <w:rsid w:val="00106733"/>
    <w:rsid w:val="00107A33"/>
    <w:rsid w:val="00107F10"/>
    <w:rsid w:val="00107F8B"/>
    <w:rsid w:val="001115D1"/>
    <w:rsid w:val="00111EE7"/>
    <w:rsid w:val="001126C6"/>
    <w:rsid w:val="00112E5A"/>
    <w:rsid w:val="00114704"/>
    <w:rsid w:val="00116023"/>
    <w:rsid w:val="00116247"/>
    <w:rsid w:val="001166BD"/>
    <w:rsid w:val="00116E18"/>
    <w:rsid w:val="00116FB0"/>
    <w:rsid w:val="00117289"/>
    <w:rsid w:val="001178D6"/>
    <w:rsid w:val="00120AB5"/>
    <w:rsid w:val="00120B34"/>
    <w:rsid w:val="00120B4C"/>
    <w:rsid w:val="00121527"/>
    <w:rsid w:val="0012159F"/>
    <w:rsid w:val="00121791"/>
    <w:rsid w:val="0012262E"/>
    <w:rsid w:val="00122701"/>
    <w:rsid w:val="0012301F"/>
    <w:rsid w:val="0012303F"/>
    <w:rsid w:val="001261AB"/>
    <w:rsid w:val="00126FED"/>
    <w:rsid w:val="00127B15"/>
    <w:rsid w:val="00130C60"/>
    <w:rsid w:val="0013133C"/>
    <w:rsid w:val="00131881"/>
    <w:rsid w:val="001339FA"/>
    <w:rsid w:val="00136B38"/>
    <w:rsid w:val="00137531"/>
    <w:rsid w:val="00140B8E"/>
    <w:rsid w:val="001419FB"/>
    <w:rsid w:val="00145E09"/>
    <w:rsid w:val="00146418"/>
    <w:rsid w:val="001475D6"/>
    <w:rsid w:val="0015077D"/>
    <w:rsid w:val="00150E48"/>
    <w:rsid w:val="00151091"/>
    <w:rsid w:val="00153404"/>
    <w:rsid w:val="00153530"/>
    <w:rsid w:val="0015357D"/>
    <w:rsid w:val="00154BA3"/>
    <w:rsid w:val="00154EC6"/>
    <w:rsid w:val="00154FC3"/>
    <w:rsid w:val="001551AD"/>
    <w:rsid w:val="00155A8B"/>
    <w:rsid w:val="00155E50"/>
    <w:rsid w:val="00156CA3"/>
    <w:rsid w:val="00157018"/>
    <w:rsid w:val="001572BC"/>
    <w:rsid w:val="00157F2A"/>
    <w:rsid w:val="001601CF"/>
    <w:rsid w:val="001603A8"/>
    <w:rsid w:val="001603A9"/>
    <w:rsid w:val="00160F6F"/>
    <w:rsid w:val="00165D8B"/>
    <w:rsid w:val="00176F7E"/>
    <w:rsid w:val="00177860"/>
    <w:rsid w:val="00177A35"/>
    <w:rsid w:val="001822EE"/>
    <w:rsid w:val="0018316C"/>
    <w:rsid w:val="00184ABD"/>
    <w:rsid w:val="00185AF2"/>
    <w:rsid w:val="00186047"/>
    <w:rsid w:val="00187067"/>
    <w:rsid w:val="001878BC"/>
    <w:rsid w:val="0019079D"/>
    <w:rsid w:val="001918C6"/>
    <w:rsid w:val="00192972"/>
    <w:rsid w:val="00192A6C"/>
    <w:rsid w:val="00192EF9"/>
    <w:rsid w:val="00194248"/>
    <w:rsid w:val="00194DCC"/>
    <w:rsid w:val="0019562B"/>
    <w:rsid w:val="001A0E6A"/>
    <w:rsid w:val="001A1D1A"/>
    <w:rsid w:val="001A3760"/>
    <w:rsid w:val="001A4CB7"/>
    <w:rsid w:val="001A5107"/>
    <w:rsid w:val="001A5258"/>
    <w:rsid w:val="001A5844"/>
    <w:rsid w:val="001A65A0"/>
    <w:rsid w:val="001A66DA"/>
    <w:rsid w:val="001A6D9E"/>
    <w:rsid w:val="001A6EA2"/>
    <w:rsid w:val="001B1AE6"/>
    <w:rsid w:val="001B1B6A"/>
    <w:rsid w:val="001B315F"/>
    <w:rsid w:val="001B38DB"/>
    <w:rsid w:val="001B4854"/>
    <w:rsid w:val="001B5507"/>
    <w:rsid w:val="001B5966"/>
    <w:rsid w:val="001B5D3E"/>
    <w:rsid w:val="001B6E2B"/>
    <w:rsid w:val="001B7C32"/>
    <w:rsid w:val="001C3873"/>
    <w:rsid w:val="001C518E"/>
    <w:rsid w:val="001C53A6"/>
    <w:rsid w:val="001C7016"/>
    <w:rsid w:val="001D0400"/>
    <w:rsid w:val="001D0C11"/>
    <w:rsid w:val="001D0FDC"/>
    <w:rsid w:val="001D107D"/>
    <w:rsid w:val="001D113E"/>
    <w:rsid w:val="001D1215"/>
    <w:rsid w:val="001D2265"/>
    <w:rsid w:val="001D22E4"/>
    <w:rsid w:val="001D31FD"/>
    <w:rsid w:val="001D3B3F"/>
    <w:rsid w:val="001D3C2D"/>
    <w:rsid w:val="001D413B"/>
    <w:rsid w:val="001D4346"/>
    <w:rsid w:val="001D5DEA"/>
    <w:rsid w:val="001D67E8"/>
    <w:rsid w:val="001D73C3"/>
    <w:rsid w:val="001D752D"/>
    <w:rsid w:val="001D7A7B"/>
    <w:rsid w:val="001E0364"/>
    <w:rsid w:val="001E0540"/>
    <w:rsid w:val="001E1107"/>
    <w:rsid w:val="001E1118"/>
    <w:rsid w:val="001E1B81"/>
    <w:rsid w:val="001E2620"/>
    <w:rsid w:val="001E2956"/>
    <w:rsid w:val="001E2AE5"/>
    <w:rsid w:val="001E3721"/>
    <w:rsid w:val="001E4282"/>
    <w:rsid w:val="001E5AE3"/>
    <w:rsid w:val="001E6357"/>
    <w:rsid w:val="001E745B"/>
    <w:rsid w:val="001F0248"/>
    <w:rsid w:val="001F02CB"/>
    <w:rsid w:val="001F0504"/>
    <w:rsid w:val="001F1138"/>
    <w:rsid w:val="001F145D"/>
    <w:rsid w:val="001F307B"/>
    <w:rsid w:val="001F4100"/>
    <w:rsid w:val="001F4ABB"/>
    <w:rsid w:val="001F5231"/>
    <w:rsid w:val="002001EB"/>
    <w:rsid w:val="002009BD"/>
    <w:rsid w:val="00200A4C"/>
    <w:rsid w:val="00201010"/>
    <w:rsid w:val="00201B1C"/>
    <w:rsid w:val="0020371E"/>
    <w:rsid w:val="00203ADF"/>
    <w:rsid w:val="00204561"/>
    <w:rsid w:val="00204B0A"/>
    <w:rsid w:val="00204BF3"/>
    <w:rsid w:val="002064FF"/>
    <w:rsid w:val="002067B0"/>
    <w:rsid w:val="002117F9"/>
    <w:rsid w:val="002142A7"/>
    <w:rsid w:val="00215488"/>
    <w:rsid w:val="00215FDD"/>
    <w:rsid w:val="00216EE1"/>
    <w:rsid w:val="00217A7A"/>
    <w:rsid w:val="0022070B"/>
    <w:rsid w:val="002225B6"/>
    <w:rsid w:val="00222868"/>
    <w:rsid w:val="00222B72"/>
    <w:rsid w:val="002239A7"/>
    <w:rsid w:val="00223B8A"/>
    <w:rsid w:val="002251B8"/>
    <w:rsid w:val="00225E54"/>
    <w:rsid w:val="0023334E"/>
    <w:rsid w:val="0023341C"/>
    <w:rsid w:val="00237012"/>
    <w:rsid w:val="00237B4C"/>
    <w:rsid w:val="00237D5A"/>
    <w:rsid w:val="002407C7"/>
    <w:rsid w:val="002412D0"/>
    <w:rsid w:val="00241330"/>
    <w:rsid w:val="00242D6A"/>
    <w:rsid w:val="00243F87"/>
    <w:rsid w:val="002442F4"/>
    <w:rsid w:val="0024559E"/>
    <w:rsid w:val="00246923"/>
    <w:rsid w:val="00246CD4"/>
    <w:rsid w:val="00247B3E"/>
    <w:rsid w:val="00250F98"/>
    <w:rsid w:val="002517E5"/>
    <w:rsid w:val="0025180B"/>
    <w:rsid w:val="00253BBD"/>
    <w:rsid w:val="00254137"/>
    <w:rsid w:val="00254821"/>
    <w:rsid w:val="00254A4B"/>
    <w:rsid w:val="00255103"/>
    <w:rsid w:val="00255452"/>
    <w:rsid w:val="00255579"/>
    <w:rsid w:val="0025563F"/>
    <w:rsid w:val="00260177"/>
    <w:rsid w:val="0026048F"/>
    <w:rsid w:val="002606DA"/>
    <w:rsid w:val="00260C31"/>
    <w:rsid w:val="0026140D"/>
    <w:rsid w:val="00261DFF"/>
    <w:rsid w:val="002622DA"/>
    <w:rsid w:val="00262536"/>
    <w:rsid w:val="0026316F"/>
    <w:rsid w:val="00263866"/>
    <w:rsid w:val="002638E4"/>
    <w:rsid w:val="00263924"/>
    <w:rsid w:val="00264B57"/>
    <w:rsid w:val="00267CA0"/>
    <w:rsid w:val="00267CF3"/>
    <w:rsid w:val="002705BD"/>
    <w:rsid w:val="00270AE0"/>
    <w:rsid w:val="00270E2B"/>
    <w:rsid w:val="00272E18"/>
    <w:rsid w:val="00273053"/>
    <w:rsid w:val="00274337"/>
    <w:rsid w:val="002757CC"/>
    <w:rsid w:val="00277063"/>
    <w:rsid w:val="0027727F"/>
    <w:rsid w:val="002775CA"/>
    <w:rsid w:val="00280182"/>
    <w:rsid w:val="0028171D"/>
    <w:rsid w:val="00282A66"/>
    <w:rsid w:val="00282B56"/>
    <w:rsid w:val="00282FFF"/>
    <w:rsid w:val="00284544"/>
    <w:rsid w:val="00284A39"/>
    <w:rsid w:val="0028620C"/>
    <w:rsid w:val="00286FC4"/>
    <w:rsid w:val="00287785"/>
    <w:rsid w:val="0028798B"/>
    <w:rsid w:val="00287FE8"/>
    <w:rsid w:val="002906CF"/>
    <w:rsid w:val="002909FF"/>
    <w:rsid w:val="002914A8"/>
    <w:rsid w:val="00291C0E"/>
    <w:rsid w:val="00292018"/>
    <w:rsid w:val="00293063"/>
    <w:rsid w:val="0029324A"/>
    <w:rsid w:val="00293F94"/>
    <w:rsid w:val="0029485A"/>
    <w:rsid w:val="00295637"/>
    <w:rsid w:val="00296839"/>
    <w:rsid w:val="002972F5"/>
    <w:rsid w:val="002A0B68"/>
    <w:rsid w:val="002A13A6"/>
    <w:rsid w:val="002A1F92"/>
    <w:rsid w:val="002A20CC"/>
    <w:rsid w:val="002A218F"/>
    <w:rsid w:val="002A26F7"/>
    <w:rsid w:val="002A5A24"/>
    <w:rsid w:val="002A6D7C"/>
    <w:rsid w:val="002A72FE"/>
    <w:rsid w:val="002A7744"/>
    <w:rsid w:val="002A775D"/>
    <w:rsid w:val="002B0487"/>
    <w:rsid w:val="002B1D61"/>
    <w:rsid w:val="002B2409"/>
    <w:rsid w:val="002B2D13"/>
    <w:rsid w:val="002B3159"/>
    <w:rsid w:val="002B73DF"/>
    <w:rsid w:val="002B7D50"/>
    <w:rsid w:val="002C03BC"/>
    <w:rsid w:val="002C1E3B"/>
    <w:rsid w:val="002C20DF"/>
    <w:rsid w:val="002C2E81"/>
    <w:rsid w:val="002C3054"/>
    <w:rsid w:val="002C338D"/>
    <w:rsid w:val="002C3B22"/>
    <w:rsid w:val="002C4797"/>
    <w:rsid w:val="002C602D"/>
    <w:rsid w:val="002C6FB2"/>
    <w:rsid w:val="002C7346"/>
    <w:rsid w:val="002D00BD"/>
    <w:rsid w:val="002D2460"/>
    <w:rsid w:val="002D32AD"/>
    <w:rsid w:val="002D3C9B"/>
    <w:rsid w:val="002D4B42"/>
    <w:rsid w:val="002D5184"/>
    <w:rsid w:val="002D5335"/>
    <w:rsid w:val="002D5865"/>
    <w:rsid w:val="002D5CED"/>
    <w:rsid w:val="002D62AD"/>
    <w:rsid w:val="002E0E16"/>
    <w:rsid w:val="002E12B5"/>
    <w:rsid w:val="002E1D70"/>
    <w:rsid w:val="002E2638"/>
    <w:rsid w:val="002E29ED"/>
    <w:rsid w:val="002E2C16"/>
    <w:rsid w:val="002E531F"/>
    <w:rsid w:val="002E5C51"/>
    <w:rsid w:val="002E65E5"/>
    <w:rsid w:val="002E69AF"/>
    <w:rsid w:val="002E79E4"/>
    <w:rsid w:val="002F0E9F"/>
    <w:rsid w:val="002F1139"/>
    <w:rsid w:val="002F1218"/>
    <w:rsid w:val="002F1D1F"/>
    <w:rsid w:val="002F1EDB"/>
    <w:rsid w:val="002F20EB"/>
    <w:rsid w:val="002F2ACE"/>
    <w:rsid w:val="002F350B"/>
    <w:rsid w:val="002F6559"/>
    <w:rsid w:val="002F68C4"/>
    <w:rsid w:val="002F794F"/>
    <w:rsid w:val="00300DA9"/>
    <w:rsid w:val="0030202B"/>
    <w:rsid w:val="003031F3"/>
    <w:rsid w:val="00303609"/>
    <w:rsid w:val="00304C87"/>
    <w:rsid w:val="00306CFC"/>
    <w:rsid w:val="00307753"/>
    <w:rsid w:val="00310062"/>
    <w:rsid w:val="0031092E"/>
    <w:rsid w:val="00311259"/>
    <w:rsid w:val="003130D2"/>
    <w:rsid w:val="003156C9"/>
    <w:rsid w:val="00315CEE"/>
    <w:rsid w:val="003177B0"/>
    <w:rsid w:val="00320496"/>
    <w:rsid w:val="0032060D"/>
    <w:rsid w:val="00320D7C"/>
    <w:rsid w:val="00322A90"/>
    <w:rsid w:val="003254BF"/>
    <w:rsid w:val="003262BF"/>
    <w:rsid w:val="0033074A"/>
    <w:rsid w:val="00330E78"/>
    <w:rsid w:val="00331261"/>
    <w:rsid w:val="0033253D"/>
    <w:rsid w:val="003325D4"/>
    <w:rsid w:val="00332D0D"/>
    <w:rsid w:val="00332F50"/>
    <w:rsid w:val="003330C1"/>
    <w:rsid w:val="00333D83"/>
    <w:rsid w:val="0033400D"/>
    <w:rsid w:val="0033443A"/>
    <w:rsid w:val="00334C0E"/>
    <w:rsid w:val="00335BDC"/>
    <w:rsid w:val="00335D54"/>
    <w:rsid w:val="00336505"/>
    <w:rsid w:val="00336A4F"/>
    <w:rsid w:val="00337751"/>
    <w:rsid w:val="00340DFD"/>
    <w:rsid w:val="00340F3E"/>
    <w:rsid w:val="003410A5"/>
    <w:rsid w:val="00341B3F"/>
    <w:rsid w:val="00342057"/>
    <w:rsid w:val="003422A5"/>
    <w:rsid w:val="0034330F"/>
    <w:rsid w:val="0034358C"/>
    <w:rsid w:val="0034438B"/>
    <w:rsid w:val="00344571"/>
    <w:rsid w:val="00344A43"/>
    <w:rsid w:val="00344D00"/>
    <w:rsid w:val="0034691F"/>
    <w:rsid w:val="00346C1D"/>
    <w:rsid w:val="00347136"/>
    <w:rsid w:val="00350693"/>
    <w:rsid w:val="00350FCB"/>
    <w:rsid w:val="003515C5"/>
    <w:rsid w:val="003519BC"/>
    <w:rsid w:val="00351C84"/>
    <w:rsid w:val="00352F8C"/>
    <w:rsid w:val="00353120"/>
    <w:rsid w:val="00353785"/>
    <w:rsid w:val="00354515"/>
    <w:rsid w:val="00354A93"/>
    <w:rsid w:val="00354B9D"/>
    <w:rsid w:val="003560D2"/>
    <w:rsid w:val="0035684F"/>
    <w:rsid w:val="00357642"/>
    <w:rsid w:val="00357FA2"/>
    <w:rsid w:val="00357FDB"/>
    <w:rsid w:val="00360305"/>
    <w:rsid w:val="00360733"/>
    <w:rsid w:val="0036154E"/>
    <w:rsid w:val="00361986"/>
    <w:rsid w:val="0036223F"/>
    <w:rsid w:val="00362A64"/>
    <w:rsid w:val="0036347E"/>
    <w:rsid w:val="00363D75"/>
    <w:rsid w:val="003675BE"/>
    <w:rsid w:val="00367854"/>
    <w:rsid w:val="00367B08"/>
    <w:rsid w:val="00371452"/>
    <w:rsid w:val="00372D4B"/>
    <w:rsid w:val="003735DA"/>
    <w:rsid w:val="003741E8"/>
    <w:rsid w:val="00374B3A"/>
    <w:rsid w:val="00374CD0"/>
    <w:rsid w:val="00374E7C"/>
    <w:rsid w:val="003757FE"/>
    <w:rsid w:val="00375FAB"/>
    <w:rsid w:val="003763B6"/>
    <w:rsid w:val="00377282"/>
    <w:rsid w:val="00382BA2"/>
    <w:rsid w:val="00382C7D"/>
    <w:rsid w:val="003843EE"/>
    <w:rsid w:val="00384C45"/>
    <w:rsid w:val="00384C7B"/>
    <w:rsid w:val="0038553D"/>
    <w:rsid w:val="00385E17"/>
    <w:rsid w:val="00385E8B"/>
    <w:rsid w:val="00386939"/>
    <w:rsid w:val="00387C57"/>
    <w:rsid w:val="0039272A"/>
    <w:rsid w:val="00393107"/>
    <w:rsid w:val="00393572"/>
    <w:rsid w:val="00393D5E"/>
    <w:rsid w:val="00394F88"/>
    <w:rsid w:val="00396C74"/>
    <w:rsid w:val="003A02D0"/>
    <w:rsid w:val="003A057F"/>
    <w:rsid w:val="003A22B6"/>
    <w:rsid w:val="003A2990"/>
    <w:rsid w:val="003A33EA"/>
    <w:rsid w:val="003A3FE0"/>
    <w:rsid w:val="003A4614"/>
    <w:rsid w:val="003A55C3"/>
    <w:rsid w:val="003A634A"/>
    <w:rsid w:val="003A6EB2"/>
    <w:rsid w:val="003A7613"/>
    <w:rsid w:val="003B1D6C"/>
    <w:rsid w:val="003B246E"/>
    <w:rsid w:val="003B2813"/>
    <w:rsid w:val="003B3B80"/>
    <w:rsid w:val="003B3BE5"/>
    <w:rsid w:val="003B4866"/>
    <w:rsid w:val="003B4A5D"/>
    <w:rsid w:val="003B6E5A"/>
    <w:rsid w:val="003C072B"/>
    <w:rsid w:val="003C0E2B"/>
    <w:rsid w:val="003C2E0B"/>
    <w:rsid w:val="003C2F77"/>
    <w:rsid w:val="003C4C9F"/>
    <w:rsid w:val="003C57F0"/>
    <w:rsid w:val="003C5E79"/>
    <w:rsid w:val="003C69A1"/>
    <w:rsid w:val="003C7A19"/>
    <w:rsid w:val="003C7D86"/>
    <w:rsid w:val="003C7F77"/>
    <w:rsid w:val="003D02B3"/>
    <w:rsid w:val="003D07B0"/>
    <w:rsid w:val="003D16BC"/>
    <w:rsid w:val="003D2035"/>
    <w:rsid w:val="003D44DB"/>
    <w:rsid w:val="003D45E7"/>
    <w:rsid w:val="003D6BCA"/>
    <w:rsid w:val="003D6BFE"/>
    <w:rsid w:val="003E0F10"/>
    <w:rsid w:val="003E0F16"/>
    <w:rsid w:val="003E255A"/>
    <w:rsid w:val="003E2C31"/>
    <w:rsid w:val="003E386D"/>
    <w:rsid w:val="003E3BA1"/>
    <w:rsid w:val="003E42CE"/>
    <w:rsid w:val="003E443D"/>
    <w:rsid w:val="003E4DD5"/>
    <w:rsid w:val="003E4F7E"/>
    <w:rsid w:val="003E519C"/>
    <w:rsid w:val="003E5C12"/>
    <w:rsid w:val="003E7758"/>
    <w:rsid w:val="003F0346"/>
    <w:rsid w:val="003F1A15"/>
    <w:rsid w:val="003F2EB9"/>
    <w:rsid w:val="003F3D7B"/>
    <w:rsid w:val="003F455E"/>
    <w:rsid w:val="003F5130"/>
    <w:rsid w:val="003F7237"/>
    <w:rsid w:val="003F7528"/>
    <w:rsid w:val="003F7BAE"/>
    <w:rsid w:val="00400A28"/>
    <w:rsid w:val="00400BF3"/>
    <w:rsid w:val="004011C5"/>
    <w:rsid w:val="0040146E"/>
    <w:rsid w:val="00402DD2"/>
    <w:rsid w:val="0040336A"/>
    <w:rsid w:val="00403791"/>
    <w:rsid w:val="00406379"/>
    <w:rsid w:val="00411395"/>
    <w:rsid w:val="0041206A"/>
    <w:rsid w:val="0041251D"/>
    <w:rsid w:val="00413D20"/>
    <w:rsid w:val="004147DE"/>
    <w:rsid w:val="00414BA1"/>
    <w:rsid w:val="004154C6"/>
    <w:rsid w:val="00415BCA"/>
    <w:rsid w:val="00416326"/>
    <w:rsid w:val="00416965"/>
    <w:rsid w:val="00417B24"/>
    <w:rsid w:val="00420B65"/>
    <w:rsid w:val="00420C5D"/>
    <w:rsid w:val="00420E78"/>
    <w:rsid w:val="0042111D"/>
    <w:rsid w:val="004212F2"/>
    <w:rsid w:val="0042131F"/>
    <w:rsid w:val="004220AC"/>
    <w:rsid w:val="004229A9"/>
    <w:rsid w:val="00422F97"/>
    <w:rsid w:val="00423B94"/>
    <w:rsid w:val="0042595B"/>
    <w:rsid w:val="00426D54"/>
    <w:rsid w:val="0043023A"/>
    <w:rsid w:val="004308DE"/>
    <w:rsid w:val="00431CA0"/>
    <w:rsid w:val="0043274E"/>
    <w:rsid w:val="004331BA"/>
    <w:rsid w:val="004335A8"/>
    <w:rsid w:val="00433859"/>
    <w:rsid w:val="004355B0"/>
    <w:rsid w:val="00435E4E"/>
    <w:rsid w:val="00435FAA"/>
    <w:rsid w:val="0043695B"/>
    <w:rsid w:val="004452C0"/>
    <w:rsid w:val="00445FAB"/>
    <w:rsid w:val="00446342"/>
    <w:rsid w:val="00447C4A"/>
    <w:rsid w:val="00450852"/>
    <w:rsid w:val="00450B79"/>
    <w:rsid w:val="00451987"/>
    <w:rsid w:val="00451D45"/>
    <w:rsid w:val="0045332B"/>
    <w:rsid w:val="00453B13"/>
    <w:rsid w:val="00454C18"/>
    <w:rsid w:val="00456977"/>
    <w:rsid w:val="0045716E"/>
    <w:rsid w:val="004572AA"/>
    <w:rsid w:val="0045758D"/>
    <w:rsid w:val="0046009E"/>
    <w:rsid w:val="00460414"/>
    <w:rsid w:val="00460CAC"/>
    <w:rsid w:val="00460D5D"/>
    <w:rsid w:val="00460D8E"/>
    <w:rsid w:val="00462A68"/>
    <w:rsid w:val="00463A43"/>
    <w:rsid w:val="004659CA"/>
    <w:rsid w:val="00466DBA"/>
    <w:rsid w:val="00470473"/>
    <w:rsid w:val="00471FBC"/>
    <w:rsid w:val="00473109"/>
    <w:rsid w:val="004745E2"/>
    <w:rsid w:val="00474C8E"/>
    <w:rsid w:val="00475E66"/>
    <w:rsid w:val="004763E1"/>
    <w:rsid w:val="0047780E"/>
    <w:rsid w:val="004819B6"/>
    <w:rsid w:val="00481EFE"/>
    <w:rsid w:val="0048334D"/>
    <w:rsid w:val="00483847"/>
    <w:rsid w:val="0048407B"/>
    <w:rsid w:val="004848A3"/>
    <w:rsid w:val="00485F17"/>
    <w:rsid w:val="004864FB"/>
    <w:rsid w:val="00487243"/>
    <w:rsid w:val="0048751B"/>
    <w:rsid w:val="00487943"/>
    <w:rsid w:val="004933C7"/>
    <w:rsid w:val="00494607"/>
    <w:rsid w:val="004952ED"/>
    <w:rsid w:val="00496A30"/>
    <w:rsid w:val="004A02C0"/>
    <w:rsid w:val="004A0407"/>
    <w:rsid w:val="004A150F"/>
    <w:rsid w:val="004A2667"/>
    <w:rsid w:val="004A29F9"/>
    <w:rsid w:val="004A57B6"/>
    <w:rsid w:val="004A67D4"/>
    <w:rsid w:val="004A7B0F"/>
    <w:rsid w:val="004A7BBB"/>
    <w:rsid w:val="004B0176"/>
    <w:rsid w:val="004B0585"/>
    <w:rsid w:val="004B2250"/>
    <w:rsid w:val="004B2401"/>
    <w:rsid w:val="004B39C4"/>
    <w:rsid w:val="004B3AA9"/>
    <w:rsid w:val="004B3F91"/>
    <w:rsid w:val="004B44E7"/>
    <w:rsid w:val="004B65E8"/>
    <w:rsid w:val="004B76FF"/>
    <w:rsid w:val="004B7E3F"/>
    <w:rsid w:val="004C1C72"/>
    <w:rsid w:val="004C1E15"/>
    <w:rsid w:val="004C235D"/>
    <w:rsid w:val="004C2556"/>
    <w:rsid w:val="004C2F88"/>
    <w:rsid w:val="004C46D5"/>
    <w:rsid w:val="004C494A"/>
    <w:rsid w:val="004C62D6"/>
    <w:rsid w:val="004C7F3A"/>
    <w:rsid w:val="004D1951"/>
    <w:rsid w:val="004D19C6"/>
    <w:rsid w:val="004D26F8"/>
    <w:rsid w:val="004D539E"/>
    <w:rsid w:val="004D5486"/>
    <w:rsid w:val="004D607A"/>
    <w:rsid w:val="004D6E27"/>
    <w:rsid w:val="004D74E7"/>
    <w:rsid w:val="004E00F6"/>
    <w:rsid w:val="004E1BE0"/>
    <w:rsid w:val="004E399B"/>
    <w:rsid w:val="004E3F37"/>
    <w:rsid w:val="004E4B25"/>
    <w:rsid w:val="004E5668"/>
    <w:rsid w:val="004E7BFD"/>
    <w:rsid w:val="004F004F"/>
    <w:rsid w:val="004F023A"/>
    <w:rsid w:val="004F1764"/>
    <w:rsid w:val="004F257E"/>
    <w:rsid w:val="004F40F1"/>
    <w:rsid w:val="004F48C4"/>
    <w:rsid w:val="004F4A99"/>
    <w:rsid w:val="004F4ED3"/>
    <w:rsid w:val="004F5686"/>
    <w:rsid w:val="004F6906"/>
    <w:rsid w:val="004F781D"/>
    <w:rsid w:val="00500510"/>
    <w:rsid w:val="00501C8A"/>
    <w:rsid w:val="0050242C"/>
    <w:rsid w:val="00503AA7"/>
    <w:rsid w:val="00506470"/>
    <w:rsid w:val="0050778D"/>
    <w:rsid w:val="00510F72"/>
    <w:rsid w:val="00511040"/>
    <w:rsid w:val="005122D2"/>
    <w:rsid w:val="00513335"/>
    <w:rsid w:val="00514CF7"/>
    <w:rsid w:val="00515222"/>
    <w:rsid w:val="005156E2"/>
    <w:rsid w:val="0051598E"/>
    <w:rsid w:val="005159D6"/>
    <w:rsid w:val="00516ED6"/>
    <w:rsid w:val="00520414"/>
    <w:rsid w:val="00520748"/>
    <w:rsid w:val="00520A21"/>
    <w:rsid w:val="0052121D"/>
    <w:rsid w:val="00521825"/>
    <w:rsid w:val="005220AF"/>
    <w:rsid w:val="00522264"/>
    <w:rsid w:val="005222E1"/>
    <w:rsid w:val="00522CBF"/>
    <w:rsid w:val="00523399"/>
    <w:rsid w:val="00523CC5"/>
    <w:rsid w:val="005244BC"/>
    <w:rsid w:val="00524B63"/>
    <w:rsid w:val="0052748F"/>
    <w:rsid w:val="00527759"/>
    <w:rsid w:val="00527A45"/>
    <w:rsid w:val="00527BE5"/>
    <w:rsid w:val="00530C9B"/>
    <w:rsid w:val="00530E16"/>
    <w:rsid w:val="00531F28"/>
    <w:rsid w:val="00533A57"/>
    <w:rsid w:val="00534337"/>
    <w:rsid w:val="005353C6"/>
    <w:rsid w:val="005357E9"/>
    <w:rsid w:val="00537C09"/>
    <w:rsid w:val="00540898"/>
    <w:rsid w:val="00540DDF"/>
    <w:rsid w:val="005421AD"/>
    <w:rsid w:val="00543C43"/>
    <w:rsid w:val="00544A3D"/>
    <w:rsid w:val="00544F36"/>
    <w:rsid w:val="00545595"/>
    <w:rsid w:val="00546226"/>
    <w:rsid w:val="00546C98"/>
    <w:rsid w:val="00552019"/>
    <w:rsid w:val="005534D6"/>
    <w:rsid w:val="005538AA"/>
    <w:rsid w:val="005538B9"/>
    <w:rsid w:val="00553C41"/>
    <w:rsid w:val="00553FB7"/>
    <w:rsid w:val="00554F7B"/>
    <w:rsid w:val="00555605"/>
    <w:rsid w:val="00555BC0"/>
    <w:rsid w:val="00557153"/>
    <w:rsid w:val="0055743E"/>
    <w:rsid w:val="00557F3C"/>
    <w:rsid w:val="00561225"/>
    <w:rsid w:val="00561465"/>
    <w:rsid w:val="00562385"/>
    <w:rsid w:val="0056254F"/>
    <w:rsid w:val="00562710"/>
    <w:rsid w:val="00563752"/>
    <w:rsid w:val="00564343"/>
    <w:rsid w:val="005644B0"/>
    <w:rsid w:val="00565172"/>
    <w:rsid w:val="005658F8"/>
    <w:rsid w:val="00571365"/>
    <w:rsid w:val="005723E8"/>
    <w:rsid w:val="00572EE9"/>
    <w:rsid w:val="00573A39"/>
    <w:rsid w:val="00574B52"/>
    <w:rsid w:val="005750AC"/>
    <w:rsid w:val="00577008"/>
    <w:rsid w:val="00577C3C"/>
    <w:rsid w:val="0058219C"/>
    <w:rsid w:val="00582584"/>
    <w:rsid w:val="00582680"/>
    <w:rsid w:val="00582702"/>
    <w:rsid w:val="00583271"/>
    <w:rsid w:val="00583ACD"/>
    <w:rsid w:val="00583DE3"/>
    <w:rsid w:val="005845AC"/>
    <w:rsid w:val="00585908"/>
    <w:rsid w:val="00587B1B"/>
    <w:rsid w:val="00587DED"/>
    <w:rsid w:val="00591C66"/>
    <w:rsid w:val="0059587F"/>
    <w:rsid w:val="00595AFF"/>
    <w:rsid w:val="0059615B"/>
    <w:rsid w:val="005A020F"/>
    <w:rsid w:val="005A07A9"/>
    <w:rsid w:val="005A0CE2"/>
    <w:rsid w:val="005A1E02"/>
    <w:rsid w:val="005A26B7"/>
    <w:rsid w:val="005A2BA0"/>
    <w:rsid w:val="005A32BF"/>
    <w:rsid w:val="005A3FB2"/>
    <w:rsid w:val="005A6339"/>
    <w:rsid w:val="005A6C3F"/>
    <w:rsid w:val="005A6F60"/>
    <w:rsid w:val="005A7705"/>
    <w:rsid w:val="005A7BB7"/>
    <w:rsid w:val="005B00D6"/>
    <w:rsid w:val="005B01B0"/>
    <w:rsid w:val="005B1642"/>
    <w:rsid w:val="005B1F31"/>
    <w:rsid w:val="005B3FCC"/>
    <w:rsid w:val="005B4B05"/>
    <w:rsid w:val="005B6530"/>
    <w:rsid w:val="005B6B87"/>
    <w:rsid w:val="005B7D19"/>
    <w:rsid w:val="005B7ED4"/>
    <w:rsid w:val="005C05C6"/>
    <w:rsid w:val="005C0699"/>
    <w:rsid w:val="005C0C92"/>
    <w:rsid w:val="005C271C"/>
    <w:rsid w:val="005C364D"/>
    <w:rsid w:val="005C3BAE"/>
    <w:rsid w:val="005C4ABA"/>
    <w:rsid w:val="005C52A3"/>
    <w:rsid w:val="005C73F2"/>
    <w:rsid w:val="005D1DA3"/>
    <w:rsid w:val="005D3534"/>
    <w:rsid w:val="005D48F1"/>
    <w:rsid w:val="005D58A6"/>
    <w:rsid w:val="005D6BFB"/>
    <w:rsid w:val="005D6E8A"/>
    <w:rsid w:val="005D6F80"/>
    <w:rsid w:val="005D7FA5"/>
    <w:rsid w:val="005E0A6D"/>
    <w:rsid w:val="005E1CF3"/>
    <w:rsid w:val="005E1DE2"/>
    <w:rsid w:val="005E23BC"/>
    <w:rsid w:val="005E2452"/>
    <w:rsid w:val="005E31D6"/>
    <w:rsid w:val="005E33BD"/>
    <w:rsid w:val="005E3E42"/>
    <w:rsid w:val="005E5645"/>
    <w:rsid w:val="005E6A97"/>
    <w:rsid w:val="005F0986"/>
    <w:rsid w:val="005F40C9"/>
    <w:rsid w:val="005F422D"/>
    <w:rsid w:val="005F4BCA"/>
    <w:rsid w:val="005F52BC"/>
    <w:rsid w:val="005F5C7E"/>
    <w:rsid w:val="005F5F68"/>
    <w:rsid w:val="005F7FD9"/>
    <w:rsid w:val="006002D0"/>
    <w:rsid w:val="00601644"/>
    <w:rsid w:val="00601CE0"/>
    <w:rsid w:val="00603458"/>
    <w:rsid w:val="006035CA"/>
    <w:rsid w:val="00603721"/>
    <w:rsid w:val="00603EDE"/>
    <w:rsid w:val="006042A3"/>
    <w:rsid w:val="00610039"/>
    <w:rsid w:val="00610051"/>
    <w:rsid w:val="00610361"/>
    <w:rsid w:val="00612623"/>
    <w:rsid w:val="00612678"/>
    <w:rsid w:val="006147D1"/>
    <w:rsid w:val="00614888"/>
    <w:rsid w:val="00614DC3"/>
    <w:rsid w:val="006162C1"/>
    <w:rsid w:val="00617534"/>
    <w:rsid w:val="00617667"/>
    <w:rsid w:val="0062038E"/>
    <w:rsid w:val="00620B47"/>
    <w:rsid w:val="00620DE4"/>
    <w:rsid w:val="006215B4"/>
    <w:rsid w:val="00622BCC"/>
    <w:rsid w:val="00623269"/>
    <w:rsid w:val="00623412"/>
    <w:rsid w:val="006237E3"/>
    <w:rsid w:val="00623967"/>
    <w:rsid w:val="006245E4"/>
    <w:rsid w:val="00625901"/>
    <w:rsid w:val="00626EBC"/>
    <w:rsid w:val="0063092D"/>
    <w:rsid w:val="00630C1D"/>
    <w:rsid w:val="00630E85"/>
    <w:rsid w:val="00631C5A"/>
    <w:rsid w:val="00632171"/>
    <w:rsid w:val="0063342B"/>
    <w:rsid w:val="00633512"/>
    <w:rsid w:val="006336CB"/>
    <w:rsid w:val="00633E47"/>
    <w:rsid w:val="00633E5A"/>
    <w:rsid w:val="006342BE"/>
    <w:rsid w:val="00634406"/>
    <w:rsid w:val="00635373"/>
    <w:rsid w:val="00640A7E"/>
    <w:rsid w:val="00641193"/>
    <w:rsid w:val="00641C7B"/>
    <w:rsid w:val="006426D7"/>
    <w:rsid w:val="00642CF0"/>
    <w:rsid w:val="00642EBB"/>
    <w:rsid w:val="006449E1"/>
    <w:rsid w:val="00644C59"/>
    <w:rsid w:val="00645852"/>
    <w:rsid w:val="006460B0"/>
    <w:rsid w:val="00647F2F"/>
    <w:rsid w:val="006507B9"/>
    <w:rsid w:val="00650B46"/>
    <w:rsid w:val="006511FC"/>
    <w:rsid w:val="00651B75"/>
    <w:rsid w:val="00651FA8"/>
    <w:rsid w:val="00652B35"/>
    <w:rsid w:val="00653152"/>
    <w:rsid w:val="006535F4"/>
    <w:rsid w:val="00653ACC"/>
    <w:rsid w:val="00655541"/>
    <w:rsid w:val="006574A8"/>
    <w:rsid w:val="00662652"/>
    <w:rsid w:val="00664021"/>
    <w:rsid w:val="006659EB"/>
    <w:rsid w:val="00666557"/>
    <w:rsid w:val="00666592"/>
    <w:rsid w:val="006668BD"/>
    <w:rsid w:val="0067152E"/>
    <w:rsid w:val="0067183E"/>
    <w:rsid w:val="00671C75"/>
    <w:rsid w:val="00672337"/>
    <w:rsid w:val="00674A4F"/>
    <w:rsid w:val="0067623D"/>
    <w:rsid w:val="00676FD0"/>
    <w:rsid w:val="00677427"/>
    <w:rsid w:val="00680642"/>
    <w:rsid w:val="00680B40"/>
    <w:rsid w:val="00680F2A"/>
    <w:rsid w:val="00681FB7"/>
    <w:rsid w:val="00684331"/>
    <w:rsid w:val="00684A22"/>
    <w:rsid w:val="00687814"/>
    <w:rsid w:val="006878CC"/>
    <w:rsid w:val="00687D6F"/>
    <w:rsid w:val="00690308"/>
    <w:rsid w:val="0069048C"/>
    <w:rsid w:val="006904F5"/>
    <w:rsid w:val="006931FA"/>
    <w:rsid w:val="00693347"/>
    <w:rsid w:val="006935B2"/>
    <w:rsid w:val="00693EA6"/>
    <w:rsid w:val="006944C9"/>
    <w:rsid w:val="00694501"/>
    <w:rsid w:val="006945C4"/>
    <w:rsid w:val="00694CE3"/>
    <w:rsid w:val="00696E6E"/>
    <w:rsid w:val="006A0A7B"/>
    <w:rsid w:val="006A28F0"/>
    <w:rsid w:val="006A2AA2"/>
    <w:rsid w:val="006A341A"/>
    <w:rsid w:val="006A4343"/>
    <w:rsid w:val="006A45E7"/>
    <w:rsid w:val="006A5254"/>
    <w:rsid w:val="006A58DE"/>
    <w:rsid w:val="006A714E"/>
    <w:rsid w:val="006A71D9"/>
    <w:rsid w:val="006A7FE4"/>
    <w:rsid w:val="006B04AB"/>
    <w:rsid w:val="006B0801"/>
    <w:rsid w:val="006B0A8C"/>
    <w:rsid w:val="006B1989"/>
    <w:rsid w:val="006B2145"/>
    <w:rsid w:val="006B2A1F"/>
    <w:rsid w:val="006B3273"/>
    <w:rsid w:val="006B3929"/>
    <w:rsid w:val="006B5A62"/>
    <w:rsid w:val="006B5B91"/>
    <w:rsid w:val="006B72EB"/>
    <w:rsid w:val="006B73E8"/>
    <w:rsid w:val="006B76FA"/>
    <w:rsid w:val="006C0137"/>
    <w:rsid w:val="006C066C"/>
    <w:rsid w:val="006C1480"/>
    <w:rsid w:val="006C1FA0"/>
    <w:rsid w:val="006C2882"/>
    <w:rsid w:val="006C2C7D"/>
    <w:rsid w:val="006C430B"/>
    <w:rsid w:val="006C45D5"/>
    <w:rsid w:val="006C5C19"/>
    <w:rsid w:val="006C63E6"/>
    <w:rsid w:val="006C7333"/>
    <w:rsid w:val="006C77BF"/>
    <w:rsid w:val="006C7FFE"/>
    <w:rsid w:val="006D094E"/>
    <w:rsid w:val="006D0EE6"/>
    <w:rsid w:val="006D1B6F"/>
    <w:rsid w:val="006D2156"/>
    <w:rsid w:val="006D2F9F"/>
    <w:rsid w:val="006D3DE0"/>
    <w:rsid w:val="006D4F05"/>
    <w:rsid w:val="006D5630"/>
    <w:rsid w:val="006D5901"/>
    <w:rsid w:val="006D5908"/>
    <w:rsid w:val="006D613A"/>
    <w:rsid w:val="006D6808"/>
    <w:rsid w:val="006D6B86"/>
    <w:rsid w:val="006D6D82"/>
    <w:rsid w:val="006D72E5"/>
    <w:rsid w:val="006D73F0"/>
    <w:rsid w:val="006D7A90"/>
    <w:rsid w:val="006E0A2F"/>
    <w:rsid w:val="006E0DAD"/>
    <w:rsid w:val="006E1BC1"/>
    <w:rsid w:val="006E2A80"/>
    <w:rsid w:val="006E47FA"/>
    <w:rsid w:val="006E57BF"/>
    <w:rsid w:val="006E67C3"/>
    <w:rsid w:val="006F03C7"/>
    <w:rsid w:val="006F0F76"/>
    <w:rsid w:val="006F108B"/>
    <w:rsid w:val="006F2341"/>
    <w:rsid w:val="006F2FA5"/>
    <w:rsid w:val="006F3C41"/>
    <w:rsid w:val="006F3F41"/>
    <w:rsid w:val="006F430E"/>
    <w:rsid w:val="006F4574"/>
    <w:rsid w:val="006F55F9"/>
    <w:rsid w:val="006F5A69"/>
    <w:rsid w:val="006F5D94"/>
    <w:rsid w:val="006F649F"/>
    <w:rsid w:val="006F6EEB"/>
    <w:rsid w:val="007002C3"/>
    <w:rsid w:val="00702A0F"/>
    <w:rsid w:val="00702BB9"/>
    <w:rsid w:val="00704783"/>
    <w:rsid w:val="00705C49"/>
    <w:rsid w:val="007067C1"/>
    <w:rsid w:val="00706A2F"/>
    <w:rsid w:val="00707B14"/>
    <w:rsid w:val="007103B0"/>
    <w:rsid w:val="007105B5"/>
    <w:rsid w:val="00710A71"/>
    <w:rsid w:val="0071180E"/>
    <w:rsid w:val="00713BA7"/>
    <w:rsid w:val="00714668"/>
    <w:rsid w:val="00715188"/>
    <w:rsid w:val="00716EEB"/>
    <w:rsid w:val="0072156F"/>
    <w:rsid w:val="007224A6"/>
    <w:rsid w:val="00722A5C"/>
    <w:rsid w:val="00722E70"/>
    <w:rsid w:val="00723349"/>
    <w:rsid w:val="00723D85"/>
    <w:rsid w:val="00724751"/>
    <w:rsid w:val="00725386"/>
    <w:rsid w:val="007256FD"/>
    <w:rsid w:val="00725711"/>
    <w:rsid w:val="00726126"/>
    <w:rsid w:val="00731DEA"/>
    <w:rsid w:val="00732AAA"/>
    <w:rsid w:val="00732D03"/>
    <w:rsid w:val="0073349B"/>
    <w:rsid w:val="007337C4"/>
    <w:rsid w:val="00734A81"/>
    <w:rsid w:val="00734C05"/>
    <w:rsid w:val="00734DD8"/>
    <w:rsid w:val="0073747E"/>
    <w:rsid w:val="00737C1D"/>
    <w:rsid w:val="007418D5"/>
    <w:rsid w:val="007431D1"/>
    <w:rsid w:val="0074457E"/>
    <w:rsid w:val="00744CBA"/>
    <w:rsid w:val="00745252"/>
    <w:rsid w:val="007505FD"/>
    <w:rsid w:val="00750F7F"/>
    <w:rsid w:val="00751AB5"/>
    <w:rsid w:val="0075285B"/>
    <w:rsid w:val="007541D7"/>
    <w:rsid w:val="00754416"/>
    <w:rsid w:val="007547AD"/>
    <w:rsid w:val="007572BE"/>
    <w:rsid w:val="00757BB9"/>
    <w:rsid w:val="00757C41"/>
    <w:rsid w:val="0076091F"/>
    <w:rsid w:val="007613AF"/>
    <w:rsid w:val="0076177F"/>
    <w:rsid w:val="0076324B"/>
    <w:rsid w:val="00764C12"/>
    <w:rsid w:val="00765197"/>
    <w:rsid w:val="00767123"/>
    <w:rsid w:val="007704BB"/>
    <w:rsid w:val="007705BE"/>
    <w:rsid w:val="00770CD7"/>
    <w:rsid w:val="00770E97"/>
    <w:rsid w:val="00771B0A"/>
    <w:rsid w:val="00772165"/>
    <w:rsid w:val="0077306E"/>
    <w:rsid w:val="00773571"/>
    <w:rsid w:val="007735F3"/>
    <w:rsid w:val="0077427A"/>
    <w:rsid w:val="0077538C"/>
    <w:rsid w:val="00775FD7"/>
    <w:rsid w:val="00776720"/>
    <w:rsid w:val="0077746B"/>
    <w:rsid w:val="00777BFC"/>
    <w:rsid w:val="007813CE"/>
    <w:rsid w:val="00781D20"/>
    <w:rsid w:val="007831E9"/>
    <w:rsid w:val="0078336C"/>
    <w:rsid w:val="00783606"/>
    <w:rsid w:val="00783CB8"/>
    <w:rsid w:val="007848DB"/>
    <w:rsid w:val="00784FCE"/>
    <w:rsid w:val="00785FE1"/>
    <w:rsid w:val="00786985"/>
    <w:rsid w:val="00787249"/>
    <w:rsid w:val="00787BA3"/>
    <w:rsid w:val="00790737"/>
    <w:rsid w:val="00791941"/>
    <w:rsid w:val="007924A2"/>
    <w:rsid w:val="00792F5A"/>
    <w:rsid w:val="00793C90"/>
    <w:rsid w:val="00793DE2"/>
    <w:rsid w:val="007945A8"/>
    <w:rsid w:val="00794776"/>
    <w:rsid w:val="007950E4"/>
    <w:rsid w:val="007A1F9C"/>
    <w:rsid w:val="007A3214"/>
    <w:rsid w:val="007A4651"/>
    <w:rsid w:val="007A6ADE"/>
    <w:rsid w:val="007A6EAB"/>
    <w:rsid w:val="007A7842"/>
    <w:rsid w:val="007A795E"/>
    <w:rsid w:val="007B0977"/>
    <w:rsid w:val="007B19D7"/>
    <w:rsid w:val="007B249C"/>
    <w:rsid w:val="007B252A"/>
    <w:rsid w:val="007B30C5"/>
    <w:rsid w:val="007B43AB"/>
    <w:rsid w:val="007B712D"/>
    <w:rsid w:val="007B75F3"/>
    <w:rsid w:val="007B7763"/>
    <w:rsid w:val="007C0139"/>
    <w:rsid w:val="007C1919"/>
    <w:rsid w:val="007C3282"/>
    <w:rsid w:val="007C3412"/>
    <w:rsid w:val="007C61BA"/>
    <w:rsid w:val="007C6C0C"/>
    <w:rsid w:val="007C6C6D"/>
    <w:rsid w:val="007D20B6"/>
    <w:rsid w:val="007D319D"/>
    <w:rsid w:val="007D37F4"/>
    <w:rsid w:val="007D3ABD"/>
    <w:rsid w:val="007D3DA9"/>
    <w:rsid w:val="007D5D08"/>
    <w:rsid w:val="007D6DCB"/>
    <w:rsid w:val="007D7F92"/>
    <w:rsid w:val="007E038C"/>
    <w:rsid w:val="007E1D54"/>
    <w:rsid w:val="007E5445"/>
    <w:rsid w:val="007E5C0E"/>
    <w:rsid w:val="007E5C91"/>
    <w:rsid w:val="007E67E4"/>
    <w:rsid w:val="007E7537"/>
    <w:rsid w:val="007F1079"/>
    <w:rsid w:val="007F1091"/>
    <w:rsid w:val="007F10CA"/>
    <w:rsid w:val="007F1A8A"/>
    <w:rsid w:val="007F1DDD"/>
    <w:rsid w:val="007F292B"/>
    <w:rsid w:val="007F2AEE"/>
    <w:rsid w:val="007F2CCB"/>
    <w:rsid w:val="007F321C"/>
    <w:rsid w:val="007F32C2"/>
    <w:rsid w:val="007F50C7"/>
    <w:rsid w:val="007F5704"/>
    <w:rsid w:val="007F62C6"/>
    <w:rsid w:val="007F6D29"/>
    <w:rsid w:val="007F7462"/>
    <w:rsid w:val="007F7A80"/>
    <w:rsid w:val="007F7E54"/>
    <w:rsid w:val="007F7EFD"/>
    <w:rsid w:val="008012B0"/>
    <w:rsid w:val="008021EF"/>
    <w:rsid w:val="00803AC9"/>
    <w:rsid w:val="008041AC"/>
    <w:rsid w:val="00804C22"/>
    <w:rsid w:val="00804D76"/>
    <w:rsid w:val="00804DF1"/>
    <w:rsid w:val="0080673B"/>
    <w:rsid w:val="00807519"/>
    <w:rsid w:val="0081085B"/>
    <w:rsid w:val="00812399"/>
    <w:rsid w:val="00812895"/>
    <w:rsid w:val="00813B4B"/>
    <w:rsid w:val="00813C4E"/>
    <w:rsid w:val="00813E1B"/>
    <w:rsid w:val="008142E0"/>
    <w:rsid w:val="0081486C"/>
    <w:rsid w:val="00815A3A"/>
    <w:rsid w:val="0081770F"/>
    <w:rsid w:val="00817EE0"/>
    <w:rsid w:val="00825607"/>
    <w:rsid w:val="008269C9"/>
    <w:rsid w:val="00826ACD"/>
    <w:rsid w:val="00827423"/>
    <w:rsid w:val="0083071E"/>
    <w:rsid w:val="008328F4"/>
    <w:rsid w:val="00833276"/>
    <w:rsid w:val="00833688"/>
    <w:rsid w:val="008338E7"/>
    <w:rsid w:val="00834750"/>
    <w:rsid w:val="008358CE"/>
    <w:rsid w:val="0083689B"/>
    <w:rsid w:val="00836A46"/>
    <w:rsid w:val="008404C7"/>
    <w:rsid w:val="00841AA3"/>
    <w:rsid w:val="00843D77"/>
    <w:rsid w:val="008440D9"/>
    <w:rsid w:val="008441D1"/>
    <w:rsid w:val="008456B0"/>
    <w:rsid w:val="00845B6A"/>
    <w:rsid w:val="00846F80"/>
    <w:rsid w:val="0084709D"/>
    <w:rsid w:val="0084712C"/>
    <w:rsid w:val="0084750D"/>
    <w:rsid w:val="008475EA"/>
    <w:rsid w:val="00850919"/>
    <w:rsid w:val="00850A14"/>
    <w:rsid w:val="00851650"/>
    <w:rsid w:val="00851F1C"/>
    <w:rsid w:val="00852837"/>
    <w:rsid w:val="00852FB5"/>
    <w:rsid w:val="008540B0"/>
    <w:rsid w:val="00854F0A"/>
    <w:rsid w:val="0085500D"/>
    <w:rsid w:val="00856269"/>
    <w:rsid w:val="0085650A"/>
    <w:rsid w:val="00856B96"/>
    <w:rsid w:val="0085712F"/>
    <w:rsid w:val="00857252"/>
    <w:rsid w:val="00857BF6"/>
    <w:rsid w:val="008603AC"/>
    <w:rsid w:val="00861506"/>
    <w:rsid w:val="008615C8"/>
    <w:rsid w:val="008622AA"/>
    <w:rsid w:val="008624D8"/>
    <w:rsid w:val="0086267B"/>
    <w:rsid w:val="00862A08"/>
    <w:rsid w:val="00865B49"/>
    <w:rsid w:val="00866DA3"/>
    <w:rsid w:val="008701A3"/>
    <w:rsid w:val="00872045"/>
    <w:rsid w:val="00872B63"/>
    <w:rsid w:val="00873A31"/>
    <w:rsid w:val="00874792"/>
    <w:rsid w:val="00874E9C"/>
    <w:rsid w:val="00876AD1"/>
    <w:rsid w:val="00877477"/>
    <w:rsid w:val="0087761D"/>
    <w:rsid w:val="00877760"/>
    <w:rsid w:val="00885320"/>
    <w:rsid w:val="008854A0"/>
    <w:rsid w:val="0088655C"/>
    <w:rsid w:val="00887BFA"/>
    <w:rsid w:val="00887EDD"/>
    <w:rsid w:val="00892755"/>
    <w:rsid w:val="00893553"/>
    <w:rsid w:val="00893F22"/>
    <w:rsid w:val="0089543C"/>
    <w:rsid w:val="00895A42"/>
    <w:rsid w:val="00896273"/>
    <w:rsid w:val="00897EDA"/>
    <w:rsid w:val="008A35C4"/>
    <w:rsid w:val="008A3AA3"/>
    <w:rsid w:val="008A3B13"/>
    <w:rsid w:val="008A750D"/>
    <w:rsid w:val="008B02E7"/>
    <w:rsid w:val="008B2CA3"/>
    <w:rsid w:val="008B52BE"/>
    <w:rsid w:val="008B55D0"/>
    <w:rsid w:val="008B6666"/>
    <w:rsid w:val="008B7062"/>
    <w:rsid w:val="008B752F"/>
    <w:rsid w:val="008B7C33"/>
    <w:rsid w:val="008B7D09"/>
    <w:rsid w:val="008C0563"/>
    <w:rsid w:val="008C356A"/>
    <w:rsid w:val="008C3789"/>
    <w:rsid w:val="008C4871"/>
    <w:rsid w:val="008C4E2F"/>
    <w:rsid w:val="008C54FD"/>
    <w:rsid w:val="008D01A8"/>
    <w:rsid w:val="008D0A7B"/>
    <w:rsid w:val="008D0B7C"/>
    <w:rsid w:val="008D1326"/>
    <w:rsid w:val="008D1941"/>
    <w:rsid w:val="008D2751"/>
    <w:rsid w:val="008D363D"/>
    <w:rsid w:val="008D48A6"/>
    <w:rsid w:val="008D4A4B"/>
    <w:rsid w:val="008D6E81"/>
    <w:rsid w:val="008E02D9"/>
    <w:rsid w:val="008E05A9"/>
    <w:rsid w:val="008E05F2"/>
    <w:rsid w:val="008E094E"/>
    <w:rsid w:val="008E1371"/>
    <w:rsid w:val="008E15CE"/>
    <w:rsid w:val="008E3590"/>
    <w:rsid w:val="008E4804"/>
    <w:rsid w:val="008E51FE"/>
    <w:rsid w:val="008E61DB"/>
    <w:rsid w:val="008E6F47"/>
    <w:rsid w:val="008E6F92"/>
    <w:rsid w:val="008F1240"/>
    <w:rsid w:val="008F1F9D"/>
    <w:rsid w:val="008F293F"/>
    <w:rsid w:val="008F2BD0"/>
    <w:rsid w:val="008F3F4F"/>
    <w:rsid w:val="008F493A"/>
    <w:rsid w:val="008F4C0B"/>
    <w:rsid w:val="008F4F6B"/>
    <w:rsid w:val="008F5C9C"/>
    <w:rsid w:val="008F657B"/>
    <w:rsid w:val="008F66EE"/>
    <w:rsid w:val="008F68DD"/>
    <w:rsid w:val="008F6FEB"/>
    <w:rsid w:val="008F71D7"/>
    <w:rsid w:val="00901919"/>
    <w:rsid w:val="0090225B"/>
    <w:rsid w:val="009026E0"/>
    <w:rsid w:val="00902B80"/>
    <w:rsid w:val="00903009"/>
    <w:rsid w:val="00903A78"/>
    <w:rsid w:val="00903AEF"/>
    <w:rsid w:val="009043A8"/>
    <w:rsid w:val="00904A4E"/>
    <w:rsid w:val="00905E8D"/>
    <w:rsid w:val="009063E0"/>
    <w:rsid w:val="009069E9"/>
    <w:rsid w:val="00911774"/>
    <w:rsid w:val="0091194E"/>
    <w:rsid w:val="00912DE1"/>
    <w:rsid w:val="009132BA"/>
    <w:rsid w:val="00914E25"/>
    <w:rsid w:val="0092046C"/>
    <w:rsid w:val="0092153D"/>
    <w:rsid w:val="00924094"/>
    <w:rsid w:val="009241C0"/>
    <w:rsid w:val="00924404"/>
    <w:rsid w:val="00924476"/>
    <w:rsid w:val="009248D2"/>
    <w:rsid w:val="00924BCE"/>
    <w:rsid w:val="00925178"/>
    <w:rsid w:val="00926A7A"/>
    <w:rsid w:val="00927002"/>
    <w:rsid w:val="0093243F"/>
    <w:rsid w:val="0093529B"/>
    <w:rsid w:val="00935A95"/>
    <w:rsid w:val="00935E31"/>
    <w:rsid w:val="0093619C"/>
    <w:rsid w:val="00936346"/>
    <w:rsid w:val="0093787D"/>
    <w:rsid w:val="0093796F"/>
    <w:rsid w:val="00937C04"/>
    <w:rsid w:val="0094214B"/>
    <w:rsid w:val="00942B86"/>
    <w:rsid w:val="00943282"/>
    <w:rsid w:val="009439D7"/>
    <w:rsid w:val="009450A0"/>
    <w:rsid w:val="009458CF"/>
    <w:rsid w:val="0094629E"/>
    <w:rsid w:val="00947075"/>
    <w:rsid w:val="009520E1"/>
    <w:rsid w:val="00952211"/>
    <w:rsid w:val="0095260D"/>
    <w:rsid w:val="00953D5A"/>
    <w:rsid w:val="00954BBE"/>
    <w:rsid w:val="0095599D"/>
    <w:rsid w:val="00955A03"/>
    <w:rsid w:val="0095605D"/>
    <w:rsid w:val="00956145"/>
    <w:rsid w:val="00956A0F"/>
    <w:rsid w:val="009573A5"/>
    <w:rsid w:val="00957974"/>
    <w:rsid w:val="009622B3"/>
    <w:rsid w:val="00962399"/>
    <w:rsid w:val="00962690"/>
    <w:rsid w:val="009631E4"/>
    <w:rsid w:val="00964BF6"/>
    <w:rsid w:val="009656FD"/>
    <w:rsid w:val="0096676C"/>
    <w:rsid w:val="00970456"/>
    <w:rsid w:val="00971709"/>
    <w:rsid w:val="00971C10"/>
    <w:rsid w:val="00972C4B"/>
    <w:rsid w:val="009730F1"/>
    <w:rsid w:val="009734C1"/>
    <w:rsid w:val="0097482A"/>
    <w:rsid w:val="00974CED"/>
    <w:rsid w:val="0098087D"/>
    <w:rsid w:val="009808D9"/>
    <w:rsid w:val="00981142"/>
    <w:rsid w:val="00981880"/>
    <w:rsid w:val="00982037"/>
    <w:rsid w:val="009820F3"/>
    <w:rsid w:val="00982625"/>
    <w:rsid w:val="00982B46"/>
    <w:rsid w:val="00982E3C"/>
    <w:rsid w:val="009833F2"/>
    <w:rsid w:val="0098604F"/>
    <w:rsid w:val="009871EF"/>
    <w:rsid w:val="009873DA"/>
    <w:rsid w:val="0099121F"/>
    <w:rsid w:val="009923A1"/>
    <w:rsid w:val="009928E5"/>
    <w:rsid w:val="00992B98"/>
    <w:rsid w:val="009932F6"/>
    <w:rsid w:val="0099645C"/>
    <w:rsid w:val="00996C12"/>
    <w:rsid w:val="00996C57"/>
    <w:rsid w:val="00997FEE"/>
    <w:rsid w:val="009A08FA"/>
    <w:rsid w:val="009A150C"/>
    <w:rsid w:val="009A2007"/>
    <w:rsid w:val="009A375B"/>
    <w:rsid w:val="009A41F5"/>
    <w:rsid w:val="009A4678"/>
    <w:rsid w:val="009A53C6"/>
    <w:rsid w:val="009A5AF6"/>
    <w:rsid w:val="009A62A9"/>
    <w:rsid w:val="009B05A9"/>
    <w:rsid w:val="009B076D"/>
    <w:rsid w:val="009B0B2B"/>
    <w:rsid w:val="009B0F0B"/>
    <w:rsid w:val="009B10F3"/>
    <w:rsid w:val="009B1402"/>
    <w:rsid w:val="009B186E"/>
    <w:rsid w:val="009B32E9"/>
    <w:rsid w:val="009B44C4"/>
    <w:rsid w:val="009B4E1D"/>
    <w:rsid w:val="009B5754"/>
    <w:rsid w:val="009B6312"/>
    <w:rsid w:val="009B6588"/>
    <w:rsid w:val="009B69F5"/>
    <w:rsid w:val="009B7485"/>
    <w:rsid w:val="009C0E57"/>
    <w:rsid w:val="009C222D"/>
    <w:rsid w:val="009C2B19"/>
    <w:rsid w:val="009C38DA"/>
    <w:rsid w:val="009C38DC"/>
    <w:rsid w:val="009C5031"/>
    <w:rsid w:val="009C5D67"/>
    <w:rsid w:val="009C75A8"/>
    <w:rsid w:val="009D09A2"/>
    <w:rsid w:val="009D1E1A"/>
    <w:rsid w:val="009D2056"/>
    <w:rsid w:val="009D255F"/>
    <w:rsid w:val="009D27DF"/>
    <w:rsid w:val="009D36EA"/>
    <w:rsid w:val="009D3A10"/>
    <w:rsid w:val="009D42A0"/>
    <w:rsid w:val="009D489B"/>
    <w:rsid w:val="009D4C34"/>
    <w:rsid w:val="009D658E"/>
    <w:rsid w:val="009D7ABA"/>
    <w:rsid w:val="009E077A"/>
    <w:rsid w:val="009E2272"/>
    <w:rsid w:val="009E243E"/>
    <w:rsid w:val="009E2567"/>
    <w:rsid w:val="009E2CFA"/>
    <w:rsid w:val="009E43A0"/>
    <w:rsid w:val="009E450C"/>
    <w:rsid w:val="009E45C9"/>
    <w:rsid w:val="009E531C"/>
    <w:rsid w:val="009E5CDA"/>
    <w:rsid w:val="009E763D"/>
    <w:rsid w:val="009F1233"/>
    <w:rsid w:val="009F1607"/>
    <w:rsid w:val="009F301A"/>
    <w:rsid w:val="009F4FD3"/>
    <w:rsid w:val="009F589A"/>
    <w:rsid w:val="009F606B"/>
    <w:rsid w:val="009F6F72"/>
    <w:rsid w:val="009F7B2C"/>
    <w:rsid w:val="009F7E7F"/>
    <w:rsid w:val="00A00403"/>
    <w:rsid w:val="00A00E2F"/>
    <w:rsid w:val="00A021E8"/>
    <w:rsid w:val="00A02CBA"/>
    <w:rsid w:val="00A031B7"/>
    <w:rsid w:val="00A03E1B"/>
    <w:rsid w:val="00A06076"/>
    <w:rsid w:val="00A0670C"/>
    <w:rsid w:val="00A07412"/>
    <w:rsid w:val="00A074A9"/>
    <w:rsid w:val="00A07C31"/>
    <w:rsid w:val="00A07CD5"/>
    <w:rsid w:val="00A10A72"/>
    <w:rsid w:val="00A10D17"/>
    <w:rsid w:val="00A11C58"/>
    <w:rsid w:val="00A12C81"/>
    <w:rsid w:val="00A1438B"/>
    <w:rsid w:val="00A17026"/>
    <w:rsid w:val="00A17906"/>
    <w:rsid w:val="00A20FC9"/>
    <w:rsid w:val="00A21633"/>
    <w:rsid w:val="00A218A0"/>
    <w:rsid w:val="00A21B55"/>
    <w:rsid w:val="00A21DFD"/>
    <w:rsid w:val="00A22672"/>
    <w:rsid w:val="00A235FE"/>
    <w:rsid w:val="00A23885"/>
    <w:rsid w:val="00A238D0"/>
    <w:rsid w:val="00A24BD2"/>
    <w:rsid w:val="00A25B63"/>
    <w:rsid w:val="00A25E64"/>
    <w:rsid w:val="00A25F6C"/>
    <w:rsid w:val="00A27AC7"/>
    <w:rsid w:val="00A27E72"/>
    <w:rsid w:val="00A27F51"/>
    <w:rsid w:val="00A33587"/>
    <w:rsid w:val="00A33893"/>
    <w:rsid w:val="00A33ADF"/>
    <w:rsid w:val="00A3497F"/>
    <w:rsid w:val="00A35A15"/>
    <w:rsid w:val="00A36918"/>
    <w:rsid w:val="00A36A8B"/>
    <w:rsid w:val="00A36BC3"/>
    <w:rsid w:val="00A37728"/>
    <w:rsid w:val="00A40C2E"/>
    <w:rsid w:val="00A41499"/>
    <w:rsid w:val="00A4316C"/>
    <w:rsid w:val="00A432E7"/>
    <w:rsid w:val="00A43A7A"/>
    <w:rsid w:val="00A474AA"/>
    <w:rsid w:val="00A50ECD"/>
    <w:rsid w:val="00A52386"/>
    <w:rsid w:val="00A530EA"/>
    <w:rsid w:val="00A534BC"/>
    <w:rsid w:val="00A5435A"/>
    <w:rsid w:val="00A5468F"/>
    <w:rsid w:val="00A5479D"/>
    <w:rsid w:val="00A54C8C"/>
    <w:rsid w:val="00A55A31"/>
    <w:rsid w:val="00A56122"/>
    <w:rsid w:val="00A5619A"/>
    <w:rsid w:val="00A56A1A"/>
    <w:rsid w:val="00A60041"/>
    <w:rsid w:val="00A608F1"/>
    <w:rsid w:val="00A60986"/>
    <w:rsid w:val="00A617AA"/>
    <w:rsid w:val="00A618AA"/>
    <w:rsid w:val="00A6231F"/>
    <w:rsid w:val="00A6472E"/>
    <w:rsid w:val="00A64AC6"/>
    <w:rsid w:val="00A6581D"/>
    <w:rsid w:val="00A66291"/>
    <w:rsid w:val="00A667A7"/>
    <w:rsid w:val="00A676B7"/>
    <w:rsid w:val="00A70924"/>
    <w:rsid w:val="00A7095C"/>
    <w:rsid w:val="00A709DD"/>
    <w:rsid w:val="00A71E00"/>
    <w:rsid w:val="00A72304"/>
    <w:rsid w:val="00A72751"/>
    <w:rsid w:val="00A72866"/>
    <w:rsid w:val="00A746F0"/>
    <w:rsid w:val="00A753F4"/>
    <w:rsid w:val="00A756E0"/>
    <w:rsid w:val="00A75EF3"/>
    <w:rsid w:val="00A7743E"/>
    <w:rsid w:val="00A80182"/>
    <w:rsid w:val="00A803EB"/>
    <w:rsid w:val="00A8255E"/>
    <w:rsid w:val="00A846C0"/>
    <w:rsid w:val="00A85418"/>
    <w:rsid w:val="00A86614"/>
    <w:rsid w:val="00A876A1"/>
    <w:rsid w:val="00A90A42"/>
    <w:rsid w:val="00A922A5"/>
    <w:rsid w:val="00A92EC4"/>
    <w:rsid w:val="00A93447"/>
    <w:rsid w:val="00A935BA"/>
    <w:rsid w:val="00A93ED7"/>
    <w:rsid w:val="00A94B92"/>
    <w:rsid w:val="00A97271"/>
    <w:rsid w:val="00A97310"/>
    <w:rsid w:val="00A978A2"/>
    <w:rsid w:val="00AA0923"/>
    <w:rsid w:val="00AA1796"/>
    <w:rsid w:val="00AA3D6D"/>
    <w:rsid w:val="00AA4988"/>
    <w:rsid w:val="00AA57E9"/>
    <w:rsid w:val="00AA6511"/>
    <w:rsid w:val="00AA65E9"/>
    <w:rsid w:val="00AA6767"/>
    <w:rsid w:val="00AA69A4"/>
    <w:rsid w:val="00AA7AD9"/>
    <w:rsid w:val="00AB1AD1"/>
    <w:rsid w:val="00AB1FD3"/>
    <w:rsid w:val="00AB3A43"/>
    <w:rsid w:val="00AB62C4"/>
    <w:rsid w:val="00AB6D09"/>
    <w:rsid w:val="00AB6E1C"/>
    <w:rsid w:val="00AB7361"/>
    <w:rsid w:val="00AC1A48"/>
    <w:rsid w:val="00AC36D8"/>
    <w:rsid w:val="00AC3F9B"/>
    <w:rsid w:val="00AC40AF"/>
    <w:rsid w:val="00AC475C"/>
    <w:rsid w:val="00AC612E"/>
    <w:rsid w:val="00AC7BC7"/>
    <w:rsid w:val="00AC7F5A"/>
    <w:rsid w:val="00AD05F5"/>
    <w:rsid w:val="00AD1884"/>
    <w:rsid w:val="00AD18BF"/>
    <w:rsid w:val="00AD23DE"/>
    <w:rsid w:val="00AD579F"/>
    <w:rsid w:val="00AD6472"/>
    <w:rsid w:val="00AD6D27"/>
    <w:rsid w:val="00AE1414"/>
    <w:rsid w:val="00AE1648"/>
    <w:rsid w:val="00AE2CA2"/>
    <w:rsid w:val="00AE6182"/>
    <w:rsid w:val="00AE73DB"/>
    <w:rsid w:val="00AF12B4"/>
    <w:rsid w:val="00AF2716"/>
    <w:rsid w:val="00AF2CA0"/>
    <w:rsid w:val="00AF393C"/>
    <w:rsid w:val="00AF3E9E"/>
    <w:rsid w:val="00AF682B"/>
    <w:rsid w:val="00AF6E12"/>
    <w:rsid w:val="00AF6E61"/>
    <w:rsid w:val="00AF77A2"/>
    <w:rsid w:val="00B00805"/>
    <w:rsid w:val="00B00C96"/>
    <w:rsid w:val="00B010E3"/>
    <w:rsid w:val="00B01DBC"/>
    <w:rsid w:val="00B022AD"/>
    <w:rsid w:val="00B022C4"/>
    <w:rsid w:val="00B02CBC"/>
    <w:rsid w:val="00B04EE5"/>
    <w:rsid w:val="00B06341"/>
    <w:rsid w:val="00B0723C"/>
    <w:rsid w:val="00B0750E"/>
    <w:rsid w:val="00B10B7D"/>
    <w:rsid w:val="00B1105C"/>
    <w:rsid w:val="00B11D34"/>
    <w:rsid w:val="00B13D90"/>
    <w:rsid w:val="00B16320"/>
    <w:rsid w:val="00B20087"/>
    <w:rsid w:val="00B200F5"/>
    <w:rsid w:val="00B20DB2"/>
    <w:rsid w:val="00B213DA"/>
    <w:rsid w:val="00B21DDA"/>
    <w:rsid w:val="00B22261"/>
    <w:rsid w:val="00B2239C"/>
    <w:rsid w:val="00B231C3"/>
    <w:rsid w:val="00B2395A"/>
    <w:rsid w:val="00B25416"/>
    <w:rsid w:val="00B268A4"/>
    <w:rsid w:val="00B27035"/>
    <w:rsid w:val="00B275B0"/>
    <w:rsid w:val="00B27B0D"/>
    <w:rsid w:val="00B30185"/>
    <w:rsid w:val="00B30808"/>
    <w:rsid w:val="00B30A88"/>
    <w:rsid w:val="00B30FD3"/>
    <w:rsid w:val="00B310C8"/>
    <w:rsid w:val="00B31ECF"/>
    <w:rsid w:val="00B32470"/>
    <w:rsid w:val="00B3331D"/>
    <w:rsid w:val="00B340F0"/>
    <w:rsid w:val="00B34E0E"/>
    <w:rsid w:val="00B35408"/>
    <w:rsid w:val="00B36A1C"/>
    <w:rsid w:val="00B40290"/>
    <w:rsid w:val="00B43221"/>
    <w:rsid w:val="00B45F4E"/>
    <w:rsid w:val="00B472F6"/>
    <w:rsid w:val="00B516C2"/>
    <w:rsid w:val="00B52516"/>
    <w:rsid w:val="00B537FA"/>
    <w:rsid w:val="00B547FA"/>
    <w:rsid w:val="00B55374"/>
    <w:rsid w:val="00B554CF"/>
    <w:rsid w:val="00B560E3"/>
    <w:rsid w:val="00B56678"/>
    <w:rsid w:val="00B57637"/>
    <w:rsid w:val="00B60536"/>
    <w:rsid w:val="00B623EB"/>
    <w:rsid w:val="00B634E4"/>
    <w:rsid w:val="00B64922"/>
    <w:rsid w:val="00B64B64"/>
    <w:rsid w:val="00B65816"/>
    <w:rsid w:val="00B65E29"/>
    <w:rsid w:val="00B6604A"/>
    <w:rsid w:val="00B66B15"/>
    <w:rsid w:val="00B66FFB"/>
    <w:rsid w:val="00B706E1"/>
    <w:rsid w:val="00B714D7"/>
    <w:rsid w:val="00B72539"/>
    <w:rsid w:val="00B72A13"/>
    <w:rsid w:val="00B72E8C"/>
    <w:rsid w:val="00B73255"/>
    <w:rsid w:val="00B73332"/>
    <w:rsid w:val="00B75A77"/>
    <w:rsid w:val="00B76FA1"/>
    <w:rsid w:val="00B80FAE"/>
    <w:rsid w:val="00B81480"/>
    <w:rsid w:val="00B826D2"/>
    <w:rsid w:val="00B8361F"/>
    <w:rsid w:val="00B83D84"/>
    <w:rsid w:val="00B83ED3"/>
    <w:rsid w:val="00B84301"/>
    <w:rsid w:val="00B84EA4"/>
    <w:rsid w:val="00B86D49"/>
    <w:rsid w:val="00B91259"/>
    <w:rsid w:val="00B91ACE"/>
    <w:rsid w:val="00B92375"/>
    <w:rsid w:val="00B932A4"/>
    <w:rsid w:val="00B9596E"/>
    <w:rsid w:val="00B95D6C"/>
    <w:rsid w:val="00BA06D8"/>
    <w:rsid w:val="00BA1130"/>
    <w:rsid w:val="00BA136E"/>
    <w:rsid w:val="00BA1820"/>
    <w:rsid w:val="00BA3170"/>
    <w:rsid w:val="00BA53B9"/>
    <w:rsid w:val="00BA6538"/>
    <w:rsid w:val="00BA7197"/>
    <w:rsid w:val="00BB2283"/>
    <w:rsid w:val="00BB295B"/>
    <w:rsid w:val="00BB2EA5"/>
    <w:rsid w:val="00BB2F2A"/>
    <w:rsid w:val="00BB2FB6"/>
    <w:rsid w:val="00BB3CD4"/>
    <w:rsid w:val="00BB4349"/>
    <w:rsid w:val="00BB5D11"/>
    <w:rsid w:val="00BB6001"/>
    <w:rsid w:val="00BB7D2E"/>
    <w:rsid w:val="00BC1993"/>
    <w:rsid w:val="00BC2757"/>
    <w:rsid w:val="00BC2C35"/>
    <w:rsid w:val="00BC31A1"/>
    <w:rsid w:val="00BC34F2"/>
    <w:rsid w:val="00BC35AC"/>
    <w:rsid w:val="00BC38DD"/>
    <w:rsid w:val="00BC4567"/>
    <w:rsid w:val="00BC5010"/>
    <w:rsid w:val="00BC7400"/>
    <w:rsid w:val="00BD00D8"/>
    <w:rsid w:val="00BD033D"/>
    <w:rsid w:val="00BD0453"/>
    <w:rsid w:val="00BD06F8"/>
    <w:rsid w:val="00BD0E2A"/>
    <w:rsid w:val="00BD0E4F"/>
    <w:rsid w:val="00BD28E8"/>
    <w:rsid w:val="00BD3B74"/>
    <w:rsid w:val="00BD3E22"/>
    <w:rsid w:val="00BD550A"/>
    <w:rsid w:val="00BE033E"/>
    <w:rsid w:val="00BE20AB"/>
    <w:rsid w:val="00BE2620"/>
    <w:rsid w:val="00BE2C28"/>
    <w:rsid w:val="00BE34F1"/>
    <w:rsid w:val="00BE3EDE"/>
    <w:rsid w:val="00BE52FB"/>
    <w:rsid w:val="00BE5566"/>
    <w:rsid w:val="00BE7759"/>
    <w:rsid w:val="00BF00B2"/>
    <w:rsid w:val="00BF0DAD"/>
    <w:rsid w:val="00BF43B9"/>
    <w:rsid w:val="00BF4BA1"/>
    <w:rsid w:val="00BF58D5"/>
    <w:rsid w:val="00BF761D"/>
    <w:rsid w:val="00BF7989"/>
    <w:rsid w:val="00BF7BC5"/>
    <w:rsid w:val="00C0008A"/>
    <w:rsid w:val="00C002F1"/>
    <w:rsid w:val="00C007E9"/>
    <w:rsid w:val="00C01845"/>
    <w:rsid w:val="00C02196"/>
    <w:rsid w:val="00C0260D"/>
    <w:rsid w:val="00C02973"/>
    <w:rsid w:val="00C03313"/>
    <w:rsid w:val="00C03BF7"/>
    <w:rsid w:val="00C04117"/>
    <w:rsid w:val="00C05864"/>
    <w:rsid w:val="00C0636F"/>
    <w:rsid w:val="00C06952"/>
    <w:rsid w:val="00C06AE2"/>
    <w:rsid w:val="00C06FE8"/>
    <w:rsid w:val="00C07979"/>
    <w:rsid w:val="00C10456"/>
    <w:rsid w:val="00C109FB"/>
    <w:rsid w:val="00C11818"/>
    <w:rsid w:val="00C12651"/>
    <w:rsid w:val="00C13052"/>
    <w:rsid w:val="00C1318E"/>
    <w:rsid w:val="00C133FA"/>
    <w:rsid w:val="00C13FDF"/>
    <w:rsid w:val="00C160A8"/>
    <w:rsid w:val="00C17E8F"/>
    <w:rsid w:val="00C20660"/>
    <w:rsid w:val="00C212DF"/>
    <w:rsid w:val="00C22562"/>
    <w:rsid w:val="00C239D1"/>
    <w:rsid w:val="00C24362"/>
    <w:rsid w:val="00C26475"/>
    <w:rsid w:val="00C265CF"/>
    <w:rsid w:val="00C2723A"/>
    <w:rsid w:val="00C27F92"/>
    <w:rsid w:val="00C304B9"/>
    <w:rsid w:val="00C3098B"/>
    <w:rsid w:val="00C32280"/>
    <w:rsid w:val="00C33293"/>
    <w:rsid w:val="00C3686A"/>
    <w:rsid w:val="00C376D0"/>
    <w:rsid w:val="00C37DAA"/>
    <w:rsid w:val="00C416AC"/>
    <w:rsid w:val="00C4189F"/>
    <w:rsid w:val="00C419BF"/>
    <w:rsid w:val="00C42B58"/>
    <w:rsid w:val="00C42C30"/>
    <w:rsid w:val="00C4382C"/>
    <w:rsid w:val="00C43E1E"/>
    <w:rsid w:val="00C44104"/>
    <w:rsid w:val="00C44A6A"/>
    <w:rsid w:val="00C44BF9"/>
    <w:rsid w:val="00C45F80"/>
    <w:rsid w:val="00C46BEA"/>
    <w:rsid w:val="00C47FE3"/>
    <w:rsid w:val="00C50683"/>
    <w:rsid w:val="00C508F6"/>
    <w:rsid w:val="00C50C7E"/>
    <w:rsid w:val="00C51C48"/>
    <w:rsid w:val="00C51EB3"/>
    <w:rsid w:val="00C52F39"/>
    <w:rsid w:val="00C53D4D"/>
    <w:rsid w:val="00C53EE1"/>
    <w:rsid w:val="00C562EA"/>
    <w:rsid w:val="00C564B4"/>
    <w:rsid w:val="00C60C66"/>
    <w:rsid w:val="00C61C5C"/>
    <w:rsid w:val="00C6234D"/>
    <w:rsid w:val="00C6418C"/>
    <w:rsid w:val="00C64A5D"/>
    <w:rsid w:val="00C64BAB"/>
    <w:rsid w:val="00C73E82"/>
    <w:rsid w:val="00C761CC"/>
    <w:rsid w:val="00C76508"/>
    <w:rsid w:val="00C7736E"/>
    <w:rsid w:val="00C77D6C"/>
    <w:rsid w:val="00C77E7B"/>
    <w:rsid w:val="00C80671"/>
    <w:rsid w:val="00C80B34"/>
    <w:rsid w:val="00C82251"/>
    <w:rsid w:val="00C8319B"/>
    <w:rsid w:val="00C84C55"/>
    <w:rsid w:val="00C86B7E"/>
    <w:rsid w:val="00C870E1"/>
    <w:rsid w:val="00C90067"/>
    <w:rsid w:val="00C90F0B"/>
    <w:rsid w:val="00C9101A"/>
    <w:rsid w:val="00C91D66"/>
    <w:rsid w:val="00C9275C"/>
    <w:rsid w:val="00C9279C"/>
    <w:rsid w:val="00C92C26"/>
    <w:rsid w:val="00C93D7B"/>
    <w:rsid w:val="00C94B6F"/>
    <w:rsid w:val="00C964BC"/>
    <w:rsid w:val="00CA1242"/>
    <w:rsid w:val="00CA4679"/>
    <w:rsid w:val="00CA5243"/>
    <w:rsid w:val="00CA707B"/>
    <w:rsid w:val="00CB0946"/>
    <w:rsid w:val="00CB1472"/>
    <w:rsid w:val="00CB2946"/>
    <w:rsid w:val="00CB3786"/>
    <w:rsid w:val="00CB4F13"/>
    <w:rsid w:val="00CB618D"/>
    <w:rsid w:val="00CB6CAF"/>
    <w:rsid w:val="00CC2733"/>
    <w:rsid w:val="00CC354C"/>
    <w:rsid w:val="00CC4580"/>
    <w:rsid w:val="00CC4B35"/>
    <w:rsid w:val="00CC56A0"/>
    <w:rsid w:val="00CC57D3"/>
    <w:rsid w:val="00CC61BB"/>
    <w:rsid w:val="00CC6DF9"/>
    <w:rsid w:val="00CC7144"/>
    <w:rsid w:val="00CC77E5"/>
    <w:rsid w:val="00CD0332"/>
    <w:rsid w:val="00CD1597"/>
    <w:rsid w:val="00CD2C16"/>
    <w:rsid w:val="00CD4200"/>
    <w:rsid w:val="00CD44BA"/>
    <w:rsid w:val="00CD504F"/>
    <w:rsid w:val="00CD548A"/>
    <w:rsid w:val="00CD556C"/>
    <w:rsid w:val="00CD683F"/>
    <w:rsid w:val="00CD71BF"/>
    <w:rsid w:val="00CD776F"/>
    <w:rsid w:val="00CE0567"/>
    <w:rsid w:val="00CE118F"/>
    <w:rsid w:val="00CE15F5"/>
    <w:rsid w:val="00CE167A"/>
    <w:rsid w:val="00CE1EFC"/>
    <w:rsid w:val="00CE3D49"/>
    <w:rsid w:val="00CE4B9D"/>
    <w:rsid w:val="00CE4E34"/>
    <w:rsid w:val="00CE5A8B"/>
    <w:rsid w:val="00CE66AF"/>
    <w:rsid w:val="00CE7C5F"/>
    <w:rsid w:val="00CF0DB5"/>
    <w:rsid w:val="00CF12BA"/>
    <w:rsid w:val="00CF1836"/>
    <w:rsid w:val="00CF1C9D"/>
    <w:rsid w:val="00CF1FA1"/>
    <w:rsid w:val="00CF34BA"/>
    <w:rsid w:val="00CF38BB"/>
    <w:rsid w:val="00CF398E"/>
    <w:rsid w:val="00CF3B1C"/>
    <w:rsid w:val="00CF3FCE"/>
    <w:rsid w:val="00CF7013"/>
    <w:rsid w:val="00CF7525"/>
    <w:rsid w:val="00CF7FEF"/>
    <w:rsid w:val="00D00561"/>
    <w:rsid w:val="00D0057E"/>
    <w:rsid w:val="00D008B9"/>
    <w:rsid w:val="00D01883"/>
    <w:rsid w:val="00D0290D"/>
    <w:rsid w:val="00D02D19"/>
    <w:rsid w:val="00D04208"/>
    <w:rsid w:val="00D06CAA"/>
    <w:rsid w:val="00D12672"/>
    <w:rsid w:val="00D13199"/>
    <w:rsid w:val="00D1416F"/>
    <w:rsid w:val="00D14B69"/>
    <w:rsid w:val="00D16179"/>
    <w:rsid w:val="00D164F9"/>
    <w:rsid w:val="00D20C86"/>
    <w:rsid w:val="00D2176C"/>
    <w:rsid w:val="00D22B57"/>
    <w:rsid w:val="00D23013"/>
    <w:rsid w:val="00D2402A"/>
    <w:rsid w:val="00D259B4"/>
    <w:rsid w:val="00D25CD7"/>
    <w:rsid w:val="00D26031"/>
    <w:rsid w:val="00D2661D"/>
    <w:rsid w:val="00D305A2"/>
    <w:rsid w:val="00D307F7"/>
    <w:rsid w:val="00D315DF"/>
    <w:rsid w:val="00D343E6"/>
    <w:rsid w:val="00D34684"/>
    <w:rsid w:val="00D34C84"/>
    <w:rsid w:val="00D35651"/>
    <w:rsid w:val="00D36581"/>
    <w:rsid w:val="00D36F37"/>
    <w:rsid w:val="00D37C78"/>
    <w:rsid w:val="00D37C87"/>
    <w:rsid w:val="00D37D57"/>
    <w:rsid w:val="00D37E50"/>
    <w:rsid w:val="00D400B6"/>
    <w:rsid w:val="00D41508"/>
    <w:rsid w:val="00D41561"/>
    <w:rsid w:val="00D41BF5"/>
    <w:rsid w:val="00D41F90"/>
    <w:rsid w:val="00D42DE1"/>
    <w:rsid w:val="00D43418"/>
    <w:rsid w:val="00D442E7"/>
    <w:rsid w:val="00D46FBE"/>
    <w:rsid w:val="00D52E5E"/>
    <w:rsid w:val="00D562AE"/>
    <w:rsid w:val="00D56A3C"/>
    <w:rsid w:val="00D56D20"/>
    <w:rsid w:val="00D56E1E"/>
    <w:rsid w:val="00D61A51"/>
    <w:rsid w:val="00D61D43"/>
    <w:rsid w:val="00D6255C"/>
    <w:rsid w:val="00D62A99"/>
    <w:rsid w:val="00D62CCE"/>
    <w:rsid w:val="00D63D99"/>
    <w:rsid w:val="00D65513"/>
    <w:rsid w:val="00D65784"/>
    <w:rsid w:val="00D7176D"/>
    <w:rsid w:val="00D728BD"/>
    <w:rsid w:val="00D733AF"/>
    <w:rsid w:val="00D734E5"/>
    <w:rsid w:val="00D7454C"/>
    <w:rsid w:val="00D74701"/>
    <w:rsid w:val="00D74F32"/>
    <w:rsid w:val="00D74F37"/>
    <w:rsid w:val="00D75383"/>
    <w:rsid w:val="00D75F17"/>
    <w:rsid w:val="00D76A28"/>
    <w:rsid w:val="00D76BFE"/>
    <w:rsid w:val="00D77971"/>
    <w:rsid w:val="00D80972"/>
    <w:rsid w:val="00D81911"/>
    <w:rsid w:val="00D82085"/>
    <w:rsid w:val="00D8313A"/>
    <w:rsid w:val="00D841FE"/>
    <w:rsid w:val="00D8523D"/>
    <w:rsid w:val="00D85378"/>
    <w:rsid w:val="00D85FF1"/>
    <w:rsid w:val="00D86177"/>
    <w:rsid w:val="00D87473"/>
    <w:rsid w:val="00D907E7"/>
    <w:rsid w:val="00D91E45"/>
    <w:rsid w:val="00D92E07"/>
    <w:rsid w:val="00D945B5"/>
    <w:rsid w:val="00D955FD"/>
    <w:rsid w:val="00D97D4B"/>
    <w:rsid w:val="00DA066B"/>
    <w:rsid w:val="00DA11C1"/>
    <w:rsid w:val="00DA3C67"/>
    <w:rsid w:val="00DA4F72"/>
    <w:rsid w:val="00DA5E7D"/>
    <w:rsid w:val="00DA69DA"/>
    <w:rsid w:val="00DA6BBC"/>
    <w:rsid w:val="00DA7A25"/>
    <w:rsid w:val="00DA7AC5"/>
    <w:rsid w:val="00DA7F25"/>
    <w:rsid w:val="00DB00C4"/>
    <w:rsid w:val="00DB0E6E"/>
    <w:rsid w:val="00DB1C5E"/>
    <w:rsid w:val="00DB2A73"/>
    <w:rsid w:val="00DB2FEA"/>
    <w:rsid w:val="00DB30AF"/>
    <w:rsid w:val="00DB445B"/>
    <w:rsid w:val="00DB463A"/>
    <w:rsid w:val="00DB4729"/>
    <w:rsid w:val="00DB5867"/>
    <w:rsid w:val="00DB7D1A"/>
    <w:rsid w:val="00DC0FDE"/>
    <w:rsid w:val="00DC1A7D"/>
    <w:rsid w:val="00DC3238"/>
    <w:rsid w:val="00DC3737"/>
    <w:rsid w:val="00DC44C1"/>
    <w:rsid w:val="00DC5276"/>
    <w:rsid w:val="00DC5825"/>
    <w:rsid w:val="00DC7B5F"/>
    <w:rsid w:val="00DD1BAA"/>
    <w:rsid w:val="00DD39F9"/>
    <w:rsid w:val="00DD3D40"/>
    <w:rsid w:val="00DD5B10"/>
    <w:rsid w:val="00DD5E42"/>
    <w:rsid w:val="00DD654F"/>
    <w:rsid w:val="00DD6AB2"/>
    <w:rsid w:val="00DE054D"/>
    <w:rsid w:val="00DE152F"/>
    <w:rsid w:val="00DE2A1B"/>
    <w:rsid w:val="00DE61BD"/>
    <w:rsid w:val="00DE7048"/>
    <w:rsid w:val="00DE7294"/>
    <w:rsid w:val="00DF06F2"/>
    <w:rsid w:val="00DF1946"/>
    <w:rsid w:val="00DF1BC2"/>
    <w:rsid w:val="00DF2348"/>
    <w:rsid w:val="00DF274B"/>
    <w:rsid w:val="00DF2A28"/>
    <w:rsid w:val="00DF2CC7"/>
    <w:rsid w:val="00DF320E"/>
    <w:rsid w:val="00DF4370"/>
    <w:rsid w:val="00DF44AD"/>
    <w:rsid w:val="00DF4660"/>
    <w:rsid w:val="00DF4FE0"/>
    <w:rsid w:val="00DF53D7"/>
    <w:rsid w:val="00DF7188"/>
    <w:rsid w:val="00DF7533"/>
    <w:rsid w:val="00DF7570"/>
    <w:rsid w:val="00E02DD7"/>
    <w:rsid w:val="00E04611"/>
    <w:rsid w:val="00E04CF5"/>
    <w:rsid w:val="00E05B15"/>
    <w:rsid w:val="00E063CF"/>
    <w:rsid w:val="00E067A5"/>
    <w:rsid w:val="00E06F28"/>
    <w:rsid w:val="00E10E1E"/>
    <w:rsid w:val="00E10E3D"/>
    <w:rsid w:val="00E12199"/>
    <w:rsid w:val="00E13F5E"/>
    <w:rsid w:val="00E14469"/>
    <w:rsid w:val="00E14DDF"/>
    <w:rsid w:val="00E17C43"/>
    <w:rsid w:val="00E20725"/>
    <w:rsid w:val="00E21866"/>
    <w:rsid w:val="00E21CA4"/>
    <w:rsid w:val="00E2237E"/>
    <w:rsid w:val="00E22964"/>
    <w:rsid w:val="00E237A4"/>
    <w:rsid w:val="00E245A7"/>
    <w:rsid w:val="00E24723"/>
    <w:rsid w:val="00E26C18"/>
    <w:rsid w:val="00E30EBE"/>
    <w:rsid w:val="00E3140A"/>
    <w:rsid w:val="00E31AF5"/>
    <w:rsid w:val="00E31D2F"/>
    <w:rsid w:val="00E31DB2"/>
    <w:rsid w:val="00E33303"/>
    <w:rsid w:val="00E33BDF"/>
    <w:rsid w:val="00E33E57"/>
    <w:rsid w:val="00E33EF4"/>
    <w:rsid w:val="00E34340"/>
    <w:rsid w:val="00E34366"/>
    <w:rsid w:val="00E34533"/>
    <w:rsid w:val="00E34D6B"/>
    <w:rsid w:val="00E35846"/>
    <w:rsid w:val="00E35B46"/>
    <w:rsid w:val="00E361C6"/>
    <w:rsid w:val="00E3698D"/>
    <w:rsid w:val="00E404EC"/>
    <w:rsid w:val="00E406FE"/>
    <w:rsid w:val="00E40735"/>
    <w:rsid w:val="00E4096C"/>
    <w:rsid w:val="00E417AC"/>
    <w:rsid w:val="00E41868"/>
    <w:rsid w:val="00E450F8"/>
    <w:rsid w:val="00E45385"/>
    <w:rsid w:val="00E45B8F"/>
    <w:rsid w:val="00E45DC7"/>
    <w:rsid w:val="00E46158"/>
    <w:rsid w:val="00E46284"/>
    <w:rsid w:val="00E4689C"/>
    <w:rsid w:val="00E474C6"/>
    <w:rsid w:val="00E511D0"/>
    <w:rsid w:val="00E52A3C"/>
    <w:rsid w:val="00E52D6E"/>
    <w:rsid w:val="00E53BFB"/>
    <w:rsid w:val="00E55DDE"/>
    <w:rsid w:val="00E5646C"/>
    <w:rsid w:val="00E56BA9"/>
    <w:rsid w:val="00E611A1"/>
    <w:rsid w:val="00E62613"/>
    <w:rsid w:val="00E630B4"/>
    <w:rsid w:val="00E643FC"/>
    <w:rsid w:val="00E6780E"/>
    <w:rsid w:val="00E67FE0"/>
    <w:rsid w:val="00E70069"/>
    <w:rsid w:val="00E70367"/>
    <w:rsid w:val="00E710C1"/>
    <w:rsid w:val="00E725D4"/>
    <w:rsid w:val="00E72E38"/>
    <w:rsid w:val="00E74ED0"/>
    <w:rsid w:val="00E75AFF"/>
    <w:rsid w:val="00E76BB7"/>
    <w:rsid w:val="00E82455"/>
    <w:rsid w:val="00E838BE"/>
    <w:rsid w:val="00E84697"/>
    <w:rsid w:val="00E846F3"/>
    <w:rsid w:val="00E85095"/>
    <w:rsid w:val="00E853D7"/>
    <w:rsid w:val="00E85FAA"/>
    <w:rsid w:val="00E86E7B"/>
    <w:rsid w:val="00E871A6"/>
    <w:rsid w:val="00E901DB"/>
    <w:rsid w:val="00E90B33"/>
    <w:rsid w:val="00E90DE9"/>
    <w:rsid w:val="00E910D4"/>
    <w:rsid w:val="00E917E2"/>
    <w:rsid w:val="00E924FD"/>
    <w:rsid w:val="00E9276C"/>
    <w:rsid w:val="00E92AE7"/>
    <w:rsid w:val="00E935DD"/>
    <w:rsid w:val="00E9372C"/>
    <w:rsid w:val="00E93D5B"/>
    <w:rsid w:val="00E95809"/>
    <w:rsid w:val="00E95C51"/>
    <w:rsid w:val="00E96025"/>
    <w:rsid w:val="00E97BD5"/>
    <w:rsid w:val="00E97D25"/>
    <w:rsid w:val="00EA0728"/>
    <w:rsid w:val="00EA1F26"/>
    <w:rsid w:val="00EA30E0"/>
    <w:rsid w:val="00EA44BE"/>
    <w:rsid w:val="00EA4943"/>
    <w:rsid w:val="00EA5064"/>
    <w:rsid w:val="00EA5D99"/>
    <w:rsid w:val="00EA6B1A"/>
    <w:rsid w:val="00EA6B3F"/>
    <w:rsid w:val="00EA6CBA"/>
    <w:rsid w:val="00EB07E7"/>
    <w:rsid w:val="00EB0D7A"/>
    <w:rsid w:val="00EB129E"/>
    <w:rsid w:val="00EB24C6"/>
    <w:rsid w:val="00EB26AB"/>
    <w:rsid w:val="00EB2C16"/>
    <w:rsid w:val="00EB4835"/>
    <w:rsid w:val="00EB4C9D"/>
    <w:rsid w:val="00EB6429"/>
    <w:rsid w:val="00EB666F"/>
    <w:rsid w:val="00EC133C"/>
    <w:rsid w:val="00EC209F"/>
    <w:rsid w:val="00EC3562"/>
    <w:rsid w:val="00EC3F8E"/>
    <w:rsid w:val="00EC5611"/>
    <w:rsid w:val="00EC64BC"/>
    <w:rsid w:val="00EC7751"/>
    <w:rsid w:val="00ED0E5B"/>
    <w:rsid w:val="00ED3321"/>
    <w:rsid w:val="00ED3867"/>
    <w:rsid w:val="00ED3C2C"/>
    <w:rsid w:val="00ED46A4"/>
    <w:rsid w:val="00ED4761"/>
    <w:rsid w:val="00ED5A4B"/>
    <w:rsid w:val="00EE0AAE"/>
    <w:rsid w:val="00EE10FB"/>
    <w:rsid w:val="00EE29B2"/>
    <w:rsid w:val="00EE2A54"/>
    <w:rsid w:val="00EE39FE"/>
    <w:rsid w:val="00EE3E6E"/>
    <w:rsid w:val="00EE4687"/>
    <w:rsid w:val="00EE511A"/>
    <w:rsid w:val="00EE5968"/>
    <w:rsid w:val="00EE5BB6"/>
    <w:rsid w:val="00EE6859"/>
    <w:rsid w:val="00EE68DE"/>
    <w:rsid w:val="00EE6BAA"/>
    <w:rsid w:val="00EE701B"/>
    <w:rsid w:val="00EE75D4"/>
    <w:rsid w:val="00EF0E62"/>
    <w:rsid w:val="00EF0F45"/>
    <w:rsid w:val="00EF1AE8"/>
    <w:rsid w:val="00EF2825"/>
    <w:rsid w:val="00EF4DD1"/>
    <w:rsid w:val="00EF6E29"/>
    <w:rsid w:val="00EF7F53"/>
    <w:rsid w:val="00F010DC"/>
    <w:rsid w:val="00F0144D"/>
    <w:rsid w:val="00F01817"/>
    <w:rsid w:val="00F01C25"/>
    <w:rsid w:val="00F01CF1"/>
    <w:rsid w:val="00F023CB"/>
    <w:rsid w:val="00F0302F"/>
    <w:rsid w:val="00F03DA2"/>
    <w:rsid w:val="00F04C24"/>
    <w:rsid w:val="00F05BF2"/>
    <w:rsid w:val="00F06D1B"/>
    <w:rsid w:val="00F1005E"/>
    <w:rsid w:val="00F103CD"/>
    <w:rsid w:val="00F10847"/>
    <w:rsid w:val="00F10979"/>
    <w:rsid w:val="00F10BAD"/>
    <w:rsid w:val="00F117E5"/>
    <w:rsid w:val="00F120A0"/>
    <w:rsid w:val="00F13945"/>
    <w:rsid w:val="00F152CF"/>
    <w:rsid w:val="00F154B4"/>
    <w:rsid w:val="00F20336"/>
    <w:rsid w:val="00F20A48"/>
    <w:rsid w:val="00F20F94"/>
    <w:rsid w:val="00F240A8"/>
    <w:rsid w:val="00F26A0E"/>
    <w:rsid w:val="00F2733E"/>
    <w:rsid w:val="00F30D8E"/>
    <w:rsid w:val="00F30EDA"/>
    <w:rsid w:val="00F33275"/>
    <w:rsid w:val="00F33ABA"/>
    <w:rsid w:val="00F3451A"/>
    <w:rsid w:val="00F35ABB"/>
    <w:rsid w:val="00F35B7A"/>
    <w:rsid w:val="00F36FE0"/>
    <w:rsid w:val="00F37265"/>
    <w:rsid w:val="00F378E1"/>
    <w:rsid w:val="00F379FD"/>
    <w:rsid w:val="00F407A4"/>
    <w:rsid w:val="00F4091A"/>
    <w:rsid w:val="00F40DC0"/>
    <w:rsid w:val="00F418B9"/>
    <w:rsid w:val="00F41B0A"/>
    <w:rsid w:val="00F4201F"/>
    <w:rsid w:val="00F42C55"/>
    <w:rsid w:val="00F42D7F"/>
    <w:rsid w:val="00F4351D"/>
    <w:rsid w:val="00F4629A"/>
    <w:rsid w:val="00F46BAC"/>
    <w:rsid w:val="00F46C5A"/>
    <w:rsid w:val="00F5097E"/>
    <w:rsid w:val="00F50E81"/>
    <w:rsid w:val="00F51103"/>
    <w:rsid w:val="00F51D06"/>
    <w:rsid w:val="00F52776"/>
    <w:rsid w:val="00F5343C"/>
    <w:rsid w:val="00F540E7"/>
    <w:rsid w:val="00F54EB9"/>
    <w:rsid w:val="00F54FBA"/>
    <w:rsid w:val="00F55305"/>
    <w:rsid w:val="00F5533A"/>
    <w:rsid w:val="00F57122"/>
    <w:rsid w:val="00F60A50"/>
    <w:rsid w:val="00F61A3C"/>
    <w:rsid w:val="00F61D7A"/>
    <w:rsid w:val="00F64B1A"/>
    <w:rsid w:val="00F66554"/>
    <w:rsid w:val="00F66A5F"/>
    <w:rsid w:val="00F70093"/>
    <w:rsid w:val="00F7013D"/>
    <w:rsid w:val="00F71061"/>
    <w:rsid w:val="00F7263E"/>
    <w:rsid w:val="00F72EC2"/>
    <w:rsid w:val="00F73910"/>
    <w:rsid w:val="00F74336"/>
    <w:rsid w:val="00F762C6"/>
    <w:rsid w:val="00F764A1"/>
    <w:rsid w:val="00F76652"/>
    <w:rsid w:val="00F7668A"/>
    <w:rsid w:val="00F76F3E"/>
    <w:rsid w:val="00F8162D"/>
    <w:rsid w:val="00F816AA"/>
    <w:rsid w:val="00F81FAD"/>
    <w:rsid w:val="00F8379D"/>
    <w:rsid w:val="00F86358"/>
    <w:rsid w:val="00F86E7F"/>
    <w:rsid w:val="00F8741D"/>
    <w:rsid w:val="00F87DC3"/>
    <w:rsid w:val="00F91366"/>
    <w:rsid w:val="00F93BCB"/>
    <w:rsid w:val="00F9409E"/>
    <w:rsid w:val="00F9497A"/>
    <w:rsid w:val="00F95DC9"/>
    <w:rsid w:val="00F96526"/>
    <w:rsid w:val="00FA2057"/>
    <w:rsid w:val="00FA3971"/>
    <w:rsid w:val="00FA73B3"/>
    <w:rsid w:val="00FB0767"/>
    <w:rsid w:val="00FB1649"/>
    <w:rsid w:val="00FB2417"/>
    <w:rsid w:val="00FB5D2B"/>
    <w:rsid w:val="00FB5F82"/>
    <w:rsid w:val="00FB6A12"/>
    <w:rsid w:val="00FB7A00"/>
    <w:rsid w:val="00FC2EEA"/>
    <w:rsid w:val="00FC385A"/>
    <w:rsid w:val="00FC472A"/>
    <w:rsid w:val="00FD06D4"/>
    <w:rsid w:val="00FD08B5"/>
    <w:rsid w:val="00FD16B4"/>
    <w:rsid w:val="00FD17A7"/>
    <w:rsid w:val="00FD263F"/>
    <w:rsid w:val="00FD28AD"/>
    <w:rsid w:val="00FD30BB"/>
    <w:rsid w:val="00FD4062"/>
    <w:rsid w:val="00FD4231"/>
    <w:rsid w:val="00FD54BA"/>
    <w:rsid w:val="00FD672B"/>
    <w:rsid w:val="00FD6C0E"/>
    <w:rsid w:val="00FD6D15"/>
    <w:rsid w:val="00FD70F5"/>
    <w:rsid w:val="00FD73AD"/>
    <w:rsid w:val="00FD73E4"/>
    <w:rsid w:val="00FD76AF"/>
    <w:rsid w:val="00FD7CC8"/>
    <w:rsid w:val="00FD7DCD"/>
    <w:rsid w:val="00FE064D"/>
    <w:rsid w:val="00FE0A8F"/>
    <w:rsid w:val="00FE12E6"/>
    <w:rsid w:val="00FE1909"/>
    <w:rsid w:val="00FE1C69"/>
    <w:rsid w:val="00FE2FAA"/>
    <w:rsid w:val="00FE3B9A"/>
    <w:rsid w:val="00FE4430"/>
    <w:rsid w:val="00FE5081"/>
    <w:rsid w:val="00FE547A"/>
    <w:rsid w:val="00FE733C"/>
    <w:rsid w:val="00FE756A"/>
    <w:rsid w:val="00FE7EA5"/>
    <w:rsid w:val="00FE7EF3"/>
    <w:rsid w:val="00FE7F91"/>
    <w:rsid w:val="00FF0506"/>
    <w:rsid w:val="00FF0814"/>
    <w:rsid w:val="00FF0F98"/>
    <w:rsid w:val="00FF13FD"/>
    <w:rsid w:val="00FF14A7"/>
    <w:rsid w:val="00FF3CC0"/>
    <w:rsid w:val="00FF47DD"/>
    <w:rsid w:val="00FF4AA2"/>
    <w:rsid w:val="00FF64B0"/>
    <w:rsid w:val="00FF6E30"/>
    <w:rsid w:val="00FF72D6"/>
    <w:rsid w:val="0160533C"/>
    <w:rsid w:val="02641F7D"/>
    <w:rsid w:val="02A22ACB"/>
    <w:rsid w:val="02F84D3D"/>
    <w:rsid w:val="0598723F"/>
    <w:rsid w:val="07CA33A3"/>
    <w:rsid w:val="08856A8F"/>
    <w:rsid w:val="09007443"/>
    <w:rsid w:val="09D378F6"/>
    <w:rsid w:val="0BAE4FC0"/>
    <w:rsid w:val="0C744A84"/>
    <w:rsid w:val="0E123852"/>
    <w:rsid w:val="0F0E0746"/>
    <w:rsid w:val="0FBA6904"/>
    <w:rsid w:val="0FCB534F"/>
    <w:rsid w:val="11095FA7"/>
    <w:rsid w:val="145B427D"/>
    <w:rsid w:val="153F2DEC"/>
    <w:rsid w:val="15674058"/>
    <w:rsid w:val="16760F68"/>
    <w:rsid w:val="18232F57"/>
    <w:rsid w:val="1A225A6F"/>
    <w:rsid w:val="1C111473"/>
    <w:rsid w:val="1E7B07BD"/>
    <w:rsid w:val="1FAB1C93"/>
    <w:rsid w:val="20A72895"/>
    <w:rsid w:val="213A2F69"/>
    <w:rsid w:val="221C25E2"/>
    <w:rsid w:val="226A273E"/>
    <w:rsid w:val="23DC0B7C"/>
    <w:rsid w:val="28340FDD"/>
    <w:rsid w:val="28F85D26"/>
    <w:rsid w:val="2921063D"/>
    <w:rsid w:val="2AE36CBD"/>
    <w:rsid w:val="2B1740F5"/>
    <w:rsid w:val="2CE329E0"/>
    <w:rsid w:val="2E3E5F0C"/>
    <w:rsid w:val="2F95003C"/>
    <w:rsid w:val="30BD69C9"/>
    <w:rsid w:val="319C4717"/>
    <w:rsid w:val="34E80D67"/>
    <w:rsid w:val="37086ED1"/>
    <w:rsid w:val="37862494"/>
    <w:rsid w:val="3AB237F2"/>
    <w:rsid w:val="3C905574"/>
    <w:rsid w:val="3E25745B"/>
    <w:rsid w:val="3E952D8F"/>
    <w:rsid w:val="3F6448A3"/>
    <w:rsid w:val="3FD8476D"/>
    <w:rsid w:val="3FDE40A3"/>
    <w:rsid w:val="41645DEE"/>
    <w:rsid w:val="41C81CFE"/>
    <w:rsid w:val="420258C4"/>
    <w:rsid w:val="42456039"/>
    <w:rsid w:val="47FB31CB"/>
    <w:rsid w:val="48977349"/>
    <w:rsid w:val="4A624F8F"/>
    <w:rsid w:val="4FDF7D48"/>
    <w:rsid w:val="509B67AD"/>
    <w:rsid w:val="539A2B96"/>
    <w:rsid w:val="53A034F2"/>
    <w:rsid w:val="562D027A"/>
    <w:rsid w:val="5A376EF6"/>
    <w:rsid w:val="5CEE0F87"/>
    <w:rsid w:val="5E4060DA"/>
    <w:rsid w:val="5F3F6843"/>
    <w:rsid w:val="5F6E77E6"/>
    <w:rsid w:val="61472E86"/>
    <w:rsid w:val="64CE360B"/>
    <w:rsid w:val="65AC2E4B"/>
    <w:rsid w:val="6605586F"/>
    <w:rsid w:val="683642FC"/>
    <w:rsid w:val="692240A6"/>
    <w:rsid w:val="695378CB"/>
    <w:rsid w:val="6B31165F"/>
    <w:rsid w:val="6D596978"/>
    <w:rsid w:val="6E5A3142"/>
    <w:rsid w:val="6EC64626"/>
    <w:rsid w:val="7BB24808"/>
    <w:rsid w:val="7BCB1916"/>
    <w:rsid w:val="7D071238"/>
    <w:rsid w:val="7FE652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360"/>
      </w:tabs>
      <w:ind w:left="360" w:hanging="360"/>
      <w:outlineLvl w:val="0"/>
    </w:pPr>
    <w:rPr>
      <w:b/>
    </w:rPr>
  </w:style>
  <w:style w:type="paragraph" w:styleId="4">
    <w:name w:val="heading 2"/>
    <w:basedOn w:val="1"/>
    <w:next w:val="1"/>
    <w:qFormat/>
    <w:uiPriority w:val="0"/>
    <w:pPr>
      <w:keepNext/>
      <w:keepLines/>
      <w:spacing w:before="260" w:after="260" w:line="416" w:lineRule="auto"/>
      <w:outlineLvl w:val="1"/>
    </w:pPr>
    <w:rPr>
      <w:rFonts w:ascii="Arial Black" w:hAnsi="Arial Black"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link w:val="49"/>
    <w:qFormat/>
    <w:uiPriority w:val="0"/>
    <w:pPr>
      <w:keepNext/>
      <w:keepLines/>
      <w:spacing w:before="280" w:after="290" w:line="372" w:lineRule="auto"/>
      <w:outlineLvl w:val="3"/>
    </w:pPr>
    <w:rPr>
      <w:rFonts w:ascii="宋体" w:hAnsi="Arial"/>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Style1"/>
    <w:basedOn w:val="1"/>
    <w:qFormat/>
    <w:uiPriority w:val="0"/>
    <w:pPr>
      <w:overflowPunct w:val="0"/>
      <w:autoSpaceDE w:val="0"/>
      <w:autoSpaceDN w:val="0"/>
      <w:adjustRightInd w:val="0"/>
      <w:jc w:val="left"/>
      <w:textAlignment w:val="baseline"/>
    </w:pPr>
    <w:rPr>
      <w:rFonts w:ascii="Courier" w:hAnsi="Courier"/>
      <w:kern w:val="0"/>
      <w:sz w:val="20"/>
      <w:szCs w:val="20"/>
    </w:rPr>
  </w:style>
  <w:style w:type="paragraph" w:styleId="7">
    <w:name w:val="Normal Indent"/>
    <w:basedOn w:val="1"/>
    <w:semiHidden/>
    <w:qFormat/>
    <w:uiPriority w:val="0"/>
    <w:pPr>
      <w:ind w:firstLine="420"/>
    </w:pPr>
  </w:style>
  <w:style w:type="paragraph" w:styleId="8">
    <w:name w:val="Document Map"/>
    <w:basedOn w:val="1"/>
    <w:semiHidden/>
    <w:qFormat/>
    <w:uiPriority w:val="0"/>
    <w:pPr>
      <w:shd w:val="clear" w:color="auto" w:fill="000080"/>
    </w:pPr>
  </w:style>
  <w:style w:type="paragraph" w:styleId="9">
    <w:name w:val="annotation text"/>
    <w:basedOn w:val="1"/>
    <w:link w:val="46"/>
    <w:unhideWhenUsed/>
    <w:qFormat/>
    <w:uiPriority w:val="99"/>
    <w:pPr>
      <w:jc w:val="left"/>
    </w:pPr>
  </w:style>
  <w:style w:type="paragraph" w:styleId="10">
    <w:name w:val="Body Text"/>
    <w:basedOn w:val="1"/>
    <w:link w:val="35"/>
    <w:unhideWhenUsed/>
    <w:qFormat/>
    <w:uiPriority w:val="99"/>
    <w:pPr>
      <w:spacing w:after="120"/>
    </w:pPr>
  </w:style>
  <w:style w:type="paragraph" w:styleId="11">
    <w:name w:val="Body Text Indent"/>
    <w:basedOn w:val="1"/>
    <w:link w:val="51"/>
    <w:qFormat/>
    <w:uiPriority w:val="0"/>
    <w:pPr>
      <w:spacing w:after="120"/>
      <w:ind w:left="420" w:leftChars="200"/>
    </w:pPr>
  </w:style>
  <w:style w:type="paragraph" w:styleId="12">
    <w:name w:val="Plain Text"/>
    <w:basedOn w:val="1"/>
    <w:link w:val="50"/>
    <w:qFormat/>
    <w:uiPriority w:val="99"/>
    <w:rPr>
      <w:rFonts w:ascii="宋体" w:hAnsi="Courier New"/>
    </w:rPr>
  </w:style>
  <w:style w:type="paragraph" w:styleId="13">
    <w:name w:val="Date"/>
    <w:basedOn w:val="1"/>
    <w:next w:val="1"/>
    <w:qFormat/>
    <w:uiPriority w:val="0"/>
    <w:pPr>
      <w:adjustRightInd w:val="0"/>
      <w:spacing w:line="360" w:lineRule="atLeast"/>
      <w:ind w:firstLine="454"/>
      <w:textAlignment w:val="baseline"/>
    </w:pPr>
    <w:rPr>
      <w:kern w:val="0"/>
    </w:rPr>
  </w:style>
  <w:style w:type="paragraph" w:styleId="14">
    <w:name w:val="Body Text Indent 2"/>
    <w:basedOn w:val="1"/>
    <w:link w:val="42"/>
    <w:qFormat/>
    <w:uiPriority w:val="0"/>
    <w:pPr>
      <w:ind w:firstLine="480"/>
    </w:pPr>
    <w:rPr>
      <w:rFonts w:ascii="宋体" w:hAnsi="宋体"/>
      <w:sz w:val="30"/>
      <w:szCs w:val="24"/>
    </w:rPr>
  </w:style>
  <w:style w:type="paragraph" w:styleId="15">
    <w:name w:val="endnote text"/>
    <w:basedOn w:val="1"/>
    <w:link w:val="48"/>
    <w:unhideWhenUsed/>
    <w:qFormat/>
    <w:uiPriority w:val="99"/>
    <w:pPr>
      <w:snapToGrid w:val="0"/>
      <w:jc w:val="left"/>
    </w:pPr>
  </w:style>
  <w:style w:type="paragraph" w:styleId="16">
    <w:name w:val="Balloon Text"/>
    <w:basedOn w:val="1"/>
    <w:link w:val="44"/>
    <w:unhideWhenUsed/>
    <w:qFormat/>
    <w:uiPriority w:val="99"/>
    <w:rPr>
      <w:sz w:val="18"/>
      <w:szCs w:val="18"/>
    </w:rPr>
  </w:style>
  <w:style w:type="paragraph" w:styleId="17">
    <w:name w:val="footer"/>
    <w:basedOn w:val="1"/>
    <w:link w:val="40"/>
    <w:qFormat/>
    <w:uiPriority w:val="99"/>
    <w:pPr>
      <w:tabs>
        <w:tab w:val="center" w:pos="4153"/>
        <w:tab w:val="right" w:pos="8306"/>
      </w:tabs>
      <w:snapToGrid w:val="0"/>
      <w:jc w:val="left"/>
    </w:pPr>
    <w:rPr>
      <w:sz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rPr>
  </w:style>
  <w:style w:type="paragraph" w:styleId="19">
    <w:name w:val="HTML Preformatted"/>
    <w:basedOn w:val="1"/>
    <w:link w:val="4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21">
    <w:name w:val="annotation subject"/>
    <w:basedOn w:val="9"/>
    <w:next w:val="9"/>
    <w:link w:val="45"/>
    <w:unhideWhenUsed/>
    <w:qFormat/>
    <w:uiPriority w:val="99"/>
    <w:rPr>
      <w:b/>
      <w:bCs/>
    </w:rPr>
  </w:style>
  <w:style w:type="paragraph" w:styleId="22">
    <w:name w:val="Body Text First Indent"/>
    <w:basedOn w:val="10"/>
    <w:link w:val="34"/>
    <w:unhideWhenUsed/>
    <w:qFormat/>
    <w:uiPriority w:val="99"/>
    <w:pPr>
      <w:ind w:firstLine="420" w:firstLineChars="100"/>
    </w:p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endnote reference"/>
    <w:basedOn w:val="25"/>
    <w:unhideWhenUsed/>
    <w:qFormat/>
    <w:uiPriority w:val="99"/>
    <w:rPr>
      <w:vertAlign w:val="superscript"/>
    </w:rPr>
  </w:style>
  <w:style w:type="character" w:styleId="28">
    <w:name w:val="page number"/>
    <w:basedOn w:val="25"/>
    <w:qFormat/>
    <w:uiPriority w:val="0"/>
  </w:style>
  <w:style w:type="character" w:styleId="29">
    <w:name w:val="Hyperlink"/>
    <w:qFormat/>
    <w:uiPriority w:val="0"/>
    <w:rPr>
      <w:color w:val="0000FF"/>
      <w:u w:val="single"/>
    </w:rPr>
  </w:style>
  <w:style w:type="character" w:styleId="30">
    <w:name w:val="annotation reference"/>
    <w:basedOn w:val="25"/>
    <w:unhideWhenUsed/>
    <w:qFormat/>
    <w:uiPriority w:val="99"/>
    <w:rPr>
      <w:sz w:val="21"/>
      <w:szCs w:val="21"/>
    </w:rPr>
  </w:style>
  <w:style w:type="character" w:customStyle="1" w:styleId="31">
    <w:name w:val="hs14"/>
    <w:basedOn w:val="25"/>
    <w:qFormat/>
    <w:uiPriority w:val="0"/>
  </w:style>
  <w:style w:type="character" w:customStyle="1" w:styleId="32">
    <w:name w:val="（符号）三标题1.1 Char"/>
    <w:link w:val="33"/>
    <w:qFormat/>
    <w:uiPriority w:val="0"/>
    <w:rPr>
      <w:rFonts w:ascii="宋体" w:hAnsi="宋体"/>
      <w:kern w:val="2"/>
      <w:sz w:val="24"/>
      <w:szCs w:val="24"/>
    </w:rPr>
  </w:style>
  <w:style w:type="paragraph" w:customStyle="1" w:styleId="33">
    <w:name w:val="（符号）三标题1.1"/>
    <w:basedOn w:val="1"/>
    <w:link w:val="32"/>
    <w:qFormat/>
    <w:uiPriority w:val="0"/>
    <w:pPr>
      <w:tabs>
        <w:tab w:val="left" w:pos="700"/>
      </w:tabs>
      <w:spacing w:line="500" w:lineRule="exact"/>
      <w:ind w:left="700" w:hanging="700"/>
    </w:pPr>
    <w:rPr>
      <w:rFonts w:ascii="宋体" w:hAnsi="宋体"/>
      <w:sz w:val="24"/>
      <w:szCs w:val="24"/>
    </w:rPr>
  </w:style>
  <w:style w:type="character" w:customStyle="1" w:styleId="34">
    <w:name w:val="正文首行缩进 Char"/>
    <w:basedOn w:val="35"/>
    <w:link w:val="22"/>
    <w:semiHidden/>
    <w:qFormat/>
    <w:uiPriority w:val="99"/>
    <w:rPr>
      <w:kern w:val="2"/>
      <w:sz w:val="21"/>
    </w:rPr>
  </w:style>
  <w:style w:type="character" w:customStyle="1" w:styleId="35">
    <w:name w:val="正文文本 Char"/>
    <w:link w:val="10"/>
    <w:semiHidden/>
    <w:qFormat/>
    <w:uiPriority w:val="99"/>
    <w:rPr>
      <w:kern w:val="2"/>
      <w:sz w:val="21"/>
    </w:rPr>
  </w:style>
  <w:style w:type="character" w:customStyle="1" w:styleId="36">
    <w:name w:val="Default Text Char"/>
    <w:link w:val="37"/>
    <w:qFormat/>
    <w:uiPriority w:val="0"/>
    <w:rPr>
      <w:color w:val="000000"/>
      <w:sz w:val="24"/>
      <w:szCs w:val="24"/>
      <w:lang w:val="en-US" w:eastAsia="zh-CN" w:bidi="ar-SA"/>
    </w:rPr>
  </w:style>
  <w:style w:type="paragraph" w:customStyle="1" w:styleId="37">
    <w:name w:val="Default Text"/>
    <w:basedOn w:val="38"/>
    <w:link w:val="3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8">
    <w:name w:val="正文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39">
    <w:name w:val="case31"/>
    <w:qFormat/>
    <w:uiPriority w:val="0"/>
    <w:rPr>
      <w:rFonts w:hint="default" w:ascii="ˎ̥" w:hAnsi="ˎ̥"/>
      <w:sz w:val="21"/>
      <w:szCs w:val="21"/>
    </w:rPr>
  </w:style>
  <w:style w:type="character" w:customStyle="1" w:styleId="40">
    <w:name w:val="页脚 Char"/>
    <w:link w:val="17"/>
    <w:qFormat/>
    <w:uiPriority w:val="99"/>
    <w:rPr>
      <w:kern w:val="2"/>
      <w:sz w:val="18"/>
    </w:rPr>
  </w:style>
  <w:style w:type="character" w:customStyle="1" w:styleId="41">
    <w:name w:val="HTML 预设格式 Char"/>
    <w:link w:val="19"/>
    <w:qFormat/>
    <w:uiPriority w:val="0"/>
    <w:rPr>
      <w:rFonts w:ascii="宋体" w:hAnsi="宋体" w:cs="宋体"/>
      <w:sz w:val="24"/>
      <w:szCs w:val="24"/>
    </w:rPr>
  </w:style>
  <w:style w:type="character" w:customStyle="1" w:styleId="42">
    <w:name w:val="正文文本缩进 2 Char"/>
    <w:link w:val="14"/>
    <w:qFormat/>
    <w:uiPriority w:val="0"/>
    <w:rPr>
      <w:rFonts w:ascii="宋体" w:hAnsi="宋体"/>
      <w:kern w:val="2"/>
      <w:sz w:val="30"/>
      <w:szCs w:val="24"/>
    </w:rPr>
  </w:style>
  <w:style w:type="character" w:customStyle="1" w:styleId="43">
    <w:name w:val="text"/>
    <w:basedOn w:val="25"/>
    <w:qFormat/>
    <w:uiPriority w:val="0"/>
  </w:style>
  <w:style w:type="character" w:customStyle="1" w:styleId="44">
    <w:name w:val="批注框文本 Char"/>
    <w:link w:val="16"/>
    <w:semiHidden/>
    <w:qFormat/>
    <w:uiPriority w:val="99"/>
    <w:rPr>
      <w:kern w:val="2"/>
      <w:sz w:val="18"/>
      <w:szCs w:val="18"/>
    </w:rPr>
  </w:style>
  <w:style w:type="character" w:customStyle="1" w:styleId="45">
    <w:name w:val="批注主题 Char"/>
    <w:basedOn w:val="46"/>
    <w:link w:val="21"/>
    <w:semiHidden/>
    <w:qFormat/>
    <w:uiPriority w:val="99"/>
    <w:rPr>
      <w:b/>
      <w:bCs/>
      <w:kern w:val="2"/>
      <w:sz w:val="21"/>
    </w:rPr>
  </w:style>
  <w:style w:type="character" w:customStyle="1" w:styleId="46">
    <w:name w:val="批注文字 Char"/>
    <w:basedOn w:val="25"/>
    <w:link w:val="9"/>
    <w:semiHidden/>
    <w:qFormat/>
    <w:uiPriority w:val="99"/>
    <w:rPr>
      <w:kern w:val="2"/>
      <w:sz w:val="21"/>
    </w:rPr>
  </w:style>
  <w:style w:type="character" w:customStyle="1" w:styleId="47">
    <w:name w:val="p2"/>
    <w:basedOn w:val="25"/>
    <w:qFormat/>
    <w:uiPriority w:val="0"/>
  </w:style>
  <w:style w:type="character" w:customStyle="1" w:styleId="48">
    <w:name w:val="尾注文本 Char"/>
    <w:basedOn w:val="25"/>
    <w:link w:val="15"/>
    <w:semiHidden/>
    <w:qFormat/>
    <w:uiPriority w:val="99"/>
    <w:rPr>
      <w:kern w:val="2"/>
      <w:sz w:val="21"/>
    </w:rPr>
  </w:style>
  <w:style w:type="character" w:customStyle="1" w:styleId="49">
    <w:name w:val="标题 4 Char"/>
    <w:basedOn w:val="25"/>
    <w:link w:val="6"/>
    <w:qFormat/>
    <w:uiPriority w:val="0"/>
    <w:rPr>
      <w:rFonts w:ascii="宋体" w:hAnsi="Arial" w:eastAsia="宋体"/>
      <w:b/>
      <w:sz w:val="28"/>
      <w:lang w:val="en-US" w:eastAsia="zh-CN" w:bidi="ar-SA"/>
    </w:rPr>
  </w:style>
  <w:style w:type="character" w:customStyle="1" w:styleId="50">
    <w:name w:val="纯文本 Char"/>
    <w:link w:val="12"/>
    <w:qFormat/>
    <w:uiPriority w:val="99"/>
    <w:rPr>
      <w:rFonts w:ascii="宋体" w:hAnsi="Courier New"/>
      <w:kern w:val="2"/>
      <w:sz w:val="21"/>
    </w:rPr>
  </w:style>
  <w:style w:type="character" w:customStyle="1" w:styleId="51">
    <w:name w:val="正文文本缩进 Char"/>
    <w:link w:val="11"/>
    <w:qFormat/>
    <w:uiPriority w:val="0"/>
    <w:rPr>
      <w:kern w:val="2"/>
      <w:sz w:val="21"/>
    </w:rPr>
  </w:style>
  <w:style w:type="paragraph" w:customStyle="1" w:styleId="52">
    <w:name w:val="a-正文"/>
    <w:basedOn w:val="1"/>
    <w:qFormat/>
    <w:uiPriority w:val="0"/>
    <w:pPr>
      <w:tabs>
        <w:tab w:val="left" w:pos="567"/>
        <w:tab w:val="left" w:pos="851"/>
      </w:tabs>
      <w:adjustRightInd w:val="0"/>
      <w:spacing w:beforeLines="50" w:line="440" w:lineRule="exact"/>
      <w:ind w:left="84" w:leftChars="35" w:firstLine="480" w:firstLineChars="200"/>
      <w:jc w:val="left"/>
      <w:textAlignment w:val="baseline"/>
    </w:pPr>
    <w:rPr>
      <w:rFonts w:ascii="宋体" w:hAnsi="宋体"/>
      <w:kern w:val="0"/>
      <w:sz w:val="24"/>
    </w:rPr>
  </w:style>
  <w:style w:type="paragraph" w:customStyle="1" w:styleId="53">
    <w:name w:val="列出段落1"/>
    <w:basedOn w:val="1"/>
    <w:qFormat/>
    <w:uiPriority w:val="0"/>
    <w:pPr>
      <w:ind w:firstLine="420" w:firstLineChars="200"/>
    </w:pPr>
    <w:rPr>
      <w:rFonts w:hint="eastAsia"/>
      <w:szCs w:val="24"/>
    </w:rPr>
  </w:style>
  <w:style w:type="paragraph" w:customStyle="1" w:styleId="54">
    <w:name w:val="列出段落2"/>
    <w:basedOn w:val="1"/>
    <w:qFormat/>
    <w:uiPriority w:val="34"/>
    <w:pPr>
      <w:ind w:firstLine="420" w:firstLineChars="200"/>
    </w:pPr>
    <w:rPr>
      <w:rFonts w:ascii="Calibri" w:hAnsi="Calibri"/>
      <w:szCs w:val="24"/>
    </w:rPr>
  </w:style>
  <w:style w:type="paragraph" w:customStyle="1" w:styleId="55">
    <w:name w:val="段"/>
    <w:qFormat/>
    <w:uiPriority w:val="0"/>
    <w:pPr>
      <w:autoSpaceDE w:val="0"/>
      <w:autoSpaceDN w:val="0"/>
      <w:ind w:firstLine="200" w:firstLineChars="200"/>
      <w:jc w:val="both"/>
    </w:pPr>
    <w:rPr>
      <w:rFonts w:ascii="宋体" w:hAnsi="Times New Roman" w:eastAsia="宋体" w:cs="Times New Roman"/>
      <w:sz w:val="22"/>
      <w:lang w:val="en-US" w:eastAsia="en-US" w:bidi="en-US"/>
    </w:rPr>
  </w:style>
  <w:style w:type="paragraph" w:customStyle="1" w:styleId="56">
    <w:name w:val="纯文本1"/>
    <w:basedOn w:val="1"/>
    <w:qFormat/>
    <w:uiPriority w:val="0"/>
    <w:pPr>
      <w:adjustRightInd w:val="0"/>
      <w:textAlignment w:val="baseline"/>
    </w:pPr>
    <w:rPr>
      <w:rFonts w:ascii="宋体" w:hAnsi="Courier New" w:eastAsia="楷体_GB2312"/>
      <w:sz w:val="28"/>
    </w:rPr>
  </w:style>
  <w:style w:type="paragraph" w:customStyle="1" w:styleId="57">
    <w:name w:val="Char Char Char"/>
    <w:basedOn w:val="8"/>
    <w:qFormat/>
    <w:uiPriority w:val="0"/>
    <w:rPr>
      <w:rFonts w:ascii="Tahoma" w:hAnsi="Tahoma"/>
      <w:sz w:val="24"/>
      <w:szCs w:val="24"/>
    </w:rPr>
  </w:style>
  <w:style w:type="paragraph" w:customStyle="1" w:styleId="58">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9">
    <w:name w:val="Char Char Char Char"/>
    <w:basedOn w:val="1"/>
    <w:qFormat/>
    <w:uiPriority w:val="0"/>
    <w:pPr>
      <w:widowControl/>
      <w:spacing w:after="160" w:line="240" w:lineRule="exact"/>
      <w:jc w:val="left"/>
    </w:pPr>
    <w:rPr>
      <w:rFonts w:ascii="Verdana" w:hAnsi="Verdana" w:cs="Verdana"/>
      <w:kern w:val="0"/>
      <w:szCs w:val="21"/>
      <w:lang w:eastAsia="en-US"/>
    </w:rPr>
  </w:style>
  <w:style w:type="paragraph" w:styleId="60">
    <w:name w:val="List Paragraph"/>
    <w:basedOn w:val="1"/>
    <w:qFormat/>
    <w:uiPriority w:val="99"/>
    <w:pPr>
      <w:ind w:firstLine="420" w:firstLineChars="200"/>
    </w:pPr>
    <w:rPr>
      <w:rFonts w:ascii="Calibri" w:hAnsi="Calibri" w:eastAsia="仿宋"/>
      <w:sz w:val="32"/>
      <w:szCs w:val="22"/>
    </w:rPr>
  </w:style>
  <w:style w:type="paragraph" w:customStyle="1" w:styleId="61">
    <w:name w:val="pa-5"/>
    <w:basedOn w:val="1"/>
    <w:qFormat/>
    <w:uiPriority w:val="0"/>
    <w:pPr>
      <w:widowControl/>
      <w:spacing w:before="150" w:after="150"/>
      <w:jc w:val="left"/>
    </w:pPr>
    <w:rPr>
      <w:rFonts w:ascii="宋体" w:hAnsi="宋体" w:cs="宋体"/>
      <w:kern w:val="0"/>
      <w:sz w:val="24"/>
    </w:rPr>
  </w:style>
  <w:style w:type="paragraph" w:customStyle="1" w:styleId="62">
    <w:name w:val="正文表标题"/>
    <w:next w:val="1"/>
    <w:qFormat/>
    <w:uiPriority w:val="0"/>
    <w:pPr>
      <w:tabs>
        <w:tab w:val="left" w:pos="360"/>
      </w:tabs>
      <w:ind w:left="360" w:hanging="360"/>
      <w:jc w:val="center"/>
    </w:pPr>
    <w:rPr>
      <w:rFonts w:ascii="黑体" w:hAnsi="Times New Roman" w:eastAsia="黑体" w:cs="Times New Roman"/>
      <w:sz w:val="22"/>
      <w:lang w:val="en-US" w:eastAsia="en-US" w:bidi="en-US"/>
    </w:rPr>
  </w:style>
  <w:style w:type="paragraph" w:customStyle="1" w:styleId="63">
    <w:name w:val="a-编号"/>
    <w:basedOn w:val="1"/>
    <w:qFormat/>
    <w:uiPriority w:val="0"/>
    <w:pPr>
      <w:tabs>
        <w:tab w:val="left" w:pos="567"/>
        <w:tab w:val="left" w:pos="720"/>
        <w:tab w:val="left" w:pos="851"/>
        <w:tab w:val="left" w:pos="1362"/>
      </w:tabs>
      <w:adjustRightInd w:val="0"/>
      <w:spacing w:beforeLines="50" w:line="440" w:lineRule="exact"/>
      <w:ind w:left="1362" w:hanging="794"/>
      <w:jc w:val="left"/>
      <w:textAlignment w:val="baseline"/>
    </w:pPr>
    <w:rPr>
      <w:rFonts w:ascii="宋体" w:hAnsi="宋体"/>
      <w:kern w:val="0"/>
      <w:sz w:val="24"/>
    </w:rPr>
  </w:style>
  <w:style w:type="paragraph" w:customStyle="1" w:styleId="64">
    <w:name w:val="xl2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65">
    <w:name w:val="(符号)三标题1.1"/>
    <w:basedOn w:val="1"/>
    <w:qFormat/>
    <w:uiPriority w:val="0"/>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66">
    <w:name w:val="5）标书正文 首行缩进2字符"/>
    <w:basedOn w:val="1"/>
    <w:qFormat/>
    <w:uiPriority w:val="0"/>
    <w:pPr>
      <w:spacing w:line="480" w:lineRule="exact"/>
      <w:ind w:firstLine="200" w:firstLineChars="200"/>
    </w:pPr>
    <w:rPr>
      <w:rFonts w:ascii="仿宋_GB2312" w:eastAsia="仿宋_GB2312"/>
      <w:sz w:val="28"/>
      <w:szCs w:val="24"/>
    </w:rPr>
  </w:style>
  <w:style w:type="paragraph" w:customStyle="1" w:styleId="67">
    <w:name w:val="WPS Plain"/>
    <w:qFormat/>
    <w:uiPriority w:val="0"/>
    <w:rPr>
      <w:rFonts w:ascii="Times New Roman" w:hAnsi="Times New Roman" w:eastAsia="宋体" w:cs="Times New Roman"/>
      <w:lang w:val="en-US" w:eastAsia="zh-CN" w:bidi="ar-SA"/>
    </w:rPr>
  </w:style>
  <w:style w:type="paragraph" w:customStyle="1" w:styleId="68">
    <w:name w:val="文件正文"/>
    <w:qFormat/>
    <w:uiPriority w:val="0"/>
    <w:pPr>
      <w:ind w:firstLine="200" w:firstLineChars="200"/>
      <w:jc w:val="both"/>
    </w:pPr>
    <w:rPr>
      <w:rFonts w:ascii="Times New Roman" w:hAnsi="Times New Roman" w:eastAsia="仿宋" w:cs="Times New Roman"/>
      <w:sz w:val="32"/>
      <w:lang w:val="en-US" w:eastAsia="zh-CN" w:bidi="ar-SA"/>
    </w:rPr>
  </w:style>
  <w:style w:type="paragraph" w:customStyle="1" w:styleId="69">
    <w:name w:val="标书样式"/>
    <w:basedOn w:val="1"/>
    <w:qFormat/>
    <w:uiPriority w:val="0"/>
    <w:pPr>
      <w:widowControl/>
      <w:spacing w:line="360" w:lineRule="auto"/>
      <w:ind w:firstLine="200" w:firstLineChars="200"/>
      <w:jc w:val="left"/>
    </w:pPr>
    <w:rPr>
      <w:rFonts w:ascii="Calibri" w:hAnsi="Calibri"/>
      <w:kern w:val="0"/>
      <w:sz w:val="24"/>
      <w:szCs w:val="22"/>
      <w:lang w:eastAsia="en-US" w:bidi="en-US"/>
    </w:rPr>
  </w:style>
  <w:style w:type="paragraph" w:customStyle="1" w:styleId="70">
    <w:name w:val="p0"/>
    <w:basedOn w:val="1"/>
    <w:qFormat/>
    <w:uiPriority w:val="0"/>
    <w:pPr>
      <w:widowControl/>
    </w:pPr>
    <w:rPr>
      <w:rFonts w:ascii="Calibri" w:hAnsi="Calibri" w:cs="宋体"/>
      <w:kern w:val="0"/>
      <w:szCs w:val="21"/>
    </w:rPr>
  </w:style>
  <w:style w:type="paragraph" w:customStyle="1" w:styleId="71">
    <w:name w:val="Char Char Char1"/>
    <w:basedOn w:val="8"/>
    <w:qFormat/>
    <w:uiPriority w:val="0"/>
    <w:rPr>
      <w:rFonts w:ascii="Tahoma" w:hAnsi="Tahoma"/>
      <w:sz w:val="24"/>
      <w:szCs w:val="24"/>
    </w:rPr>
  </w:style>
  <w:style w:type="paragraph" w:customStyle="1" w:styleId="72">
    <w:name w:val="(符号)五标题1.1.1"/>
    <w:basedOn w:val="1"/>
    <w:qFormat/>
    <w:uiPriority w:val="0"/>
    <w:pPr>
      <w:tabs>
        <w:tab w:val="left" w:pos="1000"/>
      </w:tabs>
      <w:spacing w:line="500" w:lineRule="exact"/>
      <w:ind w:left="1000" w:hanging="1000"/>
    </w:pPr>
    <w:rPr>
      <w:rFonts w:ascii="宋体" w:hAnsi="宋体" w:cs="宋体"/>
      <w:color w:val="000000"/>
      <w:sz w:val="24"/>
    </w:rPr>
  </w:style>
  <w:style w:type="table" w:customStyle="1" w:styleId="73">
    <w:name w:val="网格型11"/>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4">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75">
    <w:name w:val="默认"/>
    <w:qFormat/>
    <w:uiPriority w:val="0"/>
    <w:pPr>
      <w:framePr w:wrap="around" w:vAnchor="margin" w:hAnchor="text" w:yAlign="top"/>
    </w:pPr>
    <w:rPr>
      <w:rFonts w:ascii="Arial Unicode MS" w:hAnsi="Arial Unicode MS" w:eastAsia="Times New Roman" w:cs="Arial Unicode MS"/>
      <w:color w:val="000000"/>
      <w:sz w:val="22"/>
      <w:szCs w:val="22"/>
      <w:lang w:val="zh-TW" w:eastAsia="zh-TW" w:bidi="ar-SA"/>
    </w:rPr>
  </w:style>
  <w:style w:type="paragraph" w:customStyle="1" w:styleId="76">
    <w:name w:val="样式 样式 样式 左侧:  2 字符1 + 首行缩进:  2 字符1 + 首行缩进:  2 字符"/>
    <w:basedOn w:val="1"/>
    <w:qFormat/>
    <w:uiPriority w:val="0"/>
    <w:pPr>
      <w:widowControl/>
      <w:adjustRightInd w:val="0"/>
      <w:spacing w:before="60" w:after="120" w:line="440" w:lineRule="atLeast"/>
      <w:ind w:firstLine="480"/>
    </w:pPr>
    <w:rPr>
      <w:sz w:val="24"/>
    </w:rPr>
  </w:style>
  <w:style w:type="character" w:customStyle="1" w:styleId="77">
    <w:name w:val="正文文本 + Arial Unicode MS"/>
    <w:basedOn w:val="25"/>
    <w:qFormat/>
    <w:uiPriority w:val="0"/>
    <w:rPr>
      <w:rFonts w:ascii="Arial Unicode MS" w:hAnsi="Arial Unicode MS" w:eastAsia="Arial Unicode MS" w:cs="Arial Unicode MS"/>
      <w:color w:val="000000"/>
      <w:spacing w:val="0"/>
      <w:w w:val="100"/>
      <w:position w:val="0"/>
      <w:sz w:val="18"/>
      <w:szCs w:val="18"/>
      <w:u w:val="none"/>
      <w:lang w:val="en-US"/>
    </w:rPr>
  </w:style>
  <w:style w:type="paragraph" w:customStyle="1" w:styleId="78">
    <w:name w:val="正文文本4"/>
    <w:basedOn w:val="1"/>
    <w:qFormat/>
    <w:uiPriority w:val="0"/>
    <w:pPr>
      <w:shd w:val="clear" w:color="auto" w:fill="FFFFFF"/>
      <w:spacing w:line="355" w:lineRule="exact"/>
      <w:ind w:hanging="500"/>
      <w:jc w:val="left"/>
    </w:pPr>
    <w:rPr>
      <w:rFonts w:ascii="宋体" w:hAnsi="宋体" w:eastAsia="宋体" w:cs="Calibri"/>
      <w:kern w:val="0"/>
      <w:sz w:val="22"/>
      <w:szCs w:val="22"/>
    </w:rPr>
  </w:style>
  <w:style w:type="paragraph" w:customStyle="1" w:styleId="79">
    <w:name w:val="正文首行缩进1"/>
    <w:qFormat/>
    <w:uiPriority w:val="0"/>
    <w:pPr>
      <w:spacing w:after="120"/>
      <w:ind w:firstLine="420" w:firstLineChars="100"/>
    </w:pPr>
    <w:rPr>
      <w:rFonts w:ascii="Calibri" w:hAnsi="Calibri" w:eastAsia="宋体" w:cs="Times New Roman"/>
      <w:kern w:val="2"/>
      <w:sz w:val="24"/>
      <w:szCs w:val="24"/>
      <w:lang w:val="en-US" w:eastAsia="zh-CN" w:bidi="ar-SA"/>
    </w:rPr>
  </w:style>
  <w:style w:type="character" w:customStyle="1" w:styleId="80">
    <w:name w:val="标题 Char"/>
    <w:qFormat/>
    <w:uiPriority w:val="0"/>
    <w:rPr>
      <w:rFonts w:ascii="Arial" w:hAnsi="Arial" w:eastAsia="宋体" w:cs="Arial"/>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41</Pages>
  <Words>19258</Words>
  <Characters>20414</Characters>
  <Lines>171</Lines>
  <Paragraphs>48</Paragraphs>
  <TotalTime>146</TotalTime>
  <ScaleCrop>false</ScaleCrop>
  <LinksUpToDate>false</LinksUpToDate>
  <CharactersWithSpaces>21079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2019-09-11T07:49:00Z</dcterms:created>
  <dc:creator>李霆</dc:creator>
  <cp:lastModifiedBy>..减..</cp:lastModifiedBy>
  <cp:lastPrinted>2022-12-14T04:47:00Z</cp:lastPrinted>
  <dcterms:modified xsi:type="dcterms:W3CDTF">2023-04-23T10:47:50Z</dcterms:modified>
  <dc:title>新疆维吾尔自治区政府采购中心</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73F496DC7D374C1EB2D2FF77BC16EB59_13</vt:lpwstr>
  </property>
</Properties>
</file>