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640"/>
      </w:pPr>
    </w:p>
    <w:p>
      <w:pPr>
        <w:pStyle w:val="2"/>
        <w:ind w:firstLine="640"/>
      </w:pPr>
    </w:p>
    <w:p>
      <w:pPr>
        <w:overflowPunct w:val="0"/>
        <w:spacing w:line="500" w:lineRule="exact"/>
        <w:ind w:firstLine="0" w:firstLineChars="0"/>
        <w:rPr>
          <w:rFonts w:ascii="方正小标宋简体" w:eastAsia="方正小标宋简体"/>
          <w:b/>
          <w:sz w:val="36"/>
          <w:szCs w:val="36"/>
        </w:rPr>
      </w:pPr>
    </w:p>
    <w:p>
      <w:pPr>
        <w:overflowPunct w:val="0"/>
        <w:spacing w:line="500" w:lineRule="exact"/>
        <w:ind w:firstLine="0" w:firstLineChars="0"/>
        <w:rPr>
          <w:rFonts w:ascii="方正小标宋简体" w:eastAsia="方正小标宋简体"/>
          <w:b/>
          <w:sz w:val="36"/>
          <w:szCs w:val="36"/>
        </w:rPr>
      </w:pPr>
    </w:p>
    <w:p>
      <w:pPr>
        <w:overflowPunct w:val="0"/>
        <w:spacing w:line="600" w:lineRule="exact"/>
        <w:ind w:firstLine="874"/>
        <w:jc w:val="center"/>
        <w:rPr>
          <w:rFonts w:ascii="方正小标宋简体" w:eastAsia="方正小标宋简体"/>
          <w:b/>
          <w:bCs/>
          <w:w w:val="90"/>
          <w:sz w:val="48"/>
          <w:szCs w:val="48"/>
        </w:rPr>
      </w:pPr>
      <w:r>
        <w:rPr>
          <w:rFonts w:ascii="方正小标宋简体" w:eastAsia="方正小标宋简体"/>
          <w:b/>
          <w:w w:val="90"/>
          <w:sz w:val="48"/>
          <w:szCs w:val="48"/>
        </w:rPr>
        <mc:AlternateContent>
          <mc:Choice Requires="wps">
            <w:drawing>
              <wp:anchor distT="0" distB="0" distL="114300" distR="114300" simplePos="0" relativeHeight="251659264" behindDoc="1" locked="0" layoutInCell="1" allowOverlap="1">
                <wp:simplePos x="0" y="0"/>
                <wp:positionH relativeFrom="column">
                  <wp:posOffset>-2028190</wp:posOffset>
                </wp:positionH>
                <wp:positionV relativeFrom="paragraph">
                  <wp:posOffset>-339090</wp:posOffset>
                </wp:positionV>
                <wp:extent cx="264795" cy="218440"/>
                <wp:effectExtent l="12700" t="12700" r="27305" b="16510"/>
                <wp:wrapNone/>
                <wp:docPr id="3" name="Rectangle 3"/>
                <wp:cNvGraphicFramePr/>
                <a:graphic xmlns:a="http://schemas.openxmlformats.org/drawingml/2006/main">
                  <a:graphicData uri="http://schemas.microsoft.com/office/word/2010/wordprocessingShape">
                    <wps:wsp>
                      <wps:cNvSpPr>
                        <a:spLocks noChangeArrowheads="1"/>
                      </wps:cNvSpPr>
                      <wps:spPr bwMode="auto">
                        <a:xfrm flipV="1">
                          <a:off x="0" y="0"/>
                          <a:ext cx="264795" cy="218440"/>
                        </a:xfrm>
                        <a:prstGeom prst="rect">
                          <a:avLst/>
                        </a:prstGeom>
                        <a:solidFill>
                          <a:srgbClr val="FFFFFF"/>
                        </a:solidFill>
                        <a:ln w="2540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 o:spid="_x0000_s1026" o:spt="1" style="position:absolute;left:0pt;flip:y;margin-left:-159.7pt;margin-top:-26.7pt;height:17.2pt;width:20.85pt;z-index:-251657216;mso-width-relative:page;mso-height-relative:page;" fillcolor="#FFFFFF" filled="t" stroked="t" coordsize="21600,21600" o:gfxdata="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Cv1NkAAAANAQAADwAAAAAAAAABACAAAAAiAAAAZHJzL2Rvd25yZXYu&#10;eG1sUEsBAhQAFAAAAAgAh07iQANQKCczAgAAigQAAA4AAAAAAAAAAQAgAAAAKAEAAGRycy9lMm9E&#10;b2MueG1sUEsFBgAAAAAGAAYAWQEAAM0FAAAAAA==&#10;">
                <v:fill on="t" focussize="0,0"/>
                <v:stroke weight="2pt" color="#000000" miterlimit="8" joinstyle="miter"/>
                <v:imagedata o:title=""/>
                <o:lock v:ext="edit" aspectratio="f"/>
              </v:rect>
            </w:pict>
          </mc:Fallback>
        </mc:AlternateContent>
      </w:r>
      <w:r>
        <w:rPr>
          <w:rFonts w:hint="eastAsia" w:ascii="方正小标宋简体" w:eastAsia="方正小标宋简体"/>
          <w:b/>
          <w:bCs/>
          <w:w w:val="90"/>
          <w:sz w:val="48"/>
          <w:szCs w:val="48"/>
        </w:rPr>
        <w:t>克拉玛依市政务服务和公共资源交易中心</w:t>
      </w:r>
    </w:p>
    <w:p>
      <w:pPr>
        <w:overflowPunct w:val="0"/>
        <w:spacing w:line="600" w:lineRule="exact"/>
        <w:ind w:firstLine="964"/>
        <w:jc w:val="center"/>
        <w:rPr>
          <w:rFonts w:ascii="方正小标宋简体" w:hAnsi="宋体" w:eastAsia="方正小标宋简体"/>
          <w:b/>
          <w:bCs/>
          <w:sz w:val="48"/>
          <w:szCs w:val="48"/>
        </w:rPr>
      </w:pPr>
      <w:r>
        <w:rPr>
          <w:rFonts w:hint="eastAsia" w:ascii="方正小标宋简体" w:hAnsi="宋体" w:eastAsia="方正小标宋简体"/>
          <w:b/>
          <w:bCs/>
          <w:sz w:val="48"/>
          <w:szCs w:val="48"/>
        </w:rPr>
        <w:t>公开招标采购文件</w:t>
      </w:r>
    </w:p>
    <w:p>
      <w:pPr>
        <w:overflowPunct w:val="0"/>
        <w:spacing w:line="500" w:lineRule="exact"/>
        <w:ind w:firstLine="0" w:firstLineChars="0"/>
        <w:rPr>
          <w:rFonts w:ascii="方正小标宋简体" w:eastAsia="方正小标宋简体"/>
          <w:b/>
          <w:bCs/>
          <w:sz w:val="36"/>
          <w:szCs w:val="36"/>
        </w:rPr>
      </w:pPr>
    </w:p>
    <w:p>
      <w:pPr>
        <w:overflowPunct w:val="0"/>
        <w:spacing w:line="500" w:lineRule="exact"/>
        <w:ind w:firstLine="0" w:firstLineChars="0"/>
        <w:rPr>
          <w:rFonts w:ascii="方正小标宋简体" w:eastAsia="方正小标宋简体"/>
          <w:b/>
          <w:sz w:val="36"/>
          <w:szCs w:val="36"/>
        </w:rPr>
      </w:pPr>
    </w:p>
    <w:p>
      <w:pPr>
        <w:overflowPunct w:val="0"/>
        <w:spacing w:line="500" w:lineRule="exact"/>
        <w:ind w:firstLine="0" w:firstLineChars="0"/>
        <w:rPr>
          <w:rFonts w:ascii="方正小标宋简体" w:eastAsia="方正小标宋简体"/>
          <w:b/>
          <w:sz w:val="36"/>
          <w:szCs w:val="36"/>
        </w:rPr>
      </w:pPr>
    </w:p>
    <w:p>
      <w:pPr>
        <w:overflowPunct w:val="0"/>
        <w:spacing w:line="500" w:lineRule="exact"/>
        <w:ind w:firstLine="0" w:firstLineChars="0"/>
        <w:rPr>
          <w:rFonts w:ascii="方正小标宋简体" w:eastAsia="方正小标宋简体"/>
          <w:b/>
          <w:sz w:val="36"/>
          <w:szCs w:val="36"/>
        </w:rPr>
      </w:pPr>
    </w:p>
    <w:p>
      <w:pPr>
        <w:overflowPunct w:val="0"/>
        <w:spacing w:line="500" w:lineRule="exact"/>
        <w:ind w:firstLine="0" w:firstLineChars="0"/>
        <w:rPr>
          <w:rFonts w:ascii="方正小标宋简体" w:eastAsia="方正小标宋简体"/>
          <w:b/>
          <w:sz w:val="36"/>
          <w:szCs w:val="36"/>
        </w:rPr>
      </w:pPr>
    </w:p>
    <w:p>
      <w:pPr>
        <w:overflowPunct w:val="0"/>
        <w:spacing w:line="500" w:lineRule="exact"/>
        <w:ind w:firstLine="1700" w:firstLineChars="495"/>
        <w:rPr>
          <w:rFonts w:ascii="方正小标宋简体" w:eastAsia="方正小标宋简体"/>
          <w:b/>
          <w:bCs/>
          <w:w w:val="95"/>
          <w:sz w:val="36"/>
          <w:szCs w:val="36"/>
        </w:rPr>
      </w:pPr>
      <w:r>
        <w:rPr>
          <w:rFonts w:hint="eastAsia" w:ascii="方正小标宋简体" w:eastAsia="方正小标宋简体"/>
          <w:b/>
          <w:bCs/>
          <w:w w:val="95"/>
          <w:sz w:val="36"/>
          <w:szCs w:val="36"/>
        </w:rPr>
        <w:t>招标文件编号：KZC-GK-2022-007</w:t>
      </w:r>
    </w:p>
    <w:p>
      <w:pPr>
        <w:overflowPunct w:val="0"/>
        <w:spacing w:line="500" w:lineRule="exact"/>
        <w:ind w:firstLine="1700" w:firstLineChars="495"/>
        <w:rPr>
          <w:rFonts w:ascii="方正小标宋简体" w:eastAsia="方正小标宋简体"/>
          <w:b/>
          <w:bCs/>
          <w:w w:val="95"/>
          <w:sz w:val="36"/>
          <w:szCs w:val="36"/>
        </w:rPr>
      </w:pPr>
      <w:r>
        <w:rPr>
          <w:rFonts w:hint="eastAsia" w:ascii="方正小标宋简体" w:eastAsia="方正小标宋简体"/>
          <w:b/>
          <w:bCs/>
          <w:w w:val="95"/>
          <w:sz w:val="36"/>
          <w:szCs w:val="36"/>
        </w:rPr>
        <w:t>招标项目：中国石油大学（北京）克拉玛依校区</w:t>
      </w:r>
    </w:p>
    <w:p>
      <w:pPr>
        <w:overflowPunct w:val="0"/>
        <w:spacing w:line="500" w:lineRule="exact"/>
        <w:ind w:firstLine="1700" w:firstLineChars="495"/>
        <w:jc w:val="center"/>
        <w:rPr>
          <w:rFonts w:ascii="方正小标宋简体" w:eastAsia="方正小标宋简体"/>
          <w:b/>
          <w:bCs/>
          <w:w w:val="95"/>
          <w:sz w:val="36"/>
          <w:szCs w:val="36"/>
        </w:rPr>
      </w:pPr>
      <w:r>
        <w:rPr>
          <w:rFonts w:hint="eastAsia" w:ascii="方正小标宋简体" w:eastAsia="方正小标宋简体"/>
          <w:b/>
          <w:bCs/>
          <w:w w:val="95"/>
          <w:sz w:val="36"/>
          <w:szCs w:val="36"/>
        </w:rPr>
        <w:t xml:space="preserve">   C4教学楼教学家具采购</w:t>
      </w:r>
    </w:p>
    <w:p>
      <w:pPr>
        <w:overflowPunct w:val="0"/>
        <w:spacing w:line="500" w:lineRule="exact"/>
        <w:ind w:firstLine="0" w:firstLineChars="0"/>
        <w:rPr>
          <w:rFonts w:ascii="方正小标宋简体" w:eastAsia="方正小标宋简体"/>
          <w:b/>
          <w:sz w:val="36"/>
          <w:szCs w:val="36"/>
        </w:rPr>
      </w:pPr>
    </w:p>
    <w:p>
      <w:pPr>
        <w:overflowPunct w:val="0"/>
        <w:spacing w:line="500" w:lineRule="exact"/>
        <w:ind w:firstLine="0" w:firstLineChars="0"/>
        <w:rPr>
          <w:rFonts w:ascii="方正小标宋简体" w:eastAsia="方正小标宋简体"/>
          <w:b/>
          <w:sz w:val="36"/>
          <w:szCs w:val="36"/>
        </w:rPr>
      </w:pPr>
    </w:p>
    <w:p>
      <w:pPr>
        <w:overflowPunct w:val="0"/>
        <w:spacing w:line="500" w:lineRule="exact"/>
        <w:ind w:firstLine="0" w:firstLineChars="0"/>
        <w:rPr>
          <w:rFonts w:ascii="方正小标宋简体" w:eastAsia="方正小标宋简体"/>
          <w:b/>
          <w:sz w:val="36"/>
          <w:szCs w:val="36"/>
        </w:rPr>
      </w:pPr>
    </w:p>
    <w:p>
      <w:pPr>
        <w:overflowPunct w:val="0"/>
        <w:spacing w:line="500" w:lineRule="exact"/>
        <w:ind w:firstLine="0" w:firstLineChars="0"/>
        <w:rPr>
          <w:rFonts w:ascii="方正小标宋简体" w:eastAsia="方正小标宋简体"/>
          <w:b/>
          <w:sz w:val="36"/>
          <w:szCs w:val="36"/>
        </w:rPr>
      </w:pPr>
    </w:p>
    <w:p>
      <w:pPr>
        <w:overflowPunct w:val="0"/>
        <w:spacing w:line="500" w:lineRule="exact"/>
        <w:ind w:firstLine="590" w:firstLineChars="196"/>
        <w:rPr>
          <w:rFonts w:ascii="方正小标宋简体" w:hAnsi="宋体" w:eastAsia="方正小标宋简体"/>
          <w:b/>
          <w:sz w:val="30"/>
          <w:szCs w:val="30"/>
        </w:rPr>
      </w:pPr>
      <w:r>
        <w:rPr>
          <w:rFonts w:hint="eastAsia" w:ascii="方正小标宋简体" w:hAnsi="宋体" w:eastAsia="方正小标宋简体"/>
          <w:b/>
          <w:sz w:val="30"/>
          <w:szCs w:val="30"/>
        </w:rPr>
        <w:t>招标人：中国石油大学（北京）克拉玛依校区</w:t>
      </w:r>
    </w:p>
    <w:p>
      <w:pPr>
        <w:overflowPunct w:val="0"/>
        <w:spacing w:line="500" w:lineRule="exact"/>
        <w:ind w:firstLine="0" w:firstLineChars="0"/>
        <w:rPr>
          <w:rFonts w:ascii="方正小标宋简体" w:hAnsi="宋体" w:eastAsia="方正小标宋简体"/>
          <w:b/>
          <w:sz w:val="30"/>
          <w:szCs w:val="30"/>
        </w:rPr>
      </w:pPr>
    </w:p>
    <w:p>
      <w:pPr>
        <w:overflowPunct w:val="0"/>
        <w:spacing w:line="500" w:lineRule="exact"/>
        <w:ind w:firstLine="0" w:firstLineChars="0"/>
        <w:rPr>
          <w:rFonts w:ascii="方正小标宋简体" w:eastAsia="方正小标宋简体"/>
          <w:b/>
          <w:sz w:val="30"/>
          <w:szCs w:val="30"/>
        </w:rPr>
      </w:pPr>
    </w:p>
    <w:p>
      <w:pPr>
        <w:overflowPunct w:val="0"/>
        <w:spacing w:line="500" w:lineRule="exact"/>
        <w:ind w:firstLine="596" w:firstLineChars="198"/>
        <w:rPr>
          <w:rFonts w:ascii="方正小标宋简体" w:eastAsia="方正小标宋简体"/>
          <w:b/>
          <w:sz w:val="30"/>
          <w:szCs w:val="30"/>
        </w:rPr>
      </w:pPr>
      <w:r>
        <w:rPr>
          <w:rFonts w:hint="eastAsia" w:ascii="方正小标宋简体" w:hAnsi="宋体" w:eastAsia="方正小标宋简体"/>
          <w:b/>
          <w:sz w:val="30"/>
          <w:szCs w:val="30"/>
        </w:rPr>
        <w:t>采购代理机构：克拉玛依市政务服务和公共资源交易中心</w:t>
      </w:r>
    </w:p>
    <w:p>
      <w:pPr>
        <w:overflowPunct w:val="0"/>
        <w:spacing w:line="500" w:lineRule="exact"/>
        <w:ind w:firstLine="0" w:firstLineChars="0"/>
        <w:rPr>
          <w:rFonts w:ascii="方正小标宋简体" w:eastAsia="方正小标宋简体"/>
          <w:b/>
          <w:sz w:val="30"/>
          <w:szCs w:val="30"/>
        </w:rPr>
      </w:pPr>
    </w:p>
    <w:p>
      <w:pPr>
        <w:overflowPunct w:val="0"/>
        <w:spacing w:line="500" w:lineRule="exact"/>
        <w:ind w:firstLine="0" w:firstLineChars="0"/>
        <w:rPr>
          <w:rFonts w:ascii="方正小标宋简体" w:eastAsia="方正小标宋简体"/>
          <w:b/>
          <w:sz w:val="30"/>
          <w:szCs w:val="30"/>
        </w:rPr>
      </w:pPr>
    </w:p>
    <w:p>
      <w:pPr>
        <w:overflowPunct w:val="0"/>
        <w:spacing w:line="500" w:lineRule="exact"/>
        <w:ind w:firstLine="0" w:firstLineChars="0"/>
        <w:rPr>
          <w:rFonts w:ascii="方正小标宋简体" w:hAnsi="宋体" w:eastAsia="方正小标宋简体"/>
          <w:b/>
          <w:sz w:val="36"/>
          <w:szCs w:val="36"/>
        </w:rPr>
      </w:pPr>
    </w:p>
    <w:p>
      <w:pPr>
        <w:overflowPunct w:val="0"/>
        <w:spacing w:line="500" w:lineRule="exact"/>
        <w:ind w:firstLine="0" w:firstLineChars="0"/>
        <w:jc w:val="center"/>
        <w:rPr>
          <w:rFonts w:ascii="方正小标宋简体" w:hAnsi="宋体" w:eastAsia="方正小标宋简体"/>
          <w:b/>
          <w:color w:val="FF0000"/>
          <w:sz w:val="36"/>
          <w:szCs w:val="36"/>
        </w:rPr>
        <w:sectPr>
          <w:headerReference r:id="rId7" w:type="first"/>
          <w:footerReference r:id="rId10" w:type="first"/>
          <w:headerReference r:id="rId5" w:type="default"/>
          <w:footerReference r:id="rId8" w:type="default"/>
          <w:headerReference r:id="rId6" w:type="even"/>
          <w:footerReference r:id="rId9" w:type="even"/>
          <w:pgSz w:w="11907" w:h="16840"/>
          <w:pgMar w:top="1134" w:right="1191" w:bottom="1134" w:left="1304" w:header="964" w:footer="992" w:gutter="0"/>
          <w:pgNumType w:fmt="numberInDash"/>
          <w:cols w:space="720" w:num="1"/>
          <w:docGrid w:linePitch="312" w:charSpace="0"/>
        </w:sectPr>
      </w:pPr>
      <w:r>
        <w:rPr>
          <w:rFonts w:hint="eastAsia" w:ascii="方正小标宋简体" w:hAnsi="宋体" w:eastAsia="方正小标宋简体"/>
          <w:b/>
          <w:sz w:val="36"/>
          <w:szCs w:val="36"/>
        </w:rPr>
        <w:t>2022年5月</w:t>
      </w:r>
    </w:p>
    <w:p>
      <w:pPr>
        <w:overflowPunct w:val="0"/>
        <w:ind w:firstLine="880"/>
        <w:jc w:val="center"/>
        <w:rPr>
          <w:rFonts w:ascii="仿宋" w:hAnsi="仿宋" w:eastAsia="仿宋"/>
          <w:sz w:val="32"/>
          <w:szCs w:val="32"/>
        </w:rPr>
      </w:pPr>
      <w:r>
        <w:rPr>
          <w:rFonts w:hint="eastAsia" w:ascii="方正小标宋简体" w:eastAsia="方正小标宋简体"/>
          <w:sz w:val="44"/>
        </w:rPr>
        <w:t>目   录</w:t>
      </w:r>
    </w:p>
    <w:p>
      <w:pPr>
        <w:pStyle w:val="12"/>
        <w:tabs>
          <w:tab w:val="right" w:leader="dot" w:pos="9412"/>
          <w:tab w:val="clear" w:pos="9402"/>
        </w:tabs>
        <w:spacing w:before="0" w:after="0"/>
        <w:ind w:firstLine="482"/>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\u </w:instrText>
      </w:r>
      <w:r>
        <w:rPr>
          <w:rFonts w:hint="eastAsia" w:ascii="仿宋" w:hAnsi="仿宋" w:eastAsia="仿宋" w:cs="仿宋"/>
          <w:sz w:val="24"/>
          <w:szCs w:val="24"/>
        </w:rPr>
        <w:fldChar w:fldCharType="separate"/>
      </w:r>
      <w:r>
        <w:rPr>
          <w:rFonts w:hint="eastAsia" w:ascii="仿宋" w:hAnsi="仿宋" w:eastAsia="仿宋" w:cs="仿宋"/>
          <w:sz w:val="24"/>
          <w:szCs w:val="24"/>
        </w:rPr>
        <w:t>第一篇  投标邀请书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_Toc22632 \h </w:instrText>
      </w:r>
      <w:r>
        <w:rPr>
          <w:rFonts w:hint="eastAsia" w:ascii="仿宋" w:hAnsi="仿宋" w:eastAsia="仿宋" w:cs="仿宋"/>
          <w:sz w:val="24"/>
          <w:szCs w:val="24"/>
        </w:rPr>
        <w:fldChar w:fldCharType="separate"/>
      </w:r>
      <w:r>
        <w:rPr>
          <w:rFonts w:hint="eastAsia" w:ascii="仿宋" w:hAnsi="仿宋" w:eastAsia="仿宋" w:cs="仿宋"/>
          <w:sz w:val="24"/>
          <w:szCs w:val="24"/>
        </w:rPr>
        <w:t>- 4 -</w:t>
      </w:r>
      <w:r>
        <w:rPr>
          <w:rFonts w:hint="eastAsia" w:ascii="仿宋" w:hAnsi="仿宋" w:eastAsia="仿宋" w:cs="仿宋"/>
          <w:sz w:val="24"/>
          <w:szCs w:val="24"/>
        </w:rPr>
        <w:fldChar w:fldCharType="end"/>
      </w:r>
    </w:p>
    <w:p>
      <w:pPr>
        <w:pStyle w:val="13"/>
        <w:tabs>
          <w:tab w:val="right" w:leader="dot" w:pos="9412"/>
        </w:tabs>
        <w:ind w:firstLine="480"/>
        <w:rPr>
          <w:rFonts w:ascii="仿宋" w:hAnsi="仿宋" w:eastAsia="仿宋" w:cs="仿宋"/>
          <w:sz w:val="24"/>
          <w:szCs w:val="24"/>
        </w:rPr>
      </w:pPr>
      <w:r>
        <w:rPr>
          <w:rFonts w:hint="eastAsia" w:ascii="仿宋" w:hAnsi="仿宋" w:eastAsia="仿宋" w:cs="仿宋"/>
          <w:sz w:val="24"/>
          <w:szCs w:val="24"/>
        </w:rPr>
        <w:t>一、招标项目内容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_Toc29013 \h </w:instrText>
      </w:r>
      <w:r>
        <w:rPr>
          <w:rFonts w:hint="eastAsia" w:ascii="仿宋" w:hAnsi="仿宋" w:eastAsia="仿宋" w:cs="仿宋"/>
          <w:sz w:val="24"/>
          <w:szCs w:val="24"/>
        </w:rPr>
        <w:fldChar w:fldCharType="separate"/>
      </w:r>
      <w:r>
        <w:rPr>
          <w:rFonts w:hint="eastAsia" w:ascii="仿宋" w:hAnsi="仿宋" w:eastAsia="仿宋" w:cs="仿宋"/>
          <w:sz w:val="24"/>
          <w:szCs w:val="24"/>
        </w:rPr>
        <w:t>- 4 -</w:t>
      </w:r>
      <w:r>
        <w:rPr>
          <w:rFonts w:hint="eastAsia" w:ascii="仿宋" w:hAnsi="仿宋" w:eastAsia="仿宋" w:cs="仿宋"/>
          <w:sz w:val="24"/>
          <w:szCs w:val="24"/>
        </w:rPr>
        <w:fldChar w:fldCharType="end"/>
      </w:r>
    </w:p>
    <w:p>
      <w:pPr>
        <w:pStyle w:val="13"/>
        <w:tabs>
          <w:tab w:val="right" w:leader="dot" w:pos="9412"/>
        </w:tabs>
        <w:ind w:firstLine="480"/>
        <w:rPr>
          <w:rFonts w:ascii="仿宋" w:hAnsi="仿宋" w:eastAsia="仿宋" w:cs="仿宋"/>
          <w:sz w:val="24"/>
          <w:szCs w:val="24"/>
        </w:rPr>
      </w:pPr>
      <w:r>
        <w:rPr>
          <w:rFonts w:hint="eastAsia" w:ascii="仿宋" w:hAnsi="仿宋" w:eastAsia="仿宋" w:cs="仿宋"/>
          <w:sz w:val="24"/>
          <w:szCs w:val="24"/>
        </w:rPr>
        <w:t>二、资金来源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_Toc27585 \h </w:instrText>
      </w:r>
      <w:r>
        <w:rPr>
          <w:rFonts w:hint="eastAsia" w:ascii="仿宋" w:hAnsi="仿宋" w:eastAsia="仿宋" w:cs="仿宋"/>
          <w:sz w:val="24"/>
          <w:szCs w:val="24"/>
        </w:rPr>
        <w:fldChar w:fldCharType="separate"/>
      </w:r>
      <w:r>
        <w:rPr>
          <w:rFonts w:hint="eastAsia" w:ascii="仿宋" w:hAnsi="仿宋" w:eastAsia="仿宋" w:cs="仿宋"/>
          <w:sz w:val="24"/>
          <w:szCs w:val="24"/>
        </w:rPr>
        <w:t>- 4 -</w:t>
      </w:r>
      <w:r>
        <w:rPr>
          <w:rFonts w:hint="eastAsia" w:ascii="仿宋" w:hAnsi="仿宋" w:eastAsia="仿宋" w:cs="仿宋"/>
          <w:sz w:val="24"/>
          <w:szCs w:val="24"/>
        </w:rPr>
        <w:fldChar w:fldCharType="end"/>
      </w:r>
    </w:p>
    <w:p>
      <w:pPr>
        <w:pStyle w:val="13"/>
        <w:tabs>
          <w:tab w:val="right" w:leader="dot" w:pos="9412"/>
        </w:tabs>
        <w:ind w:firstLine="480"/>
        <w:rPr>
          <w:rFonts w:ascii="仿宋" w:hAnsi="仿宋" w:eastAsia="仿宋" w:cs="仿宋"/>
          <w:sz w:val="24"/>
          <w:szCs w:val="24"/>
        </w:rPr>
      </w:pPr>
      <w:r>
        <w:rPr>
          <w:rFonts w:hint="eastAsia" w:ascii="仿宋" w:hAnsi="仿宋" w:eastAsia="仿宋" w:cs="仿宋"/>
          <w:sz w:val="24"/>
          <w:szCs w:val="24"/>
        </w:rPr>
        <w:t>三、投标人资格要求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_Toc21911 \h </w:instrText>
      </w:r>
      <w:r>
        <w:rPr>
          <w:rFonts w:hint="eastAsia" w:ascii="仿宋" w:hAnsi="仿宋" w:eastAsia="仿宋" w:cs="仿宋"/>
          <w:sz w:val="24"/>
          <w:szCs w:val="24"/>
        </w:rPr>
        <w:fldChar w:fldCharType="separate"/>
      </w:r>
      <w:r>
        <w:rPr>
          <w:rFonts w:hint="eastAsia" w:ascii="仿宋" w:hAnsi="仿宋" w:eastAsia="仿宋" w:cs="仿宋"/>
          <w:sz w:val="24"/>
          <w:szCs w:val="24"/>
        </w:rPr>
        <w:t>- 4 -</w:t>
      </w:r>
      <w:r>
        <w:rPr>
          <w:rFonts w:hint="eastAsia" w:ascii="仿宋" w:hAnsi="仿宋" w:eastAsia="仿宋" w:cs="仿宋"/>
          <w:sz w:val="24"/>
          <w:szCs w:val="24"/>
        </w:rPr>
        <w:fldChar w:fldCharType="end"/>
      </w:r>
    </w:p>
    <w:p>
      <w:pPr>
        <w:pStyle w:val="13"/>
        <w:tabs>
          <w:tab w:val="right" w:leader="dot" w:pos="9412"/>
        </w:tabs>
        <w:ind w:firstLine="480"/>
        <w:rPr>
          <w:rFonts w:ascii="仿宋" w:hAnsi="仿宋" w:eastAsia="仿宋" w:cs="仿宋"/>
          <w:sz w:val="24"/>
          <w:szCs w:val="24"/>
        </w:rPr>
      </w:pPr>
      <w:r>
        <w:rPr>
          <w:rFonts w:hint="eastAsia" w:ascii="仿宋" w:hAnsi="仿宋" w:eastAsia="仿宋" w:cs="仿宋"/>
          <w:sz w:val="24"/>
          <w:szCs w:val="24"/>
        </w:rPr>
        <w:t>四、投标、开标有关说明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_Toc21178 \h </w:instrText>
      </w:r>
      <w:r>
        <w:rPr>
          <w:rFonts w:hint="eastAsia" w:ascii="仿宋" w:hAnsi="仿宋" w:eastAsia="仿宋" w:cs="仿宋"/>
          <w:sz w:val="24"/>
          <w:szCs w:val="24"/>
        </w:rPr>
        <w:fldChar w:fldCharType="separate"/>
      </w:r>
      <w:r>
        <w:rPr>
          <w:rFonts w:hint="eastAsia" w:ascii="仿宋" w:hAnsi="仿宋" w:eastAsia="仿宋" w:cs="仿宋"/>
          <w:sz w:val="24"/>
          <w:szCs w:val="24"/>
        </w:rPr>
        <w:t>- 4 -</w:t>
      </w:r>
      <w:r>
        <w:rPr>
          <w:rFonts w:hint="eastAsia" w:ascii="仿宋" w:hAnsi="仿宋" w:eastAsia="仿宋" w:cs="仿宋"/>
          <w:sz w:val="24"/>
          <w:szCs w:val="24"/>
        </w:rPr>
        <w:fldChar w:fldCharType="end"/>
      </w:r>
    </w:p>
    <w:p>
      <w:pPr>
        <w:pStyle w:val="13"/>
        <w:tabs>
          <w:tab w:val="right" w:leader="dot" w:pos="9412"/>
        </w:tabs>
        <w:ind w:firstLine="480"/>
        <w:rPr>
          <w:rFonts w:ascii="仿宋" w:hAnsi="仿宋" w:eastAsia="仿宋" w:cs="仿宋"/>
          <w:sz w:val="24"/>
          <w:szCs w:val="24"/>
        </w:rPr>
      </w:pPr>
      <w:r>
        <w:rPr>
          <w:rFonts w:hint="eastAsia" w:ascii="仿宋" w:hAnsi="仿宋" w:eastAsia="仿宋" w:cs="仿宋"/>
          <w:sz w:val="24"/>
          <w:szCs w:val="24"/>
        </w:rPr>
        <w:t>五、投标有关规定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_Toc6541 \h </w:instrText>
      </w:r>
      <w:r>
        <w:rPr>
          <w:rFonts w:hint="eastAsia" w:ascii="仿宋" w:hAnsi="仿宋" w:eastAsia="仿宋" w:cs="仿宋"/>
          <w:sz w:val="24"/>
          <w:szCs w:val="24"/>
        </w:rPr>
        <w:fldChar w:fldCharType="separate"/>
      </w:r>
      <w:r>
        <w:rPr>
          <w:rFonts w:hint="eastAsia" w:ascii="仿宋" w:hAnsi="仿宋" w:eastAsia="仿宋" w:cs="仿宋"/>
          <w:sz w:val="24"/>
          <w:szCs w:val="24"/>
        </w:rPr>
        <w:t>- 6 -</w:t>
      </w:r>
      <w:r>
        <w:rPr>
          <w:rFonts w:hint="eastAsia" w:ascii="仿宋" w:hAnsi="仿宋" w:eastAsia="仿宋" w:cs="仿宋"/>
          <w:sz w:val="24"/>
          <w:szCs w:val="24"/>
        </w:rPr>
        <w:fldChar w:fldCharType="end"/>
      </w:r>
    </w:p>
    <w:p>
      <w:pPr>
        <w:pStyle w:val="13"/>
        <w:tabs>
          <w:tab w:val="right" w:leader="dot" w:pos="9412"/>
        </w:tabs>
        <w:ind w:firstLine="480"/>
        <w:rPr>
          <w:rFonts w:ascii="仿宋" w:hAnsi="仿宋" w:eastAsia="仿宋" w:cs="仿宋"/>
          <w:sz w:val="24"/>
          <w:szCs w:val="24"/>
        </w:rPr>
      </w:pPr>
      <w:r>
        <w:rPr>
          <w:rFonts w:hint="eastAsia" w:ascii="仿宋" w:hAnsi="仿宋" w:eastAsia="仿宋" w:cs="仿宋"/>
          <w:sz w:val="24"/>
          <w:szCs w:val="24"/>
        </w:rPr>
        <w:t>六、采购项目需落实的政府采购政策</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_Toc32713 \h </w:instrText>
      </w:r>
      <w:r>
        <w:rPr>
          <w:rFonts w:hint="eastAsia" w:ascii="仿宋" w:hAnsi="仿宋" w:eastAsia="仿宋" w:cs="仿宋"/>
          <w:sz w:val="24"/>
          <w:szCs w:val="24"/>
        </w:rPr>
        <w:fldChar w:fldCharType="separate"/>
      </w:r>
      <w:r>
        <w:rPr>
          <w:rFonts w:hint="eastAsia" w:ascii="仿宋" w:hAnsi="仿宋" w:eastAsia="仿宋" w:cs="仿宋"/>
          <w:sz w:val="24"/>
          <w:szCs w:val="24"/>
        </w:rPr>
        <w:t>- 6 -</w:t>
      </w:r>
      <w:r>
        <w:rPr>
          <w:rFonts w:hint="eastAsia" w:ascii="仿宋" w:hAnsi="仿宋" w:eastAsia="仿宋" w:cs="仿宋"/>
          <w:sz w:val="24"/>
          <w:szCs w:val="24"/>
        </w:rPr>
        <w:fldChar w:fldCharType="end"/>
      </w:r>
    </w:p>
    <w:p>
      <w:pPr>
        <w:pStyle w:val="13"/>
        <w:tabs>
          <w:tab w:val="right" w:leader="dot" w:pos="9412"/>
        </w:tabs>
        <w:ind w:firstLine="480"/>
        <w:rPr>
          <w:rFonts w:ascii="仿宋" w:hAnsi="仿宋" w:eastAsia="仿宋" w:cs="仿宋"/>
          <w:sz w:val="24"/>
          <w:szCs w:val="24"/>
        </w:rPr>
      </w:pPr>
      <w:r>
        <w:rPr>
          <w:rFonts w:hint="eastAsia" w:ascii="仿宋" w:hAnsi="仿宋" w:eastAsia="仿宋" w:cs="仿宋"/>
          <w:sz w:val="24"/>
          <w:szCs w:val="24"/>
        </w:rPr>
        <w:t>七、现场踏勘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_Toc31914 \h </w:instrText>
      </w:r>
      <w:r>
        <w:rPr>
          <w:rFonts w:hint="eastAsia" w:ascii="仿宋" w:hAnsi="仿宋" w:eastAsia="仿宋" w:cs="仿宋"/>
          <w:sz w:val="24"/>
          <w:szCs w:val="24"/>
        </w:rPr>
        <w:fldChar w:fldCharType="separate"/>
      </w:r>
      <w:r>
        <w:rPr>
          <w:rFonts w:hint="eastAsia" w:ascii="仿宋" w:hAnsi="仿宋" w:eastAsia="仿宋" w:cs="仿宋"/>
          <w:sz w:val="24"/>
          <w:szCs w:val="24"/>
        </w:rPr>
        <w:t>- 7 -</w:t>
      </w:r>
      <w:r>
        <w:rPr>
          <w:rFonts w:hint="eastAsia" w:ascii="仿宋" w:hAnsi="仿宋" w:eastAsia="仿宋" w:cs="仿宋"/>
          <w:sz w:val="24"/>
          <w:szCs w:val="24"/>
        </w:rPr>
        <w:fldChar w:fldCharType="end"/>
      </w:r>
    </w:p>
    <w:p>
      <w:pPr>
        <w:pStyle w:val="13"/>
        <w:tabs>
          <w:tab w:val="right" w:leader="dot" w:pos="9412"/>
        </w:tabs>
        <w:ind w:firstLine="480"/>
        <w:rPr>
          <w:rFonts w:ascii="仿宋" w:hAnsi="仿宋" w:eastAsia="仿宋" w:cs="仿宋"/>
          <w:sz w:val="24"/>
          <w:szCs w:val="24"/>
        </w:rPr>
      </w:pPr>
      <w:r>
        <w:rPr>
          <w:rFonts w:hint="eastAsia" w:ascii="仿宋" w:hAnsi="仿宋" w:eastAsia="仿宋" w:cs="仿宋"/>
          <w:sz w:val="24"/>
          <w:szCs w:val="24"/>
        </w:rPr>
        <w:t>八、联系方式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_Toc6204 \h </w:instrText>
      </w:r>
      <w:r>
        <w:rPr>
          <w:rFonts w:hint="eastAsia" w:ascii="仿宋" w:hAnsi="仿宋" w:eastAsia="仿宋" w:cs="仿宋"/>
          <w:sz w:val="24"/>
          <w:szCs w:val="24"/>
        </w:rPr>
        <w:fldChar w:fldCharType="separate"/>
      </w:r>
      <w:r>
        <w:rPr>
          <w:rFonts w:hint="eastAsia" w:ascii="仿宋" w:hAnsi="仿宋" w:eastAsia="仿宋" w:cs="仿宋"/>
          <w:sz w:val="24"/>
          <w:szCs w:val="24"/>
        </w:rPr>
        <w:t>- 7 -</w:t>
      </w:r>
      <w:r>
        <w:rPr>
          <w:rFonts w:hint="eastAsia" w:ascii="仿宋" w:hAnsi="仿宋" w:eastAsia="仿宋" w:cs="仿宋"/>
          <w:sz w:val="24"/>
          <w:szCs w:val="24"/>
        </w:rPr>
        <w:fldChar w:fldCharType="end"/>
      </w:r>
    </w:p>
    <w:p>
      <w:pPr>
        <w:pStyle w:val="12"/>
        <w:tabs>
          <w:tab w:val="right" w:leader="dot" w:pos="9412"/>
          <w:tab w:val="clear" w:pos="9402"/>
        </w:tabs>
        <w:spacing w:before="0" w:after="0"/>
        <w:ind w:firstLine="482"/>
        <w:rPr>
          <w:rFonts w:ascii="仿宋" w:hAnsi="仿宋" w:eastAsia="仿宋" w:cs="仿宋"/>
          <w:sz w:val="24"/>
          <w:szCs w:val="24"/>
        </w:rPr>
      </w:pPr>
      <w:r>
        <w:rPr>
          <w:rFonts w:hint="eastAsia" w:ascii="仿宋" w:hAnsi="仿宋" w:eastAsia="仿宋" w:cs="仿宋"/>
          <w:sz w:val="24"/>
          <w:szCs w:val="24"/>
        </w:rPr>
        <w:t>第二篇 项目技术规格、数量及质量要求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_Toc27669 \h </w:instrText>
      </w:r>
      <w:r>
        <w:rPr>
          <w:rFonts w:hint="eastAsia" w:ascii="仿宋" w:hAnsi="仿宋" w:eastAsia="仿宋" w:cs="仿宋"/>
          <w:sz w:val="24"/>
          <w:szCs w:val="24"/>
        </w:rPr>
        <w:fldChar w:fldCharType="separate"/>
      </w:r>
      <w:r>
        <w:rPr>
          <w:rFonts w:hint="eastAsia" w:ascii="仿宋" w:hAnsi="仿宋" w:eastAsia="仿宋" w:cs="仿宋"/>
          <w:sz w:val="24"/>
          <w:szCs w:val="24"/>
        </w:rPr>
        <w:t>- 8 -</w:t>
      </w:r>
      <w:r>
        <w:rPr>
          <w:rFonts w:hint="eastAsia" w:ascii="仿宋" w:hAnsi="仿宋" w:eastAsia="仿宋" w:cs="仿宋"/>
          <w:sz w:val="24"/>
          <w:szCs w:val="24"/>
        </w:rPr>
        <w:fldChar w:fldCharType="end"/>
      </w:r>
    </w:p>
    <w:p>
      <w:pPr>
        <w:pStyle w:val="13"/>
        <w:tabs>
          <w:tab w:val="right" w:leader="dot" w:pos="9412"/>
        </w:tabs>
        <w:ind w:firstLine="480"/>
        <w:rPr>
          <w:rFonts w:ascii="仿宋" w:hAnsi="仿宋" w:eastAsia="仿宋" w:cs="仿宋"/>
          <w:sz w:val="24"/>
          <w:szCs w:val="24"/>
        </w:rPr>
      </w:pPr>
      <w:r>
        <w:rPr>
          <w:rFonts w:hint="eastAsia" w:ascii="仿宋" w:hAnsi="仿宋" w:eastAsia="仿宋" w:cs="仿宋"/>
          <w:sz w:val="24"/>
          <w:szCs w:val="24"/>
        </w:rPr>
        <w:t>一、货物技术参数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_Toc9549 \h </w:instrText>
      </w:r>
      <w:r>
        <w:rPr>
          <w:rFonts w:hint="eastAsia" w:ascii="仿宋" w:hAnsi="仿宋" w:eastAsia="仿宋" w:cs="仿宋"/>
          <w:sz w:val="24"/>
          <w:szCs w:val="24"/>
        </w:rPr>
        <w:fldChar w:fldCharType="separate"/>
      </w:r>
      <w:r>
        <w:rPr>
          <w:rFonts w:hint="eastAsia" w:ascii="仿宋" w:hAnsi="仿宋" w:eastAsia="仿宋" w:cs="仿宋"/>
          <w:sz w:val="24"/>
          <w:szCs w:val="24"/>
        </w:rPr>
        <w:t>- 8 -</w:t>
      </w:r>
      <w:r>
        <w:rPr>
          <w:rFonts w:hint="eastAsia" w:ascii="仿宋" w:hAnsi="仿宋" w:eastAsia="仿宋" w:cs="仿宋"/>
          <w:sz w:val="24"/>
          <w:szCs w:val="24"/>
        </w:rPr>
        <w:fldChar w:fldCharType="end"/>
      </w:r>
    </w:p>
    <w:p>
      <w:pPr>
        <w:pStyle w:val="12"/>
        <w:tabs>
          <w:tab w:val="right" w:leader="dot" w:pos="9412"/>
          <w:tab w:val="clear" w:pos="9402"/>
        </w:tabs>
        <w:spacing w:before="0" w:after="0"/>
        <w:ind w:firstLine="482"/>
        <w:rPr>
          <w:rFonts w:ascii="仿宋" w:hAnsi="仿宋" w:eastAsia="仿宋" w:cs="仿宋"/>
          <w:sz w:val="24"/>
          <w:szCs w:val="24"/>
        </w:rPr>
      </w:pPr>
      <w:r>
        <w:rPr>
          <w:rFonts w:hint="eastAsia" w:ascii="仿宋" w:hAnsi="仿宋" w:eastAsia="仿宋" w:cs="仿宋"/>
          <w:sz w:val="24"/>
          <w:szCs w:val="24"/>
        </w:rPr>
        <w:t>第三篇  项目商务要求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_Toc8719 \h </w:instrText>
      </w:r>
      <w:r>
        <w:rPr>
          <w:rFonts w:hint="eastAsia" w:ascii="仿宋" w:hAnsi="仿宋" w:eastAsia="仿宋" w:cs="仿宋"/>
          <w:sz w:val="24"/>
          <w:szCs w:val="24"/>
        </w:rPr>
        <w:fldChar w:fldCharType="separate"/>
      </w:r>
      <w:r>
        <w:rPr>
          <w:rFonts w:hint="eastAsia" w:ascii="仿宋" w:hAnsi="仿宋" w:eastAsia="仿宋" w:cs="仿宋"/>
          <w:sz w:val="24"/>
          <w:szCs w:val="24"/>
        </w:rPr>
        <w:t>- 19 -</w:t>
      </w:r>
      <w:r>
        <w:rPr>
          <w:rFonts w:hint="eastAsia" w:ascii="仿宋" w:hAnsi="仿宋" w:eastAsia="仿宋" w:cs="仿宋"/>
          <w:sz w:val="24"/>
          <w:szCs w:val="24"/>
        </w:rPr>
        <w:fldChar w:fldCharType="end"/>
      </w:r>
    </w:p>
    <w:p>
      <w:pPr>
        <w:pStyle w:val="13"/>
        <w:tabs>
          <w:tab w:val="right" w:leader="dot" w:pos="9412"/>
        </w:tabs>
        <w:ind w:firstLine="480"/>
        <w:rPr>
          <w:rFonts w:ascii="仿宋" w:hAnsi="仿宋" w:eastAsia="仿宋" w:cs="仿宋"/>
          <w:sz w:val="24"/>
          <w:szCs w:val="24"/>
        </w:rPr>
      </w:pPr>
      <w:r>
        <w:rPr>
          <w:rFonts w:hint="eastAsia" w:ascii="仿宋" w:hAnsi="仿宋" w:eastAsia="仿宋" w:cs="仿宋"/>
          <w:sz w:val="24"/>
          <w:szCs w:val="24"/>
        </w:rPr>
        <w:t>一、交货期、地点、验收方式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_Toc7803 \h </w:instrText>
      </w:r>
      <w:r>
        <w:rPr>
          <w:rFonts w:hint="eastAsia" w:ascii="仿宋" w:hAnsi="仿宋" w:eastAsia="仿宋" w:cs="仿宋"/>
          <w:sz w:val="24"/>
          <w:szCs w:val="24"/>
        </w:rPr>
        <w:fldChar w:fldCharType="separate"/>
      </w:r>
      <w:r>
        <w:rPr>
          <w:rFonts w:hint="eastAsia" w:ascii="仿宋" w:hAnsi="仿宋" w:eastAsia="仿宋" w:cs="仿宋"/>
          <w:sz w:val="24"/>
          <w:szCs w:val="24"/>
        </w:rPr>
        <w:t>- 19 -</w:t>
      </w:r>
      <w:r>
        <w:rPr>
          <w:rFonts w:hint="eastAsia" w:ascii="仿宋" w:hAnsi="仿宋" w:eastAsia="仿宋" w:cs="仿宋"/>
          <w:sz w:val="24"/>
          <w:szCs w:val="24"/>
        </w:rPr>
        <w:fldChar w:fldCharType="end"/>
      </w:r>
    </w:p>
    <w:p>
      <w:pPr>
        <w:pStyle w:val="13"/>
        <w:tabs>
          <w:tab w:val="right" w:leader="dot" w:pos="9412"/>
        </w:tabs>
        <w:ind w:firstLine="480"/>
        <w:rPr>
          <w:rFonts w:ascii="仿宋" w:hAnsi="仿宋" w:eastAsia="仿宋" w:cs="仿宋"/>
          <w:sz w:val="24"/>
          <w:szCs w:val="24"/>
        </w:rPr>
      </w:pPr>
      <w:r>
        <w:rPr>
          <w:rFonts w:hint="eastAsia" w:ascii="仿宋" w:hAnsi="仿宋" w:eastAsia="仿宋" w:cs="仿宋"/>
          <w:sz w:val="24"/>
          <w:szCs w:val="24"/>
        </w:rPr>
        <w:t>二、报价要求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_Toc19793 \h </w:instrText>
      </w:r>
      <w:r>
        <w:rPr>
          <w:rFonts w:hint="eastAsia" w:ascii="仿宋" w:hAnsi="仿宋" w:eastAsia="仿宋" w:cs="仿宋"/>
          <w:sz w:val="24"/>
          <w:szCs w:val="24"/>
        </w:rPr>
        <w:fldChar w:fldCharType="separate"/>
      </w:r>
      <w:r>
        <w:rPr>
          <w:rFonts w:hint="eastAsia" w:ascii="仿宋" w:hAnsi="仿宋" w:eastAsia="仿宋" w:cs="仿宋"/>
          <w:sz w:val="24"/>
          <w:szCs w:val="24"/>
        </w:rPr>
        <w:t>- 20 -</w:t>
      </w:r>
      <w:r>
        <w:rPr>
          <w:rFonts w:hint="eastAsia" w:ascii="仿宋" w:hAnsi="仿宋" w:eastAsia="仿宋" w:cs="仿宋"/>
          <w:sz w:val="24"/>
          <w:szCs w:val="24"/>
        </w:rPr>
        <w:fldChar w:fldCharType="end"/>
      </w:r>
    </w:p>
    <w:p>
      <w:pPr>
        <w:pStyle w:val="13"/>
        <w:tabs>
          <w:tab w:val="right" w:leader="dot" w:pos="9412"/>
        </w:tabs>
        <w:ind w:firstLine="480"/>
        <w:rPr>
          <w:rFonts w:ascii="仿宋" w:hAnsi="仿宋" w:eastAsia="仿宋" w:cs="仿宋"/>
          <w:sz w:val="24"/>
          <w:szCs w:val="24"/>
        </w:rPr>
      </w:pPr>
      <w:r>
        <w:rPr>
          <w:rFonts w:hint="eastAsia" w:ascii="仿宋" w:hAnsi="仿宋" w:eastAsia="仿宋" w:cs="仿宋"/>
          <w:sz w:val="24"/>
          <w:szCs w:val="24"/>
        </w:rPr>
        <w:t>三、质量保证及售后服务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_Toc8171 \h </w:instrText>
      </w:r>
      <w:r>
        <w:rPr>
          <w:rFonts w:hint="eastAsia" w:ascii="仿宋" w:hAnsi="仿宋" w:eastAsia="仿宋" w:cs="仿宋"/>
          <w:sz w:val="24"/>
          <w:szCs w:val="24"/>
        </w:rPr>
        <w:fldChar w:fldCharType="separate"/>
      </w:r>
      <w:r>
        <w:rPr>
          <w:rFonts w:hint="eastAsia" w:ascii="仿宋" w:hAnsi="仿宋" w:eastAsia="仿宋" w:cs="仿宋"/>
          <w:sz w:val="24"/>
          <w:szCs w:val="24"/>
        </w:rPr>
        <w:t>- 20 -</w:t>
      </w:r>
      <w:r>
        <w:rPr>
          <w:rFonts w:hint="eastAsia" w:ascii="仿宋" w:hAnsi="仿宋" w:eastAsia="仿宋" w:cs="仿宋"/>
          <w:sz w:val="24"/>
          <w:szCs w:val="24"/>
        </w:rPr>
        <w:fldChar w:fldCharType="end"/>
      </w:r>
    </w:p>
    <w:p>
      <w:pPr>
        <w:pStyle w:val="13"/>
        <w:tabs>
          <w:tab w:val="right" w:leader="dot" w:pos="9412"/>
        </w:tabs>
        <w:ind w:firstLine="480"/>
        <w:rPr>
          <w:rFonts w:ascii="仿宋" w:hAnsi="仿宋" w:eastAsia="仿宋" w:cs="仿宋"/>
          <w:sz w:val="24"/>
          <w:szCs w:val="24"/>
        </w:rPr>
      </w:pPr>
      <w:r>
        <w:rPr>
          <w:rFonts w:hint="eastAsia" w:ascii="仿宋" w:hAnsi="仿宋" w:eastAsia="仿宋" w:cs="仿宋"/>
          <w:sz w:val="24"/>
          <w:szCs w:val="24"/>
        </w:rPr>
        <w:t>四、付款方式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_Toc26746 \h </w:instrText>
      </w:r>
      <w:r>
        <w:rPr>
          <w:rFonts w:hint="eastAsia" w:ascii="仿宋" w:hAnsi="仿宋" w:eastAsia="仿宋" w:cs="仿宋"/>
          <w:sz w:val="24"/>
          <w:szCs w:val="24"/>
        </w:rPr>
        <w:fldChar w:fldCharType="separate"/>
      </w:r>
      <w:r>
        <w:rPr>
          <w:rFonts w:hint="eastAsia" w:ascii="仿宋" w:hAnsi="仿宋" w:eastAsia="仿宋" w:cs="仿宋"/>
          <w:sz w:val="24"/>
          <w:szCs w:val="24"/>
        </w:rPr>
        <w:t>- 21 -</w:t>
      </w:r>
      <w:r>
        <w:rPr>
          <w:rFonts w:hint="eastAsia" w:ascii="仿宋" w:hAnsi="仿宋" w:eastAsia="仿宋" w:cs="仿宋"/>
          <w:sz w:val="24"/>
          <w:szCs w:val="24"/>
        </w:rPr>
        <w:fldChar w:fldCharType="end"/>
      </w:r>
    </w:p>
    <w:p>
      <w:pPr>
        <w:pStyle w:val="13"/>
        <w:tabs>
          <w:tab w:val="right" w:leader="dot" w:pos="9412"/>
        </w:tabs>
        <w:ind w:firstLine="480"/>
        <w:rPr>
          <w:rFonts w:ascii="仿宋" w:hAnsi="仿宋" w:eastAsia="仿宋" w:cs="仿宋"/>
          <w:sz w:val="24"/>
          <w:szCs w:val="24"/>
        </w:rPr>
      </w:pPr>
      <w:r>
        <w:rPr>
          <w:rFonts w:hint="eastAsia" w:ascii="仿宋" w:hAnsi="仿宋" w:eastAsia="仿宋" w:cs="仿宋"/>
          <w:sz w:val="24"/>
          <w:szCs w:val="24"/>
        </w:rPr>
        <w:t>五、履约保证金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_Toc29863 \h </w:instrText>
      </w:r>
      <w:r>
        <w:rPr>
          <w:rFonts w:hint="eastAsia" w:ascii="仿宋" w:hAnsi="仿宋" w:eastAsia="仿宋" w:cs="仿宋"/>
          <w:sz w:val="24"/>
          <w:szCs w:val="24"/>
        </w:rPr>
        <w:fldChar w:fldCharType="separate"/>
      </w:r>
      <w:r>
        <w:rPr>
          <w:rFonts w:hint="eastAsia" w:ascii="仿宋" w:hAnsi="仿宋" w:eastAsia="仿宋" w:cs="仿宋"/>
          <w:sz w:val="24"/>
          <w:szCs w:val="24"/>
        </w:rPr>
        <w:t>- 21 -</w:t>
      </w:r>
      <w:r>
        <w:rPr>
          <w:rFonts w:hint="eastAsia" w:ascii="仿宋" w:hAnsi="仿宋" w:eastAsia="仿宋" w:cs="仿宋"/>
          <w:sz w:val="24"/>
          <w:szCs w:val="24"/>
        </w:rPr>
        <w:fldChar w:fldCharType="end"/>
      </w:r>
    </w:p>
    <w:p>
      <w:pPr>
        <w:pStyle w:val="13"/>
        <w:tabs>
          <w:tab w:val="right" w:leader="dot" w:pos="9412"/>
        </w:tabs>
        <w:ind w:firstLine="480"/>
        <w:rPr>
          <w:rFonts w:ascii="仿宋" w:hAnsi="仿宋" w:eastAsia="仿宋" w:cs="仿宋"/>
          <w:sz w:val="24"/>
          <w:szCs w:val="24"/>
        </w:rPr>
      </w:pPr>
      <w:r>
        <w:rPr>
          <w:rFonts w:hint="eastAsia" w:ascii="仿宋" w:hAnsi="仿宋" w:eastAsia="仿宋" w:cs="仿宋"/>
          <w:sz w:val="24"/>
          <w:szCs w:val="24"/>
        </w:rPr>
        <w:t>六、知识产权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_Toc27077 \h </w:instrText>
      </w:r>
      <w:r>
        <w:rPr>
          <w:rFonts w:hint="eastAsia" w:ascii="仿宋" w:hAnsi="仿宋" w:eastAsia="仿宋" w:cs="仿宋"/>
          <w:sz w:val="24"/>
          <w:szCs w:val="24"/>
        </w:rPr>
        <w:fldChar w:fldCharType="separate"/>
      </w:r>
      <w:r>
        <w:rPr>
          <w:rFonts w:hint="eastAsia" w:ascii="仿宋" w:hAnsi="仿宋" w:eastAsia="仿宋" w:cs="仿宋"/>
          <w:sz w:val="24"/>
          <w:szCs w:val="24"/>
        </w:rPr>
        <w:t>- 21 -</w:t>
      </w:r>
      <w:r>
        <w:rPr>
          <w:rFonts w:hint="eastAsia" w:ascii="仿宋" w:hAnsi="仿宋" w:eastAsia="仿宋" w:cs="仿宋"/>
          <w:sz w:val="24"/>
          <w:szCs w:val="24"/>
        </w:rPr>
        <w:fldChar w:fldCharType="end"/>
      </w:r>
    </w:p>
    <w:p>
      <w:pPr>
        <w:pStyle w:val="13"/>
        <w:tabs>
          <w:tab w:val="right" w:leader="dot" w:pos="9412"/>
        </w:tabs>
        <w:ind w:firstLine="480"/>
        <w:rPr>
          <w:rFonts w:ascii="仿宋" w:hAnsi="仿宋" w:eastAsia="仿宋" w:cs="仿宋"/>
          <w:sz w:val="24"/>
          <w:szCs w:val="24"/>
        </w:rPr>
      </w:pPr>
      <w:r>
        <w:rPr>
          <w:rFonts w:hint="eastAsia" w:ascii="仿宋" w:hAnsi="仿宋" w:eastAsia="仿宋" w:cs="仿宋"/>
          <w:sz w:val="24"/>
          <w:szCs w:val="24"/>
        </w:rPr>
        <w:t>七、其他</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_Toc7149 \h </w:instrText>
      </w:r>
      <w:r>
        <w:rPr>
          <w:rFonts w:hint="eastAsia" w:ascii="仿宋" w:hAnsi="仿宋" w:eastAsia="仿宋" w:cs="仿宋"/>
          <w:sz w:val="24"/>
          <w:szCs w:val="24"/>
        </w:rPr>
        <w:fldChar w:fldCharType="separate"/>
      </w:r>
      <w:r>
        <w:rPr>
          <w:rFonts w:hint="eastAsia" w:ascii="仿宋" w:hAnsi="仿宋" w:eastAsia="仿宋" w:cs="仿宋"/>
          <w:sz w:val="24"/>
          <w:szCs w:val="24"/>
        </w:rPr>
        <w:t>- 21 -</w:t>
      </w:r>
      <w:r>
        <w:rPr>
          <w:rFonts w:hint="eastAsia" w:ascii="仿宋" w:hAnsi="仿宋" w:eastAsia="仿宋" w:cs="仿宋"/>
          <w:sz w:val="24"/>
          <w:szCs w:val="24"/>
        </w:rPr>
        <w:fldChar w:fldCharType="end"/>
      </w:r>
    </w:p>
    <w:p>
      <w:pPr>
        <w:pStyle w:val="12"/>
        <w:tabs>
          <w:tab w:val="right" w:leader="dot" w:pos="9412"/>
          <w:tab w:val="clear" w:pos="9402"/>
        </w:tabs>
        <w:spacing w:before="0" w:after="0"/>
        <w:ind w:firstLine="482"/>
        <w:rPr>
          <w:rFonts w:ascii="仿宋" w:hAnsi="仿宋" w:eastAsia="仿宋" w:cs="仿宋"/>
          <w:sz w:val="24"/>
          <w:szCs w:val="24"/>
        </w:rPr>
      </w:pPr>
      <w:r>
        <w:rPr>
          <w:rFonts w:hint="eastAsia" w:ascii="仿宋" w:hAnsi="仿宋" w:eastAsia="仿宋" w:cs="仿宋"/>
          <w:kern w:val="0"/>
          <w:sz w:val="24"/>
          <w:szCs w:val="24"/>
        </w:rPr>
        <w:t xml:space="preserve">第四篇  </w:t>
      </w:r>
      <w:r>
        <w:rPr>
          <w:rFonts w:hint="eastAsia" w:ascii="仿宋" w:hAnsi="仿宋" w:eastAsia="仿宋" w:cs="仿宋"/>
          <w:sz w:val="24"/>
          <w:szCs w:val="24"/>
        </w:rPr>
        <w:t>评标方法、评标标准、无效投标条款和废标条款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_Toc30112 \h </w:instrText>
      </w:r>
      <w:r>
        <w:rPr>
          <w:rFonts w:hint="eastAsia" w:ascii="仿宋" w:hAnsi="仿宋" w:eastAsia="仿宋" w:cs="仿宋"/>
          <w:sz w:val="24"/>
          <w:szCs w:val="24"/>
        </w:rPr>
        <w:fldChar w:fldCharType="separate"/>
      </w:r>
      <w:r>
        <w:rPr>
          <w:rFonts w:hint="eastAsia" w:ascii="仿宋" w:hAnsi="仿宋" w:eastAsia="仿宋" w:cs="仿宋"/>
          <w:sz w:val="24"/>
          <w:szCs w:val="24"/>
        </w:rPr>
        <w:t>- 23 -</w:t>
      </w:r>
      <w:r>
        <w:rPr>
          <w:rFonts w:hint="eastAsia" w:ascii="仿宋" w:hAnsi="仿宋" w:eastAsia="仿宋" w:cs="仿宋"/>
          <w:sz w:val="24"/>
          <w:szCs w:val="24"/>
        </w:rPr>
        <w:fldChar w:fldCharType="end"/>
      </w:r>
    </w:p>
    <w:p>
      <w:pPr>
        <w:pStyle w:val="13"/>
        <w:tabs>
          <w:tab w:val="right" w:leader="dot" w:pos="9412"/>
        </w:tabs>
        <w:ind w:firstLine="480"/>
        <w:rPr>
          <w:rFonts w:ascii="仿宋" w:hAnsi="仿宋" w:eastAsia="仿宋" w:cs="仿宋"/>
          <w:sz w:val="24"/>
          <w:szCs w:val="24"/>
        </w:rPr>
      </w:pPr>
      <w:r>
        <w:rPr>
          <w:rFonts w:hint="eastAsia" w:ascii="仿宋" w:hAnsi="仿宋" w:eastAsia="仿宋" w:cs="仿宋"/>
          <w:sz w:val="24"/>
          <w:szCs w:val="24"/>
        </w:rPr>
        <w:t>一、评标方法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_Toc27124 \h </w:instrText>
      </w:r>
      <w:r>
        <w:rPr>
          <w:rFonts w:hint="eastAsia" w:ascii="仿宋" w:hAnsi="仿宋" w:eastAsia="仿宋" w:cs="仿宋"/>
          <w:sz w:val="24"/>
          <w:szCs w:val="24"/>
        </w:rPr>
        <w:fldChar w:fldCharType="separate"/>
      </w:r>
      <w:r>
        <w:rPr>
          <w:rFonts w:hint="eastAsia" w:ascii="仿宋" w:hAnsi="仿宋" w:eastAsia="仿宋" w:cs="仿宋"/>
          <w:sz w:val="24"/>
          <w:szCs w:val="24"/>
        </w:rPr>
        <w:t>- 23 -</w:t>
      </w:r>
      <w:r>
        <w:rPr>
          <w:rFonts w:hint="eastAsia" w:ascii="仿宋" w:hAnsi="仿宋" w:eastAsia="仿宋" w:cs="仿宋"/>
          <w:sz w:val="24"/>
          <w:szCs w:val="24"/>
        </w:rPr>
        <w:fldChar w:fldCharType="end"/>
      </w:r>
    </w:p>
    <w:p>
      <w:pPr>
        <w:pStyle w:val="13"/>
        <w:tabs>
          <w:tab w:val="right" w:leader="dot" w:pos="9412"/>
        </w:tabs>
        <w:ind w:firstLine="480"/>
        <w:rPr>
          <w:rFonts w:ascii="仿宋" w:hAnsi="仿宋" w:eastAsia="仿宋" w:cs="仿宋"/>
          <w:sz w:val="24"/>
          <w:szCs w:val="24"/>
        </w:rPr>
      </w:pPr>
      <w:r>
        <w:rPr>
          <w:rFonts w:hint="eastAsia" w:ascii="仿宋" w:hAnsi="仿宋" w:eastAsia="仿宋" w:cs="仿宋"/>
          <w:sz w:val="24"/>
          <w:szCs w:val="24"/>
        </w:rPr>
        <w:t>二、评标标准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_Toc21218 \h </w:instrText>
      </w:r>
      <w:r>
        <w:rPr>
          <w:rFonts w:hint="eastAsia" w:ascii="仿宋" w:hAnsi="仿宋" w:eastAsia="仿宋" w:cs="仿宋"/>
          <w:sz w:val="24"/>
          <w:szCs w:val="24"/>
        </w:rPr>
        <w:fldChar w:fldCharType="separate"/>
      </w:r>
      <w:r>
        <w:rPr>
          <w:rFonts w:hint="eastAsia" w:ascii="仿宋" w:hAnsi="仿宋" w:eastAsia="仿宋" w:cs="仿宋"/>
          <w:sz w:val="24"/>
          <w:szCs w:val="24"/>
        </w:rPr>
        <w:t>- 25 -</w:t>
      </w:r>
      <w:r>
        <w:rPr>
          <w:rFonts w:hint="eastAsia" w:ascii="仿宋" w:hAnsi="仿宋" w:eastAsia="仿宋" w:cs="仿宋"/>
          <w:sz w:val="24"/>
          <w:szCs w:val="24"/>
        </w:rPr>
        <w:fldChar w:fldCharType="end"/>
      </w:r>
    </w:p>
    <w:p>
      <w:pPr>
        <w:pStyle w:val="13"/>
        <w:tabs>
          <w:tab w:val="right" w:leader="dot" w:pos="9412"/>
        </w:tabs>
        <w:ind w:firstLine="480"/>
        <w:rPr>
          <w:rFonts w:ascii="仿宋" w:hAnsi="仿宋" w:eastAsia="仿宋" w:cs="仿宋"/>
          <w:sz w:val="24"/>
          <w:szCs w:val="24"/>
        </w:rPr>
      </w:pPr>
      <w:r>
        <w:rPr>
          <w:rFonts w:hint="eastAsia" w:ascii="仿宋" w:hAnsi="仿宋" w:eastAsia="仿宋" w:cs="仿宋"/>
          <w:sz w:val="24"/>
          <w:szCs w:val="24"/>
        </w:rPr>
        <w:t>三、无效投标条款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_Toc10187 \h </w:instrText>
      </w:r>
      <w:r>
        <w:rPr>
          <w:rFonts w:hint="eastAsia" w:ascii="仿宋" w:hAnsi="仿宋" w:eastAsia="仿宋" w:cs="仿宋"/>
          <w:sz w:val="24"/>
          <w:szCs w:val="24"/>
        </w:rPr>
        <w:fldChar w:fldCharType="separate"/>
      </w:r>
      <w:r>
        <w:rPr>
          <w:rFonts w:hint="eastAsia" w:ascii="仿宋" w:hAnsi="仿宋" w:eastAsia="仿宋" w:cs="仿宋"/>
          <w:sz w:val="24"/>
          <w:szCs w:val="24"/>
        </w:rPr>
        <w:t>- 26 -</w:t>
      </w:r>
      <w:r>
        <w:rPr>
          <w:rFonts w:hint="eastAsia" w:ascii="仿宋" w:hAnsi="仿宋" w:eastAsia="仿宋" w:cs="仿宋"/>
          <w:sz w:val="24"/>
          <w:szCs w:val="24"/>
        </w:rPr>
        <w:fldChar w:fldCharType="end"/>
      </w:r>
    </w:p>
    <w:p>
      <w:pPr>
        <w:pStyle w:val="13"/>
        <w:tabs>
          <w:tab w:val="right" w:leader="dot" w:pos="9412"/>
        </w:tabs>
        <w:ind w:firstLine="480"/>
        <w:rPr>
          <w:rFonts w:ascii="仿宋" w:hAnsi="仿宋" w:eastAsia="仿宋" w:cs="仿宋"/>
          <w:sz w:val="24"/>
          <w:szCs w:val="24"/>
        </w:rPr>
      </w:pPr>
      <w:r>
        <w:rPr>
          <w:rFonts w:hint="eastAsia" w:ascii="仿宋" w:hAnsi="仿宋" w:eastAsia="仿宋" w:cs="仿宋"/>
          <w:sz w:val="24"/>
          <w:szCs w:val="24"/>
        </w:rPr>
        <w:t>四、废标条款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_Toc5543 \h </w:instrText>
      </w:r>
      <w:r>
        <w:rPr>
          <w:rFonts w:hint="eastAsia" w:ascii="仿宋" w:hAnsi="仿宋" w:eastAsia="仿宋" w:cs="仿宋"/>
          <w:sz w:val="24"/>
          <w:szCs w:val="24"/>
        </w:rPr>
        <w:fldChar w:fldCharType="separate"/>
      </w:r>
      <w:r>
        <w:rPr>
          <w:rFonts w:hint="eastAsia" w:ascii="仿宋" w:hAnsi="仿宋" w:eastAsia="仿宋" w:cs="仿宋"/>
          <w:sz w:val="24"/>
          <w:szCs w:val="24"/>
        </w:rPr>
        <w:t>- 27 -</w:t>
      </w:r>
      <w:r>
        <w:rPr>
          <w:rFonts w:hint="eastAsia" w:ascii="仿宋" w:hAnsi="仿宋" w:eastAsia="仿宋" w:cs="仿宋"/>
          <w:sz w:val="24"/>
          <w:szCs w:val="24"/>
        </w:rPr>
        <w:fldChar w:fldCharType="end"/>
      </w:r>
    </w:p>
    <w:p>
      <w:pPr>
        <w:pStyle w:val="12"/>
        <w:tabs>
          <w:tab w:val="right" w:leader="dot" w:pos="9412"/>
          <w:tab w:val="clear" w:pos="9402"/>
        </w:tabs>
        <w:spacing w:before="0" w:after="0"/>
        <w:ind w:firstLine="482"/>
        <w:rPr>
          <w:rFonts w:ascii="仿宋" w:hAnsi="仿宋" w:eastAsia="仿宋" w:cs="仿宋"/>
          <w:sz w:val="24"/>
          <w:szCs w:val="24"/>
        </w:rPr>
      </w:pPr>
      <w:r>
        <w:rPr>
          <w:rFonts w:hint="eastAsia" w:ascii="仿宋" w:hAnsi="仿宋" w:eastAsia="仿宋" w:cs="仿宋"/>
          <w:sz w:val="24"/>
          <w:szCs w:val="24"/>
        </w:rPr>
        <w:t>第五篇  投标人须知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_Toc29503 \h </w:instrText>
      </w:r>
      <w:r>
        <w:rPr>
          <w:rFonts w:hint="eastAsia" w:ascii="仿宋" w:hAnsi="仿宋" w:eastAsia="仿宋" w:cs="仿宋"/>
          <w:sz w:val="24"/>
          <w:szCs w:val="24"/>
        </w:rPr>
        <w:fldChar w:fldCharType="separate"/>
      </w:r>
      <w:r>
        <w:rPr>
          <w:rFonts w:hint="eastAsia" w:ascii="仿宋" w:hAnsi="仿宋" w:eastAsia="仿宋" w:cs="仿宋"/>
          <w:sz w:val="24"/>
          <w:szCs w:val="24"/>
        </w:rPr>
        <w:t>- 28 -</w:t>
      </w:r>
      <w:r>
        <w:rPr>
          <w:rFonts w:hint="eastAsia" w:ascii="仿宋" w:hAnsi="仿宋" w:eastAsia="仿宋" w:cs="仿宋"/>
          <w:sz w:val="24"/>
          <w:szCs w:val="24"/>
        </w:rPr>
        <w:fldChar w:fldCharType="end"/>
      </w:r>
    </w:p>
    <w:p>
      <w:pPr>
        <w:pStyle w:val="13"/>
        <w:tabs>
          <w:tab w:val="right" w:leader="dot" w:pos="9412"/>
        </w:tabs>
        <w:ind w:firstLine="480"/>
        <w:rPr>
          <w:rFonts w:ascii="仿宋" w:hAnsi="仿宋" w:eastAsia="仿宋" w:cs="仿宋"/>
          <w:sz w:val="24"/>
          <w:szCs w:val="24"/>
        </w:rPr>
      </w:pPr>
      <w:r>
        <w:rPr>
          <w:rFonts w:hint="eastAsia" w:ascii="仿宋" w:hAnsi="仿宋" w:eastAsia="仿宋" w:cs="仿宋"/>
          <w:sz w:val="24"/>
          <w:szCs w:val="24"/>
        </w:rPr>
        <w:t>一、投标人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_Toc24095 \h </w:instrText>
      </w:r>
      <w:r>
        <w:rPr>
          <w:rFonts w:hint="eastAsia" w:ascii="仿宋" w:hAnsi="仿宋" w:eastAsia="仿宋" w:cs="仿宋"/>
          <w:sz w:val="24"/>
          <w:szCs w:val="24"/>
        </w:rPr>
        <w:fldChar w:fldCharType="separate"/>
      </w:r>
      <w:r>
        <w:rPr>
          <w:rFonts w:hint="eastAsia" w:ascii="仿宋" w:hAnsi="仿宋" w:eastAsia="仿宋" w:cs="仿宋"/>
          <w:sz w:val="24"/>
          <w:szCs w:val="24"/>
        </w:rPr>
        <w:t>- 28 -</w:t>
      </w:r>
      <w:r>
        <w:rPr>
          <w:rFonts w:hint="eastAsia" w:ascii="仿宋" w:hAnsi="仿宋" w:eastAsia="仿宋" w:cs="仿宋"/>
          <w:sz w:val="24"/>
          <w:szCs w:val="24"/>
        </w:rPr>
        <w:fldChar w:fldCharType="end"/>
      </w:r>
    </w:p>
    <w:p>
      <w:pPr>
        <w:pStyle w:val="13"/>
        <w:tabs>
          <w:tab w:val="right" w:leader="dot" w:pos="9412"/>
        </w:tabs>
        <w:ind w:firstLine="480"/>
        <w:rPr>
          <w:rFonts w:ascii="仿宋" w:hAnsi="仿宋" w:eastAsia="仿宋" w:cs="仿宋"/>
          <w:sz w:val="24"/>
          <w:szCs w:val="24"/>
        </w:rPr>
      </w:pPr>
      <w:r>
        <w:rPr>
          <w:rFonts w:hint="eastAsia" w:ascii="仿宋" w:hAnsi="仿宋" w:eastAsia="仿宋" w:cs="仿宋"/>
          <w:sz w:val="24"/>
          <w:szCs w:val="24"/>
        </w:rPr>
        <w:t>二、招标文件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_Toc26352 \h </w:instrText>
      </w:r>
      <w:r>
        <w:rPr>
          <w:rFonts w:hint="eastAsia" w:ascii="仿宋" w:hAnsi="仿宋" w:eastAsia="仿宋" w:cs="仿宋"/>
          <w:sz w:val="24"/>
          <w:szCs w:val="24"/>
        </w:rPr>
        <w:fldChar w:fldCharType="separate"/>
      </w:r>
      <w:r>
        <w:rPr>
          <w:rFonts w:hint="eastAsia" w:ascii="仿宋" w:hAnsi="仿宋" w:eastAsia="仿宋" w:cs="仿宋"/>
          <w:sz w:val="24"/>
          <w:szCs w:val="24"/>
        </w:rPr>
        <w:t>- 28 -</w:t>
      </w:r>
      <w:r>
        <w:rPr>
          <w:rFonts w:hint="eastAsia" w:ascii="仿宋" w:hAnsi="仿宋" w:eastAsia="仿宋" w:cs="仿宋"/>
          <w:sz w:val="24"/>
          <w:szCs w:val="24"/>
        </w:rPr>
        <w:fldChar w:fldCharType="end"/>
      </w:r>
    </w:p>
    <w:p>
      <w:pPr>
        <w:pStyle w:val="13"/>
        <w:tabs>
          <w:tab w:val="right" w:leader="dot" w:pos="9412"/>
        </w:tabs>
        <w:ind w:firstLine="480"/>
        <w:rPr>
          <w:rFonts w:ascii="仿宋" w:hAnsi="仿宋" w:eastAsia="仿宋" w:cs="仿宋"/>
          <w:sz w:val="24"/>
          <w:szCs w:val="24"/>
        </w:rPr>
      </w:pPr>
      <w:r>
        <w:rPr>
          <w:rFonts w:hint="eastAsia" w:ascii="仿宋" w:hAnsi="仿宋" w:eastAsia="仿宋" w:cs="仿宋"/>
          <w:sz w:val="24"/>
          <w:szCs w:val="24"/>
        </w:rPr>
        <w:t>三、投标文件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_Toc13018 \h </w:instrText>
      </w:r>
      <w:r>
        <w:rPr>
          <w:rFonts w:hint="eastAsia" w:ascii="仿宋" w:hAnsi="仿宋" w:eastAsia="仿宋" w:cs="仿宋"/>
          <w:sz w:val="24"/>
          <w:szCs w:val="24"/>
        </w:rPr>
        <w:fldChar w:fldCharType="separate"/>
      </w:r>
      <w:r>
        <w:rPr>
          <w:rFonts w:hint="eastAsia" w:ascii="仿宋" w:hAnsi="仿宋" w:eastAsia="仿宋" w:cs="仿宋"/>
          <w:sz w:val="24"/>
          <w:szCs w:val="24"/>
        </w:rPr>
        <w:t>- 28 -</w:t>
      </w:r>
      <w:r>
        <w:rPr>
          <w:rFonts w:hint="eastAsia" w:ascii="仿宋" w:hAnsi="仿宋" w:eastAsia="仿宋" w:cs="仿宋"/>
          <w:sz w:val="24"/>
          <w:szCs w:val="24"/>
        </w:rPr>
        <w:fldChar w:fldCharType="end"/>
      </w:r>
    </w:p>
    <w:p>
      <w:pPr>
        <w:pStyle w:val="13"/>
        <w:tabs>
          <w:tab w:val="right" w:leader="dot" w:pos="9412"/>
        </w:tabs>
        <w:ind w:firstLine="480"/>
        <w:rPr>
          <w:rFonts w:ascii="仿宋" w:hAnsi="仿宋" w:eastAsia="仿宋" w:cs="仿宋"/>
          <w:sz w:val="24"/>
          <w:szCs w:val="24"/>
        </w:rPr>
      </w:pPr>
      <w:r>
        <w:rPr>
          <w:rFonts w:hint="eastAsia" w:ascii="仿宋" w:hAnsi="仿宋" w:eastAsia="仿宋" w:cs="仿宋"/>
          <w:sz w:val="24"/>
          <w:szCs w:val="24"/>
        </w:rPr>
        <w:t>四、开标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_Toc5109 \h </w:instrText>
      </w:r>
      <w:r>
        <w:rPr>
          <w:rFonts w:hint="eastAsia" w:ascii="仿宋" w:hAnsi="仿宋" w:eastAsia="仿宋" w:cs="仿宋"/>
          <w:sz w:val="24"/>
          <w:szCs w:val="24"/>
        </w:rPr>
        <w:fldChar w:fldCharType="separate"/>
      </w:r>
      <w:r>
        <w:rPr>
          <w:rFonts w:hint="eastAsia" w:ascii="仿宋" w:hAnsi="仿宋" w:eastAsia="仿宋" w:cs="仿宋"/>
          <w:sz w:val="24"/>
          <w:szCs w:val="24"/>
        </w:rPr>
        <w:t>- 30 -</w:t>
      </w:r>
      <w:r>
        <w:rPr>
          <w:rFonts w:hint="eastAsia" w:ascii="仿宋" w:hAnsi="仿宋" w:eastAsia="仿宋" w:cs="仿宋"/>
          <w:sz w:val="24"/>
          <w:szCs w:val="24"/>
        </w:rPr>
        <w:fldChar w:fldCharType="end"/>
      </w:r>
    </w:p>
    <w:p>
      <w:pPr>
        <w:pStyle w:val="13"/>
        <w:tabs>
          <w:tab w:val="right" w:leader="dot" w:pos="9412"/>
        </w:tabs>
        <w:ind w:firstLine="480"/>
        <w:rPr>
          <w:rFonts w:ascii="仿宋" w:hAnsi="仿宋" w:eastAsia="仿宋" w:cs="仿宋"/>
          <w:sz w:val="24"/>
          <w:szCs w:val="24"/>
        </w:rPr>
      </w:pPr>
      <w:r>
        <w:rPr>
          <w:rFonts w:hint="eastAsia" w:ascii="仿宋" w:hAnsi="仿宋" w:eastAsia="仿宋" w:cs="仿宋"/>
          <w:sz w:val="24"/>
          <w:szCs w:val="24"/>
        </w:rPr>
        <w:t>五、评标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_Toc31308 \h </w:instrText>
      </w:r>
      <w:r>
        <w:rPr>
          <w:rFonts w:hint="eastAsia" w:ascii="仿宋" w:hAnsi="仿宋" w:eastAsia="仿宋" w:cs="仿宋"/>
          <w:sz w:val="24"/>
          <w:szCs w:val="24"/>
        </w:rPr>
        <w:fldChar w:fldCharType="separate"/>
      </w:r>
      <w:r>
        <w:rPr>
          <w:rFonts w:hint="eastAsia" w:ascii="仿宋" w:hAnsi="仿宋" w:eastAsia="仿宋" w:cs="仿宋"/>
          <w:sz w:val="24"/>
          <w:szCs w:val="24"/>
        </w:rPr>
        <w:t>- 30 -</w:t>
      </w:r>
      <w:r>
        <w:rPr>
          <w:rFonts w:hint="eastAsia" w:ascii="仿宋" w:hAnsi="仿宋" w:eastAsia="仿宋" w:cs="仿宋"/>
          <w:sz w:val="24"/>
          <w:szCs w:val="24"/>
        </w:rPr>
        <w:fldChar w:fldCharType="end"/>
      </w:r>
    </w:p>
    <w:p>
      <w:pPr>
        <w:pStyle w:val="13"/>
        <w:tabs>
          <w:tab w:val="right" w:leader="dot" w:pos="9412"/>
        </w:tabs>
        <w:ind w:firstLine="480"/>
        <w:rPr>
          <w:rFonts w:ascii="仿宋" w:hAnsi="仿宋" w:eastAsia="仿宋" w:cs="仿宋"/>
          <w:sz w:val="24"/>
          <w:szCs w:val="24"/>
        </w:rPr>
      </w:pPr>
      <w:r>
        <w:rPr>
          <w:rFonts w:hint="eastAsia" w:ascii="仿宋" w:hAnsi="仿宋" w:eastAsia="仿宋" w:cs="仿宋"/>
          <w:sz w:val="24"/>
          <w:szCs w:val="24"/>
        </w:rPr>
        <w:t>六、定标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_Toc25025 \h </w:instrText>
      </w:r>
      <w:r>
        <w:rPr>
          <w:rFonts w:hint="eastAsia" w:ascii="仿宋" w:hAnsi="仿宋" w:eastAsia="仿宋" w:cs="仿宋"/>
          <w:sz w:val="24"/>
          <w:szCs w:val="24"/>
        </w:rPr>
        <w:fldChar w:fldCharType="separate"/>
      </w:r>
      <w:r>
        <w:rPr>
          <w:rFonts w:hint="eastAsia" w:ascii="仿宋" w:hAnsi="仿宋" w:eastAsia="仿宋" w:cs="仿宋"/>
          <w:sz w:val="24"/>
          <w:szCs w:val="24"/>
        </w:rPr>
        <w:t>- 30 -</w:t>
      </w:r>
      <w:r>
        <w:rPr>
          <w:rFonts w:hint="eastAsia" w:ascii="仿宋" w:hAnsi="仿宋" w:eastAsia="仿宋" w:cs="仿宋"/>
          <w:sz w:val="24"/>
          <w:szCs w:val="24"/>
        </w:rPr>
        <w:fldChar w:fldCharType="end"/>
      </w:r>
    </w:p>
    <w:p>
      <w:pPr>
        <w:pStyle w:val="13"/>
        <w:tabs>
          <w:tab w:val="right" w:leader="dot" w:pos="9412"/>
        </w:tabs>
        <w:ind w:firstLine="480"/>
        <w:rPr>
          <w:rFonts w:ascii="仿宋" w:hAnsi="仿宋" w:eastAsia="仿宋" w:cs="仿宋"/>
          <w:sz w:val="24"/>
          <w:szCs w:val="24"/>
        </w:rPr>
      </w:pPr>
      <w:r>
        <w:rPr>
          <w:rFonts w:hint="eastAsia" w:ascii="仿宋" w:hAnsi="仿宋" w:eastAsia="仿宋" w:cs="仿宋"/>
          <w:sz w:val="24"/>
          <w:szCs w:val="24"/>
        </w:rPr>
        <w:t>七、中标通知书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_Toc30114 \h </w:instrText>
      </w:r>
      <w:r>
        <w:rPr>
          <w:rFonts w:hint="eastAsia" w:ascii="仿宋" w:hAnsi="仿宋" w:eastAsia="仿宋" w:cs="仿宋"/>
          <w:sz w:val="24"/>
          <w:szCs w:val="24"/>
        </w:rPr>
        <w:fldChar w:fldCharType="separate"/>
      </w:r>
      <w:r>
        <w:rPr>
          <w:rFonts w:hint="eastAsia" w:ascii="仿宋" w:hAnsi="仿宋" w:eastAsia="仿宋" w:cs="仿宋"/>
          <w:sz w:val="24"/>
          <w:szCs w:val="24"/>
        </w:rPr>
        <w:t>- 30 -</w:t>
      </w:r>
      <w:r>
        <w:rPr>
          <w:rFonts w:hint="eastAsia" w:ascii="仿宋" w:hAnsi="仿宋" w:eastAsia="仿宋" w:cs="仿宋"/>
          <w:sz w:val="24"/>
          <w:szCs w:val="24"/>
        </w:rPr>
        <w:fldChar w:fldCharType="end"/>
      </w:r>
    </w:p>
    <w:p>
      <w:pPr>
        <w:pStyle w:val="13"/>
        <w:tabs>
          <w:tab w:val="right" w:leader="dot" w:pos="9412"/>
        </w:tabs>
        <w:ind w:firstLine="480"/>
        <w:rPr>
          <w:rFonts w:ascii="仿宋" w:hAnsi="仿宋" w:eastAsia="仿宋" w:cs="仿宋"/>
          <w:sz w:val="24"/>
          <w:szCs w:val="24"/>
        </w:rPr>
      </w:pPr>
      <w:r>
        <w:rPr>
          <w:rFonts w:hint="eastAsia" w:ascii="仿宋" w:hAnsi="仿宋" w:eastAsia="仿宋" w:cs="仿宋"/>
          <w:sz w:val="24"/>
          <w:szCs w:val="24"/>
        </w:rPr>
        <w:t>八、关于质疑和投诉</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_Toc20017 \h </w:instrText>
      </w:r>
      <w:r>
        <w:rPr>
          <w:rFonts w:hint="eastAsia" w:ascii="仿宋" w:hAnsi="仿宋" w:eastAsia="仿宋" w:cs="仿宋"/>
          <w:sz w:val="24"/>
          <w:szCs w:val="24"/>
        </w:rPr>
        <w:fldChar w:fldCharType="separate"/>
      </w:r>
      <w:r>
        <w:rPr>
          <w:rFonts w:hint="eastAsia" w:ascii="仿宋" w:hAnsi="仿宋" w:eastAsia="仿宋" w:cs="仿宋"/>
          <w:sz w:val="24"/>
          <w:szCs w:val="24"/>
        </w:rPr>
        <w:t>- 31 -</w:t>
      </w:r>
      <w:r>
        <w:rPr>
          <w:rFonts w:hint="eastAsia" w:ascii="仿宋" w:hAnsi="仿宋" w:eastAsia="仿宋" w:cs="仿宋"/>
          <w:sz w:val="24"/>
          <w:szCs w:val="24"/>
        </w:rPr>
        <w:fldChar w:fldCharType="end"/>
      </w:r>
    </w:p>
    <w:p>
      <w:pPr>
        <w:pStyle w:val="13"/>
        <w:tabs>
          <w:tab w:val="right" w:leader="dot" w:pos="9412"/>
        </w:tabs>
        <w:ind w:firstLine="480"/>
        <w:rPr>
          <w:rFonts w:ascii="仿宋" w:hAnsi="仿宋" w:eastAsia="仿宋" w:cs="仿宋"/>
          <w:sz w:val="24"/>
          <w:szCs w:val="24"/>
        </w:rPr>
      </w:pPr>
      <w:r>
        <w:rPr>
          <w:rFonts w:hint="eastAsia" w:ascii="仿宋" w:hAnsi="仿宋" w:eastAsia="仿宋" w:cs="仿宋"/>
          <w:sz w:val="24"/>
          <w:szCs w:val="24"/>
        </w:rPr>
        <w:t>九、签订合同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_Toc28451 \h </w:instrText>
      </w:r>
      <w:r>
        <w:rPr>
          <w:rFonts w:hint="eastAsia" w:ascii="仿宋" w:hAnsi="仿宋" w:eastAsia="仿宋" w:cs="仿宋"/>
          <w:sz w:val="24"/>
          <w:szCs w:val="24"/>
        </w:rPr>
        <w:fldChar w:fldCharType="separate"/>
      </w:r>
      <w:r>
        <w:rPr>
          <w:rFonts w:hint="eastAsia" w:ascii="仿宋" w:hAnsi="仿宋" w:eastAsia="仿宋" w:cs="仿宋"/>
          <w:sz w:val="24"/>
          <w:szCs w:val="24"/>
        </w:rPr>
        <w:t>- 32 -</w:t>
      </w:r>
      <w:r>
        <w:rPr>
          <w:rFonts w:hint="eastAsia" w:ascii="仿宋" w:hAnsi="仿宋" w:eastAsia="仿宋" w:cs="仿宋"/>
          <w:sz w:val="24"/>
          <w:szCs w:val="24"/>
        </w:rPr>
        <w:fldChar w:fldCharType="end"/>
      </w:r>
    </w:p>
    <w:p>
      <w:pPr>
        <w:pStyle w:val="12"/>
        <w:tabs>
          <w:tab w:val="right" w:leader="dot" w:pos="9412"/>
          <w:tab w:val="clear" w:pos="9402"/>
        </w:tabs>
        <w:spacing w:before="0" w:after="0"/>
        <w:ind w:firstLine="482"/>
        <w:rPr>
          <w:rFonts w:ascii="仿宋" w:hAnsi="仿宋" w:eastAsia="仿宋" w:cs="仿宋"/>
          <w:sz w:val="24"/>
          <w:szCs w:val="24"/>
        </w:rPr>
      </w:pPr>
      <w:r>
        <w:rPr>
          <w:rFonts w:hint="eastAsia" w:ascii="仿宋" w:hAnsi="仿宋" w:eastAsia="仿宋" w:cs="仿宋"/>
          <w:sz w:val="24"/>
          <w:szCs w:val="24"/>
        </w:rPr>
        <w:t>第六篇  合同主要条款和格式合同（样本）</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_Toc5852 \h </w:instrText>
      </w:r>
      <w:r>
        <w:rPr>
          <w:rFonts w:hint="eastAsia" w:ascii="仿宋" w:hAnsi="仿宋" w:eastAsia="仿宋" w:cs="仿宋"/>
          <w:sz w:val="24"/>
          <w:szCs w:val="24"/>
        </w:rPr>
        <w:fldChar w:fldCharType="separate"/>
      </w:r>
      <w:r>
        <w:rPr>
          <w:rFonts w:hint="eastAsia" w:ascii="仿宋" w:hAnsi="仿宋" w:eastAsia="仿宋" w:cs="仿宋"/>
          <w:sz w:val="24"/>
          <w:szCs w:val="24"/>
        </w:rPr>
        <w:t>- 34 -</w:t>
      </w:r>
      <w:r>
        <w:rPr>
          <w:rFonts w:hint="eastAsia" w:ascii="仿宋" w:hAnsi="仿宋" w:eastAsia="仿宋" w:cs="仿宋"/>
          <w:sz w:val="24"/>
          <w:szCs w:val="24"/>
        </w:rPr>
        <w:fldChar w:fldCharType="end"/>
      </w:r>
    </w:p>
    <w:p>
      <w:pPr>
        <w:pStyle w:val="13"/>
        <w:tabs>
          <w:tab w:val="right" w:leader="dot" w:pos="9412"/>
        </w:tabs>
        <w:ind w:firstLine="480"/>
        <w:rPr>
          <w:rFonts w:ascii="仿宋" w:hAnsi="仿宋" w:eastAsia="仿宋" w:cs="仿宋"/>
          <w:sz w:val="24"/>
          <w:szCs w:val="24"/>
        </w:rPr>
      </w:pPr>
      <w:r>
        <w:rPr>
          <w:rFonts w:hint="eastAsia" w:ascii="仿宋" w:hAnsi="仿宋" w:eastAsia="仿宋" w:cs="仿宋"/>
          <w:sz w:val="24"/>
          <w:szCs w:val="24"/>
        </w:rPr>
        <w:t>一、合同主要条款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_Toc8369 \h </w:instrText>
      </w:r>
      <w:r>
        <w:rPr>
          <w:rFonts w:hint="eastAsia" w:ascii="仿宋" w:hAnsi="仿宋" w:eastAsia="仿宋" w:cs="仿宋"/>
          <w:sz w:val="24"/>
          <w:szCs w:val="24"/>
        </w:rPr>
        <w:fldChar w:fldCharType="separate"/>
      </w:r>
      <w:r>
        <w:rPr>
          <w:rFonts w:hint="eastAsia" w:ascii="仿宋" w:hAnsi="仿宋" w:eastAsia="仿宋" w:cs="仿宋"/>
          <w:sz w:val="24"/>
          <w:szCs w:val="24"/>
        </w:rPr>
        <w:t>- 34 -</w:t>
      </w:r>
      <w:r>
        <w:rPr>
          <w:rFonts w:hint="eastAsia" w:ascii="仿宋" w:hAnsi="仿宋" w:eastAsia="仿宋" w:cs="仿宋"/>
          <w:sz w:val="24"/>
          <w:szCs w:val="24"/>
        </w:rPr>
        <w:fldChar w:fldCharType="end"/>
      </w:r>
    </w:p>
    <w:p>
      <w:pPr>
        <w:pStyle w:val="13"/>
        <w:tabs>
          <w:tab w:val="right" w:leader="dot" w:pos="9412"/>
        </w:tabs>
        <w:ind w:firstLine="480"/>
        <w:rPr>
          <w:rFonts w:ascii="仿宋" w:hAnsi="仿宋" w:eastAsia="仿宋" w:cs="仿宋"/>
          <w:sz w:val="24"/>
          <w:szCs w:val="24"/>
        </w:rPr>
      </w:pPr>
      <w:r>
        <w:rPr>
          <w:rFonts w:hint="eastAsia" w:ascii="仿宋" w:hAnsi="仿宋" w:eastAsia="仿宋" w:cs="仿宋"/>
          <w:sz w:val="24"/>
          <w:szCs w:val="24"/>
        </w:rPr>
        <w:t>二、合同（格式）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_Toc24100 \h </w:instrText>
      </w:r>
      <w:r>
        <w:rPr>
          <w:rFonts w:hint="eastAsia" w:ascii="仿宋" w:hAnsi="仿宋" w:eastAsia="仿宋" w:cs="仿宋"/>
          <w:sz w:val="24"/>
          <w:szCs w:val="24"/>
        </w:rPr>
        <w:fldChar w:fldCharType="separate"/>
      </w:r>
      <w:r>
        <w:rPr>
          <w:rFonts w:hint="eastAsia" w:ascii="仿宋" w:hAnsi="仿宋" w:eastAsia="仿宋" w:cs="仿宋"/>
          <w:sz w:val="24"/>
          <w:szCs w:val="24"/>
        </w:rPr>
        <w:t>- 36 -</w:t>
      </w:r>
      <w:r>
        <w:rPr>
          <w:rFonts w:hint="eastAsia" w:ascii="仿宋" w:hAnsi="仿宋" w:eastAsia="仿宋" w:cs="仿宋"/>
          <w:sz w:val="24"/>
          <w:szCs w:val="24"/>
        </w:rPr>
        <w:fldChar w:fldCharType="end"/>
      </w:r>
    </w:p>
    <w:p>
      <w:pPr>
        <w:pStyle w:val="12"/>
        <w:tabs>
          <w:tab w:val="right" w:leader="dot" w:pos="9412"/>
          <w:tab w:val="clear" w:pos="9402"/>
        </w:tabs>
        <w:spacing w:before="0" w:after="0"/>
        <w:ind w:firstLine="482"/>
        <w:rPr>
          <w:rFonts w:ascii="仿宋" w:hAnsi="仿宋" w:eastAsia="仿宋" w:cs="仿宋"/>
          <w:sz w:val="24"/>
          <w:szCs w:val="24"/>
        </w:rPr>
      </w:pPr>
      <w:r>
        <w:rPr>
          <w:rFonts w:hint="eastAsia" w:ascii="仿宋" w:hAnsi="仿宋" w:eastAsia="仿宋" w:cs="仿宋"/>
          <w:sz w:val="24"/>
          <w:szCs w:val="24"/>
        </w:rPr>
        <w:t>第七篇  投标文件格式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_Toc15137 \h </w:instrText>
      </w:r>
      <w:r>
        <w:rPr>
          <w:rFonts w:hint="eastAsia" w:ascii="仿宋" w:hAnsi="仿宋" w:eastAsia="仿宋" w:cs="仿宋"/>
          <w:sz w:val="24"/>
          <w:szCs w:val="24"/>
        </w:rPr>
        <w:fldChar w:fldCharType="separate"/>
      </w:r>
      <w:r>
        <w:rPr>
          <w:rFonts w:hint="eastAsia" w:ascii="仿宋" w:hAnsi="仿宋" w:eastAsia="仿宋" w:cs="仿宋"/>
          <w:sz w:val="24"/>
          <w:szCs w:val="24"/>
        </w:rPr>
        <w:t>42</w:t>
      </w:r>
      <w:r>
        <w:rPr>
          <w:rFonts w:hint="eastAsia" w:ascii="仿宋" w:hAnsi="仿宋" w:eastAsia="仿宋" w:cs="仿宋"/>
          <w:sz w:val="24"/>
          <w:szCs w:val="24"/>
        </w:rPr>
        <w:fldChar w:fldCharType="end"/>
      </w:r>
    </w:p>
    <w:p>
      <w:pPr>
        <w:pStyle w:val="13"/>
        <w:tabs>
          <w:tab w:val="right" w:leader="dot" w:pos="9412"/>
        </w:tabs>
        <w:ind w:firstLine="480"/>
        <w:rPr>
          <w:rFonts w:ascii="仿宋" w:hAnsi="仿宋" w:eastAsia="仿宋" w:cs="仿宋"/>
          <w:sz w:val="24"/>
          <w:szCs w:val="24"/>
        </w:rPr>
      </w:pPr>
      <w:r>
        <w:rPr>
          <w:rFonts w:hint="eastAsia" w:ascii="仿宋" w:hAnsi="仿宋" w:eastAsia="仿宋" w:cs="仿宋"/>
          <w:sz w:val="24"/>
          <w:szCs w:val="24"/>
        </w:rPr>
        <w:t>一、经济文件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_Toc12701 \h </w:instrText>
      </w:r>
      <w:r>
        <w:rPr>
          <w:rFonts w:hint="eastAsia" w:ascii="仿宋" w:hAnsi="仿宋" w:eastAsia="仿宋" w:cs="仿宋"/>
          <w:sz w:val="24"/>
          <w:szCs w:val="24"/>
        </w:rPr>
        <w:fldChar w:fldCharType="separate"/>
      </w:r>
      <w:r>
        <w:rPr>
          <w:rFonts w:hint="eastAsia" w:ascii="仿宋" w:hAnsi="仿宋" w:eastAsia="仿宋" w:cs="仿宋"/>
          <w:sz w:val="24"/>
          <w:szCs w:val="24"/>
        </w:rPr>
        <w:t>42</w:t>
      </w:r>
      <w:r>
        <w:rPr>
          <w:rFonts w:hint="eastAsia" w:ascii="仿宋" w:hAnsi="仿宋" w:eastAsia="仿宋" w:cs="仿宋"/>
          <w:sz w:val="24"/>
          <w:szCs w:val="24"/>
        </w:rPr>
        <w:fldChar w:fldCharType="end"/>
      </w:r>
    </w:p>
    <w:p>
      <w:pPr>
        <w:pStyle w:val="13"/>
        <w:tabs>
          <w:tab w:val="right" w:leader="dot" w:pos="9412"/>
        </w:tabs>
        <w:ind w:firstLine="480"/>
        <w:rPr>
          <w:rFonts w:ascii="仿宋" w:hAnsi="仿宋" w:eastAsia="仿宋" w:cs="仿宋"/>
          <w:sz w:val="24"/>
          <w:szCs w:val="24"/>
        </w:rPr>
      </w:pPr>
      <w:r>
        <w:rPr>
          <w:rFonts w:hint="eastAsia" w:ascii="仿宋" w:hAnsi="仿宋" w:eastAsia="仿宋" w:cs="仿宋"/>
          <w:sz w:val="24"/>
          <w:szCs w:val="24"/>
        </w:rPr>
        <w:t>二、资格文件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_Toc32129 \h </w:instrText>
      </w:r>
      <w:r>
        <w:rPr>
          <w:rFonts w:hint="eastAsia" w:ascii="仿宋" w:hAnsi="仿宋" w:eastAsia="仿宋" w:cs="仿宋"/>
          <w:sz w:val="24"/>
          <w:szCs w:val="24"/>
        </w:rPr>
        <w:fldChar w:fldCharType="separate"/>
      </w:r>
      <w:r>
        <w:rPr>
          <w:rFonts w:hint="eastAsia" w:ascii="仿宋" w:hAnsi="仿宋" w:eastAsia="仿宋" w:cs="仿宋"/>
          <w:sz w:val="24"/>
          <w:szCs w:val="24"/>
        </w:rPr>
        <w:t>42</w:t>
      </w:r>
      <w:r>
        <w:rPr>
          <w:rFonts w:hint="eastAsia" w:ascii="仿宋" w:hAnsi="仿宋" w:eastAsia="仿宋" w:cs="仿宋"/>
          <w:sz w:val="24"/>
          <w:szCs w:val="24"/>
        </w:rPr>
        <w:fldChar w:fldCharType="end"/>
      </w:r>
    </w:p>
    <w:p>
      <w:pPr>
        <w:pStyle w:val="13"/>
        <w:tabs>
          <w:tab w:val="right" w:leader="dot" w:pos="9412"/>
        </w:tabs>
        <w:ind w:firstLine="480"/>
        <w:rPr>
          <w:rFonts w:ascii="仿宋" w:hAnsi="仿宋" w:eastAsia="仿宋" w:cs="仿宋"/>
          <w:sz w:val="24"/>
          <w:szCs w:val="24"/>
        </w:rPr>
      </w:pPr>
      <w:r>
        <w:rPr>
          <w:rFonts w:hint="eastAsia" w:ascii="仿宋" w:hAnsi="仿宋" w:eastAsia="仿宋" w:cs="仿宋"/>
          <w:sz w:val="24"/>
          <w:szCs w:val="24"/>
        </w:rPr>
        <w:t>三、商务文件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_Toc17594 \h </w:instrText>
      </w:r>
      <w:r>
        <w:rPr>
          <w:rFonts w:hint="eastAsia" w:ascii="仿宋" w:hAnsi="仿宋" w:eastAsia="仿宋" w:cs="仿宋"/>
          <w:sz w:val="24"/>
          <w:szCs w:val="24"/>
        </w:rPr>
        <w:fldChar w:fldCharType="separate"/>
      </w:r>
      <w:r>
        <w:rPr>
          <w:rFonts w:hint="eastAsia" w:ascii="仿宋" w:hAnsi="仿宋" w:eastAsia="仿宋" w:cs="仿宋"/>
          <w:sz w:val="24"/>
          <w:szCs w:val="24"/>
        </w:rPr>
        <w:t>42</w:t>
      </w:r>
      <w:r>
        <w:rPr>
          <w:rFonts w:hint="eastAsia" w:ascii="仿宋" w:hAnsi="仿宋" w:eastAsia="仿宋" w:cs="仿宋"/>
          <w:sz w:val="24"/>
          <w:szCs w:val="24"/>
        </w:rPr>
        <w:fldChar w:fldCharType="end"/>
      </w:r>
    </w:p>
    <w:p>
      <w:pPr>
        <w:pStyle w:val="13"/>
        <w:tabs>
          <w:tab w:val="right" w:leader="dot" w:pos="9412"/>
        </w:tabs>
        <w:ind w:firstLine="480"/>
        <w:rPr>
          <w:rFonts w:ascii="仿宋" w:hAnsi="仿宋" w:eastAsia="仿宋" w:cs="仿宋"/>
          <w:sz w:val="24"/>
          <w:szCs w:val="24"/>
        </w:rPr>
      </w:pPr>
      <w:r>
        <w:rPr>
          <w:rFonts w:hint="eastAsia" w:ascii="仿宋" w:hAnsi="仿宋" w:eastAsia="仿宋" w:cs="仿宋"/>
          <w:sz w:val="24"/>
          <w:szCs w:val="24"/>
        </w:rPr>
        <w:t>四、技术文件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_Toc916 \h </w:instrText>
      </w:r>
      <w:r>
        <w:rPr>
          <w:rFonts w:hint="eastAsia" w:ascii="仿宋" w:hAnsi="仿宋" w:eastAsia="仿宋" w:cs="仿宋"/>
          <w:sz w:val="24"/>
          <w:szCs w:val="24"/>
        </w:rPr>
        <w:fldChar w:fldCharType="separate"/>
      </w:r>
      <w:r>
        <w:rPr>
          <w:rFonts w:hint="eastAsia" w:ascii="仿宋" w:hAnsi="仿宋" w:eastAsia="仿宋" w:cs="仿宋"/>
          <w:sz w:val="24"/>
          <w:szCs w:val="24"/>
        </w:rPr>
        <w:t>42</w:t>
      </w:r>
      <w:r>
        <w:rPr>
          <w:rFonts w:hint="eastAsia" w:ascii="仿宋" w:hAnsi="仿宋" w:eastAsia="仿宋" w:cs="仿宋"/>
          <w:sz w:val="24"/>
          <w:szCs w:val="24"/>
        </w:rPr>
        <w:fldChar w:fldCharType="end"/>
      </w:r>
    </w:p>
    <w:p>
      <w:pPr>
        <w:pStyle w:val="13"/>
        <w:tabs>
          <w:tab w:val="right" w:leader="dot" w:pos="9412"/>
        </w:tabs>
        <w:ind w:firstLine="480"/>
        <w:rPr>
          <w:rFonts w:ascii="仿宋" w:hAnsi="仿宋" w:eastAsia="仿宋" w:cs="仿宋"/>
          <w:sz w:val="24"/>
          <w:szCs w:val="24"/>
        </w:rPr>
      </w:pPr>
      <w:r>
        <w:rPr>
          <w:rFonts w:hint="eastAsia" w:ascii="仿宋" w:hAnsi="仿宋" w:eastAsia="仿宋" w:cs="仿宋"/>
          <w:sz w:val="24"/>
          <w:szCs w:val="24"/>
        </w:rPr>
        <w:t>五、其他文件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_Toc2535 \h </w:instrText>
      </w:r>
      <w:r>
        <w:rPr>
          <w:rFonts w:hint="eastAsia" w:ascii="仿宋" w:hAnsi="仿宋" w:eastAsia="仿宋" w:cs="仿宋"/>
          <w:sz w:val="24"/>
          <w:szCs w:val="24"/>
        </w:rPr>
        <w:fldChar w:fldCharType="separate"/>
      </w:r>
      <w:r>
        <w:rPr>
          <w:rFonts w:hint="eastAsia" w:ascii="仿宋" w:hAnsi="仿宋" w:eastAsia="仿宋" w:cs="仿宋"/>
          <w:sz w:val="24"/>
          <w:szCs w:val="24"/>
        </w:rPr>
        <w:t>42</w:t>
      </w:r>
      <w:r>
        <w:rPr>
          <w:rFonts w:hint="eastAsia" w:ascii="仿宋" w:hAnsi="仿宋" w:eastAsia="仿宋" w:cs="仿宋"/>
          <w:sz w:val="24"/>
          <w:szCs w:val="24"/>
        </w:rPr>
        <w:fldChar w:fldCharType="end"/>
      </w:r>
    </w:p>
    <w:p>
      <w:pPr>
        <w:overflowPunct w:val="0"/>
        <w:ind w:firstLine="480"/>
        <w:rPr>
          <w:rFonts w:ascii="仿宋" w:hAnsi="仿宋" w:eastAsia="仿宋" w:cs="Calibri"/>
          <w:sz w:val="24"/>
          <w:szCs w:val="24"/>
        </w:rPr>
        <w:sectPr>
          <w:pgSz w:w="11907" w:h="16840"/>
          <w:pgMar w:top="1134" w:right="1191" w:bottom="1134" w:left="1304" w:header="964" w:footer="992" w:gutter="0"/>
          <w:pgNumType w:fmt="numberInDash"/>
          <w:cols w:space="720" w:num="1"/>
          <w:docGrid w:linePitch="312" w:charSpace="0"/>
        </w:sectPr>
      </w:pPr>
      <w:r>
        <w:rPr>
          <w:rFonts w:hint="eastAsia" w:ascii="仿宋" w:hAnsi="仿宋" w:eastAsia="仿宋" w:cs="仿宋"/>
          <w:sz w:val="24"/>
          <w:szCs w:val="24"/>
        </w:rPr>
        <w:fldChar w:fldCharType="end"/>
      </w:r>
    </w:p>
    <w:p>
      <w:pPr>
        <w:pStyle w:val="17"/>
        <w:ind w:firstLine="723"/>
        <w:rPr>
          <w:rFonts w:ascii="仿宋" w:eastAsia="仿宋" w:cs="Calibri"/>
          <w:sz w:val="28"/>
          <w:szCs w:val="28"/>
        </w:rPr>
      </w:pPr>
      <w:bookmarkStart w:id="0" w:name="_Toc22632"/>
      <w:r>
        <w:rPr>
          <w:rFonts w:hint="eastAsia"/>
        </w:rPr>
        <w:t>第一篇  投标邀请书</w:t>
      </w:r>
      <w:bookmarkEnd w:id="0"/>
    </w:p>
    <w:p>
      <w:pPr>
        <w:pStyle w:val="22"/>
        <w:ind w:firstLine="480"/>
      </w:pPr>
      <w:r>
        <w:rPr>
          <w:rFonts w:hint="eastAsia"/>
        </w:rPr>
        <w:t>克拉玛依市政务服务和公共资源交易中心受中国石油大学（北京）克拉玛依校区的委托，对中国石油大学（北京）克拉玛依校区的“C4教学楼教学家具采购”项目以公开招标方式采购，欢迎有资格的投标人参加投标。</w:t>
      </w:r>
    </w:p>
    <w:p>
      <w:pPr>
        <w:pStyle w:val="19"/>
        <w:ind w:firstLine="562"/>
      </w:pPr>
      <w:bookmarkStart w:id="1" w:name="_Toc29013"/>
      <w:r>
        <w:rPr>
          <w:rFonts w:hint="eastAsia"/>
        </w:rPr>
        <w:t>一、招标项目内容</w:t>
      </w:r>
      <w:bookmarkEnd w:id="1"/>
    </w:p>
    <w:tbl>
      <w:tblPr>
        <w:tblStyle w:val="14"/>
        <w:tblW w:w="8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4000"/>
        <w:gridCol w:w="1432"/>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02" w:type="dxa"/>
            <w:vAlign w:val="center"/>
          </w:tcPr>
          <w:p>
            <w:pPr>
              <w:pStyle w:val="5"/>
              <w:spacing w:line="400" w:lineRule="exact"/>
              <w:ind w:left="0" w:firstLine="0" w:firstLineChars="0"/>
              <w:jc w:val="center"/>
              <w:rPr>
                <w:rFonts w:ascii="仿宋" w:hAnsi="仿宋" w:eastAsia="仿宋"/>
                <w:b/>
                <w:szCs w:val="24"/>
              </w:rPr>
            </w:pPr>
            <w:r>
              <w:rPr>
                <w:rFonts w:hint="eastAsia" w:ascii="仿宋" w:hAnsi="仿宋" w:eastAsia="仿宋"/>
                <w:b/>
                <w:szCs w:val="24"/>
              </w:rPr>
              <w:t>序号</w:t>
            </w:r>
          </w:p>
        </w:tc>
        <w:tc>
          <w:tcPr>
            <w:tcW w:w="4000" w:type="dxa"/>
            <w:vAlign w:val="center"/>
          </w:tcPr>
          <w:p>
            <w:pPr>
              <w:pStyle w:val="5"/>
              <w:spacing w:line="400" w:lineRule="exact"/>
              <w:ind w:left="0" w:firstLine="0" w:firstLineChars="0"/>
              <w:jc w:val="center"/>
              <w:rPr>
                <w:rFonts w:ascii="仿宋" w:hAnsi="仿宋" w:eastAsia="仿宋"/>
                <w:b/>
                <w:szCs w:val="24"/>
              </w:rPr>
            </w:pPr>
            <w:r>
              <w:rPr>
                <w:rFonts w:hint="eastAsia" w:ascii="仿宋" w:hAnsi="仿宋" w:eastAsia="仿宋"/>
                <w:b/>
                <w:szCs w:val="24"/>
              </w:rPr>
              <w:t>项目名称</w:t>
            </w:r>
          </w:p>
        </w:tc>
        <w:tc>
          <w:tcPr>
            <w:tcW w:w="1432" w:type="dxa"/>
            <w:vAlign w:val="center"/>
          </w:tcPr>
          <w:p>
            <w:pPr>
              <w:pStyle w:val="5"/>
              <w:spacing w:line="400" w:lineRule="exact"/>
              <w:ind w:left="0" w:firstLine="0" w:firstLineChars="0"/>
              <w:jc w:val="center"/>
              <w:rPr>
                <w:rFonts w:ascii="仿宋" w:hAnsi="仿宋" w:eastAsia="仿宋"/>
                <w:b/>
                <w:szCs w:val="24"/>
              </w:rPr>
            </w:pPr>
            <w:r>
              <w:rPr>
                <w:rFonts w:hint="eastAsia" w:ascii="仿宋" w:hAnsi="仿宋" w:eastAsia="仿宋"/>
                <w:b/>
                <w:szCs w:val="24"/>
              </w:rPr>
              <w:t>采购预算</w:t>
            </w:r>
          </w:p>
          <w:p>
            <w:pPr>
              <w:pStyle w:val="5"/>
              <w:spacing w:line="400" w:lineRule="exact"/>
              <w:ind w:left="0" w:firstLine="0" w:firstLineChars="0"/>
              <w:jc w:val="center"/>
              <w:rPr>
                <w:rFonts w:ascii="仿宋" w:hAnsi="仿宋" w:eastAsia="仿宋"/>
                <w:b/>
                <w:szCs w:val="24"/>
              </w:rPr>
            </w:pPr>
            <w:r>
              <w:rPr>
                <w:rFonts w:hint="eastAsia" w:ascii="仿宋" w:hAnsi="仿宋" w:eastAsia="仿宋"/>
                <w:b/>
                <w:szCs w:val="24"/>
              </w:rPr>
              <w:t>（万元）</w:t>
            </w:r>
          </w:p>
        </w:tc>
        <w:tc>
          <w:tcPr>
            <w:tcW w:w="1823" w:type="dxa"/>
            <w:vAlign w:val="center"/>
          </w:tcPr>
          <w:p>
            <w:pPr>
              <w:pStyle w:val="5"/>
              <w:spacing w:line="400" w:lineRule="exact"/>
              <w:ind w:left="0" w:firstLine="0" w:firstLineChars="0"/>
              <w:jc w:val="center"/>
              <w:rPr>
                <w:rFonts w:ascii="仿宋" w:hAnsi="仿宋" w:eastAsia="仿宋"/>
                <w:b/>
                <w:szCs w:val="24"/>
              </w:rPr>
            </w:pPr>
            <w:r>
              <w:rPr>
                <w:rFonts w:hint="eastAsia" w:ascii="仿宋" w:hAnsi="仿宋" w:eastAsia="仿宋"/>
                <w:b/>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02" w:type="dxa"/>
            <w:vAlign w:val="center"/>
          </w:tcPr>
          <w:p>
            <w:pPr>
              <w:pStyle w:val="5"/>
              <w:spacing w:line="400" w:lineRule="exact"/>
              <w:ind w:left="0" w:firstLine="0" w:firstLineChars="0"/>
              <w:jc w:val="center"/>
              <w:rPr>
                <w:rFonts w:ascii="仿宋" w:hAnsi="仿宋" w:eastAsia="仿宋"/>
                <w:bCs/>
                <w:szCs w:val="24"/>
              </w:rPr>
            </w:pPr>
            <w:r>
              <w:rPr>
                <w:rFonts w:hint="eastAsia" w:ascii="仿宋" w:hAnsi="仿宋" w:eastAsia="仿宋"/>
                <w:bCs/>
                <w:szCs w:val="24"/>
              </w:rPr>
              <w:t>1</w:t>
            </w:r>
          </w:p>
        </w:tc>
        <w:tc>
          <w:tcPr>
            <w:tcW w:w="4000" w:type="dxa"/>
            <w:vAlign w:val="center"/>
          </w:tcPr>
          <w:p>
            <w:pPr>
              <w:pStyle w:val="5"/>
              <w:spacing w:line="400" w:lineRule="exact"/>
              <w:ind w:left="0" w:firstLine="0" w:firstLineChars="0"/>
              <w:jc w:val="center"/>
              <w:rPr>
                <w:rFonts w:ascii="仿宋" w:hAnsi="仿宋" w:eastAsia="仿宋"/>
                <w:bCs/>
                <w:szCs w:val="24"/>
              </w:rPr>
            </w:pPr>
            <w:r>
              <w:rPr>
                <w:rFonts w:hint="eastAsia" w:ascii="仿宋" w:hAnsi="仿宋" w:eastAsia="仿宋"/>
                <w:bCs/>
                <w:szCs w:val="24"/>
              </w:rPr>
              <w:t>中国石油大学（北京）克拉玛依校区C4教学楼教学家具采购</w:t>
            </w:r>
          </w:p>
        </w:tc>
        <w:tc>
          <w:tcPr>
            <w:tcW w:w="1432" w:type="dxa"/>
            <w:vAlign w:val="center"/>
          </w:tcPr>
          <w:p>
            <w:pPr>
              <w:pStyle w:val="5"/>
              <w:spacing w:line="400" w:lineRule="exact"/>
              <w:ind w:left="0" w:firstLine="0" w:firstLineChars="0"/>
              <w:jc w:val="center"/>
              <w:rPr>
                <w:rFonts w:ascii="仿宋" w:hAnsi="仿宋" w:eastAsia="仿宋"/>
                <w:bCs/>
                <w:szCs w:val="24"/>
              </w:rPr>
            </w:pPr>
            <w:r>
              <w:rPr>
                <w:rFonts w:hint="eastAsia" w:ascii="仿宋" w:hAnsi="仿宋" w:eastAsia="仿宋"/>
                <w:bCs/>
                <w:szCs w:val="24"/>
              </w:rPr>
              <w:t>531.94</w:t>
            </w:r>
          </w:p>
        </w:tc>
        <w:tc>
          <w:tcPr>
            <w:tcW w:w="1823" w:type="dxa"/>
            <w:vAlign w:val="center"/>
          </w:tcPr>
          <w:p>
            <w:pPr>
              <w:pStyle w:val="5"/>
              <w:spacing w:line="400" w:lineRule="exact"/>
              <w:ind w:left="0" w:firstLine="0" w:firstLineChars="0"/>
              <w:jc w:val="center"/>
              <w:rPr>
                <w:rFonts w:ascii="仿宋" w:hAnsi="仿宋" w:eastAsia="仿宋"/>
                <w:bCs/>
                <w:szCs w:val="24"/>
              </w:rPr>
            </w:pPr>
            <w:r>
              <w:rPr>
                <w:rFonts w:hint="eastAsia" w:ascii="仿宋" w:hAnsi="仿宋" w:eastAsia="仿宋"/>
                <w:szCs w:val="24"/>
              </w:rPr>
              <w:t>本项目中小企业划分标准所属行业为工业</w:t>
            </w:r>
          </w:p>
        </w:tc>
      </w:tr>
    </w:tbl>
    <w:p>
      <w:pPr>
        <w:pStyle w:val="22"/>
        <w:ind w:firstLine="480"/>
      </w:pPr>
      <w:r>
        <w:rPr>
          <w:rFonts w:hint="eastAsia"/>
        </w:rPr>
        <w:t>本项目不接受进口产品投标（进口产品是指通过中国海关报关，验放进入中国境内，且产自关境外的产品）。</w:t>
      </w:r>
    </w:p>
    <w:p>
      <w:pPr>
        <w:pStyle w:val="19"/>
        <w:ind w:firstLine="562"/>
      </w:pPr>
      <w:bookmarkStart w:id="2" w:name="_Toc27585"/>
      <w:r>
        <w:rPr>
          <w:rFonts w:hint="eastAsia"/>
        </w:rPr>
        <w:t>二、资金来源</w:t>
      </w:r>
      <w:bookmarkEnd w:id="2"/>
    </w:p>
    <w:p>
      <w:pPr>
        <w:pStyle w:val="22"/>
        <w:ind w:firstLine="480"/>
      </w:pPr>
      <w:r>
        <w:rPr>
          <w:rFonts w:hint="eastAsia"/>
        </w:rPr>
        <w:t>财政预算资金。</w:t>
      </w:r>
    </w:p>
    <w:p>
      <w:pPr>
        <w:pStyle w:val="19"/>
        <w:ind w:firstLine="562"/>
      </w:pPr>
      <w:bookmarkStart w:id="3" w:name="_Toc21911"/>
      <w:r>
        <w:rPr>
          <w:rFonts w:hint="eastAsia"/>
        </w:rPr>
        <w:t>三、投标人资格要求</w:t>
      </w:r>
      <w:bookmarkEnd w:id="3"/>
    </w:p>
    <w:p>
      <w:pPr>
        <w:pStyle w:val="22"/>
        <w:ind w:firstLine="480"/>
        <w:rPr>
          <w:color w:val="auto"/>
        </w:rPr>
      </w:pPr>
      <w:r>
        <w:rPr>
          <w:rFonts w:hint="eastAsia"/>
        </w:rPr>
        <w:t>1．具有独立</w:t>
      </w:r>
      <w:r>
        <w:rPr>
          <w:rFonts w:hint="eastAsia"/>
          <w:color w:val="auto"/>
        </w:rPr>
        <w:t>承担民事责任的能力；</w:t>
      </w:r>
    </w:p>
    <w:p>
      <w:pPr>
        <w:pStyle w:val="22"/>
        <w:ind w:firstLine="480"/>
      </w:pPr>
      <w:r>
        <w:rPr>
          <w:rFonts w:hint="eastAsia"/>
        </w:rPr>
        <w:t>2．具有良好的商业信誉；</w:t>
      </w:r>
    </w:p>
    <w:p>
      <w:pPr>
        <w:pStyle w:val="22"/>
        <w:ind w:firstLine="480"/>
      </w:pPr>
      <w:r>
        <w:rPr>
          <w:rFonts w:hint="eastAsia"/>
        </w:rPr>
        <w:t>（信用查询：</w:t>
      </w:r>
      <w:r>
        <w:t>按照《财政部关于在政府采购活动中查询及使用信用记录有关问题的通知》（财库〔2016〕125号）的要求，根据开标当日“信用中国”（</w:t>
      </w:r>
      <w:r>
        <w:drawing>
          <wp:inline distT="0" distB="0" distL="0" distR="0">
            <wp:extent cx="190500" cy="142875"/>
            <wp:effectExtent l="19050" t="0" r="0" b="0"/>
            <wp:docPr id="1" name="图片 1" descr="说明: 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DOCUME~1\ADMINI~1\LOCALS~1\Temp\%W@GJ$ACOF(TYDYECOKVDYB.png"/>
                    <pic:cNvPicPr>
                      <a:picLocks noChangeAspect="1" noChangeArrowheads="1"/>
                    </pic:cNvPicPr>
                  </pic:nvPicPr>
                  <pic:blipFill>
                    <a:blip r:embed="rId13"/>
                    <a:srcRect/>
                    <a:stretch>
                      <a:fillRect/>
                    </a:stretch>
                  </pic:blipFill>
                  <pic:spPr>
                    <a:xfrm>
                      <a:off x="0" y="0"/>
                      <a:ext cx="190500" cy="142875"/>
                    </a:xfrm>
                    <a:prstGeom prst="rect">
                      <a:avLst/>
                    </a:prstGeom>
                    <a:noFill/>
                    <a:ln w="9525">
                      <a:noFill/>
                      <a:miter lim="800000"/>
                      <a:headEnd/>
                      <a:tailEnd/>
                    </a:ln>
                  </pic:spPr>
                </pic:pic>
              </a:graphicData>
            </a:graphic>
          </wp:inline>
        </w:drawing>
      </w:r>
      <w:r>
        <w:t>www.creditchina.gov.cn）、</w:t>
      </w:r>
      <w:r>
        <w:rPr>
          <w:rFonts w:hint="eastAsia"/>
        </w:rPr>
        <w:t>“</w:t>
      </w:r>
      <w:r>
        <w:t>中国政府采购网</w:t>
      </w:r>
      <w:r>
        <w:rPr>
          <w:rFonts w:hint="eastAsia"/>
        </w:rPr>
        <w:t>”</w:t>
      </w:r>
      <w:r>
        <w:t>（</w:t>
      </w:r>
      <w:r>
        <w:drawing>
          <wp:inline distT="0" distB="0" distL="0" distR="0">
            <wp:extent cx="190500" cy="142875"/>
            <wp:effectExtent l="19050" t="0" r="0" b="0"/>
            <wp:docPr id="2" name="图片 2" descr="说明: 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DOCUME~1\ADMINI~1\LOCALS~1\Temp\%W@GJ$ACOF(TYDYECOKVDYB.png"/>
                    <pic:cNvPicPr>
                      <a:picLocks noChangeAspect="1" noChangeArrowheads="1"/>
                    </pic:cNvPicPr>
                  </pic:nvPicPr>
                  <pic:blipFill>
                    <a:blip r:embed="rId13"/>
                    <a:srcRect/>
                    <a:stretch>
                      <a:fillRect/>
                    </a:stretch>
                  </pic:blipFill>
                  <pic:spPr>
                    <a:xfrm>
                      <a:off x="0" y="0"/>
                      <a:ext cx="190500" cy="142875"/>
                    </a:xfrm>
                    <a:prstGeom prst="rect">
                      <a:avLst/>
                    </a:prstGeom>
                    <a:noFill/>
                    <a:ln w="9525">
                      <a:noFill/>
                      <a:miter lim="800000"/>
                      <a:headEnd/>
                      <a:tailEnd/>
                    </a:ln>
                  </pic:spPr>
                </pic:pic>
              </a:graphicData>
            </a:graphic>
          </wp:inline>
        </w:drawing>
      </w:r>
      <w:r>
        <w:fldChar w:fldCharType="begin"/>
      </w:r>
      <w:r>
        <w:instrText xml:space="preserve"> HYPERLINK "http://www.ccgp.gov.cn" </w:instrText>
      </w:r>
      <w:r>
        <w:fldChar w:fldCharType="separate"/>
      </w:r>
      <w:r>
        <w:t>www.ccgp.gov.cn</w:t>
      </w:r>
      <w:r>
        <w:fldChar w:fldCharType="end"/>
      </w:r>
      <w:r>
        <w:t>）</w:t>
      </w:r>
      <w:r>
        <w:rPr>
          <w:rFonts w:hint="eastAsia"/>
        </w:rPr>
        <w:t>等渠道</w:t>
      </w:r>
      <w:r>
        <w:t>的</w:t>
      </w:r>
      <w:r>
        <w:rPr>
          <w:rFonts w:hint="eastAsia"/>
        </w:rPr>
        <w:t>查询结果</w:t>
      </w:r>
      <w:r>
        <w:t>，对列入失信被执行人、重大税收违法案件当事人名单、政府采购严重违法失信行为记录名单的供应商，拒绝</w:t>
      </w:r>
      <w:r>
        <w:rPr>
          <w:rFonts w:hint="eastAsia"/>
        </w:rPr>
        <w:t>其</w:t>
      </w:r>
      <w:r>
        <w:t>参与政府采购活动，同时对信用查询记录和证据打印存档。</w:t>
      </w:r>
      <w:r>
        <w:rPr>
          <w:rFonts w:hint="eastAsia"/>
        </w:rPr>
        <w:t>）</w:t>
      </w:r>
    </w:p>
    <w:p>
      <w:pPr>
        <w:pStyle w:val="22"/>
        <w:ind w:firstLine="480"/>
        <w:rPr>
          <w:color w:val="auto"/>
        </w:rPr>
      </w:pPr>
      <w:r>
        <w:rPr>
          <w:rFonts w:hint="eastAsia"/>
          <w:color w:val="auto"/>
        </w:rPr>
        <w:t>3．具有履行合同所必需的设备和专业技术能力；</w:t>
      </w:r>
    </w:p>
    <w:p>
      <w:pPr>
        <w:pStyle w:val="22"/>
        <w:ind w:firstLine="480"/>
      </w:pPr>
      <w:r>
        <w:rPr>
          <w:rFonts w:hint="eastAsia"/>
        </w:rPr>
        <w:t>4．参加政府采购活动前三年内，未因违法经营受到刑事处罚或者责令停产停业、吊销许可证或者执照、较大数额罚款等行政处罚。</w:t>
      </w:r>
    </w:p>
    <w:p>
      <w:pPr>
        <w:pStyle w:val="19"/>
        <w:ind w:firstLine="562"/>
      </w:pPr>
      <w:bookmarkStart w:id="4" w:name="_Toc21178"/>
      <w:r>
        <w:rPr>
          <w:rFonts w:hint="eastAsia"/>
        </w:rPr>
        <w:t>四、投标、开标有关说明</w:t>
      </w:r>
      <w:bookmarkEnd w:id="4"/>
    </w:p>
    <w:p>
      <w:pPr>
        <w:pStyle w:val="22"/>
        <w:ind w:firstLine="480"/>
      </w:pPr>
      <w:r>
        <w:t>（一）获取招标文件</w:t>
      </w:r>
    </w:p>
    <w:p>
      <w:pPr>
        <w:pStyle w:val="22"/>
        <w:ind w:firstLine="480"/>
      </w:pPr>
      <w:r>
        <w:rPr>
          <w:rFonts w:hint="eastAsia"/>
        </w:rPr>
        <w:t>时间：2022年5月27日至2022年6月16日，每天上午10:00至14:00，下午16:00至20:00</w:t>
      </w:r>
    </w:p>
    <w:p>
      <w:pPr>
        <w:pStyle w:val="22"/>
        <w:ind w:firstLine="480"/>
      </w:pPr>
      <w:r>
        <w:rPr>
          <w:rFonts w:hint="eastAsia"/>
        </w:rPr>
        <w:t>地点：新疆政府采购网政采云平台</w:t>
      </w:r>
      <w:r>
        <w:t>（</w:t>
      </w:r>
      <w:r>
        <w:fldChar w:fldCharType="begin"/>
      </w:r>
      <w:r>
        <w:instrText xml:space="preserve"> HYPERLINK "http://www.zcygov.cn" </w:instrText>
      </w:r>
      <w:r>
        <w:fldChar w:fldCharType="separate"/>
      </w:r>
      <w:r>
        <w:t>www.zcygov.cn</w:t>
      </w:r>
      <w:r>
        <w:fldChar w:fldCharType="end"/>
      </w:r>
      <w:r>
        <w:t>）</w:t>
      </w:r>
    </w:p>
    <w:p>
      <w:pPr>
        <w:pStyle w:val="22"/>
        <w:ind w:firstLine="480"/>
      </w:pPr>
      <w:r>
        <w:rPr>
          <w:rFonts w:hint="eastAsia"/>
        </w:rPr>
        <w:t>方式：线上获取，投标人登陆政采云账户,在线申请获取招标文件</w:t>
      </w:r>
    </w:p>
    <w:p>
      <w:pPr>
        <w:pStyle w:val="22"/>
        <w:ind w:firstLine="480"/>
      </w:pPr>
      <w:r>
        <w:rPr>
          <w:rFonts w:hint="eastAsia"/>
        </w:rPr>
        <w:t>（二）提交投标文件截止时间、开标时间和地点</w:t>
      </w:r>
    </w:p>
    <w:p>
      <w:pPr>
        <w:pStyle w:val="22"/>
        <w:ind w:firstLine="480"/>
      </w:pPr>
      <w:r>
        <w:rPr>
          <w:rFonts w:hint="eastAsia"/>
        </w:rPr>
        <w:t>时间：2022年6月17日10点30分</w:t>
      </w:r>
    </w:p>
    <w:p>
      <w:pPr>
        <w:pStyle w:val="22"/>
        <w:ind w:firstLine="480"/>
      </w:pPr>
      <w:r>
        <w:t>地点：</w:t>
      </w:r>
      <w:r>
        <w:rPr>
          <w:rFonts w:hint="eastAsia"/>
        </w:rPr>
        <w:t>新疆政府采购网政采云平台</w:t>
      </w:r>
      <w:r>
        <w:t>（</w:t>
      </w:r>
      <w:r>
        <w:fldChar w:fldCharType="begin"/>
      </w:r>
      <w:r>
        <w:instrText xml:space="preserve"> HYPERLINK "http://www.zcygov.cn" </w:instrText>
      </w:r>
      <w:r>
        <w:fldChar w:fldCharType="separate"/>
      </w:r>
      <w:r>
        <w:t>www.zcygov.cn</w:t>
      </w:r>
      <w:r>
        <w:fldChar w:fldCharType="end"/>
      </w:r>
      <w:r>
        <w:t>）</w:t>
      </w:r>
    </w:p>
    <w:p>
      <w:pPr>
        <w:pStyle w:val="22"/>
        <w:ind w:firstLine="480"/>
      </w:pPr>
      <w:r>
        <w:rPr>
          <w:rFonts w:hint="eastAsia"/>
        </w:rPr>
        <w:t>（三）本项目为电子招投标项目，投标人需要使用CA加密设备，凡参加本项目投标人可通过新疆数字证书认证中心官网（https://www.xjca.com.cn/）或下载“新疆政务通”APP自行进行线上申领，或前往新疆克拉玛依市克拉玛依区迎宾路75号（中国银行大厦11楼营业部）或新疆克拉玛依市独山子区大庆东路3039号（市民服务中心三楼大厅）进行线下办理。如有操作性问题可与政采云在线客服进行咨询，咨询电话：400-881-7190。</w:t>
      </w:r>
    </w:p>
    <w:p>
      <w:pPr>
        <w:pStyle w:val="22"/>
        <w:ind w:firstLine="480"/>
      </w:pPr>
      <w:r>
        <w:rPr>
          <w:rFonts w:hint="eastAsia"/>
        </w:rPr>
        <w:t>（四）本项目实行网上投标，采用电子投标文件，若投标人参与投标，应自行承担投标一切费用。</w:t>
      </w:r>
    </w:p>
    <w:p>
      <w:pPr>
        <w:pStyle w:val="22"/>
        <w:ind w:firstLine="480"/>
      </w:pPr>
      <w:r>
        <w:rPr>
          <w:rFonts w:hint="eastAsia"/>
        </w:rPr>
        <w:t>（五）投标人应在开标前应确保成为新疆政府采购网正式注册入库供应商，并完成CA数字证书申领。因未注册入库、未办理CA数字证书等原因造成无法投标或投标失败等后果由投标人自行承担。</w:t>
      </w:r>
    </w:p>
    <w:p>
      <w:pPr>
        <w:pStyle w:val="22"/>
        <w:ind w:firstLine="480"/>
      </w:pPr>
      <w:r>
        <w:rPr>
          <w:rFonts w:hint="eastAsia"/>
        </w:rPr>
        <w:t>（六）投标人应使用最新版本的CA驱动和政采云投标客户端，客户端下载、安装完成后，可通过账号密码或CA登录客户端进行响应文件制作。在使用政采云投标客户端时，建议使用谷歌浏览器，电脑配置满足win7+64位以上操作系统（不能用mac或者linux系统）。客户端请至新疆政府采购网（www.ccgp-xinjiang.gov.cn）下载专区查看，如有问题可拨打政采云客户服务热线400-881-7190进行咨询。</w:t>
      </w:r>
    </w:p>
    <w:p>
      <w:pPr>
        <w:pStyle w:val="22"/>
        <w:ind w:firstLine="480"/>
        <w:rPr>
          <w:kern w:val="0"/>
        </w:rPr>
      </w:pPr>
      <w:r>
        <w:rPr>
          <w:rFonts w:hint="eastAsia"/>
        </w:rPr>
        <w:t>（七）投标人应当在投标截止时间前，将生成的“电子加密投标文件”上传递交至“政府采购云平台”，投标截止时间后上传递交的投标文件将被“政府采购云平台”拒收。</w:t>
      </w:r>
    </w:p>
    <w:p>
      <w:pPr>
        <w:pStyle w:val="19"/>
        <w:ind w:firstLine="562"/>
      </w:pPr>
      <w:bookmarkStart w:id="5" w:name="_Toc6541"/>
      <w:r>
        <w:rPr>
          <w:rFonts w:hint="eastAsia"/>
        </w:rPr>
        <w:t>五、投标有关规定</w:t>
      </w:r>
      <w:bookmarkEnd w:id="5"/>
    </w:p>
    <w:p>
      <w:pPr>
        <w:pStyle w:val="22"/>
        <w:ind w:firstLine="480"/>
      </w:pPr>
      <w:r>
        <w:rPr>
          <w:rFonts w:hint="eastAsia"/>
        </w:rPr>
        <w:t>（一）超过投标截止时间递交的投标文件，恕不接收。</w:t>
      </w:r>
    </w:p>
    <w:p>
      <w:pPr>
        <w:pStyle w:val="22"/>
        <w:ind w:firstLine="480"/>
      </w:pPr>
      <w:r>
        <w:rPr>
          <w:rFonts w:hint="eastAsia"/>
        </w:rPr>
        <w:t>（二）为确保政府采购公平、公正，禁止关联企业参与同一项目投标。</w:t>
      </w:r>
    </w:p>
    <w:p>
      <w:pPr>
        <w:pStyle w:val="22"/>
        <w:ind w:firstLine="480"/>
        <w:rPr>
          <w:color w:val="auto"/>
        </w:rPr>
      </w:pPr>
      <w:r>
        <w:rPr>
          <w:rFonts w:hint="eastAsia"/>
        </w:rPr>
        <w:t>（三）本项</w:t>
      </w:r>
      <w:r>
        <w:rPr>
          <w:rFonts w:hint="eastAsia"/>
          <w:color w:val="auto"/>
        </w:rPr>
        <w:t>目不接受联合体投标。</w:t>
      </w:r>
    </w:p>
    <w:p>
      <w:pPr>
        <w:pStyle w:val="22"/>
        <w:ind w:firstLine="480"/>
        <w:rPr>
          <w:color w:val="auto"/>
        </w:rPr>
      </w:pPr>
      <w:r>
        <w:rPr>
          <w:rFonts w:hint="eastAsia"/>
          <w:color w:val="auto"/>
        </w:rPr>
        <w:t>（四）使用综合评分法的招标项目，提供相同品牌产品且通过资格审查、符合性审查的不同投标人参加同一合同项下投标的，按一家投标人计算，评审后得分最高的同品牌投标人获得中标人推荐资格；评审得分相同的，由招标人或者招标人委托评标委员会按照招标文件规定的方式确定一个投标人获得中标人推荐资格，招标文件未规定的采取随机抽取方式确定，其他同品牌投标人不作为中标候选人。</w:t>
      </w:r>
    </w:p>
    <w:p>
      <w:pPr>
        <w:pStyle w:val="22"/>
        <w:ind w:firstLine="480"/>
        <w:rPr>
          <w:color w:val="auto"/>
        </w:rPr>
      </w:pPr>
      <w:r>
        <w:rPr>
          <w:rFonts w:hint="eastAsia"/>
          <w:color w:val="auto"/>
        </w:rPr>
        <w:t>非单一产品招标项目，多家投标人提供的核心产品品牌相同的，按上述规定处理。</w:t>
      </w:r>
    </w:p>
    <w:p>
      <w:pPr>
        <w:pStyle w:val="22"/>
        <w:ind w:firstLine="480"/>
        <w:rPr>
          <w:color w:val="auto"/>
        </w:rPr>
      </w:pPr>
      <w:r>
        <w:rPr>
          <w:rFonts w:hint="eastAsia"/>
          <w:color w:val="auto"/>
        </w:rPr>
        <w:t>核心产品的资金价值占整体产品或系统（非单一产品招标项目）的权重不低于60%。当核心产品多于2种时，两家投标产品中核心产品对应品牌超过80%相同的，视为投标人投标产品品牌相同，按一家投标人计算。</w:t>
      </w:r>
    </w:p>
    <w:p>
      <w:pPr>
        <w:pStyle w:val="22"/>
        <w:ind w:firstLine="480"/>
      </w:pPr>
      <w:r>
        <w:rPr>
          <w:rFonts w:hint="eastAsia"/>
        </w:rPr>
        <w:t>（五）投标费用：无论投标结果如何，投标人参与本项目投标的所有费用均应由投标人自行承担。</w:t>
      </w:r>
    </w:p>
    <w:p>
      <w:pPr>
        <w:pStyle w:val="19"/>
        <w:ind w:firstLine="562"/>
      </w:pPr>
      <w:bookmarkStart w:id="6" w:name="_Toc32713"/>
      <w:r>
        <w:rPr>
          <w:rFonts w:hint="eastAsia"/>
        </w:rPr>
        <w:t>六</w:t>
      </w:r>
      <w:r>
        <w:t>、</w:t>
      </w:r>
      <w:r>
        <w:rPr>
          <w:rFonts w:hint="eastAsia"/>
        </w:rPr>
        <w:t>采购项目需落实的政府采购政策</w:t>
      </w:r>
      <w:bookmarkEnd w:id="6"/>
    </w:p>
    <w:p>
      <w:pPr>
        <w:pStyle w:val="22"/>
        <w:ind w:firstLine="480"/>
      </w:pPr>
      <w:r>
        <w:rPr>
          <w:rFonts w:hint="eastAsia"/>
        </w:rPr>
        <w:t>（一）按照《财政部 关于调整优化节能产品、环境标志产品政府采购执行机制的通知》（财库〔2019〕9号）、《财政部 生态环境部关于印发环境标志产品政府采购品目清单的通知》（财库〔2019〕18号）和《财政部 发展改革委关于印发节能产品政府采购品目清单的通知》（财库〔2019〕19号）的规定，落实国家节能环保政策。</w:t>
      </w:r>
      <w:r>
        <w:t>若本次采购的产品属于节能产品、环境标志产品政府强制采购品目清单的，</w:t>
      </w:r>
      <w:r>
        <w:rPr>
          <w:rFonts w:hint="eastAsia"/>
        </w:rPr>
        <w:t>投标人</w:t>
      </w:r>
      <w:r>
        <w:t>须在</w:t>
      </w:r>
      <w:r>
        <w:rPr>
          <w:rFonts w:hint="eastAsia"/>
        </w:rPr>
        <w:t>投标</w:t>
      </w:r>
      <w:r>
        <w:t>文件中提供所</w:t>
      </w:r>
      <w:r>
        <w:rPr>
          <w:rFonts w:hint="eastAsia"/>
        </w:rPr>
        <w:t>投标</w:t>
      </w:r>
      <w:r>
        <w:t>产品由</w:t>
      </w:r>
      <w:r>
        <w:rPr>
          <w:rFonts w:hint="eastAsia"/>
        </w:rPr>
        <w:t>国家确定的</w:t>
      </w:r>
      <w:r>
        <w:t>认证机构出具的、处于有效期之内的节能产品</w:t>
      </w:r>
      <w:r>
        <w:rPr>
          <w:rFonts w:hint="eastAsia"/>
        </w:rPr>
        <w:t>或</w:t>
      </w:r>
      <w:r>
        <w:t>环境标志产品认证证书</w:t>
      </w:r>
      <w:r>
        <w:rPr>
          <w:rFonts w:hint="eastAsia"/>
        </w:rPr>
        <w:t>或相关截图等证明材料</w:t>
      </w:r>
      <w:r>
        <w:t>，未提供或提供不全的将视</w:t>
      </w:r>
      <w:r>
        <w:rPr>
          <w:rFonts w:hint="eastAsia"/>
        </w:rPr>
        <w:t>投标</w:t>
      </w:r>
      <w:r>
        <w:t>文件未</w:t>
      </w:r>
      <w:r>
        <w:rPr>
          <w:rFonts w:hint="eastAsia"/>
        </w:rPr>
        <w:t>作</w:t>
      </w:r>
      <w:r>
        <w:t>实质性响应。</w:t>
      </w:r>
    </w:p>
    <w:p>
      <w:pPr>
        <w:pStyle w:val="22"/>
        <w:ind w:firstLine="480"/>
      </w:pPr>
      <w:r>
        <w:rPr>
          <w:rFonts w:hint="eastAsia"/>
        </w:rPr>
        <w:t>（二）按照《政府采购促进中小企业发展管理办法》（财库﹝2020﹞46 号）的规定，落实促进中小企业发展政策。</w:t>
      </w:r>
    </w:p>
    <w:p>
      <w:pPr>
        <w:pStyle w:val="22"/>
        <w:ind w:firstLine="480"/>
      </w:pPr>
      <w:r>
        <w:rPr>
          <w:rFonts w:hint="eastAsia"/>
        </w:rPr>
        <w:t>（三）按照《财政部、司法部关于政府采购支持监狱企业发展有关问题的通知》（财库〔2014〕68号）的规定，落实支持监狱企业发展政策。</w:t>
      </w:r>
    </w:p>
    <w:p>
      <w:pPr>
        <w:pStyle w:val="22"/>
        <w:ind w:firstLine="480"/>
      </w:pPr>
      <w:r>
        <w:rPr>
          <w:rFonts w:hint="eastAsia"/>
        </w:rPr>
        <w:t>（四）按照《三部门联合发布关于促进残疾人就业政府采购政策的通知》（财库〔2017〕 141号）的规定，落实支持残疾人福利性单位发展政策。</w:t>
      </w:r>
    </w:p>
    <w:p>
      <w:pPr>
        <w:pStyle w:val="19"/>
        <w:ind w:firstLine="562"/>
      </w:pPr>
      <w:bookmarkStart w:id="7" w:name="_Toc31914"/>
      <w:r>
        <w:rPr>
          <w:rFonts w:hint="eastAsia"/>
        </w:rPr>
        <w:t>七</w:t>
      </w:r>
      <w:r>
        <w:t>、</w:t>
      </w:r>
      <w:r>
        <w:rPr>
          <w:rFonts w:hint="eastAsia"/>
        </w:rPr>
        <w:t>现场踏勘</w:t>
      </w:r>
      <w:bookmarkEnd w:id="7"/>
    </w:p>
    <w:p>
      <w:pPr>
        <w:pStyle w:val="22"/>
        <w:ind w:firstLine="480"/>
        <w:rPr>
          <w:color w:val="auto"/>
        </w:rPr>
      </w:pPr>
      <w:r>
        <w:rPr>
          <w:rFonts w:hint="eastAsia" w:ascii="方正仿宋_GBK" w:eastAsia="方正仿宋_GBK"/>
        </w:rPr>
        <w:t>本项目不组织集中踏勘，投标人可于公告之日起自行联系招标人前往项目现场进行踏勘。</w:t>
      </w:r>
    </w:p>
    <w:p>
      <w:pPr>
        <w:pStyle w:val="19"/>
        <w:ind w:firstLine="562"/>
      </w:pPr>
      <w:bookmarkStart w:id="8" w:name="_Toc6204"/>
      <w:r>
        <w:rPr>
          <w:rFonts w:hint="eastAsia"/>
        </w:rPr>
        <w:t>八、联系方式</w:t>
      </w:r>
      <w:bookmarkEnd w:id="8"/>
    </w:p>
    <w:p>
      <w:pPr>
        <w:pStyle w:val="22"/>
        <w:ind w:firstLine="480"/>
      </w:pPr>
      <w:bookmarkStart w:id="9" w:name="_Toc491251286"/>
      <w:r>
        <w:rPr>
          <w:rFonts w:hint="eastAsia"/>
        </w:rPr>
        <w:t>（一）采购代理机构：克拉玛依市政务服务和公共资源交易中心</w:t>
      </w:r>
    </w:p>
    <w:p>
      <w:pPr>
        <w:pStyle w:val="22"/>
        <w:ind w:firstLine="480"/>
      </w:pPr>
      <w:r>
        <w:rPr>
          <w:rFonts w:hint="eastAsia"/>
        </w:rPr>
        <w:t xml:space="preserve">联系人：乌日娜 </w:t>
      </w:r>
    </w:p>
    <w:p>
      <w:pPr>
        <w:pStyle w:val="22"/>
        <w:ind w:firstLine="480"/>
      </w:pPr>
      <w:r>
        <w:rPr>
          <w:rFonts w:hint="eastAsia"/>
        </w:rPr>
        <w:t>电  话：0990-6223256</w:t>
      </w:r>
    </w:p>
    <w:p>
      <w:pPr>
        <w:pStyle w:val="22"/>
        <w:ind w:firstLine="480"/>
      </w:pPr>
      <w:r>
        <w:rPr>
          <w:rFonts w:hint="eastAsia"/>
        </w:rPr>
        <w:t>质疑受理电话： 0990-6232397</w:t>
      </w:r>
    </w:p>
    <w:p>
      <w:pPr>
        <w:pStyle w:val="22"/>
        <w:ind w:firstLine="480"/>
      </w:pPr>
      <w:r>
        <w:rPr>
          <w:rFonts w:hint="eastAsia"/>
        </w:rPr>
        <w:t>地  址：克拉玛依市胜利路33号</w:t>
      </w:r>
    </w:p>
    <w:p>
      <w:pPr>
        <w:pStyle w:val="22"/>
        <w:ind w:firstLine="480"/>
      </w:pPr>
      <w:r>
        <w:rPr>
          <w:rFonts w:hint="eastAsia"/>
        </w:rPr>
        <w:t>（二）招标人：中国石油大学（北京）克拉玛依校区</w:t>
      </w:r>
    </w:p>
    <w:p>
      <w:pPr>
        <w:pStyle w:val="22"/>
        <w:ind w:firstLine="480"/>
      </w:pPr>
      <w:r>
        <w:rPr>
          <w:rFonts w:hint="eastAsia"/>
        </w:rPr>
        <w:t>联系人：石小帆</w:t>
      </w:r>
    </w:p>
    <w:p>
      <w:pPr>
        <w:pStyle w:val="22"/>
        <w:ind w:firstLine="480"/>
      </w:pPr>
      <w:r>
        <w:rPr>
          <w:rFonts w:hint="eastAsia"/>
        </w:rPr>
        <w:t>电  话：0990-6633076</w:t>
      </w:r>
    </w:p>
    <w:p>
      <w:pPr>
        <w:pStyle w:val="22"/>
        <w:ind w:firstLine="480"/>
        <w:sectPr>
          <w:headerReference r:id="rId11" w:type="default"/>
          <w:pgSz w:w="11907" w:h="16840"/>
          <w:pgMar w:top="1134" w:right="1191" w:bottom="1134" w:left="1304" w:header="964" w:footer="992" w:gutter="0"/>
          <w:pgNumType w:fmt="numberInDash"/>
          <w:cols w:space="720" w:num="1"/>
          <w:docGrid w:linePitch="312" w:charSpace="0"/>
        </w:sectPr>
      </w:pPr>
      <w:r>
        <w:rPr>
          <w:rFonts w:hint="eastAsia"/>
        </w:rPr>
        <w:t>地  址：克拉玛依市安定路355号</w:t>
      </w:r>
    </w:p>
    <w:bookmarkEnd w:id="9"/>
    <w:p>
      <w:pPr>
        <w:pStyle w:val="17"/>
        <w:numPr>
          <w:ilvl w:val="0"/>
          <w:numId w:val="1"/>
        </w:numPr>
      </w:pPr>
      <w:r>
        <w:rPr>
          <w:rFonts w:hint="eastAsia"/>
        </w:rPr>
        <w:t xml:space="preserve"> </w:t>
      </w:r>
      <w:bookmarkStart w:id="10" w:name="_Toc27669"/>
      <w:r>
        <w:rPr>
          <w:rFonts w:hint="eastAsia"/>
        </w:rPr>
        <w:t>项目技术规格、数量及质量要求</w:t>
      </w:r>
      <w:bookmarkEnd w:id="10"/>
    </w:p>
    <w:p>
      <w:pPr>
        <w:pStyle w:val="19"/>
        <w:ind w:firstLine="562"/>
      </w:pPr>
      <w:bookmarkStart w:id="11" w:name="_Toc9549"/>
      <w:r>
        <w:rPr>
          <w:rFonts w:hint="eastAsia"/>
        </w:rPr>
        <w:t>一、货物技术参数</w:t>
      </w:r>
      <w:bookmarkEnd w:id="11"/>
    </w:p>
    <w:p>
      <w:pPr>
        <w:pStyle w:val="22"/>
        <w:ind w:firstLine="480"/>
      </w:pPr>
      <w:bookmarkStart w:id="12" w:name="_Toc438456195"/>
      <w:r>
        <w:rPr>
          <w:rFonts w:hint="eastAsia"/>
        </w:rPr>
        <w:t>（一）采购项目一览表</w:t>
      </w:r>
      <w:bookmarkEnd w:id="12"/>
    </w:p>
    <w:tbl>
      <w:tblPr>
        <w:tblStyle w:val="14"/>
        <w:tblW w:w="55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157"/>
        <w:gridCol w:w="5002"/>
        <w:gridCol w:w="902"/>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83"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481"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b/>
                <w:bCs/>
                <w:kern w:val="0"/>
                <w:sz w:val="24"/>
                <w:szCs w:val="24"/>
              </w:rPr>
            </w:pPr>
            <w:r>
              <w:rPr>
                <w:rFonts w:hint="eastAsia" w:ascii="仿宋" w:hAnsi="仿宋" w:eastAsia="仿宋" w:cs="仿宋"/>
                <w:b/>
                <w:bCs/>
                <w:kern w:val="0"/>
                <w:sz w:val="24"/>
                <w:szCs w:val="24"/>
              </w:rPr>
              <w:t>名称</w:t>
            </w:r>
          </w:p>
        </w:tc>
        <w:tc>
          <w:tcPr>
            <w:tcW w:w="2346"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b/>
                <w:bCs/>
                <w:kern w:val="0"/>
                <w:sz w:val="24"/>
                <w:szCs w:val="24"/>
              </w:rPr>
            </w:pPr>
            <w:r>
              <w:rPr>
                <w:rFonts w:hint="eastAsia" w:ascii="仿宋" w:hAnsi="仿宋" w:eastAsia="仿宋" w:cs="仿宋"/>
                <w:b/>
                <w:bCs/>
                <w:kern w:val="0"/>
                <w:sz w:val="24"/>
                <w:szCs w:val="24"/>
              </w:rPr>
              <w:t>技术参数要求</w:t>
            </w:r>
          </w:p>
        </w:tc>
        <w:tc>
          <w:tcPr>
            <w:tcW w:w="423"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b/>
                <w:bCs/>
                <w:kern w:val="0"/>
                <w:sz w:val="24"/>
                <w:szCs w:val="24"/>
              </w:rPr>
            </w:pPr>
            <w:r>
              <w:rPr>
                <w:rFonts w:hint="eastAsia" w:ascii="仿宋" w:hAnsi="仿宋" w:eastAsia="仿宋" w:cs="仿宋"/>
                <w:b/>
                <w:bCs/>
                <w:kern w:val="0"/>
                <w:sz w:val="24"/>
                <w:szCs w:val="24"/>
              </w:rPr>
              <w:t>数量</w:t>
            </w:r>
          </w:p>
        </w:tc>
        <w:tc>
          <w:tcPr>
            <w:tcW w:w="364"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b/>
                <w:bCs/>
                <w:kern w:val="0"/>
                <w:sz w:val="24"/>
                <w:szCs w:val="24"/>
              </w:rPr>
            </w:pPr>
            <w:r>
              <w:rPr>
                <w:rFonts w:hint="eastAsia" w:ascii="仿宋" w:hAnsi="仿宋" w:eastAsia="仿宋" w:cs="仿宋"/>
                <w:b/>
                <w:bCs/>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383"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481"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p>
            <w:pPr>
              <w:autoSpaceDE w:val="0"/>
              <w:autoSpaceDN w:val="0"/>
              <w:snapToGrid w:val="0"/>
              <w:spacing w:line="440" w:lineRule="exact"/>
              <w:ind w:firstLine="0" w:firstLineChars="0"/>
              <w:textAlignment w:val="center"/>
              <w:rPr>
                <w:rFonts w:ascii="仿宋" w:hAnsi="仿宋" w:eastAsia="仿宋" w:cs="仿宋"/>
                <w:kern w:val="0"/>
                <w:sz w:val="24"/>
                <w:szCs w:val="24"/>
              </w:rPr>
            </w:pP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r>
              <w:rPr>
                <w:rFonts w:hint="eastAsia" w:ascii="仿宋" w:hAnsi="仿宋" w:eastAsia="仿宋" w:cs="仿宋"/>
                <w:kern w:val="0"/>
                <w:sz w:val="24"/>
                <w:szCs w:val="24"/>
              </w:rPr>
              <w:t>活动脚联排桌椅（核心产品）</w:t>
            </w: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r>
              <w:rPr>
                <w:rFonts w:hint="eastAsia" w:ascii="仿宋" w:hAnsi="仿宋" w:eastAsia="仿宋" w:cs="仿宋"/>
                <w:sz w:val="24"/>
                <w:szCs w:val="24"/>
              </w:rPr>
              <w:drawing>
                <wp:anchor distT="0" distB="0" distL="0" distR="0" simplePos="0" relativeHeight="251660288" behindDoc="0" locked="0" layoutInCell="1" allowOverlap="1">
                  <wp:simplePos x="0" y="0"/>
                  <wp:positionH relativeFrom="column">
                    <wp:posOffset>156845</wp:posOffset>
                  </wp:positionH>
                  <wp:positionV relativeFrom="paragraph">
                    <wp:posOffset>177800</wp:posOffset>
                  </wp:positionV>
                  <wp:extent cx="1630680" cy="838835"/>
                  <wp:effectExtent l="0" t="0" r="7620" b="18415"/>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4"/>
                          <a:stretch>
                            <a:fillRect/>
                          </a:stretch>
                        </pic:blipFill>
                        <pic:spPr>
                          <a:xfrm>
                            <a:off x="0" y="0"/>
                            <a:ext cx="1658923" cy="853566"/>
                          </a:xfrm>
                          <a:prstGeom prst="rect">
                            <a:avLst/>
                          </a:prstGeom>
                        </pic:spPr>
                      </pic:pic>
                    </a:graphicData>
                  </a:graphic>
                </wp:anchor>
              </w:drawing>
            </w: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r>
              <w:rPr>
                <w:rFonts w:hint="eastAsia" w:ascii="仿宋" w:hAnsi="仿宋" w:eastAsia="仿宋" w:cs="仿宋"/>
                <w:kern w:val="0"/>
                <w:sz w:val="24"/>
                <w:szCs w:val="24"/>
              </w:rPr>
              <w:t>活动脚联排桌椅尺寸图</w:t>
            </w: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r>
              <w:rPr>
                <w:rFonts w:hint="eastAsia" w:ascii="仿宋" w:hAnsi="仿宋" w:eastAsia="仿宋" w:cs="仿宋"/>
                <w:sz w:val="24"/>
                <w:szCs w:val="24"/>
              </w:rPr>
              <w:drawing>
                <wp:anchor distT="0" distB="0" distL="0" distR="0" simplePos="0" relativeHeight="251661312" behindDoc="0" locked="0" layoutInCell="1" allowOverlap="1">
                  <wp:simplePos x="0" y="0"/>
                  <wp:positionH relativeFrom="column">
                    <wp:posOffset>16510</wp:posOffset>
                  </wp:positionH>
                  <wp:positionV relativeFrom="paragraph">
                    <wp:posOffset>85725</wp:posOffset>
                  </wp:positionV>
                  <wp:extent cx="1859280" cy="657860"/>
                  <wp:effectExtent l="0" t="0" r="7620" b="889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5"/>
                          <a:stretch>
                            <a:fillRect/>
                          </a:stretch>
                        </pic:blipFill>
                        <pic:spPr>
                          <a:xfrm>
                            <a:off x="0" y="0"/>
                            <a:ext cx="1984404" cy="702655"/>
                          </a:xfrm>
                          <a:prstGeom prst="rect">
                            <a:avLst/>
                          </a:prstGeom>
                        </pic:spPr>
                      </pic:pic>
                    </a:graphicData>
                  </a:graphic>
                </wp:anchor>
              </w:drawing>
            </w: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p>
            <w:pPr>
              <w:pStyle w:val="4"/>
              <w:autoSpaceDE w:val="0"/>
              <w:autoSpaceDN w:val="0"/>
              <w:adjustRightInd/>
              <w:snapToGrid w:val="0"/>
              <w:spacing w:line="440" w:lineRule="exact"/>
              <w:ind w:firstLine="0" w:firstLineChars="0"/>
              <w:jc w:val="center"/>
              <w:textAlignment w:val="center"/>
              <w:rPr>
                <w:rFonts w:ascii="仿宋" w:hAnsi="仿宋" w:eastAsia="仿宋" w:cs="仿宋"/>
                <w:kern w:val="0"/>
                <w:szCs w:val="24"/>
              </w:rPr>
            </w:pPr>
          </w:p>
          <w:p>
            <w:pPr>
              <w:pStyle w:val="4"/>
              <w:autoSpaceDE w:val="0"/>
              <w:autoSpaceDN w:val="0"/>
              <w:adjustRightInd/>
              <w:snapToGrid w:val="0"/>
              <w:spacing w:line="440" w:lineRule="exact"/>
              <w:ind w:firstLine="0" w:firstLineChars="0"/>
              <w:jc w:val="center"/>
              <w:textAlignment w:val="center"/>
              <w:rPr>
                <w:rFonts w:ascii="仿宋" w:hAnsi="仿宋" w:eastAsia="仿宋" w:cs="仿宋"/>
                <w:kern w:val="0"/>
                <w:szCs w:val="24"/>
              </w:rPr>
            </w:pP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r>
              <w:rPr>
                <w:rFonts w:hint="eastAsia" w:ascii="仿宋" w:hAnsi="仿宋" w:eastAsia="仿宋" w:cs="仿宋"/>
                <w:kern w:val="0"/>
                <w:sz w:val="24"/>
                <w:szCs w:val="24"/>
              </w:rPr>
              <w:t>书网样式</w:t>
            </w: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r>
              <w:rPr>
                <w:rFonts w:hint="eastAsia" w:ascii="仿宋" w:hAnsi="仿宋" w:eastAsia="仿宋" w:cs="仿宋"/>
                <w:kern w:val="0"/>
                <w:sz w:val="24"/>
                <w:szCs w:val="24"/>
              </w:rPr>
              <w:drawing>
                <wp:anchor distT="0" distB="0" distL="0" distR="0" simplePos="0" relativeHeight="251662336" behindDoc="0" locked="0" layoutInCell="1" allowOverlap="1">
                  <wp:simplePos x="0" y="0"/>
                  <wp:positionH relativeFrom="column">
                    <wp:posOffset>100965</wp:posOffset>
                  </wp:positionH>
                  <wp:positionV relativeFrom="paragraph">
                    <wp:posOffset>246380</wp:posOffset>
                  </wp:positionV>
                  <wp:extent cx="1595755" cy="679450"/>
                  <wp:effectExtent l="0" t="0" r="4445" b="635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6" cstate="print">
                            <a:extLst>
                              <a:ext uri="{28A0092B-C50C-407E-A947-70E740481C1C}">
                                <a14:useLocalDpi xmlns:a14="http://schemas.microsoft.com/office/drawing/2010/main" val="0"/>
                              </a:ext>
                            </a:extLst>
                          </a:blip>
                          <a:srcRect l="14256" t="23992" r="3950" b="28575"/>
                          <a:stretch>
                            <a:fillRect/>
                          </a:stretch>
                        </pic:blipFill>
                        <pic:spPr>
                          <a:xfrm>
                            <a:off x="0" y="0"/>
                            <a:ext cx="1605382" cy="683317"/>
                          </a:xfrm>
                          <a:prstGeom prst="rect">
                            <a:avLst/>
                          </a:prstGeom>
                          <a:ln>
                            <a:noFill/>
                          </a:ln>
                        </pic:spPr>
                      </pic:pic>
                    </a:graphicData>
                  </a:graphic>
                </wp:anchor>
              </w:drawing>
            </w:r>
          </w:p>
        </w:tc>
        <w:tc>
          <w:tcPr>
            <w:tcW w:w="2346" w:type="pct"/>
            <w:shd w:val="clear" w:color="auto" w:fill="auto"/>
            <w:vAlign w:val="center"/>
          </w:tcPr>
          <w:p>
            <w:pPr>
              <w:autoSpaceDE w:val="0"/>
              <w:autoSpaceDN w:val="0"/>
              <w:snapToGrid w:val="0"/>
              <w:spacing w:line="440" w:lineRule="exact"/>
              <w:ind w:firstLine="0" w:firstLineChars="0"/>
              <w:jc w:val="left"/>
              <w:textAlignment w:val="center"/>
              <w:rPr>
                <w:rFonts w:ascii="仿宋" w:hAnsi="仿宋" w:eastAsia="仿宋" w:cs="仿宋"/>
                <w:b/>
                <w:bCs/>
                <w:kern w:val="0"/>
                <w:sz w:val="24"/>
                <w:szCs w:val="24"/>
              </w:rPr>
            </w:pPr>
            <w:r>
              <w:rPr>
                <w:rFonts w:hint="eastAsia" w:ascii="仿宋" w:hAnsi="仿宋" w:eastAsia="仿宋" w:cs="仿宋"/>
                <w:b/>
                <w:bCs/>
                <w:kern w:val="0"/>
                <w:sz w:val="24"/>
                <w:szCs w:val="24"/>
              </w:rPr>
              <w:t>一、规格尺寸：</w:t>
            </w:r>
          </w:p>
          <w:p>
            <w:pPr>
              <w:autoSpaceDE w:val="0"/>
              <w:autoSpaceDN w:val="0"/>
              <w:snapToGrid w:val="0"/>
              <w:spacing w:line="440" w:lineRule="exact"/>
              <w:ind w:firstLine="0" w:firstLineChars="0"/>
              <w:jc w:val="left"/>
              <w:textAlignment w:val="center"/>
              <w:rPr>
                <w:rFonts w:ascii="仿宋" w:hAnsi="仿宋" w:eastAsia="仿宋" w:cs="仿宋"/>
                <w:kern w:val="0"/>
                <w:sz w:val="24"/>
                <w:szCs w:val="24"/>
              </w:rPr>
            </w:pPr>
            <w:r>
              <w:rPr>
                <w:rFonts w:hint="eastAsia" w:ascii="仿宋" w:hAnsi="仿宋" w:eastAsia="仿宋" w:cs="仿宋"/>
                <w:kern w:val="0"/>
                <w:sz w:val="24"/>
                <w:szCs w:val="24"/>
              </w:rPr>
              <w:t>椅高930±5mm，座深550±5mm，座高450±5mm，底脚长度≥550mm，中心距520mm，中排桌面宽350mm，前排桌面宽450mm，桌面离地高760mm。</w:t>
            </w:r>
          </w:p>
          <w:p>
            <w:pPr>
              <w:autoSpaceDE w:val="0"/>
              <w:autoSpaceDN w:val="0"/>
              <w:snapToGrid w:val="0"/>
              <w:spacing w:line="440" w:lineRule="exact"/>
              <w:ind w:firstLine="0" w:firstLineChars="0"/>
              <w:textAlignment w:val="center"/>
              <w:rPr>
                <w:rFonts w:ascii="仿宋" w:hAnsi="仿宋" w:eastAsia="仿宋" w:cs="仿宋"/>
                <w:b/>
                <w:bCs/>
                <w:kern w:val="0"/>
                <w:sz w:val="24"/>
                <w:szCs w:val="24"/>
              </w:rPr>
            </w:pPr>
            <w:r>
              <w:rPr>
                <w:rFonts w:hint="eastAsia" w:ascii="仿宋" w:hAnsi="仿宋" w:eastAsia="仿宋" w:cs="仿宋"/>
                <w:b/>
                <w:bCs/>
                <w:kern w:val="0"/>
                <w:sz w:val="24"/>
                <w:szCs w:val="24"/>
              </w:rPr>
              <w:t>二、整体性能：</w:t>
            </w:r>
          </w:p>
          <w:p>
            <w:pPr>
              <w:autoSpaceDE w:val="0"/>
              <w:autoSpaceDN w:val="0"/>
              <w:snapToGrid w:val="0"/>
              <w:spacing w:line="440" w:lineRule="exact"/>
              <w:ind w:firstLine="0" w:firstLineChars="0"/>
              <w:textAlignment w:val="center"/>
              <w:rPr>
                <w:rFonts w:ascii="仿宋" w:hAnsi="仿宋" w:eastAsia="仿宋" w:cs="仿宋"/>
                <w:kern w:val="0"/>
                <w:sz w:val="24"/>
                <w:szCs w:val="24"/>
              </w:rPr>
            </w:pPr>
            <w:r>
              <w:rPr>
                <w:rFonts w:hint="eastAsia" w:ascii="仿宋" w:hAnsi="仿宋" w:eastAsia="仿宋" w:cs="仿宋"/>
                <w:kern w:val="0"/>
                <w:sz w:val="24"/>
                <w:szCs w:val="24"/>
              </w:rPr>
              <w:t>课桌椅整体性能附合QB/T 4071-2010《课桌椅》相关标准要求，投标人提供与投标产品相一致的课桌椅整体性能检测报告。</w:t>
            </w:r>
          </w:p>
          <w:p>
            <w:pPr>
              <w:autoSpaceDE w:val="0"/>
              <w:autoSpaceDN w:val="0"/>
              <w:snapToGrid w:val="0"/>
              <w:spacing w:line="440" w:lineRule="exact"/>
              <w:ind w:firstLine="0" w:firstLineChars="0"/>
              <w:textAlignment w:val="center"/>
              <w:rPr>
                <w:rFonts w:ascii="仿宋" w:hAnsi="仿宋" w:eastAsia="仿宋" w:cs="仿宋"/>
                <w:b/>
                <w:bCs/>
                <w:kern w:val="0"/>
                <w:sz w:val="24"/>
                <w:szCs w:val="24"/>
              </w:rPr>
            </w:pPr>
            <w:r>
              <w:rPr>
                <w:rFonts w:hint="eastAsia" w:ascii="仿宋" w:hAnsi="仿宋" w:eastAsia="仿宋" w:cs="仿宋"/>
                <w:b/>
                <w:bCs/>
                <w:kern w:val="0"/>
                <w:sz w:val="24"/>
                <w:szCs w:val="24"/>
              </w:rPr>
              <w:t>三、椅脚：</w:t>
            </w:r>
          </w:p>
          <w:p>
            <w:pPr>
              <w:autoSpaceDE w:val="0"/>
              <w:autoSpaceDN w:val="0"/>
              <w:snapToGrid w:val="0"/>
              <w:spacing w:line="440" w:lineRule="exact"/>
              <w:ind w:firstLine="0" w:firstLineChars="0"/>
              <w:textAlignment w:val="center"/>
              <w:rPr>
                <w:rFonts w:ascii="仿宋" w:hAnsi="仿宋" w:eastAsia="仿宋" w:cs="仿宋"/>
                <w:kern w:val="0"/>
                <w:sz w:val="24"/>
                <w:szCs w:val="24"/>
              </w:rPr>
            </w:pPr>
            <w:r>
              <w:rPr>
                <w:rFonts w:hint="eastAsia" w:ascii="仿宋" w:hAnsi="仿宋" w:eastAsia="仿宋" w:cs="仿宋"/>
                <w:kern w:val="0"/>
                <w:sz w:val="24"/>
                <w:szCs w:val="24"/>
              </w:rPr>
              <w:t>采用压铸铝合金材质经模具一次性压铸成型，表面经抛光打磨后喷闪光银专用金属漆，金属边缘抛光打磨处理，无任何毛刺，不刮手。为保证座椅长时间使用的稳固性，对椅脚进行加宽加长处理，椅脚宽度≥48mm，底脚长度≥550mm，整只椅脚祼脚重量≥3.55kg；椅座组件支撑位置设置加强筋，结实耐用。压铸铝经过化学成份试测，铝含量应≥80%，提供相应检测报告，并作为后期交付验收的主要依据之一。</w:t>
            </w:r>
          </w:p>
          <w:p>
            <w:pPr>
              <w:autoSpaceDE w:val="0"/>
              <w:autoSpaceDN w:val="0"/>
              <w:snapToGrid w:val="0"/>
              <w:spacing w:line="440" w:lineRule="exact"/>
              <w:ind w:firstLine="0" w:firstLineChars="0"/>
              <w:textAlignment w:val="center"/>
              <w:rPr>
                <w:rFonts w:ascii="仿宋" w:hAnsi="仿宋" w:eastAsia="仿宋" w:cs="仿宋"/>
                <w:kern w:val="0"/>
                <w:sz w:val="24"/>
                <w:szCs w:val="24"/>
              </w:rPr>
            </w:pPr>
            <w:r>
              <w:rPr>
                <w:rFonts w:hint="eastAsia" w:ascii="仿宋" w:hAnsi="仿宋" w:eastAsia="仿宋" w:cs="仿宋"/>
                <w:kern w:val="0"/>
                <w:sz w:val="24"/>
                <w:szCs w:val="24"/>
              </w:rPr>
              <w:t>铝合金站脚金属喷涂涂层的耐腐蚀性能、附着力参照GB/T 3325-2017《金属家具通用技术条件》进行检测，达到国家要求标准，其中附着力达到3级或以上水平。</w:t>
            </w:r>
          </w:p>
          <w:p>
            <w:pPr>
              <w:autoSpaceDE w:val="0"/>
              <w:autoSpaceDN w:val="0"/>
              <w:snapToGrid w:val="0"/>
              <w:spacing w:line="440" w:lineRule="exact"/>
              <w:ind w:firstLine="0" w:firstLineChars="0"/>
              <w:textAlignment w:val="center"/>
              <w:rPr>
                <w:rFonts w:ascii="仿宋" w:hAnsi="仿宋" w:eastAsia="仿宋" w:cs="仿宋"/>
                <w:kern w:val="0"/>
                <w:sz w:val="24"/>
                <w:szCs w:val="24"/>
              </w:rPr>
            </w:pPr>
            <w:r>
              <w:rPr>
                <w:rFonts w:hint="eastAsia" w:ascii="仿宋" w:hAnsi="仿宋" w:eastAsia="仿宋" w:cs="仿宋"/>
                <w:kern w:val="0"/>
                <w:sz w:val="24"/>
                <w:szCs w:val="24"/>
              </w:rPr>
              <w:t>铝合金站脚的化学成份按照GB/T 7999-2015《铝及铝合金光电直读发</w:t>
            </w:r>
            <w:r>
              <w:rPr>
                <w:rFonts w:hint="eastAsia" w:ascii="仿宋" w:hAnsi="仿宋" w:eastAsia="仿宋" w:cs="仿宋"/>
                <w:kern w:val="0"/>
                <w:sz w:val="24"/>
                <w:szCs w:val="24"/>
                <w:lang w:val="en-US" w:eastAsia="zh-CN"/>
              </w:rPr>
              <w:t>射</w:t>
            </w:r>
            <w:r>
              <w:rPr>
                <w:rFonts w:hint="eastAsia" w:ascii="仿宋" w:hAnsi="仿宋" w:eastAsia="仿宋" w:cs="仿宋"/>
                <w:kern w:val="0"/>
                <w:sz w:val="24"/>
                <w:szCs w:val="24"/>
              </w:rPr>
              <w:t>光谱分析方法》进行检测，其中铝含量应≥80%。</w:t>
            </w:r>
          </w:p>
          <w:p>
            <w:pPr>
              <w:autoSpaceDE w:val="0"/>
              <w:autoSpaceDN w:val="0"/>
              <w:snapToGrid w:val="0"/>
              <w:spacing w:line="440" w:lineRule="exact"/>
              <w:ind w:firstLine="0" w:firstLineChars="0"/>
              <w:textAlignment w:val="center"/>
              <w:rPr>
                <w:rFonts w:ascii="仿宋" w:hAnsi="仿宋" w:eastAsia="仿宋" w:cs="仿宋"/>
                <w:kern w:val="0"/>
                <w:sz w:val="24"/>
                <w:szCs w:val="24"/>
              </w:rPr>
            </w:pPr>
            <w:r>
              <w:rPr>
                <w:rFonts w:hint="eastAsia" w:ascii="仿宋" w:hAnsi="仿宋" w:eastAsia="仿宋" w:cs="仿宋"/>
                <w:kern w:val="0"/>
                <w:sz w:val="24"/>
                <w:szCs w:val="24"/>
              </w:rPr>
              <w:t>铝合金站脚的力学性能按照GB/T 228.1-2010《金属材料 拉伸试验 第1部分：室温试验方法》进行检测，其中抗拉强度、上屈服强度均应≥250MPa，断后伸长率≥1.6%。</w:t>
            </w:r>
          </w:p>
          <w:p>
            <w:pPr>
              <w:autoSpaceDE w:val="0"/>
              <w:autoSpaceDN w:val="0"/>
              <w:snapToGrid w:val="0"/>
              <w:spacing w:line="440" w:lineRule="exact"/>
              <w:ind w:firstLine="0" w:firstLineChars="0"/>
              <w:textAlignment w:val="center"/>
              <w:rPr>
                <w:rFonts w:ascii="仿宋" w:hAnsi="仿宋" w:eastAsia="仿宋" w:cs="仿宋"/>
                <w:b/>
                <w:bCs/>
                <w:kern w:val="0"/>
                <w:sz w:val="24"/>
                <w:szCs w:val="24"/>
              </w:rPr>
            </w:pPr>
            <w:r>
              <w:rPr>
                <w:rFonts w:hint="eastAsia" w:ascii="仿宋" w:hAnsi="仿宋" w:eastAsia="仿宋" w:cs="仿宋"/>
                <w:b/>
                <w:bCs/>
                <w:kern w:val="0"/>
                <w:sz w:val="24"/>
                <w:szCs w:val="24"/>
              </w:rPr>
              <w:t>四、椅座：</w:t>
            </w:r>
          </w:p>
          <w:p>
            <w:pPr>
              <w:autoSpaceDE w:val="0"/>
              <w:autoSpaceDN w:val="0"/>
              <w:snapToGrid w:val="0"/>
              <w:spacing w:line="440" w:lineRule="exact"/>
              <w:ind w:firstLine="0" w:firstLineChars="0"/>
              <w:textAlignment w:val="center"/>
              <w:rPr>
                <w:rFonts w:ascii="仿宋" w:hAnsi="仿宋" w:eastAsia="仿宋" w:cs="仿宋"/>
                <w:kern w:val="0"/>
                <w:sz w:val="24"/>
                <w:szCs w:val="24"/>
                <w:highlight w:val="none"/>
              </w:rPr>
            </w:pPr>
            <w:r>
              <w:rPr>
                <w:rFonts w:hint="eastAsia" w:ascii="仿宋" w:hAnsi="仿宋" w:eastAsia="仿宋" w:cs="仿宋"/>
                <w:kern w:val="0"/>
                <w:sz w:val="24"/>
                <w:szCs w:val="24"/>
              </w:rPr>
              <w:t>椅座由座板、回复角码、连接螺栓三部分组成。座板采用多层旋切木皮经模具一次性高频热压成</w:t>
            </w:r>
            <w:r>
              <w:rPr>
                <w:rFonts w:hint="eastAsia" w:ascii="仿宋" w:hAnsi="仿宋" w:eastAsia="仿宋" w:cs="仿宋"/>
                <w:kern w:val="0"/>
                <w:sz w:val="24"/>
                <w:szCs w:val="24"/>
                <w:highlight w:val="none"/>
              </w:rPr>
              <w:t>型的实木多层板，双面贴防火板，环保性能达到E1级以上标准，厚度≥15mm；回复角码采用铝合金材质经模具一次性压铸成型，内嵌金属材质重力块，角码长度≥220mm，宽度≥75mm，金属厚度≥5mm；座板与角码采用304不锈钢螺栓进行穿透式连接。椅座与站脚之间连接处设置软橡胶材质消音垫，椅座转轴设置ABS材质工程塑料消音圈，使椅座回复时无任何噪声。</w:t>
            </w:r>
          </w:p>
          <w:p>
            <w:pPr>
              <w:autoSpaceDE w:val="0"/>
              <w:autoSpaceDN w:val="0"/>
              <w:snapToGrid w:val="0"/>
              <w:spacing w:line="440" w:lineRule="exact"/>
              <w:ind w:firstLine="0" w:firstLineChars="0"/>
              <w:textAlignment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饰面多层板按GB/T 34722-2017《浸渍胶膜纸饰面胶合板和细木工板》、GB 18580-2017《室内装饰装修材料 人造板及其制品中甲醛释放量》标准进行检测，其中胶合强度试件数与合格试件数应达到100%，甲醛释放量应≤0.030mg/m³。</w:t>
            </w:r>
          </w:p>
          <w:p>
            <w:pPr>
              <w:autoSpaceDE w:val="0"/>
              <w:autoSpaceDN w:val="0"/>
              <w:snapToGrid w:val="0"/>
              <w:spacing w:line="440" w:lineRule="exact"/>
              <w:ind w:firstLine="0" w:firstLineChars="0"/>
              <w:textAlignment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防火板按GB 18580-2017《室内装饰装修材料 人造板及其制品中甲醛释放量》标准进行检测，其中甲醛释放量应为无检出。</w:t>
            </w:r>
          </w:p>
          <w:p>
            <w:pPr>
              <w:autoSpaceDE w:val="0"/>
              <w:autoSpaceDN w:val="0"/>
              <w:snapToGrid w:val="0"/>
              <w:spacing w:line="440" w:lineRule="exact"/>
              <w:ind w:firstLine="0" w:firstLineChars="0"/>
              <w:textAlignment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ABS塑料件按GB 28481-2012《塑料家具中有害物质限量》进行检测，全部有害物质均应为无检出。</w:t>
            </w:r>
          </w:p>
          <w:p>
            <w:pPr>
              <w:autoSpaceDE w:val="0"/>
              <w:autoSpaceDN w:val="0"/>
              <w:snapToGrid w:val="0"/>
              <w:spacing w:line="440" w:lineRule="exact"/>
              <w:ind w:firstLine="0" w:firstLineChars="0"/>
              <w:textAlignment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五、椅背：</w:t>
            </w:r>
          </w:p>
          <w:p>
            <w:pPr>
              <w:autoSpaceDE w:val="0"/>
              <w:autoSpaceDN w:val="0"/>
              <w:snapToGrid w:val="0"/>
              <w:spacing w:line="440" w:lineRule="exact"/>
              <w:ind w:firstLine="0" w:firstLineChars="0"/>
              <w:textAlignment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椅背由背板和定位框两部分组成。背板采用多层旋切木皮经模具一次性高频热压成型的实木多层板，双面贴防火板，环保性能达到E1级以上标准，厚度≥12mm；定位框上下两部分均采用拉铝材质定型铝材制作成型，边部圆润无毛剌，不刮手，两侧采用2.0mm厚冷轧钢材质冲压焊接成型，背板与定位框固定后，与站脚进行整体横向连接，边接螺丝采用304不锈钢材质，结实耐用，外表美观，板材所有性能与座板一致。</w:t>
            </w:r>
          </w:p>
          <w:p>
            <w:pPr>
              <w:autoSpaceDE w:val="0"/>
              <w:autoSpaceDN w:val="0"/>
              <w:snapToGrid w:val="0"/>
              <w:spacing w:line="440" w:lineRule="exact"/>
              <w:ind w:firstLine="0" w:firstLineChars="0"/>
              <w:textAlignment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六、桌面板：</w:t>
            </w:r>
          </w:p>
          <w:p>
            <w:pPr>
              <w:autoSpaceDE w:val="0"/>
              <w:autoSpaceDN w:val="0"/>
              <w:snapToGrid w:val="0"/>
              <w:spacing w:line="440" w:lineRule="exact"/>
              <w:ind w:firstLine="0" w:firstLineChars="0"/>
              <w:textAlignment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桌面板固定在站脚上部正后方，紧贴背板进行固定，空隙不大于3mm。桌面板正常使用宽度≥350mm，厚度≥25mm，采用E1级优质刨花板双面贴防火板，桌面板正面与使用者接触位置直接采用防火板封圆边，即：整张防火板从桌面上方包裹至桌面下方，与板面为一体，避免使用者人为抠拽造成封边脱落，桌面两侧采用与板面同种颜色PVC封边条封边。</w:t>
            </w:r>
          </w:p>
          <w:p>
            <w:pPr>
              <w:autoSpaceDE w:val="0"/>
              <w:autoSpaceDN w:val="0"/>
              <w:snapToGrid w:val="0"/>
              <w:spacing w:line="440" w:lineRule="exact"/>
              <w:ind w:firstLine="0" w:firstLineChars="0"/>
              <w:textAlignment w:val="center"/>
              <w:rPr>
                <w:rFonts w:ascii="仿宋" w:hAnsi="仿宋" w:eastAsia="仿宋" w:cs="仿宋"/>
                <w:kern w:val="0"/>
                <w:sz w:val="24"/>
                <w:szCs w:val="24"/>
              </w:rPr>
            </w:pPr>
            <w:r>
              <w:rPr>
                <w:rFonts w:hint="eastAsia" w:ascii="仿宋" w:hAnsi="仿宋" w:eastAsia="仿宋" w:cs="仿宋"/>
                <w:kern w:val="0"/>
                <w:sz w:val="24"/>
                <w:szCs w:val="24"/>
                <w:highlight w:val="none"/>
              </w:rPr>
              <w:t>E1级优质刨花板</w:t>
            </w:r>
            <w:r>
              <w:rPr>
                <w:rFonts w:hint="eastAsia" w:ascii="仿宋" w:hAnsi="仿宋" w:eastAsia="仿宋" w:cs="仿宋"/>
                <w:kern w:val="0"/>
                <w:sz w:val="24"/>
                <w:szCs w:val="24"/>
              </w:rPr>
              <w:t>，板材含水率＜8%，2h吸水厚度膨胀率≤8%，板材密度≥0.7g/cm³，表面胶合强度≥0.9MPa，内胶合强度≥0.35MPa，静曲强度（MOR)≥12MPa，弹性模量（MOE)≥2200MPa，甲醛释放量≤0.060mg/m³，须符合GB/T 4897-2015《刨花板》标准，并提供有效期内刨花板检验报告。</w:t>
            </w:r>
          </w:p>
          <w:p>
            <w:pPr>
              <w:autoSpaceDE w:val="0"/>
              <w:autoSpaceDN w:val="0"/>
              <w:snapToGrid w:val="0"/>
              <w:spacing w:line="440" w:lineRule="exact"/>
              <w:ind w:firstLine="0" w:firstLineChars="0"/>
              <w:textAlignment w:val="center"/>
              <w:rPr>
                <w:rFonts w:ascii="仿宋" w:hAnsi="仿宋" w:eastAsia="仿宋" w:cs="仿宋"/>
                <w:kern w:val="0"/>
                <w:sz w:val="24"/>
                <w:szCs w:val="24"/>
              </w:rPr>
            </w:pPr>
            <w:r>
              <w:rPr>
                <w:rFonts w:hint="eastAsia" w:ascii="仿宋" w:hAnsi="仿宋" w:eastAsia="仿宋" w:cs="仿宋"/>
                <w:kern w:val="0"/>
                <w:sz w:val="24"/>
                <w:szCs w:val="24"/>
              </w:rPr>
              <w:t>PVC封边条按QB/T 4463-2013《家具用封边条技术要求》进行检测，全部符合国家相关技术要求，其中甲醛释放量应为无检出。</w:t>
            </w:r>
          </w:p>
          <w:p>
            <w:pPr>
              <w:autoSpaceDE w:val="0"/>
              <w:autoSpaceDN w:val="0"/>
              <w:snapToGrid w:val="0"/>
              <w:spacing w:line="440" w:lineRule="exact"/>
              <w:ind w:firstLine="0" w:firstLineChars="0"/>
              <w:textAlignment w:val="center"/>
              <w:rPr>
                <w:rFonts w:ascii="仿宋" w:hAnsi="仿宋" w:eastAsia="仿宋" w:cs="仿宋"/>
                <w:kern w:val="0"/>
                <w:sz w:val="24"/>
                <w:szCs w:val="24"/>
              </w:rPr>
            </w:pPr>
            <w:r>
              <w:rPr>
                <w:rFonts w:hint="eastAsia" w:ascii="仿宋" w:hAnsi="仿宋" w:eastAsia="仿宋" w:cs="仿宋"/>
                <w:kern w:val="0"/>
                <w:sz w:val="24"/>
                <w:szCs w:val="24"/>
              </w:rPr>
              <w:t>热熔胶参照GB 18583-2008《室内装饰装修材料 胶粘剂中有害物质限量》进行检测，总挥发性有机物应＜5g/kg。</w:t>
            </w:r>
          </w:p>
          <w:p>
            <w:pPr>
              <w:autoSpaceDE w:val="0"/>
              <w:autoSpaceDN w:val="0"/>
              <w:snapToGrid w:val="0"/>
              <w:spacing w:line="440" w:lineRule="exact"/>
              <w:ind w:firstLine="0" w:firstLineChars="0"/>
              <w:textAlignment w:val="center"/>
              <w:rPr>
                <w:rFonts w:ascii="仿宋" w:hAnsi="仿宋" w:eastAsia="仿宋" w:cs="仿宋"/>
                <w:b/>
                <w:bCs/>
                <w:kern w:val="0"/>
                <w:sz w:val="24"/>
                <w:szCs w:val="24"/>
              </w:rPr>
            </w:pPr>
            <w:r>
              <w:rPr>
                <w:rFonts w:hint="eastAsia" w:ascii="仿宋" w:hAnsi="仿宋" w:eastAsia="仿宋" w:cs="仿宋"/>
                <w:b/>
                <w:bCs/>
                <w:kern w:val="0"/>
                <w:sz w:val="24"/>
                <w:szCs w:val="24"/>
              </w:rPr>
              <w:t>七、书网：</w:t>
            </w:r>
          </w:p>
          <w:p>
            <w:pPr>
              <w:autoSpaceDE w:val="0"/>
              <w:autoSpaceDN w:val="0"/>
              <w:snapToGrid w:val="0"/>
              <w:spacing w:line="440" w:lineRule="exact"/>
              <w:ind w:firstLine="0" w:firstLineChars="0"/>
              <w:textAlignment w:val="center"/>
              <w:rPr>
                <w:rFonts w:ascii="仿宋" w:hAnsi="仿宋" w:eastAsia="仿宋" w:cs="仿宋"/>
                <w:kern w:val="0"/>
                <w:sz w:val="24"/>
                <w:szCs w:val="24"/>
              </w:rPr>
            </w:pPr>
            <w:r>
              <w:rPr>
                <w:rFonts w:hint="eastAsia" w:ascii="仿宋" w:hAnsi="仿宋" w:eastAsia="仿宋" w:cs="仿宋"/>
                <w:kern w:val="0"/>
                <w:sz w:val="24"/>
                <w:szCs w:val="24"/>
              </w:rPr>
              <w:t>书网位于桌面正下方，宽度≥200mm，净空≥130mm。书网采用不小于1.2mm厚的冷轧钢板冲孔成型，边部采用12mm直径冷轧钢管封边，圆润无任何毛刺，</w:t>
            </w:r>
            <w:r>
              <w:rPr>
                <w:rFonts w:hint="eastAsia" w:ascii="仿宋" w:hAnsi="仿宋" w:eastAsia="仿宋" w:cs="仿宋"/>
                <w:sz w:val="24"/>
                <w:szCs w:val="24"/>
              </w:rPr>
              <w:t>承重大于20kg。</w:t>
            </w:r>
            <w:r>
              <w:rPr>
                <w:rFonts w:hint="eastAsia" w:ascii="仿宋" w:hAnsi="仿宋" w:eastAsia="仿宋" w:cs="仿宋"/>
                <w:kern w:val="0"/>
                <w:sz w:val="24"/>
                <w:szCs w:val="24"/>
              </w:rPr>
              <w:t>须保证书网内不受水渍浸泡的前提下，有效保护使用者的手机、平板电脑等贵重物品不会因为书斗空隙滑落造成不必要损失。</w:t>
            </w:r>
          </w:p>
          <w:p>
            <w:pPr>
              <w:autoSpaceDE w:val="0"/>
              <w:autoSpaceDN w:val="0"/>
              <w:snapToGrid w:val="0"/>
              <w:spacing w:line="440" w:lineRule="exact"/>
              <w:ind w:firstLine="0" w:firstLineChars="0"/>
              <w:textAlignment w:val="center"/>
              <w:rPr>
                <w:rFonts w:ascii="仿宋" w:hAnsi="仿宋" w:eastAsia="仿宋" w:cs="仿宋"/>
                <w:kern w:val="0"/>
                <w:sz w:val="24"/>
                <w:szCs w:val="24"/>
              </w:rPr>
            </w:pPr>
            <w:r>
              <w:rPr>
                <w:rFonts w:hint="eastAsia" w:ascii="仿宋" w:hAnsi="仿宋" w:eastAsia="仿宋" w:cs="仿宋"/>
                <w:kern w:val="0"/>
                <w:sz w:val="24"/>
                <w:szCs w:val="24"/>
              </w:rPr>
              <w:t>钢板、钢管对金属喷涂涂层的耐腐蚀性能、抗盐雾测试参照GB/T 3325-2017《金属家具通用技术条件》进行检测，全部达到国家要求标准。</w:t>
            </w:r>
          </w:p>
          <w:p>
            <w:pPr>
              <w:autoSpaceDE w:val="0"/>
              <w:autoSpaceDN w:val="0"/>
              <w:snapToGrid w:val="0"/>
              <w:spacing w:line="440" w:lineRule="exact"/>
              <w:ind w:firstLine="0" w:firstLineChars="0"/>
              <w:textAlignment w:val="center"/>
              <w:rPr>
                <w:rFonts w:ascii="仿宋" w:hAnsi="仿宋" w:eastAsia="仿宋" w:cs="仿宋"/>
                <w:kern w:val="0"/>
                <w:sz w:val="24"/>
                <w:szCs w:val="24"/>
              </w:rPr>
            </w:pPr>
            <w:r>
              <w:rPr>
                <w:rFonts w:hint="eastAsia" w:ascii="仿宋" w:hAnsi="仿宋" w:eastAsia="仿宋" w:cs="仿宋"/>
                <w:kern w:val="0"/>
                <w:sz w:val="24"/>
                <w:szCs w:val="24"/>
              </w:rPr>
              <w:t>喷涂粉末按HG/T 2006-2006《热固性粉末涂料》（室内用优等品）进行检测，全部达到国家要求标准。</w:t>
            </w:r>
          </w:p>
          <w:p>
            <w:pPr>
              <w:autoSpaceDE w:val="0"/>
              <w:autoSpaceDN w:val="0"/>
              <w:snapToGrid w:val="0"/>
              <w:spacing w:line="440" w:lineRule="exact"/>
              <w:ind w:firstLine="0" w:firstLineChars="0"/>
              <w:jc w:val="left"/>
              <w:textAlignment w:val="center"/>
              <w:rPr>
                <w:rFonts w:ascii="仿宋" w:hAnsi="仿宋" w:eastAsia="仿宋" w:cs="仿宋"/>
                <w:kern w:val="0"/>
                <w:sz w:val="24"/>
                <w:szCs w:val="24"/>
              </w:rPr>
            </w:pPr>
            <w:r>
              <w:rPr>
                <w:rFonts w:hint="eastAsia" w:ascii="仿宋" w:hAnsi="仿宋" w:eastAsia="仿宋" w:cs="仿宋"/>
                <w:b/>
                <w:kern w:val="0"/>
                <w:sz w:val="24"/>
                <w:szCs w:val="24"/>
              </w:rPr>
              <w:t>八、金属镀层</w:t>
            </w:r>
            <w:r>
              <w:rPr>
                <w:rFonts w:hint="eastAsia" w:ascii="仿宋" w:hAnsi="仿宋" w:eastAsia="仿宋" w:cs="仿宋"/>
                <w:kern w:val="0"/>
                <w:sz w:val="24"/>
                <w:szCs w:val="24"/>
              </w:rPr>
              <w:t>：</w:t>
            </w:r>
          </w:p>
          <w:p>
            <w:pPr>
              <w:autoSpaceDE w:val="0"/>
              <w:autoSpaceDN w:val="0"/>
              <w:snapToGrid w:val="0"/>
              <w:spacing w:line="440" w:lineRule="exact"/>
              <w:ind w:firstLine="0" w:firstLineChars="0"/>
              <w:jc w:val="left"/>
              <w:textAlignment w:val="center"/>
              <w:rPr>
                <w:rFonts w:ascii="仿宋" w:hAnsi="仿宋" w:eastAsia="仿宋" w:cs="仿宋"/>
                <w:kern w:val="0"/>
                <w:sz w:val="24"/>
                <w:szCs w:val="24"/>
              </w:rPr>
            </w:pPr>
            <w:r>
              <w:rPr>
                <w:rFonts w:hint="eastAsia" w:ascii="仿宋" w:hAnsi="仿宋" w:eastAsia="仿宋" w:cs="仿宋"/>
                <w:kern w:val="0"/>
                <w:sz w:val="24"/>
                <w:szCs w:val="24"/>
              </w:rPr>
              <w:t>五金件表面耐腐蚀性能经检测应达到10级。</w:t>
            </w:r>
          </w:p>
          <w:p>
            <w:pPr>
              <w:autoSpaceDE w:val="0"/>
              <w:autoSpaceDN w:val="0"/>
              <w:snapToGrid w:val="0"/>
              <w:spacing w:line="440" w:lineRule="exact"/>
              <w:ind w:firstLine="0" w:firstLineChars="0"/>
              <w:jc w:val="left"/>
              <w:textAlignment w:val="center"/>
              <w:rPr>
                <w:rFonts w:ascii="仿宋" w:hAnsi="仿宋" w:eastAsia="仿宋" w:cs="仿宋"/>
                <w:b/>
                <w:bCs/>
                <w:kern w:val="0"/>
                <w:sz w:val="24"/>
                <w:szCs w:val="24"/>
              </w:rPr>
            </w:pPr>
            <w:r>
              <w:rPr>
                <w:rFonts w:hint="eastAsia" w:ascii="仿宋" w:hAnsi="仿宋" w:eastAsia="仿宋" w:cs="仿宋"/>
                <w:b/>
                <w:bCs/>
                <w:kern w:val="0"/>
                <w:sz w:val="24"/>
                <w:szCs w:val="24"/>
              </w:rPr>
              <w:t>九、前排桌：</w:t>
            </w:r>
          </w:p>
          <w:p>
            <w:pPr>
              <w:autoSpaceDE w:val="0"/>
              <w:autoSpaceDN w:val="0"/>
              <w:snapToGrid w:val="0"/>
              <w:spacing w:line="440" w:lineRule="exact"/>
              <w:ind w:firstLine="0" w:firstLineChars="0"/>
              <w:jc w:val="left"/>
              <w:textAlignment w:val="center"/>
              <w:rPr>
                <w:rFonts w:ascii="仿宋" w:hAnsi="仿宋" w:eastAsia="仿宋" w:cs="仿宋"/>
                <w:kern w:val="0"/>
                <w:sz w:val="24"/>
                <w:szCs w:val="24"/>
              </w:rPr>
            </w:pPr>
            <w:r>
              <w:rPr>
                <w:rFonts w:hint="eastAsia" w:ascii="仿宋" w:hAnsi="仿宋" w:eastAsia="仿宋" w:cs="仿宋"/>
                <w:kern w:val="0"/>
                <w:sz w:val="24"/>
                <w:szCs w:val="24"/>
              </w:rPr>
              <w:t>每个教室前排座椅均配带前排桌，前排桌长度与前排座椅一致，桌面宽度450mm;前排桌底脚及脚垫采用铝合金经模具压铸成型，脚垫下方设置橡胶材质防滑垫,脚垫直径≥65mm；前排桌立柱及支撑架采用2.0mm厚冷轧钢管和钢板冲压焊接成型，桌面采用25mm厚实木颗粒板面贴防火板，前后均采用防火板半圆包边，书网采用不小于1.2mm冷轧钢板冲孔冲压成型，边部12mm直径圆管封边，承重大于20kg。</w:t>
            </w:r>
            <w:r>
              <w:rPr>
                <w:rFonts w:hint="eastAsia" w:ascii="仿宋" w:hAnsi="仿宋" w:eastAsia="仿宋" w:cs="仿宋"/>
                <w:color w:val="000000" w:themeColor="text1"/>
                <w:kern w:val="0"/>
                <w:sz w:val="24"/>
                <w:szCs w:val="24"/>
                <w14:textFill>
                  <w14:solidFill>
                    <w14:schemeClr w14:val="tx1"/>
                  </w14:solidFill>
                </w14:textFill>
              </w:rPr>
              <w:t>此价格包括在每个座位价格之中，不单独计算。</w:t>
            </w:r>
          </w:p>
          <w:p>
            <w:pPr>
              <w:autoSpaceDE w:val="0"/>
              <w:autoSpaceDN w:val="0"/>
              <w:snapToGrid w:val="0"/>
              <w:spacing w:line="440" w:lineRule="exact"/>
              <w:ind w:firstLine="0" w:firstLineChars="0"/>
              <w:jc w:val="left"/>
              <w:textAlignment w:val="center"/>
              <w:rPr>
                <w:rFonts w:ascii="仿宋" w:hAnsi="仿宋" w:eastAsia="仿宋" w:cs="仿宋"/>
                <w:kern w:val="0"/>
                <w:sz w:val="24"/>
                <w:szCs w:val="24"/>
              </w:rPr>
            </w:pPr>
            <w:r>
              <w:rPr>
                <w:rFonts w:hint="eastAsia" w:ascii="仿宋" w:hAnsi="仿宋" w:eastAsia="仿宋" w:cs="仿宋"/>
                <w:b/>
                <w:bCs/>
                <w:kern w:val="0"/>
                <w:sz w:val="24"/>
                <w:szCs w:val="24"/>
              </w:rPr>
              <w:t>十、以上涉及产品及材料检测报告的，检测时间必须为投标截止时间前一年内，否则无效。</w:t>
            </w:r>
          </w:p>
        </w:tc>
        <w:tc>
          <w:tcPr>
            <w:tcW w:w="423"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3648</w:t>
            </w:r>
          </w:p>
        </w:tc>
        <w:tc>
          <w:tcPr>
            <w:tcW w:w="364"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83"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481"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p>
            <w:pPr>
              <w:autoSpaceDE w:val="0"/>
              <w:autoSpaceDN w:val="0"/>
              <w:snapToGrid w:val="0"/>
              <w:spacing w:line="440" w:lineRule="exact"/>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rPr>
              <w:t>固定式联排桌椅（核心产品）</w:t>
            </w: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r>
              <w:rPr>
                <w:rFonts w:hint="eastAsia" w:ascii="仿宋" w:hAnsi="仿宋" w:eastAsia="仿宋" w:cs="仿宋"/>
                <w:sz w:val="24"/>
                <w:szCs w:val="24"/>
              </w:rPr>
              <w:drawing>
                <wp:anchor distT="0" distB="0" distL="0" distR="0" simplePos="0" relativeHeight="251663360" behindDoc="0" locked="0" layoutInCell="1" allowOverlap="1">
                  <wp:simplePos x="0" y="0"/>
                  <wp:positionH relativeFrom="column">
                    <wp:posOffset>50800</wp:posOffset>
                  </wp:positionH>
                  <wp:positionV relativeFrom="paragraph">
                    <wp:posOffset>77470</wp:posOffset>
                  </wp:positionV>
                  <wp:extent cx="1711960" cy="1021715"/>
                  <wp:effectExtent l="0" t="0" r="2540" b="698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7"/>
                          <a:stretch>
                            <a:fillRect/>
                          </a:stretch>
                        </pic:blipFill>
                        <pic:spPr>
                          <a:xfrm>
                            <a:off x="0" y="0"/>
                            <a:ext cx="1771845" cy="1057575"/>
                          </a:xfrm>
                          <a:prstGeom prst="rect">
                            <a:avLst/>
                          </a:prstGeom>
                        </pic:spPr>
                      </pic:pic>
                    </a:graphicData>
                  </a:graphic>
                </wp:anchor>
              </w:drawing>
            </w: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p>
            <w:pPr>
              <w:autoSpaceDE w:val="0"/>
              <w:autoSpaceDN w:val="0"/>
              <w:snapToGrid w:val="0"/>
              <w:spacing w:line="440" w:lineRule="exact"/>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rPr>
              <w:t>固定式联排桌椅尺寸</w:t>
            </w: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r>
              <w:rPr>
                <w:rFonts w:hint="eastAsia" w:ascii="仿宋" w:hAnsi="仿宋" w:eastAsia="仿宋" w:cs="仿宋"/>
                <w:sz w:val="24"/>
                <w:szCs w:val="24"/>
              </w:rPr>
              <w:drawing>
                <wp:anchor distT="0" distB="0" distL="0" distR="0" simplePos="0" relativeHeight="251664384" behindDoc="0" locked="0" layoutInCell="1" allowOverlap="1">
                  <wp:simplePos x="0" y="0"/>
                  <wp:positionH relativeFrom="column">
                    <wp:posOffset>83185</wp:posOffset>
                  </wp:positionH>
                  <wp:positionV relativeFrom="paragraph">
                    <wp:posOffset>150495</wp:posOffset>
                  </wp:positionV>
                  <wp:extent cx="1730375" cy="641985"/>
                  <wp:effectExtent l="0" t="0" r="3175" b="5715"/>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1902068" cy="706043"/>
                          </a:xfrm>
                          <a:prstGeom prst="rect">
                            <a:avLst/>
                          </a:prstGeom>
                        </pic:spPr>
                      </pic:pic>
                    </a:graphicData>
                  </a:graphic>
                </wp:anchor>
              </w:drawing>
            </w: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r>
              <w:rPr>
                <w:rFonts w:hint="eastAsia" w:ascii="仿宋" w:hAnsi="仿宋" w:eastAsia="仿宋" w:cs="仿宋"/>
                <w:kern w:val="0"/>
                <w:sz w:val="24"/>
                <w:szCs w:val="24"/>
              </w:rPr>
              <w:t>书网样式</w:t>
            </w: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r>
              <w:rPr>
                <w:rFonts w:hint="eastAsia" w:ascii="仿宋" w:hAnsi="仿宋" w:eastAsia="仿宋" w:cs="仿宋"/>
                <w:kern w:val="0"/>
                <w:sz w:val="24"/>
                <w:szCs w:val="24"/>
              </w:rPr>
              <w:drawing>
                <wp:anchor distT="0" distB="0" distL="0" distR="0" simplePos="0" relativeHeight="251665408" behindDoc="0" locked="0" layoutInCell="1" allowOverlap="1">
                  <wp:simplePos x="0" y="0"/>
                  <wp:positionH relativeFrom="column">
                    <wp:posOffset>116205</wp:posOffset>
                  </wp:positionH>
                  <wp:positionV relativeFrom="paragraph">
                    <wp:posOffset>316865</wp:posOffset>
                  </wp:positionV>
                  <wp:extent cx="1595755" cy="679450"/>
                  <wp:effectExtent l="0" t="0" r="4445" b="635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cstate="print">
                            <a:extLst>
                              <a:ext uri="{28A0092B-C50C-407E-A947-70E740481C1C}">
                                <a14:useLocalDpi xmlns:a14="http://schemas.microsoft.com/office/drawing/2010/main" val="0"/>
                              </a:ext>
                            </a:extLst>
                          </a:blip>
                          <a:srcRect l="14256" t="23992" r="3950" b="28575"/>
                          <a:stretch>
                            <a:fillRect/>
                          </a:stretch>
                        </pic:blipFill>
                        <pic:spPr>
                          <a:xfrm>
                            <a:off x="0" y="0"/>
                            <a:ext cx="1605382" cy="683317"/>
                          </a:xfrm>
                          <a:prstGeom prst="rect">
                            <a:avLst/>
                          </a:prstGeom>
                          <a:ln>
                            <a:noFill/>
                          </a:ln>
                        </pic:spPr>
                      </pic:pic>
                    </a:graphicData>
                  </a:graphic>
                </wp:anchor>
              </w:drawing>
            </w:r>
          </w:p>
        </w:tc>
        <w:tc>
          <w:tcPr>
            <w:tcW w:w="2346" w:type="pct"/>
            <w:shd w:val="clear" w:color="auto" w:fill="auto"/>
            <w:vAlign w:val="center"/>
          </w:tcPr>
          <w:p>
            <w:pPr>
              <w:autoSpaceDE w:val="0"/>
              <w:autoSpaceDN w:val="0"/>
              <w:snapToGrid w:val="0"/>
              <w:spacing w:line="440" w:lineRule="exact"/>
              <w:ind w:firstLine="0" w:firstLineChars="0"/>
              <w:jc w:val="left"/>
              <w:textAlignment w:val="center"/>
              <w:rPr>
                <w:rFonts w:ascii="仿宋" w:hAnsi="仿宋" w:eastAsia="仿宋" w:cs="仿宋"/>
                <w:b/>
                <w:bCs/>
                <w:kern w:val="0"/>
                <w:sz w:val="24"/>
                <w:szCs w:val="24"/>
              </w:rPr>
            </w:pPr>
            <w:r>
              <w:rPr>
                <w:rFonts w:hint="eastAsia" w:ascii="仿宋" w:hAnsi="仿宋" w:eastAsia="仿宋" w:cs="仿宋"/>
                <w:b/>
                <w:bCs/>
                <w:kern w:val="0"/>
                <w:sz w:val="24"/>
                <w:szCs w:val="24"/>
              </w:rPr>
              <w:t>一、规格尺寸：</w:t>
            </w:r>
          </w:p>
          <w:p>
            <w:pPr>
              <w:autoSpaceDE w:val="0"/>
              <w:autoSpaceDN w:val="0"/>
              <w:snapToGrid w:val="0"/>
              <w:spacing w:line="440" w:lineRule="exact"/>
              <w:ind w:firstLine="0" w:firstLineChars="0"/>
              <w:jc w:val="left"/>
              <w:textAlignment w:val="center"/>
              <w:rPr>
                <w:rFonts w:ascii="仿宋" w:hAnsi="仿宋" w:eastAsia="仿宋" w:cs="仿宋"/>
                <w:kern w:val="0"/>
                <w:sz w:val="24"/>
                <w:szCs w:val="24"/>
              </w:rPr>
            </w:pPr>
            <w:r>
              <w:rPr>
                <w:rFonts w:hint="eastAsia" w:ascii="仿宋" w:hAnsi="仿宋" w:eastAsia="仿宋" w:cs="仿宋"/>
                <w:kern w:val="0"/>
                <w:sz w:val="24"/>
                <w:szCs w:val="24"/>
              </w:rPr>
              <w:t>椅高910±5mm，座深550±5mm，座高450±5mm，底脚长度≥310mm，中心距520mm，桌面400mm，桌面离地高度760mm。</w:t>
            </w:r>
          </w:p>
          <w:p>
            <w:pPr>
              <w:autoSpaceDE w:val="0"/>
              <w:autoSpaceDN w:val="0"/>
              <w:snapToGrid w:val="0"/>
              <w:spacing w:line="440" w:lineRule="exact"/>
              <w:ind w:firstLine="0" w:firstLineChars="0"/>
              <w:textAlignment w:val="center"/>
              <w:rPr>
                <w:rFonts w:ascii="仿宋" w:hAnsi="仿宋" w:eastAsia="仿宋" w:cs="仿宋"/>
                <w:b/>
                <w:bCs/>
                <w:kern w:val="0"/>
                <w:sz w:val="24"/>
                <w:szCs w:val="24"/>
              </w:rPr>
            </w:pPr>
            <w:r>
              <w:rPr>
                <w:rFonts w:hint="eastAsia" w:ascii="仿宋" w:hAnsi="仿宋" w:eastAsia="仿宋" w:cs="仿宋"/>
                <w:b/>
                <w:bCs/>
                <w:kern w:val="0"/>
                <w:sz w:val="24"/>
                <w:szCs w:val="24"/>
              </w:rPr>
              <w:t>二、整体性能：</w:t>
            </w:r>
          </w:p>
          <w:p>
            <w:pPr>
              <w:autoSpaceDE w:val="0"/>
              <w:autoSpaceDN w:val="0"/>
              <w:snapToGrid w:val="0"/>
              <w:spacing w:line="440" w:lineRule="exact"/>
              <w:ind w:firstLine="0" w:firstLineChars="0"/>
              <w:textAlignment w:val="center"/>
              <w:rPr>
                <w:rFonts w:ascii="仿宋" w:hAnsi="仿宋" w:eastAsia="仿宋" w:cs="仿宋"/>
                <w:kern w:val="0"/>
                <w:sz w:val="24"/>
                <w:szCs w:val="24"/>
              </w:rPr>
            </w:pPr>
            <w:r>
              <w:rPr>
                <w:rFonts w:hint="eastAsia" w:ascii="仿宋" w:hAnsi="仿宋" w:eastAsia="仿宋" w:cs="仿宋"/>
                <w:kern w:val="0"/>
                <w:sz w:val="24"/>
                <w:szCs w:val="24"/>
              </w:rPr>
              <w:t>固定课桌椅整体性能附合QB/T 4071-2010《课桌椅》相关标准要求，投标人应提供与投标产品相一致的课桌椅整体性能检测报告。</w:t>
            </w:r>
          </w:p>
          <w:p>
            <w:pPr>
              <w:autoSpaceDE w:val="0"/>
              <w:autoSpaceDN w:val="0"/>
              <w:snapToGrid w:val="0"/>
              <w:spacing w:line="440" w:lineRule="exact"/>
              <w:ind w:firstLine="0" w:firstLineChars="0"/>
              <w:textAlignment w:val="center"/>
              <w:rPr>
                <w:rFonts w:ascii="仿宋" w:hAnsi="仿宋" w:eastAsia="仿宋" w:cs="仿宋"/>
                <w:b/>
                <w:bCs/>
                <w:kern w:val="0"/>
                <w:sz w:val="24"/>
                <w:szCs w:val="24"/>
              </w:rPr>
            </w:pPr>
            <w:r>
              <w:rPr>
                <w:rFonts w:hint="eastAsia" w:ascii="仿宋" w:hAnsi="仿宋" w:eastAsia="仿宋" w:cs="仿宋"/>
                <w:b/>
                <w:bCs/>
                <w:kern w:val="0"/>
                <w:sz w:val="24"/>
                <w:szCs w:val="24"/>
              </w:rPr>
              <w:t>三、椅脚：</w:t>
            </w:r>
          </w:p>
          <w:p>
            <w:pPr>
              <w:autoSpaceDE w:val="0"/>
              <w:autoSpaceDN w:val="0"/>
              <w:snapToGrid w:val="0"/>
              <w:spacing w:line="440" w:lineRule="exact"/>
              <w:ind w:firstLine="0" w:firstLineChars="0"/>
              <w:textAlignment w:val="center"/>
              <w:rPr>
                <w:rFonts w:ascii="仿宋" w:hAnsi="仿宋" w:eastAsia="仿宋" w:cs="仿宋"/>
                <w:kern w:val="0"/>
                <w:sz w:val="24"/>
                <w:szCs w:val="24"/>
              </w:rPr>
            </w:pPr>
            <w:r>
              <w:rPr>
                <w:rFonts w:hint="eastAsia" w:ascii="仿宋" w:hAnsi="仿宋" w:eastAsia="仿宋" w:cs="仿宋"/>
                <w:kern w:val="0"/>
                <w:sz w:val="24"/>
                <w:szCs w:val="24"/>
              </w:rPr>
              <w:t>采用压铸铝合金材质经模具一次性压铸成型，表面经抛光打磨后喷闪光银专用金属漆，金属边缘抛光打磨处理，无任何毛刺，不刮手。为保证座椅长时间使用的稳固性，对椅脚进行加宽加长处理，椅脚宽度≥50mm，底脚长度≥320mm，整只椅脚祼脚重量≥2.55kg，站脚前后各设置一个地爆螺丝孔，将座椅固定于地面，螺丝孔上方设置PP材质装饰盖将地爆螺丝孔盖紧不外露；座板组件支撑位置设置加强筋，结实耐用。压铸铝经过化学成份试测，铝含量应≥80%，提供相应检测报告，并作为后期交付验收的主要依据之一。</w:t>
            </w:r>
          </w:p>
          <w:p>
            <w:pPr>
              <w:autoSpaceDE w:val="0"/>
              <w:autoSpaceDN w:val="0"/>
              <w:snapToGrid w:val="0"/>
              <w:spacing w:line="440" w:lineRule="exact"/>
              <w:ind w:firstLine="0" w:firstLineChars="0"/>
              <w:textAlignment w:val="center"/>
              <w:rPr>
                <w:rFonts w:ascii="仿宋" w:hAnsi="仿宋" w:eastAsia="仿宋" w:cs="仿宋"/>
                <w:kern w:val="0"/>
                <w:sz w:val="24"/>
                <w:szCs w:val="24"/>
              </w:rPr>
            </w:pPr>
            <w:r>
              <w:rPr>
                <w:rFonts w:hint="eastAsia" w:ascii="仿宋" w:hAnsi="仿宋" w:eastAsia="仿宋" w:cs="仿宋"/>
                <w:kern w:val="0"/>
                <w:sz w:val="24"/>
                <w:szCs w:val="24"/>
              </w:rPr>
              <w:t>铝合金站脚金属喷涂涂层的耐腐蚀性能、附着力参照GB/T 3325-2017《金属家具通用技术条件》进行检测，达到国家要求标准，其中附着力达到3级或以上水平。</w:t>
            </w:r>
          </w:p>
          <w:p>
            <w:pPr>
              <w:autoSpaceDE w:val="0"/>
              <w:autoSpaceDN w:val="0"/>
              <w:snapToGrid w:val="0"/>
              <w:spacing w:line="440" w:lineRule="exact"/>
              <w:ind w:firstLine="0" w:firstLineChars="0"/>
              <w:textAlignment w:val="center"/>
              <w:rPr>
                <w:rFonts w:ascii="仿宋" w:hAnsi="仿宋" w:eastAsia="仿宋" w:cs="仿宋"/>
                <w:kern w:val="0"/>
                <w:sz w:val="24"/>
                <w:szCs w:val="24"/>
              </w:rPr>
            </w:pPr>
            <w:r>
              <w:rPr>
                <w:rFonts w:hint="eastAsia" w:ascii="仿宋" w:hAnsi="仿宋" w:eastAsia="仿宋" w:cs="仿宋"/>
                <w:kern w:val="0"/>
                <w:sz w:val="24"/>
                <w:szCs w:val="24"/>
              </w:rPr>
              <w:t>铝合金站脚的化学成份按照GB/T 7999-2015《铝及铝合金光电直读发</w:t>
            </w:r>
            <w:r>
              <w:rPr>
                <w:rFonts w:hint="eastAsia" w:ascii="仿宋" w:hAnsi="仿宋" w:eastAsia="仿宋" w:cs="仿宋"/>
                <w:kern w:val="0"/>
                <w:sz w:val="24"/>
                <w:szCs w:val="24"/>
                <w:lang w:val="en-US" w:eastAsia="zh-CN"/>
              </w:rPr>
              <w:t>射</w:t>
            </w:r>
            <w:r>
              <w:rPr>
                <w:rFonts w:hint="eastAsia" w:ascii="仿宋" w:hAnsi="仿宋" w:eastAsia="仿宋" w:cs="仿宋"/>
                <w:kern w:val="0"/>
                <w:sz w:val="24"/>
                <w:szCs w:val="24"/>
              </w:rPr>
              <w:t>光谱分析方法》进行检测，其中铝含量应≥80%。</w:t>
            </w:r>
          </w:p>
          <w:p>
            <w:pPr>
              <w:autoSpaceDE w:val="0"/>
              <w:autoSpaceDN w:val="0"/>
              <w:snapToGrid w:val="0"/>
              <w:spacing w:line="440" w:lineRule="exact"/>
              <w:ind w:firstLine="0" w:firstLineChars="0"/>
              <w:textAlignment w:val="center"/>
              <w:rPr>
                <w:rFonts w:ascii="仿宋" w:hAnsi="仿宋" w:eastAsia="仿宋" w:cs="仿宋"/>
                <w:kern w:val="0"/>
                <w:sz w:val="24"/>
                <w:szCs w:val="24"/>
              </w:rPr>
            </w:pPr>
            <w:r>
              <w:rPr>
                <w:rFonts w:hint="eastAsia" w:ascii="仿宋" w:hAnsi="仿宋" w:eastAsia="仿宋" w:cs="仿宋"/>
                <w:kern w:val="0"/>
                <w:sz w:val="24"/>
                <w:szCs w:val="24"/>
              </w:rPr>
              <w:t>铝合金站脚的力学性能按照GB/T 228.1-2010《金属材料 拉伸试验 第1部分：室温试验方法》进行检测，其中抗拉强度、上屈服强度均应≥250MPa，断后伸长率≥1.6%。</w:t>
            </w:r>
          </w:p>
          <w:p>
            <w:pPr>
              <w:autoSpaceDE w:val="0"/>
              <w:autoSpaceDN w:val="0"/>
              <w:snapToGrid w:val="0"/>
              <w:spacing w:line="440" w:lineRule="exact"/>
              <w:ind w:firstLine="0" w:firstLineChars="0"/>
              <w:textAlignment w:val="center"/>
              <w:rPr>
                <w:rFonts w:ascii="仿宋" w:hAnsi="仿宋" w:eastAsia="仿宋" w:cs="仿宋"/>
                <w:b/>
                <w:bCs/>
                <w:kern w:val="0"/>
                <w:sz w:val="24"/>
                <w:szCs w:val="24"/>
              </w:rPr>
            </w:pPr>
            <w:r>
              <w:rPr>
                <w:rFonts w:hint="eastAsia" w:ascii="仿宋" w:hAnsi="仿宋" w:eastAsia="仿宋" w:cs="仿宋"/>
                <w:b/>
                <w:bCs/>
                <w:kern w:val="0"/>
                <w:sz w:val="24"/>
                <w:szCs w:val="24"/>
              </w:rPr>
              <w:t>四、椅座：</w:t>
            </w:r>
          </w:p>
          <w:p>
            <w:pPr>
              <w:autoSpaceDE w:val="0"/>
              <w:autoSpaceDN w:val="0"/>
              <w:snapToGrid w:val="0"/>
              <w:spacing w:line="440" w:lineRule="exact"/>
              <w:ind w:firstLine="0" w:firstLineChars="0"/>
              <w:textAlignment w:val="center"/>
              <w:rPr>
                <w:rFonts w:ascii="仿宋" w:hAnsi="仿宋" w:eastAsia="仿宋" w:cs="仿宋"/>
                <w:kern w:val="0"/>
                <w:sz w:val="24"/>
                <w:szCs w:val="24"/>
                <w:highlight w:val="none"/>
              </w:rPr>
            </w:pPr>
            <w:r>
              <w:rPr>
                <w:rFonts w:hint="eastAsia" w:ascii="仿宋" w:hAnsi="仿宋" w:eastAsia="仿宋" w:cs="仿宋"/>
                <w:kern w:val="0"/>
                <w:sz w:val="24"/>
                <w:szCs w:val="24"/>
              </w:rPr>
              <w:t>椅座由座板、回复角码、连接螺栓三部分组成。座板采用多层旋切木皮经模具一次性高频热压成</w:t>
            </w:r>
            <w:r>
              <w:rPr>
                <w:rFonts w:hint="eastAsia" w:ascii="仿宋" w:hAnsi="仿宋" w:eastAsia="仿宋" w:cs="仿宋"/>
                <w:kern w:val="0"/>
                <w:sz w:val="24"/>
                <w:szCs w:val="24"/>
                <w:highlight w:val="none"/>
              </w:rPr>
              <w:t>型的实木多层板，双面贴防火板，环保性能达到E1级以上标准，厚度≥15mm；回复角码采用铝合金材质经模具一次性压铸成型，内嵌金属材质重力块，角码长度≥220mm，宽度≥75mm，金属厚度≥5mm；座板与角码采用304不锈钢螺栓进行穿透式连接。椅座与站脚之间连接处设置软橡胶材质消音垫，椅座转轴设置ABS材质工程塑料消音圈，使椅座回复时无任何噪声。</w:t>
            </w:r>
          </w:p>
          <w:p>
            <w:pPr>
              <w:autoSpaceDE w:val="0"/>
              <w:autoSpaceDN w:val="0"/>
              <w:snapToGrid w:val="0"/>
              <w:spacing w:line="440" w:lineRule="exact"/>
              <w:ind w:firstLine="0" w:firstLineChars="0"/>
              <w:textAlignment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饰面多层板按GB/T 34722-2017《浸渍胶膜纸饰面胶合板和细木工板》、GB 18580-2017《室内装饰装修材料 人造板及其制品中甲醛释放量》标准进行检测，其中胶合强度试件数与合格试件数应达到100%，甲醛释放量应≤0.030mg/m³。</w:t>
            </w:r>
          </w:p>
          <w:p>
            <w:pPr>
              <w:autoSpaceDE w:val="0"/>
              <w:autoSpaceDN w:val="0"/>
              <w:snapToGrid w:val="0"/>
              <w:spacing w:line="440" w:lineRule="exact"/>
              <w:ind w:firstLine="0" w:firstLineChars="0"/>
              <w:textAlignment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防火板按GB 18580-2017《室内装饰装修材料 人造板及其制品中甲醛释放量》标准进行检测，其中甲醛释放量应为无检出。</w:t>
            </w:r>
          </w:p>
          <w:p>
            <w:pPr>
              <w:autoSpaceDE w:val="0"/>
              <w:autoSpaceDN w:val="0"/>
              <w:snapToGrid w:val="0"/>
              <w:spacing w:line="440" w:lineRule="exact"/>
              <w:ind w:firstLine="0" w:firstLineChars="0"/>
              <w:textAlignment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ABS塑料件按GB 28481-2012《塑料家具中有害物质限量》进行检测，全部有害物质均应为无检出。</w:t>
            </w:r>
          </w:p>
          <w:p>
            <w:pPr>
              <w:autoSpaceDE w:val="0"/>
              <w:autoSpaceDN w:val="0"/>
              <w:snapToGrid w:val="0"/>
              <w:spacing w:line="440" w:lineRule="exact"/>
              <w:ind w:firstLine="0" w:firstLineChars="0"/>
              <w:textAlignment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五、椅背：</w:t>
            </w:r>
          </w:p>
          <w:p>
            <w:pPr>
              <w:autoSpaceDE w:val="0"/>
              <w:autoSpaceDN w:val="0"/>
              <w:snapToGrid w:val="0"/>
              <w:spacing w:line="440" w:lineRule="exact"/>
              <w:ind w:firstLine="0" w:firstLineChars="0"/>
              <w:textAlignment w:val="center"/>
              <w:rPr>
                <w:rFonts w:ascii="仿宋" w:hAnsi="仿宋" w:eastAsia="仿宋" w:cs="仿宋"/>
                <w:kern w:val="0"/>
                <w:sz w:val="24"/>
                <w:szCs w:val="24"/>
              </w:rPr>
            </w:pPr>
            <w:r>
              <w:rPr>
                <w:rFonts w:hint="eastAsia" w:ascii="仿宋" w:hAnsi="仿宋" w:eastAsia="仿宋" w:cs="仿宋"/>
                <w:kern w:val="0"/>
                <w:sz w:val="24"/>
                <w:szCs w:val="24"/>
                <w:highlight w:val="none"/>
              </w:rPr>
              <w:t>椅背由背板和定位框两部分组成。背板采用多层旋切木皮经模具一次性高频热压成型的实木多层板，双面贴防火板，环保性能达到E1级以上标准，厚度≥12mm；定位框上下两部分均采用拉铝材质定型铝材</w:t>
            </w:r>
            <w:r>
              <w:rPr>
                <w:rFonts w:hint="eastAsia" w:ascii="仿宋" w:hAnsi="仿宋" w:eastAsia="仿宋" w:cs="仿宋"/>
                <w:kern w:val="0"/>
                <w:sz w:val="24"/>
                <w:szCs w:val="24"/>
              </w:rPr>
              <w:t>制作成型，边部圆润无毛剌，不刮手，两侧采用2.0mm厚冷轧钢材质冲压焊接成型，背板与定位框固定后，与站脚进行整体横向连接，边接螺丝采用304不锈钢材质，结实耐用，外表美观，板材所有性能与座板一致。</w:t>
            </w:r>
          </w:p>
          <w:p>
            <w:pPr>
              <w:autoSpaceDE w:val="0"/>
              <w:autoSpaceDN w:val="0"/>
              <w:snapToGrid w:val="0"/>
              <w:spacing w:line="440" w:lineRule="exact"/>
              <w:ind w:firstLine="0" w:firstLineChars="0"/>
              <w:textAlignment w:val="center"/>
              <w:rPr>
                <w:rFonts w:ascii="仿宋" w:hAnsi="仿宋" w:eastAsia="仿宋" w:cs="仿宋"/>
                <w:kern w:val="0"/>
                <w:sz w:val="24"/>
                <w:szCs w:val="24"/>
              </w:rPr>
            </w:pPr>
            <w:r>
              <w:rPr>
                <w:rFonts w:hint="eastAsia" w:ascii="仿宋" w:hAnsi="仿宋" w:eastAsia="仿宋" w:cs="仿宋"/>
                <w:b/>
                <w:bCs/>
                <w:kern w:val="0"/>
                <w:sz w:val="24"/>
                <w:szCs w:val="24"/>
              </w:rPr>
              <w:t>六、桌面板：</w:t>
            </w:r>
          </w:p>
          <w:p>
            <w:pPr>
              <w:autoSpaceDE w:val="0"/>
              <w:autoSpaceDN w:val="0"/>
              <w:snapToGrid w:val="0"/>
              <w:spacing w:line="440" w:lineRule="exact"/>
              <w:ind w:firstLine="0" w:firstLineChars="0"/>
              <w:textAlignment w:val="center"/>
              <w:rPr>
                <w:rFonts w:ascii="仿宋" w:hAnsi="仿宋" w:eastAsia="仿宋" w:cs="仿宋"/>
                <w:kern w:val="0"/>
                <w:sz w:val="24"/>
                <w:szCs w:val="24"/>
              </w:rPr>
            </w:pPr>
            <w:r>
              <w:rPr>
                <w:rFonts w:hint="eastAsia" w:ascii="仿宋" w:hAnsi="仿宋" w:eastAsia="仿宋" w:cs="仿宋"/>
                <w:kern w:val="0"/>
                <w:sz w:val="24"/>
                <w:szCs w:val="24"/>
              </w:rPr>
              <w:t>桌面板固定在站脚上部正后方，紧贴背板进行固定，空隙不大于3mm。桌面板正常使用宽度≥400mm，厚度≥25mm，采用E1级优质刨花板双面贴防火板，桌面板正面与使用者接触位置直接采用防火板封圆边，即：整张防火板从桌面上方包裹至桌面下方，与板面为一体，避免使用者人为抠拽造成封边脱落，桌面两侧采用与板面同种颜色PVC封边条封边。</w:t>
            </w:r>
          </w:p>
          <w:p>
            <w:pPr>
              <w:autoSpaceDE w:val="0"/>
              <w:autoSpaceDN w:val="0"/>
              <w:snapToGrid w:val="0"/>
              <w:spacing w:line="440" w:lineRule="exact"/>
              <w:ind w:firstLine="0" w:firstLineChars="0"/>
              <w:textAlignment w:val="center"/>
              <w:rPr>
                <w:rFonts w:ascii="仿宋" w:hAnsi="仿宋" w:eastAsia="仿宋" w:cs="仿宋"/>
                <w:kern w:val="0"/>
                <w:sz w:val="24"/>
                <w:szCs w:val="24"/>
              </w:rPr>
            </w:pPr>
            <w:r>
              <w:rPr>
                <w:rFonts w:hint="eastAsia" w:ascii="仿宋" w:hAnsi="仿宋" w:eastAsia="仿宋" w:cs="仿宋"/>
                <w:kern w:val="0"/>
                <w:sz w:val="24"/>
                <w:szCs w:val="24"/>
              </w:rPr>
              <w:t>E1级优质刨花板，板材含水率＜8%，2h吸水厚度膨胀率≤8%，板材密度≥0.7g/cm³，表面胶合强度≥0.9MPa，内胶合强度≥0.35MPa，静曲强度（MOR)≥12MPa，弹性模量（MOE)≥2200MPa，甲醛释放量≤0.060mg/m³，须符合GB/T 4897-2015《刨花板》标准，并提供有效期内刨花板检验报告。</w:t>
            </w:r>
          </w:p>
          <w:p>
            <w:pPr>
              <w:autoSpaceDE w:val="0"/>
              <w:autoSpaceDN w:val="0"/>
              <w:snapToGrid w:val="0"/>
              <w:spacing w:line="440" w:lineRule="exact"/>
              <w:ind w:firstLine="0" w:firstLineChars="0"/>
              <w:textAlignment w:val="center"/>
              <w:rPr>
                <w:rFonts w:ascii="仿宋" w:hAnsi="仿宋" w:eastAsia="仿宋" w:cs="仿宋"/>
                <w:kern w:val="0"/>
                <w:sz w:val="24"/>
                <w:szCs w:val="24"/>
              </w:rPr>
            </w:pPr>
            <w:r>
              <w:rPr>
                <w:rFonts w:hint="eastAsia" w:ascii="仿宋" w:hAnsi="仿宋" w:eastAsia="仿宋" w:cs="仿宋"/>
                <w:kern w:val="0"/>
                <w:sz w:val="24"/>
                <w:szCs w:val="24"/>
              </w:rPr>
              <w:t>PVC封边条按QB/T 4463-2013《家具用封边条技术要求》进行检测，全部符合国家相关技术要求，其中甲醛释放量应为无检出。</w:t>
            </w:r>
          </w:p>
          <w:p>
            <w:pPr>
              <w:autoSpaceDE w:val="0"/>
              <w:autoSpaceDN w:val="0"/>
              <w:snapToGrid w:val="0"/>
              <w:spacing w:line="440" w:lineRule="exact"/>
              <w:ind w:firstLine="0" w:firstLineChars="0"/>
              <w:textAlignment w:val="center"/>
              <w:rPr>
                <w:rFonts w:ascii="仿宋" w:hAnsi="仿宋" w:eastAsia="仿宋" w:cs="仿宋"/>
                <w:kern w:val="0"/>
                <w:sz w:val="24"/>
                <w:szCs w:val="24"/>
              </w:rPr>
            </w:pPr>
            <w:r>
              <w:rPr>
                <w:rFonts w:hint="eastAsia" w:ascii="仿宋" w:hAnsi="仿宋" w:eastAsia="仿宋" w:cs="仿宋"/>
                <w:kern w:val="0"/>
                <w:sz w:val="24"/>
                <w:szCs w:val="24"/>
              </w:rPr>
              <w:t>热熔胶参照GB 18583-2008《室内装饰装修材料 胶粘剂中有害物质限量》进行检测，总挥发性有机物应＜5g/kg。</w:t>
            </w:r>
          </w:p>
          <w:p>
            <w:pPr>
              <w:autoSpaceDE w:val="0"/>
              <w:autoSpaceDN w:val="0"/>
              <w:snapToGrid w:val="0"/>
              <w:spacing w:line="440" w:lineRule="exact"/>
              <w:ind w:firstLine="0" w:firstLineChars="0"/>
              <w:textAlignment w:val="center"/>
              <w:rPr>
                <w:rFonts w:ascii="仿宋" w:hAnsi="仿宋" w:eastAsia="仿宋" w:cs="仿宋"/>
                <w:b/>
                <w:bCs/>
                <w:kern w:val="0"/>
                <w:sz w:val="24"/>
                <w:szCs w:val="24"/>
              </w:rPr>
            </w:pPr>
            <w:r>
              <w:rPr>
                <w:rFonts w:hint="eastAsia" w:ascii="仿宋" w:hAnsi="仿宋" w:eastAsia="仿宋" w:cs="仿宋"/>
                <w:b/>
                <w:bCs/>
                <w:kern w:val="0"/>
                <w:sz w:val="24"/>
                <w:szCs w:val="24"/>
              </w:rPr>
              <w:t>七、书网：</w:t>
            </w:r>
          </w:p>
          <w:p>
            <w:pPr>
              <w:autoSpaceDE w:val="0"/>
              <w:autoSpaceDN w:val="0"/>
              <w:snapToGrid w:val="0"/>
              <w:spacing w:line="440" w:lineRule="exact"/>
              <w:ind w:firstLine="0" w:firstLineChars="0"/>
              <w:textAlignment w:val="center"/>
              <w:rPr>
                <w:rFonts w:ascii="仿宋" w:hAnsi="仿宋" w:eastAsia="仿宋" w:cs="仿宋"/>
                <w:kern w:val="0"/>
                <w:sz w:val="24"/>
                <w:szCs w:val="24"/>
              </w:rPr>
            </w:pPr>
            <w:r>
              <w:rPr>
                <w:rFonts w:hint="eastAsia" w:ascii="仿宋" w:hAnsi="仿宋" w:eastAsia="仿宋" w:cs="仿宋"/>
                <w:kern w:val="0"/>
                <w:sz w:val="24"/>
                <w:szCs w:val="24"/>
              </w:rPr>
              <w:t>书网位于桌面正下方，宽度≥200mm，净空≥130mm。书网采用1.2mm厚冷轧钢板冲孔成型，边部采用12mm直径冷轧钢管封边，圆润无任何毛刺，</w:t>
            </w:r>
            <w:r>
              <w:rPr>
                <w:rFonts w:hint="eastAsia" w:ascii="仿宋" w:hAnsi="仿宋" w:eastAsia="仿宋" w:cs="仿宋"/>
                <w:sz w:val="24"/>
                <w:szCs w:val="24"/>
              </w:rPr>
              <w:t>承重大于20kg。</w:t>
            </w:r>
            <w:r>
              <w:rPr>
                <w:rFonts w:hint="eastAsia" w:ascii="仿宋" w:hAnsi="仿宋" w:eastAsia="仿宋" w:cs="仿宋"/>
                <w:kern w:val="0"/>
                <w:sz w:val="24"/>
                <w:szCs w:val="24"/>
              </w:rPr>
              <w:t>须保证书网内不受水渍浸泡的前提下，有效保护使用者的手机、平板电脑等贵重物品不会因为书斗空隙滑落造成不必要损失。</w:t>
            </w:r>
          </w:p>
          <w:p>
            <w:pPr>
              <w:autoSpaceDE w:val="0"/>
              <w:autoSpaceDN w:val="0"/>
              <w:snapToGrid w:val="0"/>
              <w:spacing w:line="440" w:lineRule="exact"/>
              <w:ind w:firstLine="0" w:firstLineChars="0"/>
              <w:textAlignment w:val="center"/>
              <w:rPr>
                <w:rFonts w:ascii="仿宋" w:hAnsi="仿宋" w:eastAsia="仿宋" w:cs="仿宋"/>
                <w:kern w:val="0"/>
                <w:sz w:val="24"/>
                <w:szCs w:val="24"/>
              </w:rPr>
            </w:pPr>
            <w:r>
              <w:rPr>
                <w:rFonts w:hint="eastAsia" w:ascii="仿宋" w:hAnsi="仿宋" w:eastAsia="仿宋" w:cs="仿宋"/>
                <w:kern w:val="0"/>
                <w:sz w:val="24"/>
                <w:szCs w:val="24"/>
              </w:rPr>
              <w:t>钢板、钢管对金属喷涂涂层的耐腐蚀性能、抗盐雾测试参照GB/T 3325-2017《金属家具通用技术条件》进行检测，全部达到国家要求标准。</w:t>
            </w:r>
          </w:p>
          <w:p>
            <w:pPr>
              <w:autoSpaceDE w:val="0"/>
              <w:autoSpaceDN w:val="0"/>
              <w:snapToGrid w:val="0"/>
              <w:spacing w:line="440" w:lineRule="exact"/>
              <w:ind w:firstLine="0" w:firstLineChars="0"/>
              <w:textAlignment w:val="center"/>
              <w:rPr>
                <w:rFonts w:ascii="仿宋" w:hAnsi="仿宋" w:eastAsia="仿宋" w:cs="仿宋"/>
                <w:kern w:val="0"/>
                <w:sz w:val="24"/>
                <w:szCs w:val="24"/>
              </w:rPr>
            </w:pPr>
            <w:r>
              <w:rPr>
                <w:rFonts w:hint="eastAsia" w:ascii="仿宋" w:hAnsi="仿宋" w:eastAsia="仿宋" w:cs="仿宋"/>
                <w:kern w:val="0"/>
                <w:sz w:val="24"/>
                <w:szCs w:val="24"/>
              </w:rPr>
              <w:t>喷涂粉末按HG/T 2006-2006《热固性粉末涂料》（室内用优等品）进行检测，全部达到国家要求标准。</w:t>
            </w:r>
          </w:p>
          <w:p>
            <w:pPr>
              <w:autoSpaceDE w:val="0"/>
              <w:autoSpaceDN w:val="0"/>
              <w:snapToGrid w:val="0"/>
              <w:spacing w:line="440" w:lineRule="exact"/>
              <w:ind w:firstLine="0" w:firstLineChars="0"/>
              <w:jc w:val="left"/>
              <w:textAlignment w:val="center"/>
              <w:rPr>
                <w:rFonts w:ascii="仿宋" w:hAnsi="仿宋" w:eastAsia="仿宋" w:cs="仿宋"/>
                <w:kern w:val="0"/>
                <w:sz w:val="24"/>
                <w:szCs w:val="24"/>
              </w:rPr>
            </w:pPr>
            <w:r>
              <w:rPr>
                <w:rFonts w:hint="eastAsia" w:ascii="仿宋" w:hAnsi="仿宋" w:eastAsia="仿宋" w:cs="仿宋"/>
                <w:b/>
                <w:bCs/>
                <w:kern w:val="0"/>
                <w:sz w:val="24"/>
                <w:szCs w:val="24"/>
              </w:rPr>
              <w:t>八、地爆螺栓：</w:t>
            </w:r>
            <w:r>
              <w:rPr>
                <w:rFonts w:hint="eastAsia" w:ascii="仿宋" w:hAnsi="仿宋" w:eastAsia="仿宋" w:cs="仿宋"/>
                <w:kern w:val="0"/>
                <w:sz w:val="24"/>
                <w:szCs w:val="24"/>
              </w:rPr>
              <w:t>座椅采用顶爆式地爆螺栓固定于地面上，地爆螺栓为304不锈钢材质，长时间使用不生锈、不腐蚀，结实耐用。站脚底部设置地爆螺栓装饰盖，确保螺栓不外露。</w:t>
            </w:r>
          </w:p>
          <w:p>
            <w:pPr>
              <w:autoSpaceDE w:val="0"/>
              <w:autoSpaceDN w:val="0"/>
              <w:snapToGrid w:val="0"/>
              <w:spacing w:line="440" w:lineRule="exact"/>
              <w:ind w:firstLine="0" w:firstLineChars="0"/>
              <w:jc w:val="left"/>
              <w:textAlignment w:val="center"/>
              <w:rPr>
                <w:rFonts w:ascii="仿宋" w:hAnsi="仿宋" w:eastAsia="仿宋" w:cs="仿宋"/>
                <w:kern w:val="0"/>
                <w:sz w:val="24"/>
                <w:szCs w:val="24"/>
              </w:rPr>
            </w:pPr>
            <w:r>
              <w:rPr>
                <w:rFonts w:hint="eastAsia" w:ascii="仿宋" w:hAnsi="仿宋" w:eastAsia="仿宋" w:cs="仿宋"/>
                <w:b/>
                <w:kern w:val="0"/>
                <w:sz w:val="24"/>
                <w:szCs w:val="24"/>
              </w:rPr>
              <w:t>九、金属镀层</w:t>
            </w:r>
            <w:r>
              <w:rPr>
                <w:rFonts w:hint="eastAsia" w:ascii="仿宋" w:hAnsi="仿宋" w:eastAsia="仿宋" w:cs="仿宋"/>
                <w:kern w:val="0"/>
                <w:sz w:val="24"/>
                <w:szCs w:val="24"/>
              </w:rPr>
              <w:t>：</w:t>
            </w:r>
          </w:p>
          <w:p>
            <w:pPr>
              <w:autoSpaceDE w:val="0"/>
              <w:autoSpaceDN w:val="0"/>
              <w:snapToGrid w:val="0"/>
              <w:spacing w:line="440" w:lineRule="exact"/>
              <w:ind w:firstLine="0" w:firstLineChars="0"/>
              <w:jc w:val="left"/>
              <w:textAlignment w:val="center"/>
              <w:rPr>
                <w:rFonts w:ascii="仿宋" w:hAnsi="仿宋" w:eastAsia="仿宋" w:cs="仿宋"/>
                <w:kern w:val="0"/>
                <w:sz w:val="24"/>
                <w:szCs w:val="24"/>
              </w:rPr>
            </w:pPr>
            <w:r>
              <w:rPr>
                <w:rFonts w:hint="eastAsia" w:ascii="仿宋" w:hAnsi="仿宋" w:eastAsia="仿宋" w:cs="仿宋"/>
                <w:kern w:val="0"/>
                <w:sz w:val="24"/>
                <w:szCs w:val="24"/>
              </w:rPr>
              <w:t>五金件表面耐腐蚀性能经检测应达到10级。</w:t>
            </w:r>
          </w:p>
          <w:p>
            <w:pPr>
              <w:autoSpaceDE w:val="0"/>
              <w:autoSpaceDN w:val="0"/>
              <w:snapToGrid w:val="0"/>
              <w:spacing w:line="440" w:lineRule="exact"/>
              <w:ind w:firstLine="0" w:firstLineChars="0"/>
              <w:jc w:val="left"/>
              <w:textAlignment w:val="center"/>
              <w:rPr>
                <w:rFonts w:ascii="仿宋" w:hAnsi="仿宋" w:eastAsia="仿宋" w:cs="仿宋"/>
                <w:b/>
                <w:bCs/>
                <w:kern w:val="0"/>
                <w:sz w:val="24"/>
                <w:szCs w:val="24"/>
              </w:rPr>
            </w:pPr>
            <w:r>
              <w:rPr>
                <w:rFonts w:hint="eastAsia" w:ascii="仿宋" w:hAnsi="仿宋" w:eastAsia="仿宋" w:cs="仿宋"/>
                <w:b/>
                <w:bCs/>
                <w:kern w:val="0"/>
                <w:sz w:val="24"/>
                <w:szCs w:val="24"/>
              </w:rPr>
              <w:t>十、前排桌：</w:t>
            </w:r>
          </w:p>
          <w:p>
            <w:pPr>
              <w:autoSpaceDE w:val="0"/>
              <w:autoSpaceDN w:val="0"/>
              <w:snapToGrid w:val="0"/>
              <w:spacing w:line="440" w:lineRule="exact"/>
              <w:ind w:firstLine="0" w:firstLineChars="0"/>
              <w:jc w:val="left"/>
              <w:textAlignment w:val="center"/>
              <w:rPr>
                <w:rFonts w:ascii="仿宋" w:hAnsi="仿宋" w:eastAsia="仿宋" w:cs="仿宋"/>
                <w:kern w:val="0"/>
                <w:sz w:val="24"/>
                <w:szCs w:val="24"/>
              </w:rPr>
            </w:pPr>
            <w:r>
              <w:rPr>
                <w:rFonts w:hint="eastAsia" w:ascii="仿宋" w:hAnsi="仿宋" w:eastAsia="仿宋" w:cs="仿宋"/>
                <w:kern w:val="0"/>
                <w:sz w:val="24"/>
                <w:szCs w:val="24"/>
              </w:rPr>
              <w:t>每个教室前排座椅均配带前排桌，前排桌采用固定式，中心距520mm。</w:t>
            </w:r>
          </w:p>
          <w:p>
            <w:pPr>
              <w:autoSpaceDE w:val="0"/>
              <w:autoSpaceDN w:val="0"/>
              <w:snapToGrid w:val="0"/>
              <w:spacing w:line="440" w:lineRule="exact"/>
              <w:ind w:firstLine="0" w:firstLineChars="0"/>
              <w:jc w:val="left"/>
              <w:textAlignment w:val="center"/>
              <w:rPr>
                <w:rFonts w:ascii="仿宋" w:hAnsi="仿宋" w:eastAsia="仿宋" w:cs="仿宋"/>
                <w:kern w:val="0"/>
                <w:sz w:val="24"/>
                <w:szCs w:val="24"/>
              </w:rPr>
            </w:pPr>
            <w:r>
              <w:rPr>
                <w:rFonts w:hint="eastAsia" w:ascii="仿宋" w:hAnsi="仿宋" w:eastAsia="仿宋" w:cs="仿宋"/>
                <w:kern w:val="0"/>
                <w:sz w:val="24"/>
                <w:szCs w:val="24"/>
              </w:rPr>
              <w:t>桌脚、写字板、书网材质与课桌椅一致，前档板与课桌椅背板材质一致，前排桌底部设置三个固定螺丝孔，将前排桌固定于地面，螺丝孔上方设置PP材质装饰盖将地爆螺丝盖紧不外露。</w:t>
            </w:r>
            <w:r>
              <w:rPr>
                <w:rFonts w:hint="eastAsia" w:ascii="仿宋" w:hAnsi="仿宋" w:eastAsia="仿宋" w:cs="仿宋"/>
                <w:color w:val="000000" w:themeColor="text1"/>
                <w:kern w:val="0"/>
                <w:sz w:val="24"/>
                <w:szCs w:val="24"/>
                <w14:textFill>
                  <w14:solidFill>
                    <w14:schemeClr w14:val="tx1"/>
                  </w14:solidFill>
                </w14:textFill>
              </w:rPr>
              <w:t>此价格包括在每位座位价格之中，不单独计算。</w:t>
            </w:r>
          </w:p>
          <w:p>
            <w:pPr>
              <w:autoSpaceDE w:val="0"/>
              <w:autoSpaceDN w:val="0"/>
              <w:snapToGrid w:val="0"/>
              <w:spacing w:line="440" w:lineRule="exact"/>
              <w:ind w:firstLine="0" w:firstLineChars="0"/>
              <w:jc w:val="left"/>
              <w:textAlignment w:val="center"/>
              <w:rPr>
                <w:rFonts w:ascii="仿宋" w:hAnsi="仿宋" w:eastAsia="仿宋" w:cs="仿宋"/>
                <w:b/>
                <w:kern w:val="0"/>
                <w:sz w:val="24"/>
                <w:szCs w:val="24"/>
              </w:rPr>
            </w:pPr>
            <w:r>
              <w:rPr>
                <w:rFonts w:hint="eastAsia" w:ascii="仿宋" w:hAnsi="仿宋" w:eastAsia="仿宋" w:cs="仿宋"/>
                <w:b/>
                <w:bCs/>
                <w:kern w:val="0"/>
                <w:sz w:val="24"/>
                <w:szCs w:val="24"/>
              </w:rPr>
              <w:t>十一、以上涉及产品及材料检测报告的，检测时间必须为投标截止时间前一年内，否则无效。</w:t>
            </w:r>
          </w:p>
        </w:tc>
        <w:tc>
          <w:tcPr>
            <w:tcW w:w="423"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2552</w:t>
            </w:r>
          </w:p>
        </w:tc>
        <w:tc>
          <w:tcPr>
            <w:tcW w:w="364"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383"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481"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r>
              <w:rPr>
                <w:rFonts w:hint="eastAsia" w:ascii="仿宋" w:hAnsi="仿宋" w:eastAsia="仿宋" w:cs="仿宋"/>
                <w:kern w:val="0"/>
                <w:sz w:val="24"/>
                <w:szCs w:val="24"/>
              </w:rPr>
              <w:t>办公桌</w:t>
            </w:r>
            <w:r>
              <w:rPr>
                <w:rFonts w:hint="eastAsia" w:ascii="仿宋" w:hAnsi="仿宋" w:eastAsia="仿宋" w:cs="仿宋"/>
                <w:kern w:val="0"/>
                <w:sz w:val="24"/>
                <w:szCs w:val="24"/>
              </w:rPr>
              <w:drawing>
                <wp:anchor distT="0" distB="0" distL="0" distR="0" simplePos="0" relativeHeight="251666432" behindDoc="0" locked="0" layoutInCell="1" allowOverlap="1">
                  <wp:simplePos x="0" y="0"/>
                  <wp:positionH relativeFrom="column">
                    <wp:posOffset>180975</wp:posOffset>
                  </wp:positionH>
                  <wp:positionV relativeFrom="paragraph">
                    <wp:posOffset>419100</wp:posOffset>
                  </wp:positionV>
                  <wp:extent cx="1486535" cy="972820"/>
                  <wp:effectExtent l="0" t="0" r="18415" b="1778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41629" cy="1008607"/>
                          </a:xfrm>
                          <a:prstGeom prst="rect">
                            <a:avLst/>
                          </a:prstGeom>
                        </pic:spPr>
                      </pic:pic>
                    </a:graphicData>
                  </a:graphic>
                </wp:anchor>
              </w:drawing>
            </w:r>
          </w:p>
        </w:tc>
        <w:tc>
          <w:tcPr>
            <w:tcW w:w="2346" w:type="pct"/>
            <w:shd w:val="clear" w:color="auto" w:fill="auto"/>
            <w:vAlign w:val="center"/>
          </w:tcPr>
          <w:p>
            <w:pPr>
              <w:autoSpaceDE w:val="0"/>
              <w:autoSpaceDN w:val="0"/>
              <w:snapToGrid w:val="0"/>
              <w:spacing w:line="440" w:lineRule="exact"/>
              <w:ind w:firstLine="0" w:firstLineChars="0"/>
              <w:jc w:val="left"/>
              <w:textAlignment w:val="center"/>
              <w:rPr>
                <w:rFonts w:ascii="仿宋" w:hAnsi="仿宋" w:eastAsia="仿宋" w:cs="仿宋"/>
                <w:b/>
                <w:kern w:val="0"/>
                <w:sz w:val="24"/>
                <w:szCs w:val="24"/>
              </w:rPr>
            </w:pPr>
            <w:r>
              <w:rPr>
                <w:rFonts w:hint="eastAsia" w:ascii="仿宋" w:hAnsi="仿宋" w:eastAsia="仿宋" w:cs="仿宋"/>
                <w:b/>
                <w:kern w:val="0"/>
                <w:sz w:val="24"/>
                <w:szCs w:val="24"/>
              </w:rPr>
              <w:t>一、规格尺寸：</w:t>
            </w:r>
            <w:r>
              <w:rPr>
                <w:rFonts w:hint="eastAsia" w:ascii="仿宋" w:hAnsi="仿宋" w:eastAsia="仿宋" w:cs="仿宋"/>
                <w:bCs/>
                <w:kern w:val="0"/>
                <w:sz w:val="24"/>
                <w:szCs w:val="24"/>
              </w:rPr>
              <w:t>长1600*宽800*高750mm。</w:t>
            </w:r>
          </w:p>
          <w:p>
            <w:pPr>
              <w:autoSpaceDE w:val="0"/>
              <w:autoSpaceDN w:val="0"/>
              <w:snapToGrid w:val="0"/>
              <w:spacing w:line="440" w:lineRule="exact"/>
              <w:ind w:firstLine="0" w:firstLineChars="0"/>
              <w:jc w:val="left"/>
              <w:textAlignment w:val="center"/>
              <w:rPr>
                <w:rFonts w:ascii="仿宋" w:hAnsi="仿宋" w:eastAsia="仿宋" w:cs="仿宋"/>
                <w:b/>
                <w:kern w:val="0"/>
                <w:sz w:val="24"/>
                <w:szCs w:val="24"/>
              </w:rPr>
            </w:pPr>
            <w:r>
              <w:rPr>
                <w:rFonts w:hint="eastAsia" w:ascii="仿宋" w:hAnsi="仿宋" w:eastAsia="仿宋" w:cs="仿宋"/>
                <w:b/>
                <w:kern w:val="0"/>
                <w:sz w:val="24"/>
                <w:szCs w:val="24"/>
              </w:rPr>
              <w:t>二、参数要求：</w:t>
            </w:r>
          </w:p>
          <w:p>
            <w:pPr>
              <w:autoSpaceDE w:val="0"/>
              <w:autoSpaceDN w:val="0"/>
              <w:snapToGrid w:val="0"/>
              <w:spacing w:line="440" w:lineRule="exact"/>
              <w:ind w:firstLine="0" w:firstLineChars="0"/>
              <w:jc w:val="left"/>
              <w:textAlignment w:val="center"/>
              <w:rPr>
                <w:rFonts w:ascii="仿宋" w:hAnsi="仿宋" w:eastAsia="仿宋" w:cs="仿宋"/>
                <w:kern w:val="0"/>
                <w:sz w:val="24"/>
                <w:szCs w:val="24"/>
              </w:rPr>
            </w:pPr>
            <w:r>
              <w:rPr>
                <w:rFonts w:hint="eastAsia" w:ascii="仿宋" w:hAnsi="仿宋" w:eastAsia="仿宋" w:cs="仿宋"/>
                <w:kern w:val="0"/>
                <w:sz w:val="24"/>
                <w:szCs w:val="24"/>
              </w:rPr>
              <w:t xml:space="preserve">1.板材全部采用采用E1级实木颗粒板为基材的MFC工艺双饰面板材质，台面、侧脚厚度≥25mm。                                                    </w:t>
            </w:r>
          </w:p>
          <w:p>
            <w:pPr>
              <w:autoSpaceDE w:val="0"/>
              <w:autoSpaceDN w:val="0"/>
              <w:snapToGrid w:val="0"/>
              <w:spacing w:line="440" w:lineRule="exact"/>
              <w:ind w:firstLine="0" w:firstLineChars="0"/>
              <w:jc w:val="left"/>
              <w:textAlignment w:val="center"/>
              <w:rPr>
                <w:rFonts w:ascii="仿宋" w:hAnsi="仿宋" w:eastAsia="仿宋" w:cs="仿宋"/>
                <w:kern w:val="0"/>
                <w:sz w:val="24"/>
                <w:szCs w:val="24"/>
              </w:rPr>
            </w:pPr>
            <w:r>
              <w:rPr>
                <w:rFonts w:hint="eastAsia" w:ascii="仿宋" w:hAnsi="仿宋" w:eastAsia="仿宋" w:cs="仿宋"/>
                <w:kern w:val="0"/>
                <w:sz w:val="24"/>
                <w:szCs w:val="24"/>
              </w:rPr>
              <w:t>2.主桌采用</w:t>
            </w:r>
            <w:r>
              <w:rPr>
                <w:rFonts w:hint="eastAsia" w:ascii="仿宋" w:hAnsi="仿宋" w:eastAsia="仿宋" w:cs="仿宋"/>
                <w:kern w:val="0"/>
                <w:sz w:val="24"/>
                <w:szCs w:val="24"/>
                <w:lang w:val="en-US" w:eastAsia="zh-CN"/>
              </w:rPr>
              <w:t>五金</w:t>
            </w:r>
            <w:r>
              <w:rPr>
                <w:rFonts w:hint="eastAsia" w:ascii="仿宋" w:hAnsi="仿宋" w:eastAsia="仿宋" w:cs="仿宋"/>
                <w:kern w:val="0"/>
                <w:sz w:val="24"/>
                <w:szCs w:val="24"/>
              </w:rPr>
              <w:t>连接支撑件，以悬空方式，在强化结构的基础上，增加层次感，底部对应同色系支撑脚可调节。</w:t>
            </w:r>
          </w:p>
          <w:p>
            <w:pPr>
              <w:autoSpaceDE w:val="0"/>
              <w:autoSpaceDN w:val="0"/>
              <w:snapToGrid w:val="0"/>
              <w:spacing w:line="440" w:lineRule="exact"/>
              <w:ind w:firstLine="0" w:firstLineChars="0"/>
              <w:jc w:val="left"/>
              <w:textAlignment w:val="center"/>
              <w:rPr>
                <w:rFonts w:ascii="仿宋" w:hAnsi="仿宋" w:eastAsia="仿宋" w:cs="仿宋"/>
                <w:kern w:val="0"/>
                <w:sz w:val="24"/>
                <w:szCs w:val="24"/>
              </w:rPr>
            </w:pPr>
            <w:r>
              <w:rPr>
                <w:rFonts w:hint="eastAsia" w:ascii="仿宋" w:hAnsi="仿宋" w:eastAsia="仿宋" w:cs="仿宋"/>
                <w:kern w:val="0"/>
                <w:sz w:val="24"/>
                <w:szCs w:val="24"/>
              </w:rPr>
              <w:t>3.颜色：白橡色</w:t>
            </w:r>
          </w:p>
        </w:tc>
        <w:tc>
          <w:tcPr>
            <w:tcW w:w="423"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364"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383"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481"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r>
              <w:rPr>
                <w:rFonts w:hint="eastAsia" w:ascii="仿宋" w:hAnsi="仿宋" w:eastAsia="仿宋" w:cs="仿宋"/>
                <w:kern w:val="0"/>
                <w:sz w:val="24"/>
                <w:szCs w:val="24"/>
              </w:rPr>
              <w:t>三人位沙发</w:t>
            </w:r>
            <w:r>
              <w:rPr>
                <w:rFonts w:hint="eastAsia" w:ascii="仿宋" w:hAnsi="仿宋" w:eastAsia="仿宋" w:cs="仿宋"/>
                <w:kern w:val="0"/>
                <w:sz w:val="24"/>
                <w:szCs w:val="24"/>
              </w:rPr>
              <w:drawing>
                <wp:anchor distT="0" distB="0" distL="0" distR="0" simplePos="0" relativeHeight="251667456" behindDoc="0" locked="0" layoutInCell="1" allowOverlap="1">
                  <wp:simplePos x="0" y="0"/>
                  <wp:positionH relativeFrom="column">
                    <wp:posOffset>123825</wp:posOffset>
                  </wp:positionH>
                  <wp:positionV relativeFrom="paragraph">
                    <wp:posOffset>581025</wp:posOffset>
                  </wp:positionV>
                  <wp:extent cx="1610995" cy="878205"/>
                  <wp:effectExtent l="0" t="0" r="8255" b="1714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34419" cy="891092"/>
                          </a:xfrm>
                          <a:prstGeom prst="rect">
                            <a:avLst/>
                          </a:prstGeom>
                          <a:noFill/>
                          <a:ln>
                            <a:noFill/>
                          </a:ln>
                        </pic:spPr>
                      </pic:pic>
                    </a:graphicData>
                  </a:graphic>
                </wp:anchor>
              </w:drawing>
            </w:r>
          </w:p>
        </w:tc>
        <w:tc>
          <w:tcPr>
            <w:tcW w:w="2346" w:type="pct"/>
            <w:shd w:val="clear" w:color="auto" w:fill="auto"/>
            <w:vAlign w:val="center"/>
          </w:tcPr>
          <w:p>
            <w:pPr>
              <w:autoSpaceDE w:val="0"/>
              <w:autoSpaceDN w:val="0"/>
              <w:snapToGrid w:val="0"/>
              <w:spacing w:line="440" w:lineRule="exact"/>
              <w:ind w:firstLine="0" w:firstLineChars="0"/>
              <w:jc w:val="left"/>
              <w:textAlignment w:val="center"/>
              <w:rPr>
                <w:rFonts w:ascii="仿宋" w:hAnsi="仿宋" w:eastAsia="仿宋" w:cs="仿宋"/>
                <w:kern w:val="0"/>
                <w:sz w:val="24"/>
                <w:szCs w:val="24"/>
              </w:rPr>
            </w:pPr>
            <w:r>
              <w:rPr>
                <w:rFonts w:hint="eastAsia" w:ascii="仿宋" w:hAnsi="仿宋" w:eastAsia="仿宋" w:cs="仿宋"/>
                <w:b/>
                <w:kern w:val="0"/>
                <w:sz w:val="24"/>
                <w:szCs w:val="24"/>
              </w:rPr>
              <w:t>一、规格尺寸：</w:t>
            </w:r>
            <w:r>
              <w:rPr>
                <w:rFonts w:hint="eastAsia" w:ascii="仿宋" w:hAnsi="仿宋" w:eastAsia="仿宋" w:cs="仿宋"/>
                <w:kern w:val="0"/>
                <w:sz w:val="24"/>
                <w:szCs w:val="24"/>
              </w:rPr>
              <w:t>长2100*深850*高870mm</w:t>
            </w:r>
          </w:p>
          <w:p>
            <w:pPr>
              <w:autoSpaceDE w:val="0"/>
              <w:autoSpaceDN w:val="0"/>
              <w:snapToGrid w:val="0"/>
              <w:spacing w:line="440" w:lineRule="exact"/>
              <w:ind w:firstLine="0" w:firstLineChars="0"/>
              <w:jc w:val="left"/>
              <w:textAlignment w:val="center"/>
              <w:rPr>
                <w:rFonts w:ascii="仿宋" w:hAnsi="仿宋" w:eastAsia="仿宋" w:cs="仿宋"/>
                <w:b/>
                <w:kern w:val="0"/>
                <w:sz w:val="24"/>
                <w:szCs w:val="24"/>
              </w:rPr>
            </w:pPr>
            <w:r>
              <w:rPr>
                <w:rFonts w:hint="eastAsia" w:ascii="仿宋" w:hAnsi="仿宋" w:eastAsia="仿宋" w:cs="仿宋"/>
                <w:b/>
                <w:kern w:val="0"/>
                <w:sz w:val="24"/>
                <w:szCs w:val="24"/>
              </w:rPr>
              <w:t>二、参数要求：</w:t>
            </w:r>
          </w:p>
          <w:p>
            <w:pPr>
              <w:autoSpaceDE w:val="0"/>
              <w:autoSpaceDN w:val="0"/>
              <w:snapToGrid w:val="0"/>
              <w:spacing w:line="440" w:lineRule="exact"/>
              <w:ind w:firstLine="0" w:firstLineChars="0"/>
              <w:jc w:val="left"/>
              <w:textAlignment w:val="center"/>
              <w:rPr>
                <w:rFonts w:ascii="仿宋" w:hAnsi="仿宋" w:eastAsia="仿宋" w:cs="仿宋"/>
                <w:kern w:val="0"/>
                <w:sz w:val="24"/>
                <w:szCs w:val="24"/>
              </w:rPr>
            </w:pPr>
            <w:r>
              <w:rPr>
                <w:rFonts w:hint="eastAsia" w:ascii="仿宋" w:hAnsi="仿宋" w:eastAsia="仿宋" w:cs="仿宋"/>
                <w:kern w:val="0"/>
                <w:sz w:val="24"/>
                <w:szCs w:val="24"/>
              </w:rPr>
              <w:t>1.面料采用头层牛皮制作而成。</w:t>
            </w:r>
          </w:p>
          <w:p>
            <w:pPr>
              <w:autoSpaceDE w:val="0"/>
              <w:autoSpaceDN w:val="0"/>
              <w:snapToGrid w:val="0"/>
              <w:spacing w:line="440" w:lineRule="exact"/>
              <w:ind w:firstLine="0" w:firstLineChars="0"/>
              <w:jc w:val="left"/>
              <w:textAlignment w:val="center"/>
              <w:rPr>
                <w:rFonts w:ascii="仿宋" w:hAnsi="仿宋" w:eastAsia="仿宋" w:cs="仿宋"/>
                <w:kern w:val="0"/>
                <w:sz w:val="24"/>
                <w:szCs w:val="24"/>
              </w:rPr>
            </w:pPr>
            <w:r>
              <w:rPr>
                <w:rFonts w:hint="eastAsia" w:ascii="仿宋" w:hAnsi="仿宋" w:eastAsia="仿宋" w:cs="仿宋"/>
                <w:kern w:val="0"/>
                <w:sz w:val="24"/>
                <w:szCs w:val="24"/>
              </w:rPr>
              <w:t>2.框架采用橡胶木实木框架，材质坚硬钢性强，承托力达250KG，含水率≤12%，经防腐防虫防潮等技术处理，外露脚架采用不锈钢材质，美观大方。</w:t>
            </w:r>
          </w:p>
          <w:p>
            <w:pPr>
              <w:autoSpaceDE w:val="0"/>
              <w:autoSpaceDN w:val="0"/>
              <w:snapToGrid w:val="0"/>
              <w:spacing w:line="440" w:lineRule="exact"/>
              <w:ind w:firstLine="0" w:firstLineChars="0"/>
              <w:jc w:val="left"/>
              <w:textAlignment w:val="center"/>
              <w:rPr>
                <w:rFonts w:ascii="仿宋" w:hAnsi="仿宋" w:eastAsia="仿宋" w:cs="仿宋"/>
                <w:b/>
                <w:kern w:val="0"/>
                <w:sz w:val="24"/>
                <w:szCs w:val="24"/>
              </w:rPr>
            </w:pPr>
            <w:r>
              <w:rPr>
                <w:rFonts w:hint="eastAsia" w:ascii="仿宋" w:hAnsi="仿宋" w:eastAsia="仿宋" w:cs="仿宋"/>
                <w:kern w:val="0"/>
                <w:sz w:val="24"/>
                <w:szCs w:val="24"/>
              </w:rPr>
              <w:t>3.内料采用高密度阻燃海绵，海绵表面有一层防老化保护膜，用抽纱或丝绒覆面，内衬高强度蛇型拉力筋结构，能均匀承托负重。</w:t>
            </w:r>
          </w:p>
        </w:tc>
        <w:tc>
          <w:tcPr>
            <w:tcW w:w="423"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364"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383"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r>
              <w:rPr>
                <w:rFonts w:hint="eastAsia" w:ascii="仿宋" w:hAnsi="仿宋" w:eastAsia="仿宋" w:cs="仿宋"/>
                <w:kern w:val="0"/>
                <w:sz w:val="24"/>
                <w:szCs w:val="24"/>
              </w:rPr>
              <w:t>5</w:t>
            </w:r>
          </w:p>
        </w:tc>
        <w:tc>
          <w:tcPr>
            <w:tcW w:w="1481"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r>
              <w:rPr>
                <w:rFonts w:hint="eastAsia" w:ascii="仿宋" w:hAnsi="仿宋" w:eastAsia="仿宋" w:cs="仿宋"/>
                <w:kern w:val="0"/>
                <w:sz w:val="24"/>
                <w:szCs w:val="24"/>
              </w:rPr>
              <w:t>长茶几</w:t>
            </w:r>
            <w:r>
              <w:rPr>
                <w:rFonts w:hint="eastAsia" w:ascii="仿宋" w:hAnsi="仿宋" w:eastAsia="仿宋" w:cs="仿宋"/>
                <w:sz w:val="24"/>
                <w:szCs w:val="24"/>
              </w:rPr>
              <w:drawing>
                <wp:anchor distT="0" distB="0" distL="0" distR="0" simplePos="0" relativeHeight="251668480" behindDoc="0" locked="0" layoutInCell="1" allowOverlap="1">
                  <wp:simplePos x="0" y="0"/>
                  <wp:positionH relativeFrom="column">
                    <wp:posOffset>238125</wp:posOffset>
                  </wp:positionH>
                  <wp:positionV relativeFrom="paragraph">
                    <wp:posOffset>209550</wp:posOffset>
                  </wp:positionV>
                  <wp:extent cx="1377950" cy="935990"/>
                  <wp:effectExtent l="0" t="0" r="12700" b="1651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1"/>
                          <a:stretch>
                            <a:fillRect/>
                          </a:stretch>
                        </pic:blipFill>
                        <pic:spPr>
                          <a:xfrm>
                            <a:off x="0" y="0"/>
                            <a:ext cx="1394257" cy="947043"/>
                          </a:xfrm>
                          <a:prstGeom prst="rect">
                            <a:avLst/>
                          </a:prstGeom>
                        </pic:spPr>
                      </pic:pic>
                    </a:graphicData>
                  </a:graphic>
                </wp:anchor>
              </w:drawing>
            </w:r>
          </w:p>
        </w:tc>
        <w:tc>
          <w:tcPr>
            <w:tcW w:w="2346" w:type="pct"/>
            <w:shd w:val="clear" w:color="auto" w:fill="auto"/>
            <w:vAlign w:val="center"/>
          </w:tcPr>
          <w:p>
            <w:pPr>
              <w:autoSpaceDE w:val="0"/>
              <w:autoSpaceDN w:val="0"/>
              <w:snapToGrid w:val="0"/>
              <w:spacing w:line="440" w:lineRule="exact"/>
              <w:ind w:firstLine="0" w:firstLineChars="0"/>
              <w:jc w:val="left"/>
              <w:textAlignment w:val="center"/>
              <w:rPr>
                <w:rFonts w:ascii="仿宋" w:hAnsi="仿宋" w:eastAsia="仿宋" w:cs="仿宋"/>
                <w:bCs/>
                <w:kern w:val="0"/>
                <w:sz w:val="24"/>
                <w:szCs w:val="24"/>
              </w:rPr>
            </w:pPr>
            <w:r>
              <w:rPr>
                <w:rFonts w:hint="eastAsia" w:ascii="仿宋" w:hAnsi="仿宋" w:eastAsia="仿宋" w:cs="仿宋"/>
                <w:b/>
                <w:kern w:val="0"/>
                <w:sz w:val="24"/>
                <w:szCs w:val="24"/>
              </w:rPr>
              <w:t>一、规格尺寸：</w:t>
            </w:r>
            <w:r>
              <w:rPr>
                <w:rFonts w:hint="eastAsia" w:ascii="仿宋" w:hAnsi="仿宋" w:eastAsia="仿宋" w:cs="仿宋"/>
                <w:kern w:val="0"/>
                <w:sz w:val="24"/>
                <w:szCs w:val="24"/>
              </w:rPr>
              <w:t>长</w:t>
            </w:r>
            <w:r>
              <w:rPr>
                <w:rFonts w:hint="eastAsia" w:ascii="仿宋" w:hAnsi="仿宋" w:eastAsia="仿宋" w:cs="仿宋"/>
                <w:bCs/>
                <w:kern w:val="0"/>
                <w:sz w:val="24"/>
                <w:szCs w:val="24"/>
              </w:rPr>
              <w:t>1200*宽600*高500mm</w:t>
            </w:r>
          </w:p>
          <w:p>
            <w:pPr>
              <w:autoSpaceDE w:val="0"/>
              <w:autoSpaceDN w:val="0"/>
              <w:snapToGrid w:val="0"/>
              <w:spacing w:line="440" w:lineRule="exact"/>
              <w:ind w:firstLine="0" w:firstLineChars="0"/>
              <w:jc w:val="left"/>
              <w:textAlignment w:val="center"/>
              <w:rPr>
                <w:rFonts w:ascii="仿宋" w:hAnsi="仿宋" w:eastAsia="仿宋" w:cs="仿宋"/>
                <w:b/>
                <w:kern w:val="0"/>
                <w:sz w:val="24"/>
                <w:szCs w:val="24"/>
              </w:rPr>
            </w:pPr>
            <w:r>
              <w:rPr>
                <w:rFonts w:hint="eastAsia" w:ascii="仿宋" w:hAnsi="仿宋" w:eastAsia="仿宋" w:cs="仿宋"/>
                <w:b/>
                <w:kern w:val="0"/>
                <w:sz w:val="24"/>
                <w:szCs w:val="24"/>
              </w:rPr>
              <w:t>二、参数要求：</w:t>
            </w:r>
          </w:p>
          <w:p>
            <w:pPr>
              <w:autoSpaceDE w:val="0"/>
              <w:autoSpaceDN w:val="0"/>
              <w:snapToGrid w:val="0"/>
              <w:spacing w:line="440" w:lineRule="exact"/>
              <w:ind w:firstLine="0" w:firstLineChars="0"/>
              <w:jc w:val="left"/>
              <w:textAlignment w:val="center"/>
              <w:rPr>
                <w:rFonts w:ascii="仿宋" w:hAnsi="仿宋" w:eastAsia="仿宋" w:cs="仿宋"/>
                <w:kern w:val="0"/>
                <w:sz w:val="24"/>
                <w:szCs w:val="24"/>
              </w:rPr>
            </w:pPr>
            <w:r>
              <w:rPr>
                <w:rFonts w:hint="eastAsia" w:ascii="仿宋" w:hAnsi="仿宋" w:eastAsia="仿宋" w:cs="仿宋"/>
                <w:kern w:val="0"/>
                <w:sz w:val="24"/>
                <w:szCs w:val="24"/>
              </w:rPr>
              <w:t>1.板材全部采用E1级实木颗粒板为基材的MFC工艺双饰面板材质，颜色与办公桌颜色一致，边部采用2.0mm以上PVC激光封边。</w:t>
            </w:r>
          </w:p>
          <w:p>
            <w:pPr>
              <w:autoSpaceDE w:val="0"/>
              <w:autoSpaceDN w:val="0"/>
              <w:snapToGrid w:val="0"/>
              <w:spacing w:line="440" w:lineRule="exact"/>
              <w:ind w:firstLine="0" w:firstLineChars="0"/>
              <w:jc w:val="left"/>
              <w:textAlignment w:val="center"/>
              <w:rPr>
                <w:rFonts w:ascii="仿宋" w:hAnsi="仿宋" w:eastAsia="仿宋" w:cs="仿宋"/>
                <w:b/>
                <w:kern w:val="0"/>
                <w:sz w:val="24"/>
                <w:szCs w:val="24"/>
              </w:rPr>
            </w:pPr>
            <w:r>
              <w:rPr>
                <w:rFonts w:hint="eastAsia" w:ascii="仿宋" w:hAnsi="仿宋" w:eastAsia="仿宋" w:cs="仿宋"/>
                <w:kern w:val="0"/>
                <w:sz w:val="24"/>
                <w:szCs w:val="24"/>
              </w:rPr>
              <w:t>2.脚架采用1.5mm厚度冷轧钢管冲压焊接成型，表面经电镀处理，结实耐用。</w:t>
            </w:r>
          </w:p>
        </w:tc>
        <w:tc>
          <w:tcPr>
            <w:tcW w:w="423"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364"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83"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r>
              <w:rPr>
                <w:rFonts w:hint="eastAsia" w:ascii="仿宋" w:hAnsi="仿宋" w:eastAsia="仿宋" w:cs="仿宋"/>
                <w:kern w:val="0"/>
                <w:sz w:val="24"/>
                <w:szCs w:val="24"/>
              </w:rPr>
              <w:t>6</w:t>
            </w:r>
          </w:p>
        </w:tc>
        <w:tc>
          <w:tcPr>
            <w:tcW w:w="1481"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r>
              <w:rPr>
                <w:rFonts w:hint="eastAsia" w:ascii="仿宋" w:hAnsi="仿宋" w:eastAsia="仿宋" w:cs="仿宋"/>
                <w:kern w:val="0"/>
                <w:sz w:val="24"/>
                <w:szCs w:val="24"/>
              </w:rPr>
              <w:t>挂衣架</w:t>
            </w: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r>
              <w:rPr>
                <w:rFonts w:hint="eastAsia" w:ascii="仿宋" w:hAnsi="仿宋" w:eastAsia="仿宋" w:cs="仿宋"/>
                <w:sz w:val="24"/>
                <w:szCs w:val="24"/>
              </w:rPr>
              <w:drawing>
                <wp:anchor distT="0" distB="0" distL="0" distR="0" simplePos="0" relativeHeight="251669504" behindDoc="0" locked="0" layoutInCell="1" allowOverlap="1">
                  <wp:simplePos x="0" y="0"/>
                  <wp:positionH relativeFrom="column">
                    <wp:posOffset>435610</wp:posOffset>
                  </wp:positionH>
                  <wp:positionV relativeFrom="paragraph">
                    <wp:posOffset>125730</wp:posOffset>
                  </wp:positionV>
                  <wp:extent cx="1073785" cy="1266190"/>
                  <wp:effectExtent l="0" t="0" r="12065" b="1016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2"/>
                          <a:stretch>
                            <a:fillRect/>
                          </a:stretch>
                        </pic:blipFill>
                        <pic:spPr>
                          <a:xfrm>
                            <a:off x="0" y="0"/>
                            <a:ext cx="1073785" cy="1266190"/>
                          </a:xfrm>
                          <a:prstGeom prst="rect">
                            <a:avLst/>
                          </a:prstGeom>
                        </pic:spPr>
                      </pic:pic>
                    </a:graphicData>
                  </a:graphic>
                </wp:anchor>
              </w:drawing>
            </w:r>
          </w:p>
        </w:tc>
        <w:tc>
          <w:tcPr>
            <w:tcW w:w="2346" w:type="pct"/>
            <w:shd w:val="clear" w:color="auto" w:fill="auto"/>
            <w:vAlign w:val="center"/>
          </w:tcPr>
          <w:p>
            <w:pPr>
              <w:autoSpaceDE w:val="0"/>
              <w:autoSpaceDN w:val="0"/>
              <w:snapToGrid w:val="0"/>
              <w:spacing w:line="440" w:lineRule="exact"/>
              <w:ind w:firstLine="0" w:firstLineChars="0"/>
              <w:jc w:val="left"/>
              <w:textAlignment w:val="center"/>
              <w:rPr>
                <w:rFonts w:ascii="仿宋" w:hAnsi="仿宋" w:eastAsia="仿宋" w:cs="仿宋"/>
                <w:bCs/>
                <w:kern w:val="0"/>
                <w:sz w:val="24"/>
                <w:szCs w:val="24"/>
              </w:rPr>
            </w:pPr>
            <w:r>
              <w:rPr>
                <w:rFonts w:hint="eastAsia" w:ascii="仿宋" w:hAnsi="仿宋" w:eastAsia="仿宋" w:cs="仿宋"/>
                <w:b/>
                <w:kern w:val="0"/>
                <w:sz w:val="24"/>
                <w:szCs w:val="24"/>
              </w:rPr>
              <w:t>一、规格尺寸：</w:t>
            </w:r>
            <w:r>
              <w:rPr>
                <w:rFonts w:hint="eastAsia" w:ascii="仿宋" w:hAnsi="仿宋" w:eastAsia="仿宋" w:cs="仿宋"/>
                <w:bCs/>
                <w:kern w:val="0"/>
                <w:sz w:val="24"/>
                <w:szCs w:val="24"/>
              </w:rPr>
              <w:t>长1200*宽460*高1500mm</w:t>
            </w:r>
          </w:p>
          <w:p>
            <w:pPr>
              <w:autoSpaceDE w:val="0"/>
              <w:autoSpaceDN w:val="0"/>
              <w:snapToGrid w:val="0"/>
              <w:spacing w:line="440" w:lineRule="exact"/>
              <w:ind w:firstLine="0" w:firstLineChars="0"/>
              <w:jc w:val="left"/>
              <w:textAlignment w:val="center"/>
              <w:rPr>
                <w:rFonts w:ascii="仿宋" w:hAnsi="仿宋" w:eastAsia="仿宋" w:cs="仿宋"/>
                <w:b/>
                <w:kern w:val="0"/>
                <w:sz w:val="24"/>
                <w:szCs w:val="24"/>
              </w:rPr>
            </w:pPr>
            <w:r>
              <w:rPr>
                <w:rFonts w:hint="eastAsia" w:ascii="仿宋" w:hAnsi="仿宋" w:eastAsia="仿宋" w:cs="仿宋"/>
                <w:b/>
                <w:kern w:val="0"/>
                <w:sz w:val="24"/>
                <w:szCs w:val="24"/>
              </w:rPr>
              <w:t>二、参数要求：</w:t>
            </w:r>
          </w:p>
          <w:p>
            <w:pPr>
              <w:autoSpaceDE w:val="0"/>
              <w:autoSpaceDN w:val="0"/>
              <w:snapToGrid w:val="0"/>
              <w:spacing w:line="440" w:lineRule="exact"/>
              <w:ind w:firstLine="0" w:firstLineChars="0"/>
              <w:jc w:val="left"/>
              <w:textAlignment w:val="center"/>
              <w:rPr>
                <w:rFonts w:ascii="仿宋" w:hAnsi="仿宋" w:eastAsia="仿宋" w:cs="仿宋"/>
                <w:bCs/>
                <w:kern w:val="0"/>
                <w:sz w:val="24"/>
                <w:szCs w:val="24"/>
              </w:rPr>
            </w:pPr>
            <w:r>
              <w:rPr>
                <w:rFonts w:hint="eastAsia" w:ascii="仿宋" w:hAnsi="仿宋" w:eastAsia="仿宋" w:cs="仿宋"/>
                <w:kern w:val="0"/>
                <w:sz w:val="24"/>
                <w:szCs w:val="24"/>
              </w:rPr>
              <w:t>1.</w:t>
            </w:r>
            <w:r>
              <w:rPr>
                <w:rFonts w:hint="eastAsia" w:ascii="仿宋" w:hAnsi="仿宋" w:eastAsia="仿宋" w:cs="仿宋"/>
                <w:bCs/>
                <w:kern w:val="0"/>
                <w:sz w:val="24"/>
                <w:szCs w:val="24"/>
              </w:rPr>
              <w:t>挂衣架所有木材均采用白蜡木或榉木实木材质，经防腐除虫处理后喷水性环保漆饰面，铆榫结构，抗拉强度最大。表面无结疤.腐朽变质，含水率小于11％，环保耐用，不开裂，无异味，结构致密、耐腐、耐久性强，支架木方尺寸≥20*40mm，圆型横杆直径≥30mm，最大承重可达60kg以上。所有木材表面全部打磨处理，表面光滑，无毛刺，使用安全，棱角全部倒圆处理。</w:t>
            </w:r>
          </w:p>
          <w:p>
            <w:pPr>
              <w:autoSpaceDE w:val="0"/>
              <w:autoSpaceDN w:val="0"/>
              <w:snapToGrid w:val="0"/>
              <w:spacing w:line="440" w:lineRule="exact"/>
              <w:ind w:firstLine="0" w:firstLineChars="0"/>
              <w:jc w:val="left"/>
              <w:textAlignment w:val="center"/>
              <w:rPr>
                <w:rFonts w:ascii="仿宋" w:hAnsi="仿宋" w:eastAsia="仿宋" w:cs="仿宋"/>
                <w:bCs/>
                <w:kern w:val="0"/>
                <w:sz w:val="24"/>
                <w:szCs w:val="24"/>
              </w:rPr>
            </w:pPr>
            <w:r>
              <w:rPr>
                <w:rFonts w:hint="eastAsia" w:ascii="仿宋" w:hAnsi="仿宋" w:eastAsia="仿宋" w:cs="仿宋"/>
                <w:bCs/>
                <w:kern w:val="0"/>
                <w:sz w:val="24"/>
                <w:szCs w:val="24"/>
              </w:rPr>
              <w:t>2.采用优质环保净味漆，五底三面油漆工艺处理，表面硬度2H级，环保要求达到E1级标准，涂装后油漆样块甲醛释放量≤0.7mg/L。</w:t>
            </w:r>
          </w:p>
          <w:p>
            <w:pPr>
              <w:autoSpaceDE w:val="0"/>
              <w:autoSpaceDN w:val="0"/>
              <w:snapToGrid w:val="0"/>
              <w:spacing w:line="440" w:lineRule="exact"/>
              <w:ind w:firstLine="0" w:firstLineChars="0"/>
              <w:jc w:val="left"/>
              <w:textAlignment w:val="center"/>
              <w:rPr>
                <w:rFonts w:ascii="仿宋" w:hAnsi="仿宋" w:eastAsia="仿宋" w:cs="仿宋"/>
                <w:sz w:val="24"/>
                <w:szCs w:val="24"/>
              </w:rPr>
            </w:pPr>
            <w:r>
              <w:rPr>
                <w:rFonts w:hint="eastAsia" w:ascii="仿宋" w:hAnsi="仿宋" w:eastAsia="仿宋" w:cs="仿宋"/>
                <w:bCs/>
                <w:kern w:val="0"/>
                <w:sz w:val="24"/>
                <w:szCs w:val="24"/>
              </w:rPr>
              <w:t>3.采用优质品牌五金件、连接件。</w:t>
            </w:r>
          </w:p>
        </w:tc>
        <w:tc>
          <w:tcPr>
            <w:tcW w:w="423"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364"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383"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r>
              <w:rPr>
                <w:rFonts w:hint="eastAsia" w:ascii="仿宋" w:hAnsi="仿宋" w:eastAsia="仿宋" w:cs="仿宋"/>
                <w:kern w:val="0"/>
                <w:sz w:val="24"/>
                <w:szCs w:val="24"/>
              </w:rPr>
              <w:t>7</w:t>
            </w:r>
          </w:p>
        </w:tc>
        <w:tc>
          <w:tcPr>
            <w:tcW w:w="1481"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r>
              <w:rPr>
                <w:rFonts w:hint="eastAsia" w:ascii="仿宋" w:hAnsi="仿宋" w:eastAsia="仿宋" w:cs="仿宋"/>
                <w:sz w:val="24"/>
                <w:szCs w:val="24"/>
              </w:rPr>
              <w:drawing>
                <wp:anchor distT="0" distB="0" distL="0" distR="0" simplePos="0" relativeHeight="251670528" behindDoc="0" locked="0" layoutInCell="1" allowOverlap="1">
                  <wp:simplePos x="0" y="0"/>
                  <wp:positionH relativeFrom="column">
                    <wp:posOffset>668655</wp:posOffset>
                  </wp:positionH>
                  <wp:positionV relativeFrom="paragraph">
                    <wp:posOffset>256540</wp:posOffset>
                  </wp:positionV>
                  <wp:extent cx="561340" cy="1081405"/>
                  <wp:effectExtent l="0" t="0" r="10160" b="444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3"/>
                          <a:stretch>
                            <a:fillRect/>
                          </a:stretch>
                        </pic:blipFill>
                        <pic:spPr>
                          <a:xfrm>
                            <a:off x="0" y="0"/>
                            <a:ext cx="561340" cy="1081405"/>
                          </a:xfrm>
                          <a:prstGeom prst="rect">
                            <a:avLst/>
                          </a:prstGeom>
                        </pic:spPr>
                      </pic:pic>
                    </a:graphicData>
                  </a:graphic>
                </wp:anchor>
              </w:drawing>
            </w:r>
            <w:r>
              <w:rPr>
                <w:rFonts w:hint="eastAsia" w:ascii="仿宋" w:hAnsi="仿宋" w:eastAsia="仿宋" w:cs="仿宋"/>
                <w:kern w:val="0"/>
                <w:sz w:val="24"/>
                <w:szCs w:val="24"/>
              </w:rPr>
              <w:t>整理镜</w:t>
            </w: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tc>
        <w:tc>
          <w:tcPr>
            <w:tcW w:w="2346" w:type="pct"/>
            <w:shd w:val="clear" w:color="auto" w:fill="auto"/>
            <w:vAlign w:val="center"/>
          </w:tcPr>
          <w:p>
            <w:pPr>
              <w:autoSpaceDE w:val="0"/>
              <w:autoSpaceDN w:val="0"/>
              <w:snapToGrid w:val="0"/>
              <w:spacing w:line="440" w:lineRule="exact"/>
              <w:ind w:firstLine="0" w:firstLineChars="0"/>
              <w:jc w:val="left"/>
              <w:textAlignment w:val="center"/>
              <w:rPr>
                <w:rFonts w:ascii="仿宋" w:hAnsi="仿宋" w:eastAsia="仿宋" w:cs="仿宋"/>
                <w:b/>
                <w:kern w:val="0"/>
                <w:sz w:val="24"/>
                <w:szCs w:val="24"/>
              </w:rPr>
            </w:pPr>
            <w:r>
              <w:rPr>
                <w:rFonts w:hint="eastAsia" w:ascii="仿宋" w:hAnsi="仿宋" w:eastAsia="仿宋" w:cs="仿宋"/>
                <w:b/>
                <w:kern w:val="0"/>
                <w:sz w:val="24"/>
                <w:szCs w:val="24"/>
              </w:rPr>
              <w:t>一、规格尺寸：</w:t>
            </w:r>
            <w:r>
              <w:rPr>
                <w:rFonts w:hint="eastAsia" w:ascii="仿宋" w:hAnsi="仿宋" w:eastAsia="仿宋" w:cs="仿宋"/>
                <w:bCs/>
                <w:kern w:val="0"/>
                <w:sz w:val="24"/>
                <w:szCs w:val="24"/>
              </w:rPr>
              <w:t>高1500*宽500*边框厚20mm</w:t>
            </w:r>
          </w:p>
          <w:p>
            <w:pPr>
              <w:autoSpaceDE w:val="0"/>
              <w:autoSpaceDN w:val="0"/>
              <w:snapToGrid w:val="0"/>
              <w:spacing w:line="440" w:lineRule="exact"/>
              <w:ind w:firstLine="0" w:firstLineChars="0"/>
              <w:jc w:val="left"/>
              <w:textAlignment w:val="center"/>
              <w:rPr>
                <w:rFonts w:ascii="仿宋" w:hAnsi="仿宋" w:eastAsia="仿宋" w:cs="仿宋"/>
                <w:b/>
                <w:kern w:val="0"/>
                <w:sz w:val="24"/>
                <w:szCs w:val="24"/>
              </w:rPr>
            </w:pPr>
            <w:r>
              <w:rPr>
                <w:rFonts w:hint="eastAsia" w:ascii="仿宋" w:hAnsi="仿宋" w:eastAsia="仿宋" w:cs="仿宋"/>
                <w:b/>
                <w:kern w:val="0"/>
                <w:sz w:val="24"/>
                <w:szCs w:val="24"/>
              </w:rPr>
              <w:t>二、参数要求：</w:t>
            </w:r>
            <w:r>
              <w:rPr>
                <w:rFonts w:hint="eastAsia" w:ascii="仿宋" w:hAnsi="仿宋" w:eastAsia="仿宋" w:cs="仿宋"/>
                <w:kern w:val="0"/>
                <w:sz w:val="24"/>
                <w:szCs w:val="24"/>
              </w:rPr>
              <w:t>镜面采用5mm厚钢化防爆玻璃板制作而成，1：1成像高清镜面，边部采用20mm厚一体成型铝合金镜框，隐藏式安装，为保证安全，镜框四周做圆角处理。</w:t>
            </w:r>
          </w:p>
        </w:tc>
        <w:tc>
          <w:tcPr>
            <w:tcW w:w="423"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364"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jc w:val="center"/>
        </w:trPr>
        <w:tc>
          <w:tcPr>
            <w:tcW w:w="383"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r>
              <w:rPr>
                <w:rFonts w:hint="eastAsia" w:ascii="仿宋" w:hAnsi="仿宋" w:eastAsia="仿宋" w:cs="仿宋"/>
                <w:kern w:val="0"/>
                <w:sz w:val="24"/>
                <w:szCs w:val="24"/>
              </w:rPr>
              <w:t>8</w:t>
            </w:r>
          </w:p>
        </w:tc>
        <w:tc>
          <w:tcPr>
            <w:tcW w:w="1481"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r>
              <w:rPr>
                <w:rFonts w:hint="eastAsia" w:ascii="仿宋" w:hAnsi="仿宋" w:eastAsia="仿宋" w:cs="仿宋"/>
                <w:kern w:val="0"/>
                <w:sz w:val="24"/>
                <w:szCs w:val="24"/>
              </w:rPr>
              <w:t>答疑桌</w:t>
            </w:r>
            <w:r>
              <w:rPr>
                <w:rFonts w:hint="eastAsia" w:ascii="仿宋" w:hAnsi="仿宋" w:eastAsia="仿宋" w:cs="仿宋"/>
                <w:kern w:val="0"/>
                <w:sz w:val="24"/>
                <w:szCs w:val="24"/>
              </w:rPr>
              <w:drawing>
                <wp:anchor distT="0" distB="0" distL="0" distR="0" simplePos="0" relativeHeight="251671552" behindDoc="0" locked="0" layoutInCell="1" allowOverlap="1">
                  <wp:simplePos x="0" y="0"/>
                  <wp:positionH relativeFrom="column">
                    <wp:posOffset>238125</wp:posOffset>
                  </wp:positionH>
                  <wp:positionV relativeFrom="paragraph">
                    <wp:posOffset>228600</wp:posOffset>
                  </wp:positionV>
                  <wp:extent cx="1377950" cy="1362075"/>
                  <wp:effectExtent l="0" t="0" r="12700" b="952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4" cstate="print">
                            <a:extLst>
                              <a:ext uri="{28A0092B-C50C-407E-A947-70E740481C1C}">
                                <a14:useLocalDpi xmlns:a14="http://schemas.microsoft.com/office/drawing/2010/main" val="0"/>
                              </a:ext>
                            </a:extLst>
                          </a:blip>
                          <a:srcRect t="10867" b="14992"/>
                          <a:stretch>
                            <a:fillRect/>
                          </a:stretch>
                        </pic:blipFill>
                        <pic:spPr>
                          <a:xfrm>
                            <a:off x="0" y="0"/>
                            <a:ext cx="1383457" cy="1367602"/>
                          </a:xfrm>
                          <a:prstGeom prst="rect">
                            <a:avLst/>
                          </a:prstGeom>
                          <a:ln>
                            <a:noFill/>
                          </a:ln>
                        </pic:spPr>
                      </pic:pic>
                    </a:graphicData>
                  </a:graphic>
                </wp:anchor>
              </w:drawing>
            </w:r>
          </w:p>
        </w:tc>
        <w:tc>
          <w:tcPr>
            <w:tcW w:w="2346" w:type="pct"/>
            <w:shd w:val="clear" w:color="auto" w:fill="auto"/>
            <w:vAlign w:val="center"/>
          </w:tcPr>
          <w:p>
            <w:pPr>
              <w:autoSpaceDE w:val="0"/>
              <w:autoSpaceDN w:val="0"/>
              <w:snapToGrid w:val="0"/>
              <w:spacing w:line="440" w:lineRule="exact"/>
              <w:ind w:firstLine="0" w:firstLineChars="0"/>
              <w:jc w:val="left"/>
              <w:textAlignment w:val="center"/>
              <w:rPr>
                <w:rFonts w:ascii="仿宋" w:hAnsi="仿宋" w:eastAsia="仿宋" w:cs="仿宋"/>
                <w:kern w:val="0"/>
                <w:sz w:val="24"/>
                <w:szCs w:val="24"/>
              </w:rPr>
            </w:pPr>
            <w:r>
              <w:rPr>
                <w:rFonts w:hint="eastAsia" w:ascii="仿宋" w:hAnsi="仿宋" w:eastAsia="仿宋" w:cs="仿宋"/>
                <w:b/>
                <w:kern w:val="0"/>
                <w:sz w:val="24"/>
                <w:szCs w:val="24"/>
              </w:rPr>
              <w:t>一、规格尺寸：</w:t>
            </w:r>
            <w:r>
              <w:rPr>
                <w:rFonts w:hint="eastAsia" w:ascii="仿宋" w:hAnsi="仿宋" w:eastAsia="仿宋" w:cs="仿宋"/>
                <w:kern w:val="0"/>
                <w:sz w:val="24"/>
                <w:szCs w:val="24"/>
              </w:rPr>
              <w:t>长2000*宽1200*高750mm</w:t>
            </w:r>
          </w:p>
          <w:p>
            <w:pPr>
              <w:autoSpaceDE w:val="0"/>
              <w:autoSpaceDN w:val="0"/>
              <w:snapToGrid w:val="0"/>
              <w:spacing w:line="440" w:lineRule="exact"/>
              <w:ind w:firstLine="0" w:firstLineChars="0"/>
              <w:jc w:val="left"/>
              <w:textAlignment w:val="center"/>
              <w:rPr>
                <w:rFonts w:ascii="仿宋" w:hAnsi="仿宋" w:eastAsia="仿宋" w:cs="仿宋"/>
                <w:b/>
                <w:kern w:val="0"/>
                <w:sz w:val="24"/>
                <w:szCs w:val="24"/>
              </w:rPr>
            </w:pPr>
            <w:r>
              <w:rPr>
                <w:rFonts w:hint="eastAsia" w:ascii="仿宋" w:hAnsi="仿宋" w:eastAsia="仿宋" w:cs="仿宋"/>
                <w:b/>
                <w:kern w:val="0"/>
                <w:sz w:val="24"/>
                <w:szCs w:val="24"/>
              </w:rPr>
              <w:t>二、参数要求：</w:t>
            </w:r>
          </w:p>
          <w:p>
            <w:pPr>
              <w:autoSpaceDE w:val="0"/>
              <w:autoSpaceDN w:val="0"/>
              <w:snapToGrid w:val="0"/>
              <w:spacing w:line="440" w:lineRule="exact"/>
              <w:ind w:firstLine="0" w:firstLineChars="0"/>
              <w:jc w:val="left"/>
              <w:textAlignment w:val="center"/>
              <w:rPr>
                <w:rFonts w:ascii="仿宋" w:hAnsi="仿宋" w:eastAsia="仿宋" w:cs="仿宋"/>
                <w:kern w:val="0"/>
                <w:sz w:val="24"/>
                <w:szCs w:val="24"/>
              </w:rPr>
            </w:pPr>
            <w:r>
              <w:rPr>
                <w:rFonts w:hint="eastAsia" w:ascii="仿宋" w:hAnsi="仿宋" w:eastAsia="仿宋" w:cs="仿宋"/>
                <w:kern w:val="0"/>
                <w:sz w:val="24"/>
                <w:szCs w:val="24"/>
              </w:rPr>
              <w:t>1.台面采用E1级实木颗粒板为基材的MFC工艺双饰面板材质，厚度25mm，经过防虫、防腐等化学处理，抗弯力强，不易变形，耐磨度、耐酸度、耐湿度达到国家级标准,环保要求达到E1级。</w:t>
            </w:r>
          </w:p>
          <w:p>
            <w:pPr>
              <w:autoSpaceDE w:val="0"/>
              <w:autoSpaceDN w:val="0"/>
              <w:snapToGrid w:val="0"/>
              <w:spacing w:line="440" w:lineRule="exact"/>
              <w:ind w:firstLine="0" w:firstLineChars="0"/>
              <w:jc w:val="left"/>
              <w:textAlignment w:val="center"/>
              <w:rPr>
                <w:rFonts w:ascii="仿宋" w:hAnsi="仿宋" w:eastAsia="仿宋" w:cs="仿宋"/>
                <w:kern w:val="0"/>
                <w:sz w:val="24"/>
                <w:szCs w:val="24"/>
              </w:rPr>
            </w:pPr>
            <w:r>
              <w:rPr>
                <w:rFonts w:hint="eastAsia" w:ascii="仿宋" w:hAnsi="仿宋" w:eastAsia="仿宋" w:cs="仿宋"/>
                <w:kern w:val="0"/>
                <w:sz w:val="24"/>
                <w:szCs w:val="24"/>
              </w:rPr>
              <w:t>2.采用优质厚度为2.0mmPVC塑料热溶固体胶高温固封，不易脱落。</w:t>
            </w:r>
          </w:p>
        </w:tc>
        <w:tc>
          <w:tcPr>
            <w:tcW w:w="423"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364"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jc w:val="center"/>
        </w:trPr>
        <w:tc>
          <w:tcPr>
            <w:tcW w:w="383"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r>
              <w:rPr>
                <w:rFonts w:hint="eastAsia" w:ascii="仿宋" w:hAnsi="仿宋" w:eastAsia="仿宋" w:cs="仿宋"/>
                <w:kern w:val="0"/>
                <w:sz w:val="24"/>
                <w:szCs w:val="24"/>
              </w:rPr>
              <w:t>9</w:t>
            </w:r>
          </w:p>
        </w:tc>
        <w:tc>
          <w:tcPr>
            <w:tcW w:w="1481"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p>
          <w:p>
            <w:pPr>
              <w:autoSpaceDE w:val="0"/>
              <w:autoSpaceDN w:val="0"/>
              <w:snapToGrid w:val="0"/>
              <w:spacing w:line="440" w:lineRule="exact"/>
              <w:ind w:firstLine="0" w:firstLineChars="0"/>
              <w:jc w:val="center"/>
              <w:textAlignment w:val="center"/>
              <w:rPr>
                <w:rFonts w:ascii="仿宋" w:hAnsi="仿宋" w:eastAsia="仿宋" w:cs="仿宋"/>
                <w:kern w:val="0"/>
                <w:sz w:val="24"/>
                <w:szCs w:val="24"/>
              </w:rPr>
            </w:pPr>
            <w:r>
              <w:rPr>
                <w:rFonts w:hint="eastAsia" w:ascii="仿宋" w:hAnsi="仿宋" w:eastAsia="仿宋" w:cs="仿宋"/>
                <w:kern w:val="0"/>
                <w:sz w:val="24"/>
                <w:szCs w:val="24"/>
              </w:rPr>
              <w:t>弓形椅</w:t>
            </w:r>
            <w:r>
              <w:rPr>
                <w:rFonts w:hint="eastAsia" w:ascii="仿宋" w:hAnsi="仿宋" w:eastAsia="仿宋" w:cs="仿宋"/>
                <w:sz w:val="24"/>
                <w:szCs w:val="24"/>
              </w:rPr>
              <w:drawing>
                <wp:anchor distT="0" distB="0" distL="0" distR="0" simplePos="0" relativeHeight="251672576" behindDoc="0" locked="0" layoutInCell="1" allowOverlap="1">
                  <wp:simplePos x="0" y="0"/>
                  <wp:positionH relativeFrom="column">
                    <wp:posOffset>400050</wp:posOffset>
                  </wp:positionH>
                  <wp:positionV relativeFrom="paragraph">
                    <wp:posOffset>238125</wp:posOffset>
                  </wp:positionV>
                  <wp:extent cx="1057275" cy="1344295"/>
                  <wp:effectExtent l="0" t="0" r="9525" b="8255"/>
                  <wp:wrapNone/>
                  <wp:docPr id="11" name="图片 10" descr="f0cf3a6d0fcdf5adb6c2aa3b92a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f0cf3a6d0fcdf5adb6c2aa3b92a1036"/>
                          <pic:cNvPicPr>
                            <a:picLocks noChangeAspect="1"/>
                          </pic:cNvPicPr>
                        </pic:nvPicPr>
                        <pic:blipFill>
                          <a:blip r:embed="rId25"/>
                          <a:stretch>
                            <a:fillRect/>
                          </a:stretch>
                        </pic:blipFill>
                        <pic:spPr>
                          <a:xfrm>
                            <a:off x="0" y="0"/>
                            <a:ext cx="1057275" cy="1344295"/>
                          </a:xfrm>
                          <a:prstGeom prst="rect">
                            <a:avLst/>
                          </a:prstGeom>
                        </pic:spPr>
                      </pic:pic>
                    </a:graphicData>
                  </a:graphic>
                </wp:anchor>
              </w:drawing>
            </w:r>
          </w:p>
        </w:tc>
        <w:tc>
          <w:tcPr>
            <w:tcW w:w="2346" w:type="pct"/>
            <w:shd w:val="clear" w:color="auto" w:fill="auto"/>
            <w:vAlign w:val="center"/>
          </w:tcPr>
          <w:p>
            <w:pPr>
              <w:autoSpaceDE w:val="0"/>
              <w:autoSpaceDN w:val="0"/>
              <w:snapToGrid w:val="0"/>
              <w:spacing w:line="440" w:lineRule="exact"/>
              <w:ind w:firstLine="0" w:firstLineChars="0"/>
              <w:jc w:val="left"/>
              <w:textAlignment w:val="center"/>
              <w:rPr>
                <w:rFonts w:ascii="仿宋" w:hAnsi="仿宋" w:eastAsia="仿宋" w:cs="仿宋"/>
                <w:kern w:val="0"/>
                <w:sz w:val="24"/>
                <w:szCs w:val="24"/>
              </w:rPr>
            </w:pPr>
            <w:r>
              <w:rPr>
                <w:rFonts w:hint="eastAsia" w:ascii="仿宋" w:hAnsi="仿宋" w:eastAsia="仿宋" w:cs="仿宋"/>
                <w:b/>
                <w:kern w:val="0"/>
                <w:sz w:val="24"/>
                <w:szCs w:val="24"/>
              </w:rPr>
              <w:t>一、规格尺寸：</w:t>
            </w:r>
            <w:r>
              <w:rPr>
                <w:rFonts w:hint="eastAsia" w:ascii="仿宋" w:hAnsi="仿宋" w:eastAsia="仿宋" w:cs="仿宋"/>
                <w:kern w:val="0"/>
                <w:sz w:val="24"/>
                <w:szCs w:val="24"/>
              </w:rPr>
              <w:t>宽580*高970*深740mm</w:t>
            </w:r>
          </w:p>
          <w:p>
            <w:pPr>
              <w:autoSpaceDE w:val="0"/>
              <w:autoSpaceDN w:val="0"/>
              <w:snapToGrid w:val="0"/>
              <w:spacing w:line="440" w:lineRule="exact"/>
              <w:ind w:firstLine="0" w:firstLineChars="0"/>
              <w:jc w:val="left"/>
              <w:textAlignment w:val="center"/>
              <w:rPr>
                <w:rFonts w:ascii="仿宋" w:hAnsi="仿宋" w:eastAsia="仿宋" w:cs="仿宋"/>
                <w:b/>
                <w:kern w:val="0"/>
                <w:sz w:val="24"/>
                <w:szCs w:val="24"/>
              </w:rPr>
            </w:pPr>
            <w:r>
              <w:rPr>
                <w:rFonts w:hint="eastAsia" w:ascii="仿宋" w:hAnsi="仿宋" w:eastAsia="仿宋" w:cs="仿宋"/>
                <w:b/>
                <w:kern w:val="0"/>
                <w:sz w:val="24"/>
                <w:szCs w:val="24"/>
              </w:rPr>
              <w:t>二、参数要求：</w:t>
            </w:r>
          </w:p>
          <w:p>
            <w:pPr>
              <w:autoSpaceDE w:val="0"/>
              <w:autoSpaceDN w:val="0"/>
              <w:snapToGrid w:val="0"/>
              <w:spacing w:line="440" w:lineRule="exact"/>
              <w:ind w:firstLine="0" w:firstLineChars="0"/>
              <w:jc w:val="left"/>
              <w:textAlignment w:val="center"/>
              <w:rPr>
                <w:rFonts w:ascii="仿宋" w:hAnsi="仿宋" w:eastAsia="仿宋" w:cs="仿宋"/>
                <w:kern w:val="0"/>
                <w:sz w:val="24"/>
                <w:szCs w:val="24"/>
              </w:rPr>
            </w:pPr>
            <w:r>
              <w:rPr>
                <w:rFonts w:hint="eastAsia" w:ascii="仿宋" w:hAnsi="仿宋" w:eastAsia="仿宋" w:cs="仿宋"/>
                <w:kern w:val="0"/>
                <w:sz w:val="24"/>
                <w:szCs w:val="24"/>
              </w:rPr>
              <w:t>1.脚架采用1.5mm厚冷轧钢管冲压成型的弓型脚架，表面承重力达到200kg以上。</w:t>
            </w:r>
          </w:p>
          <w:p>
            <w:pPr>
              <w:autoSpaceDE w:val="0"/>
              <w:autoSpaceDN w:val="0"/>
              <w:snapToGrid w:val="0"/>
              <w:spacing w:line="440" w:lineRule="exact"/>
              <w:ind w:firstLine="0" w:firstLineChars="0"/>
              <w:jc w:val="left"/>
              <w:textAlignment w:val="center"/>
              <w:rPr>
                <w:rFonts w:ascii="仿宋" w:hAnsi="仿宋" w:eastAsia="仿宋" w:cs="仿宋"/>
                <w:kern w:val="0"/>
                <w:sz w:val="24"/>
                <w:szCs w:val="24"/>
              </w:rPr>
            </w:pPr>
            <w:r>
              <w:rPr>
                <w:rFonts w:hint="eastAsia" w:ascii="仿宋" w:hAnsi="仿宋" w:eastAsia="仿宋" w:cs="仿宋"/>
                <w:kern w:val="0"/>
                <w:sz w:val="24"/>
                <w:szCs w:val="24"/>
              </w:rPr>
              <w:t>2.椅座采用密度为45kg/m³以上的定型发泡海绵内衬18mm厚多层实木板而成，椅座厚度≥110mm，舒适耐用。</w:t>
            </w:r>
          </w:p>
          <w:p>
            <w:pPr>
              <w:autoSpaceDE w:val="0"/>
              <w:autoSpaceDN w:val="0"/>
              <w:snapToGrid w:val="0"/>
              <w:spacing w:line="440" w:lineRule="exact"/>
              <w:ind w:firstLine="0" w:firstLineChars="0"/>
              <w:jc w:val="left"/>
              <w:textAlignment w:val="center"/>
              <w:rPr>
                <w:rFonts w:ascii="仿宋" w:hAnsi="仿宋" w:eastAsia="仿宋" w:cs="仿宋"/>
                <w:kern w:val="0"/>
                <w:sz w:val="24"/>
                <w:szCs w:val="24"/>
              </w:rPr>
            </w:pPr>
            <w:r>
              <w:rPr>
                <w:rFonts w:hint="eastAsia" w:ascii="仿宋" w:hAnsi="仿宋" w:eastAsia="仿宋" w:cs="仿宋"/>
                <w:kern w:val="0"/>
                <w:sz w:val="24"/>
                <w:szCs w:val="24"/>
              </w:rPr>
              <w:t>3.面料为头层牛皮饰面。</w:t>
            </w:r>
          </w:p>
          <w:p>
            <w:pPr>
              <w:autoSpaceDE w:val="0"/>
              <w:autoSpaceDN w:val="0"/>
              <w:snapToGrid w:val="0"/>
              <w:spacing w:line="440" w:lineRule="exact"/>
              <w:ind w:firstLine="0" w:firstLineChars="0"/>
              <w:jc w:val="left"/>
              <w:textAlignment w:val="center"/>
              <w:rPr>
                <w:rFonts w:ascii="仿宋" w:hAnsi="仿宋" w:eastAsia="仿宋" w:cs="仿宋"/>
                <w:b/>
                <w:kern w:val="0"/>
                <w:sz w:val="24"/>
                <w:szCs w:val="24"/>
              </w:rPr>
            </w:pPr>
            <w:r>
              <w:rPr>
                <w:rFonts w:hint="eastAsia" w:ascii="仿宋" w:hAnsi="仿宋" w:eastAsia="仿宋" w:cs="仿宋"/>
                <w:kern w:val="0"/>
                <w:sz w:val="24"/>
                <w:szCs w:val="24"/>
              </w:rPr>
              <w:t>4.扶手采用软PU材质扶手，舒适稳固。</w:t>
            </w:r>
          </w:p>
        </w:tc>
        <w:tc>
          <w:tcPr>
            <w:tcW w:w="423"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216</w:t>
            </w:r>
          </w:p>
        </w:tc>
        <w:tc>
          <w:tcPr>
            <w:tcW w:w="364" w:type="pct"/>
            <w:shd w:val="clear" w:color="auto" w:fill="auto"/>
            <w:vAlign w:val="center"/>
          </w:tcPr>
          <w:p>
            <w:pPr>
              <w:autoSpaceDE w:val="0"/>
              <w:autoSpaceDN w:val="0"/>
              <w:snapToGrid w:val="0"/>
              <w:spacing w:line="440" w:lineRule="exact"/>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把</w:t>
            </w:r>
          </w:p>
        </w:tc>
      </w:tr>
    </w:tbl>
    <w:p>
      <w:pPr>
        <w:pStyle w:val="22"/>
        <w:ind w:firstLine="480"/>
      </w:pPr>
      <w:r>
        <w:rPr>
          <w:rFonts w:hint="eastAsia"/>
        </w:rPr>
        <w:t>（二）其他要求</w:t>
      </w:r>
    </w:p>
    <w:p>
      <w:pPr>
        <w:pStyle w:val="22"/>
        <w:ind w:firstLine="480"/>
      </w:pPr>
      <w:r>
        <w:rPr>
          <w:rFonts w:hint="eastAsia"/>
        </w:rPr>
        <w:t>1.功能</w:t>
      </w:r>
      <w:r>
        <w:t>、性能标准：</w:t>
      </w:r>
      <w:r>
        <w:rPr>
          <w:rFonts w:hint="eastAsia"/>
        </w:rPr>
        <w:t>课桌椅整体性能符合QB/T 4071-20</w:t>
      </w:r>
      <w:r>
        <w:t>10</w:t>
      </w:r>
      <w:r>
        <w:rPr>
          <w:rFonts w:hint="eastAsia"/>
        </w:rPr>
        <w:t>《课桌椅》标准，其他教学家具符合GB/T 3324-2017《木家具通用技术条件》和GB/T 3325-2017《金属家具通用技术条件》。</w:t>
      </w:r>
    </w:p>
    <w:p>
      <w:pPr>
        <w:pStyle w:val="22"/>
        <w:ind w:firstLine="480"/>
      </w:pPr>
      <w:r>
        <w:rPr>
          <w:rFonts w:hint="eastAsia"/>
        </w:rPr>
        <w:t>2.校区计划将F1实训楼1452套桌椅</w:t>
      </w:r>
      <w:r>
        <w:t>搬至</w:t>
      </w:r>
      <w:r>
        <w:rPr>
          <w:rFonts w:hint="eastAsia"/>
        </w:rPr>
        <w:t>C4教学楼</w:t>
      </w:r>
      <w:r>
        <w:t>教室内使用，为保证教学楼内桌椅</w:t>
      </w:r>
      <w:r>
        <w:rPr>
          <w:rFonts w:hint="eastAsia"/>
        </w:rPr>
        <w:t>一致性</w:t>
      </w:r>
      <w:r>
        <w:t>，</w:t>
      </w:r>
      <w:r>
        <w:rPr>
          <w:rFonts w:hint="eastAsia"/>
        </w:rPr>
        <w:t>投标人严格按照给定</w:t>
      </w:r>
      <w:r>
        <w:t>的</w:t>
      </w:r>
      <w:r>
        <w:rPr>
          <w:rFonts w:hint="eastAsia"/>
        </w:rPr>
        <w:t>联排桌椅</w:t>
      </w:r>
      <w:r>
        <w:t>技术参数要求投标，具体的</w:t>
      </w:r>
      <w:r>
        <w:rPr>
          <w:rFonts w:hint="eastAsia"/>
        </w:rPr>
        <w:t>实物样式及</w:t>
      </w:r>
      <w:r>
        <w:t>规格尺寸，可到</w:t>
      </w:r>
      <w:r>
        <w:rPr>
          <w:rFonts w:hint="eastAsia"/>
        </w:rPr>
        <w:t>中国石油大学（北京）克拉玛依校区F1实训楼</w:t>
      </w:r>
      <w:r>
        <w:t>实地查看</w:t>
      </w:r>
      <w:r>
        <w:rPr>
          <w:rFonts w:hint="eastAsia"/>
        </w:rPr>
        <w:t>，投标时必须提供联排桌椅各部件多角度的清晰照片且与F</w:t>
      </w:r>
      <w:r>
        <w:t>1</w:t>
      </w:r>
      <w:r>
        <w:rPr>
          <w:rFonts w:hint="eastAsia"/>
        </w:rPr>
        <w:t>实训楼已有桌椅完全一致。</w:t>
      </w:r>
    </w:p>
    <w:p>
      <w:pPr>
        <w:pStyle w:val="22"/>
        <w:ind w:firstLine="480"/>
      </w:pPr>
      <w:r>
        <w:rPr>
          <w:rFonts w:hint="eastAsia"/>
        </w:rPr>
        <w:t>3</w:t>
      </w:r>
      <w:r>
        <w:t>.</w:t>
      </w:r>
      <w:r>
        <w:rPr>
          <w:rFonts w:hint="eastAsia"/>
        </w:rPr>
        <w:t>本采购项目为</w:t>
      </w:r>
      <w:r>
        <w:t>教学家具，投标人应充分考虑</w:t>
      </w:r>
      <w:r>
        <w:rPr>
          <w:rFonts w:hint="eastAsia"/>
        </w:rPr>
        <w:t>新疆冬天</w:t>
      </w:r>
      <w:r>
        <w:t>室内</w:t>
      </w:r>
      <w:r>
        <w:rPr>
          <w:rFonts w:hint="eastAsia"/>
        </w:rPr>
        <w:t>温度</w:t>
      </w:r>
      <w:r>
        <w:t>过高引发的</w:t>
      </w:r>
      <w:r>
        <w:rPr>
          <w:rFonts w:hint="eastAsia"/>
        </w:rPr>
        <w:t>桌椅</w:t>
      </w:r>
      <w:r>
        <w:t>质量问题。</w:t>
      </w:r>
    </w:p>
    <w:p>
      <w:pPr>
        <w:pStyle w:val="22"/>
        <w:ind w:firstLine="0" w:firstLineChars="0"/>
      </w:pPr>
      <w:r>
        <w:rPr>
          <w:rFonts w:hint="eastAsia"/>
        </w:rPr>
        <w:t>说明：（1）如果以上技术参数表述有某个特定品牌的规格型号，投标单位可参照该项目的技术标准选择其他品牌产品替代，并做出说明，原则上不能降低投标产品性能。</w:t>
      </w:r>
    </w:p>
    <w:p>
      <w:pPr>
        <w:pStyle w:val="22"/>
        <w:ind w:firstLine="480"/>
        <w:sectPr>
          <w:pgSz w:w="11907" w:h="16840"/>
          <w:pgMar w:top="1134" w:right="1191" w:bottom="1134" w:left="1304" w:header="964" w:footer="992" w:gutter="0"/>
          <w:pgNumType w:fmt="numberInDash"/>
          <w:cols w:space="720" w:num="1"/>
          <w:docGrid w:linePitch="312" w:charSpace="0"/>
        </w:sectPr>
      </w:pPr>
      <w:r>
        <w:rPr>
          <w:rFonts w:hint="eastAsia"/>
        </w:rPr>
        <w:t>（2）如果以上参数关于外观、功能或重量、尺寸的表述为某一品牌独有的，可不作为必须满足的条件（需现场定制或影响使用的情况除外），即不得以此项内容取消投标人投标资格。投标人应在投标文件中对此种情况做出说明。</w:t>
      </w:r>
    </w:p>
    <w:p>
      <w:pPr>
        <w:pStyle w:val="17"/>
        <w:rPr>
          <w:rFonts w:ascii="仿宋" w:eastAsia="仿宋"/>
          <w:color w:val="FF0000"/>
          <w:kern w:val="24"/>
          <w:sz w:val="24"/>
          <w:szCs w:val="24"/>
        </w:rPr>
      </w:pPr>
      <w:bookmarkStart w:id="13" w:name="_Toc8719"/>
      <w:r>
        <w:rPr>
          <w:rFonts w:hint="eastAsia"/>
        </w:rPr>
        <w:t>第三篇  项目商务要求</w:t>
      </w:r>
      <w:bookmarkEnd w:id="13"/>
      <w:bookmarkStart w:id="14" w:name="_Toc267320049"/>
    </w:p>
    <w:p>
      <w:pPr>
        <w:pStyle w:val="19"/>
        <w:ind w:firstLine="562"/>
        <w:rPr>
          <w:color w:val="auto"/>
        </w:rPr>
      </w:pPr>
      <w:bookmarkStart w:id="15" w:name="_Toc7803"/>
      <w:r>
        <w:rPr>
          <w:rFonts w:hint="eastAsia"/>
          <w:color w:val="auto"/>
        </w:rPr>
        <w:t>一、交货期、地点、验收方式</w:t>
      </w:r>
      <w:bookmarkEnd w:id="14"/>
      <w:bookmarkEnd w:id="15"/>
    </w:p>
    <w:p>
      <w:pPr>
        <w:pStyle w:val="22"/>
        <w:ind w:firstLine="480"/>
        <w:rPr>
          <w:color w:val="auto"/>
        </w:rPr>
      </w:pPr>
      <w:r>
        <w:rPr>
          <w:rFonts w:hint="eastAsia"/>
          <w:color w:val="auto"/>
        </w:rPr>
        <w:t>（一）交货期</w:t>
      </w:r>
    </w:p>
    <w:p>
      <w:pPr>
        <w:pStyle w:val="22"/>
        <w:ind w:firstLine="480"/>
      </w:pPr>
      <w:r>
        <w:rPr>
          <w:rFonts w:hint="eastAsia"/>
        </w:rPr>
        <w:t>中标人应在采购合同签订后于2022年8月10日前内交货并完成安装调试。</w:t>
      </w:r>
    </w:p>
    <w:p>
      <w:pPr>
        <w:pStyle w:val="22"/>
        <w:ind w:firstLine="480"/>
      </w:pPr>
      <w:r>
        <w:rPr>
          <w:rFonts w:hint="eastAsia"/>
        </w:rPr>
        <w:t>（二）交货地点</w:t>
      </w:r>
    </w:p>
    <w:p>
      <w:pPr>
        <w:pStyle w:val="22"/>
        <w:ind w:firstLine="480"/>
        <w:rPr>
          <w:color w:val="auto"/>
        </w:rPr>
      </w:pPr>
      <w:r>
        <w:rPr>
          <w:rFonts w:hint="eastAsia"/>
          <w:color w:val="auto"/>
        </w:rPr>
        <w:t>中国石油大学（北京）克拉玛依校区C4教学楼</w:t>
      </w:r>
    </w:p>
    <w:p>
      <w:pPr>
        <w:pStyle w:val="22"/>
        <w:numPr>
          <w:ilvl w:val="0"/>
          <w:numId w:val="2"/>
        </w:numPr>
        <w:ind w:firstLine="480"/>
        <w:rPr>
          <w:color w:val="auto"/>
        </w:rPr>
      </w:pPr>
      <w:r>
        <w:rPr>
          <w:rFonts w:hint="eastAsia"/>
          <w:color w:val="auto"/>
        </w:rPr>
        <w:t>验收方式</w:t>
      </w:r>
    </w:p>
    <w:p>
      <w:pPr>
        <w:pStyle w:val="22"/>
        <w:numPr>
          <w:ilvl w:val="0"/>
          <w:numId w:val="3"/>
        </w:numPr>
        <w:ind w:firstLine="480"/>
      </w:pPr>
      <w:r>
        <w:rPr>
          <w:rFonts w:hint="eastAsia"/>
        </w:rPr>
        <w:t>在合同签订前，中标人须先提供活动联排课桌椅（前排及中排）、固定联排课桌椅（前排及中排）各一组，其他各类型家具各一套，并经招标人共同现场确认；合同签订后再进行批量生产安装。</w:t>
      </w:r>
    </w:p>
    <w:p>
      <w:pPr>
        <w:pStyle w:val="22"/>
        <w:ind w:firstLine="480"/>
      </w:pPr>
      <w:r>
        <w:rPr>
          <w:rFonts w:hint="eastAsia"/>
        </w:rPr>
        <w:t>2.货物到达现场后，中标人应在招标人在场情况下当面开箱，共同清点、检查外观，作出开箱记录，并将所提供货物的装箱清单、配件、随机工具、用户使用手册、原厂保修卡等资料交付给招标人；中标人不能完整交付货物及本款规定的单证和工具的，必须负责补齐，否则视为未按合同约定交货。</w:t>
      </w:r>
    </w:p>
    <w:p>
      <w:pPr>
        <w:pStyle w:val="22"/>
        <w:ind w:firstLine="480"/>
        <w:rPr>
          <w:rFonts w:hint="eastAsia" w:eastAsia="仿宋"/>
          <w:lang w:eastAsia="zh-CN"/>
        </w:rPr>
      </w:pPr>
      <w:r>
        <w:rPr>
          <w:rFonts w:hint="eastAsia"/>
        </w:rPr>
        <w:t>3.全部产品安装完成后，招标人委托国家认可的第三方检测机构对家具成品按照国家及行业标准和招标文件的要求进行抽样检测，对招标文件中核心产品家具成品必须进行检测，并提供检测报告。检测结果作为验收资料组成部分</w:t>
      </w:r>
      <w:r>
        <w:rPr>
          <w:rFonts w:hint="eastAsia"/>
          <w:lang w:eastAsia="zh-CN"/>
        </w:rPr>
        <w:t>，</w:t>
      </w:r>
      <w:r>
        <w:rPr>
          <w:rFonts w:hint="eastAsia"/>
        </w:rPr>
        <w:t>检测产生的费用由中标人承担</w:t>
      </w:r>
      <w:r>
        <w:rPr>
          <w:rFonts w:hint="eastAsia"/>
          <w:lang w:eastAsia="zh-CN"/>
        </w:rPr>
        <w:t>。</w:t>
      </w:r>
    </w:p>
    <w:p>
      <w:pPr>
        <w:pStyle w:val="22"/>
        <w:ind w:firstLine="480"/>
        <w:rPr>
          <w:rFonts w:hint="eastAsia" w:eastAsia="仿宋"/>
          <w:lang w:eastAsia="zh-CN"/>
        </w:rPr>
      </w:pPr>
      <w:r>
        <w:rPr>
          <w:rFonts w:hint="eastAsia"/>
        </w:rPr>
        <w:t>4.全部产品安装完成一周后，中标人邀请质量检测机构随机抽取1间或多间教室进行空气质量检测，并提供检测报告，检测结果作为验收资料组成部分</w:t>
      </w:r>
      <w:r>
        <w:rPr>
          <w:rFonts w:hint="eastAsia"/>
          <w:lang w:eastAsia="zh-CN"/>
        </w:rPr>
        <w:t>，</w:t>
      </w:r>
      <w:r>
        <w:rPr>
          <w:rFonts w:hint="eastAsia"/>
        </w:rPr>
        <w:t>检测产生的费用由中标人承担</w:t>
      </w:r>
      <w:r>
        <w:rPr>
          <w:rFonts w:hint="eastAsia"/>
          <w:lang w:eastAsia="zh-CN"/>
        </w:rPr>
        <w:t>。</w:t>
      </w:r>
    </w:p>
    <w:p>
      <w:pPr>
        <w:pStyle w:val="22"/>
        <w:ind w:firstLine="480"/>
      </w:pPr>
      <w:r>
        <w:rPr>
          <w:rFonts w:hint="eastAsia"/>
        </w:rPr>
        <w:t>5.全部产品安装完成并使用一个月后，中标人可书面申请验收。验收由招标人组织，中标人配合进行。招标人有权组织质量监督等相关部门参与，相关部门提出的验收意见视同为招标人意见。</w:t>
      </w:r>
    </w:p>
    <w:p>
      <w:pPr>
        <w:pStyle w:val="22"/>
        <w:ind w:firstLine="480"/>
      </w:pPr>
      <w:r>
        <w:rPr>
          <w:rFonts w:hint="eastAsia"/>
        </w:rPr>
        <w:t>6.</w:t>
      </w:r>
      <w:r>
        <w:t>验收标准：按国家有关规定及中标人的投标文件承诺与采购合同约定标准进行验收。</w:t>
      </w:r>
    </w:p>
    <w:p>
      <w:pPr>
        <w:pStyle w:val="22"/>
        <w:ind w:firstLine="480"/>
      </w:pPr>
      <w:r>
        <w:rPr>
          <w:rFonts w:hint="eastAsia"/>
        </w:rPr>
        <w:t>7.</w:t>
      </w:r>
      <w:r>
        <w:t>验收时如发现</w:t>
      </w:r>
      <w:r>
        <w:rPr>
          <w:rFonts w:hint="eastAsia"/>
        </w:rPr>
        <w:t>成品抽检报告不合格,空气质量检测不合格,</w:t>
      </w:r>
      <w:r>
        <w:t>所交付的货物有不符合尺寸要求、质量要求、损坏或其它不符合标准及采购合同规定之情形者，验收为不合格。</w:t>
      </w:r>
      <w:r>
        <w:rPr>
          <w:rFonts w:hint="eastAsia"/>
        </w:rPr>
        <w:t>招标人</w:t>
      </w:r>
      <w:r>
        <w:t>做出详尽的现场记录，此现场记录可用作整改和更换不合格产品的有效证据。中标人承担由此产生的时间延误及相关费用，且应承担相应的违约责任。</w:t>
      </w:r>
    </w:p>
    <w:p>
      <w:pPr>
        <w:pStyle w:val="22"/>
        <w:ind w:firstLine="480"/>
      </w:pPr>
      <w:r>
        <w:rPr>
          <w:rFonts w:hint="eastAsia"/>
        </w:rPr>
        <w:t>8.</w:t>
      </w:r>
      <w:r>
        <w:t>如所交付的货物尺寸要求、质量要求符合国家有关规定以及质量要求和技术指标、中标人的投标文件及承诺，验收合格，双方签署验收合格报告。</w:t>
      </w:r>
    </w:p>
    <w:p>
      <w:pPr>
        <w:pStyle w:val="22"/>
        <w:ind w:firstLine="480"/>
      </w:pPr>
      <w:r>
        <w:rPr>
          <w:rFonts w:hint="eastAsia"/>
        </w:rPr>
        <w:t>9.产品包装材料归招标人所有。</w:t>
      </w:r>
    </w:p>
    <w:p>
      <w:pPr>
        <w:pStyle w:val="19"/>
        <w:ind w:firstLine="562"/>
        <w:rPr>
          <w:color w:val="auto"/>
        </w:rPr>
      </w:pPr>
      <w:bookmarkStart w:id="16" w:name="_Toc19793"/>
      <w:r>
        <w:rPr>
          <w:rFonts w:hint="eastAsia"/>
          <w:color w:val="auto"/>
        </w:rPr>
        <w:t>二、报价要求</w:t>
      </w:r>
      <w:bookmarkEnd w:id="16"/>
    </w:p>
    <w:p>
      <w:pPr>
        <w:pStyle w:val="22"/>
        <w:ind w:firstLine="480"/>
        <w:rPr>
          <w:color w:val="auto"/>
        </w:rPr>
      </w:pPr>
      <w:r>
        <w:rPr>
          <w:rFonts w:hint="eastAsia"/>
          <w:color w:val="auto"/>
        </w:rPr>
        <w:t>本次报价须为人民币报价，包含：产品及产品加工、运输装卸以及所必须的材料、劳务、机械设备等所涉及的费用、安装调试、验收、技术支持、售后服务、维修质保及相关劳务支出、利润、税金（包括关税、进口货物及其所用原材料、零部件的各种国内、外税费）保险及政策性规定的各项应有的全部费用。</w:t>
      </w:r>
    </w:p>
    <w:p>
      <w:pPr>
        <w:pStyle w:val="19"/>
        <w:ind w:firstLine="562"/>
        <w:rPr>
          <w:color w:val="auto"/>
        </w:rPr>
      </w:pPr>
      <w:bookmarkStart w:id="17" w:name="_Toc8171"/>
      <w:r>
        <w:rPr>
          <w:rFonts w:hint="eastAsia"/>
          <w:color w:val="auto"/>
        </w:rPr>
        <w:t>三、质量保证及售后服务</w:t>
      </w:r>
      <w:bookmarkEnd w:id="17"/>
    </w:p>
    <w:p>
      <w:pPr>
        <w:pStyle w:val="22"/>
        <w:ind w:firstLine="480"/>
        <w:rPr>
          <w:color w:val="auto"/>
        </w:rPr>
      </w:pPr>
      <w:r>
        <w:rPr>
          <w:rFonts w:hint="eastAsia"/>
          <w:color w:val="auto"/>
        </w:rPr>
        <w:t>（一）产品质量保证期</w:t>
      </w:r>
    </w:p>
    <w:p>
      <w:pPr>
        <w:pStyle w:val="22"/>
        <w:ind w:firstLine="480"/>
        <w:rPr>
          <w:color w:val="auto"/>
        </w:rPr>
      </w:pPr>
      <w:r>
        <w:rPr>
          <w:rFonts w:hint="eastAsia"/>
          <w:color w:val="auto"/>
        </w:rPr>
        <w:t>1、投标产品质量保证期6年。</w:t>
      </w:r>
    </w:p>
    <w:p>
      <w:pPr>
        <w:pStyle w:val="22"/>
        <w:ind w:firstLine="480"/>
        <w:rPr>
          <w:color w:val="auto"/>
        </w:rPr>
      </w:pPr>
      <w:r>
        <w:rPr>
          <w:rFonts w:hint="eastAsia"/>
          <w:color w:val="auto"/>
        </w:rPr>
        <w:t>2、投标产品属于国家规定“三包”范围的，其产品质量保证期不得低于“三包”规定。</w:t>
      </w:r>
    </w:p>
    <w:p>
      <w:pPr>
        <w:pStyle w:val="22"/>
        <w:ind w:firstLine="480"/>
        <w:rPr>
          <w:color w:val="auto"/>
        </w:rPr>
      </w:pPr>
      <w:r>
        <w:rPr>
          <w:rFonts w:hint="eastAsia"/>
          <w:color w:val="auto"/>
        </w:rPr>
        <w:t>3、投标人的质量保证期承诺优于国家“三包”规定的，按投标人实际承诺执行。</w:t>
      </w:r>
    </w:p>
    <w:p>
      <w:pPr>
        <w:pStyle w:val="22"/>
        <w:ind w:firstLine="480"/>
        <w:rPr>
          <w:color w:val="auto"/>
        </w:rPr>
      </w:pPr>
      <w:r>
        <w:rPr>
          <w:rFonts w:hint="eastAsia"/>
          <w:color w:val="auto"/>
        </w:rPr>
        <w:t>4、投标产品由制造商（指产品生产制造商，或其负责销售、售后服务机构，以下同）负责标准售后服务的，应当在投标文件中予以明确说明，并附制造商售后服务承诺。</w:t>
      </w:r>
    </w:p>
    <w:p>
      <w:pPr>
        <w:pStyle w:val="22"/>
        <w:ind w:firstLine="480"/>
        <w:rPr>
          <w:color w:val="auto"/>
        </w:rPr>
      </w:pPr>
      <w:r>
        <w:rPr>
          <w:rFonts w:hint="eastAsia"/>
          <w:color w:val="auto"/>
        </w:rPr>
        <w:t>（二）售后服务内容</w:t>
      </w:r>
    </w:p>
    <w:p>
      <w:pPr>
        <w:pStyle w:val="22"/>
        <w:ind w:firstLine="480"/>
        <w:rPr>
          <w:color w:val="auto"/>
        </w:rPr>
      </w:pPr>
      <w:r>
        <w:rPr>
          <w:rFonts w:hint="eastAsia"/>
          <w:color w:val="auto"/>
        </w:rPr>
        <w:t>1、投标人和制造商在质量保证期内应当为招标人提供以下技术支持和服务：</w:t>
      </w:r>
    </w:p>
    <w:p>
      <w:pPr>
        <w:pStyle w:val="22"/>
        <w:ind w:firstLine="480"/>
        <w:rPr>
          <w:color w:val="auto"/>
        </w:rPr>
      </w:pPr>
      <w:r>
        <w:rPr>
          <w:rFonts w:hint="eastAsia"/>
          <w:color w:val="auto"/>
        </w:rPr>
        <w:t>1.1电话咨询</w:t>
      </w:r>
    </w:p>
    <w:p>
      <w:pPr>
        <w:pStyle w:val="22"/>
        <w:ind w:firstLine="480"/>
        <w:rPr>
          <w:color w:val="auto"/>
        </w:rPr>
      </w:pPr>
      <w:r>
        <w:rPr>
          <w:rFonts w:hint="eastAsia"/>
          <w:color w:val="auto"/>
        </w:rPr>
        <w:t>中标人和制造商应当为招标人提供技术援助电话，解答招标人在使用中遇到的问题，及时为招标人提出解决问题的建议。</w:t>
      </w:r>
    </w:p>
    <w:p>
      <w:pPr>
        <w:pStyle w:val="22"/>
        <w:ind w:firstLine="480"/>
        <w:rPr>
          <w:color w:val="auto"/>
        </w:rPr>
      </w:pPr>
      <w:r>
        <w:rPr>
          <w:rFonts w:hint="eastAsia"/>
          <w:color w:val="auto"/>
        </w:rPr>
        <w:t>1.2现场响应</w:t>
      </w:r>
    </w:p>
    <w:p>
      <w:pPr>
        <w:pStyle w:val="22"/>
        <w:ind w:firstLine="480"/>
        <w:rPr>
          <w:color w:val="auto"/>
        </w:rPr>
      </w:pPr>
      <w:r>
        <w:rPr>
          <w:rFonts w:hint="eastAsia"/>
          <w:color w:val="auto"/>
        </w:rPr>
        <w:t>招标人遇到使用及技术问题，电话咨询不能解决的，中标人和制造商应在24小时内到达现场进行处理，确保产品正常工作。</w:t>
      </w:r>
    </w:p>
    <w:p>
      <w:pPr>
        <w:pStyle w:val="22"/>
        <w:ind w:firstLine="480"/>
        <w:rPr>
          <w:color w:val="auto"/>
        </w:rPr>
      </w:pPr>
      <w:r>
        <w:rPr>
          <w:rFonts w:hint="eastAsia"/>
          <w:color w:val="auto"/>
        </w:rPr>
        <w:t>1.3技术升级</w:t>
      </w:r>
    </w:p>
    <w:p>
      <w:pPr>
        <w:pStyle w:val="22"/>
        <w:ind w:firstLine="480"/>
        <w:rPr>
          <w:color w:val="auto"/>
        </w:rPr>
      </w:pPr>
      <w:r>
        <w:rPr>
          <w:rFonts w:hint="eastAsia"/>
          <w:color w:val="auto"/>
        </w:rPr>
        <w:t>在质保期内，如果中标人和制造商的产品技术升级，投标人应及时通知招标人，如招标人有相应要求，中标人和制造商应对招标人购买的产品进行升级服务。</w:t>
      </w:r>
    </w:p>
    <w:p>
      <w:pPr>
        <w:pStyle w:val="22"/>
        <w:ind w:firstLine="480"/>
        <w:rPr>
          <w:color w:val="auto"/>
        </w:rPr>
      </w:pPr>
      <w:r>
        <w:rPr>
          <w:rFonts w:hint="eastAsia"/>
          <w:color w:val="auto"/>
        </w:rPr>
        <w:t>1.4检查和维护</w:t>
      </w:r>
    </w:p>
    <w:p>
      <w:pPr>
        <w:pStyle w:val="22"/>
        <w:ind w:firstLine="480"/>
        <w:rPr>
          <w:color w:val="auto"/>
          <w:highlight w:val="none"/>
        </w:rPr>
      </w:pPr>
      <w:r>
        <w:rPr>
          <w:rFonts w:hint="eastAsia"/>
          <w:color w:val="auto"/>
          <w:highlight w:val="none"/>
        </w:rPr>
        <w:t>在质保期内，中标人须对所提供的产品每学期做一次检查和维护，具体时间与招标人沟通确定。</w:t>
      </w:r>
    </w:p>
    <w:p>
      <w:pPr>
        <w:pStyle w:val="22"/>
        <w:ind w:firstLine="480"/>
        <w:rPr>
          <w:color w:val="auto"/>
        </w:rPr>
      </w:pPr>
      <w:r>
        <w:rPr>
          <w:rFonts w:hint="eastAsia"/>
          <w:color w:val="auto"/>
          <w:highlight w:val="none"/>
        </w:rPr>
        <w:t>2、质保期外服</w:t>
      </w:r>
      <w:r>
        <w:rPr>
          <w:rFonts w:hint="eastAsia"/>
          <w:color w:val="auto"/>
        </w:rPr>
        <w:t>务要求</w:t>
      </w:r>
    </w:p>
    <w:p>
      <w:pPr>
        <w:pStyle w:val="22"/>
        <w:ind w:firstLine="480"/>
        <w:rPr>
          <w:color w:val="auto"/>
        </w:rPr>
      </w:pPr>
      <w:r>
        <w:rPr>
          <w:rFonts w:hint="eastAsia"/>
          <w:color w:val="auto"/>
        </w:rPr>
        <w:t>2.1质量保证期过后，投标人和制造商应同样提供免费电话咨询服务，并应承诺提供产品上门维护服务。</w:t>
      </w:r>
    </w:p>
    <w:p>
      <w:pPr>
        <w:pStyle w:val="22"/>
        <w:ind w:firstLine="480"/>
        <w:rPr>
          <w:color w:val="auto"/>
        </w:rPr>
      </w:pPr>
      <w:r>
        <w:rPr>
          <w:rFonts w:hint="eastAsia"/>
          <w:color w:val="auto"/>
        </w:rPr>
        <w:t>2.2质量保证期过后，招标人需要继续由原投标人和制造商提供售后服务的，该投标人和制造商应以优惠价格提供售后服务。</w:t>
      </w:r>
    </w:p>
    <w:p>
      <w:pPr>
        <w:pStyle w:val="22"/>
        <w:ind w:firstLine="480"/>
        <w:rPr>
          <w:color w:val="auto"/>
        </w:rPr>
      </w:pPr>
      <w:r>
        <w:rPr>
          <w:rFonts w:hint="eastAsia"/>
          <w:color w:val="auto"/>
        </w:rPr>
        <w:t>3、备品备件及易损件</w:t>
      </w:r>
    </w:p>
    <w:p>
      <w:pPr>
        <w:pStyle w:val="22"/>
        <w:ind w:firstLine="480"/>
        <w:rPr>
          <w:color w:val="auto"/>
        </w:rPr>
      </w:pPr>
      <w:r>
        <w:rPr>
          <w:rFonts w:hint="eastAsia"/>
          <w:color w:val="auto"/>
        </w:rPr>
        <w:t>中标人和制造商售后服务中，维修使用的备品备件及易损件应为原厂配件，未经招标人同意不得使用非原厂配件，常用的、容易损坏的备品备件及易损件的价格清单须在投标文件中列出。</w:t>
      </w:r>
    </w:p>
    <w:p>
      <w:pPr>
        <w:pStyle w:val="19"/>
        <w:ind w:firstLine="562"/>
        <w:rPr>
          <w:color w:val="auto"/>
        </w:rPr>
      </w:pPr>
      <w:bookmarkStart w:id="18" w:name="_Toc26746"/>
      <w:r>
        <w:rPr>
          <w:rFonts w:hint="eastAsia"/>
          <w:color w:val="auto"/>
        </w:rPr>
        <w:t>四、付款方式</w:t>
      </w:r>
      <w:bookmarkEnd w:id="18"/>
    </w:p>
    <w:p>
      <w:pPr>
        <w:pStyle w:val="22"/>
        <w:ind w:firstLine="480"/>
        <w:rPr>
          <w:color w:val="auto"/>
        </w:rPr>
      </w:pPr>
      <w:r>
        <w:rPr>
          <w:rFonts w:hint="eastAsia"/>
          <w:color w:val="auto"/>
        </w:rPr>
        <w:t>（一）合同签订后，招标人向中标人支付合同总价30%的预付款。</w:t>
      </w:r>
    </w:p>
    <w:p>
      <w:pPr>
        <w:pStyle w:val="22"/>
        <w:ind w:firstLine="480"/>
        <w:rPr>
          <w:color w:val="auto"/>
        </w:rPr>
      </w:pPr>
      <w:r>
        <w:rPr>
          <w:rFonts w:hint="eastAsia"/>
          <w:color w:val="auto"/>
        </w:rPr>
        <w:t>（二）中标人按采购合同交货，完成安装调试，经验收合格后，招标人向中标人支付合同总价60%的货款。</w:t>
      </w:r>
    </w:p>
    <w:p>
      <w:pPr>
        <w:pStyle w:val="22"/>
        <w:ind w:firstLine="480"/>
        <w:rPr>
          <w:color w:val="auto"/>
        </w:rPr>
      </w:pPr>
      <w:r>
        <w:rPr>
          <w:rFonts w:hint="eastAsia"/>
          <w:color w:val="auto"/>
        </w:rPr>
        <w:t>（三）其余10%款额在产品使用中无质量问题，且履行售后服务承诺，在验收合格一年后的10个工作日将余款无息汇入中标人指定的帐户。</w:t>
      </w:r>
    </w:p>
    <w:p>
      <w:pPr>
        <w:pStyle w:val="22"/>
        <w:ind w:firstLine="480"/>
        <w:rPr>
          <w:color w:val="auto"/>
        </w:rPr>
      </w:pPr>
      <w:r>
        <w:rPr>
          <w:rFonts w:hint="eastAsia"/>
          <w:color w:val="auto"/>
        </w:rPr>
        <w:t>（四）中标人提交采购合同、发票等材料，向招标人申请付款。</w:t>
      </w:r>
    </w:p>
    <w:p>
      <w:pPr>
        <w:pStyle w:val="22"/>
        <w:ind w:firstLine="480"/>
        <w:rPr>
          <w:color w:val="auto"/>
        </w:rPr>
      </w:pPr>
      <w:r>
        <w:rPr>
          <w:rFonts w:hint="eastAsia"/>
          <w:color w:val="auto"/>
        </w:rPr>
        <w:t>（五）招标人对中标人提交的付款资料审核通过后，以转账方式向中标人付款。</w:t>
      </w:r>
    </w:p>
    <w:p>
      <w:pPr>
        <w:pStyle w:val="19"/>
        <w:ind w:firstLine="562"/>
        <w:rPr>
          <w:color w:val="auto"/>
        </w:rPr>
      </w:pPr>
      <w:bookmarkStart w:id="19" w:name="_Toc29863"/>
      <w:r>
        <w:rPr>
          <w:rFonts w:hint="eastAsia"/>
          <w:color w:val="auto"/>
        </w:rPr>
        <w:t>五、履约保证金</w:t>
      </w:r>
      <w:bookmarkEnd w:id="19"/>
      <w:r>
        <w:rPr>
          <w:rFonts w:hint="eastAsia"/>
          <w:color w:val="auto"/>
        </w:rPr>
        <w:t>（本项目不收取履约保证金）</w:t>
      </w:r>
    </w:p>
    <w:p>
      <w:pPr>
        <w:pStyle w:val="19"/>
        <w:ind w:firstLine="562"/>
        <w:rPr>
          <w:color w:val="auto"/>
        </w:rPr>
      </w:pPr>
      <w:bookmarkStart w:id="20" w:name="_Toc27077"/>
      <w:r>
        <w:rPr>
          <w:rFonts w:hint="eastAsia"/>
          <w:color w:val="auto"/>
        </w:rPr>
        <w:t>六、知识产权</w:t>
      </w:r>
      <w:bookmarkEnd w:id="20"/>
    </w:p>
    <w:p>
      <w:pPr>
        <w:pStyle w:val="22"/>
        <w:ind w:firstLine="480"/>
      </w:pPr>
      <w:r>
        <w:rPr>
          <w:rFonts w:hint="eastAsia"/>
        </w:rPr>
        <w:t>招标人在中华人民共和国境内使用投标人提供的货物及服务时免受第三方提出的侵犯其专利权或其它知识产权的起诉。如果第三方提出侵权指控，中标人应承担由此而引起的一切法律责任和费用。</w:t>
      </w:r>
    </w:p>
    <w:p>
      <w:pPr>
        <w:pStyle w:val="19"/>
        <w:ind w:firstLine="562"/>
        <w:rPr>
          <w:color w:val="auto"/>
        </w:rPr>
      </w:pPr>
      <w:bookmarkStart w:id="21" w:name="_Toc7149"/>
      <w:r>
        <w:rPr>
          <w:rFonts w:hint="eastAsia"/>
          <w:color w:val="auto"/>
        </w:rPr>
        <w:t>七、其他</w:t>
      </w:r>
      <w:bookmarkEnd w:id="21"/>
    </w:p>
    <w:p>
      <w:pPr>
        <w:pStyle w:val="22"/>
        <w:ind w:firstLine="480"/>
        <w:rPr>
          <w:color w:val="auto"/>
        </w:rPr>
      </w:pPr>
      <w:r>
        <w:rPr>
          <w:rFonts w:hint="eastAsia"/>
          <w:color w:val="auto"/>
        </w:rPr>
        <w:t>（一）投标人必须在投标文件中对以上条款和服务承诺明确列出，承诺内容必须达到本篇及招标文件其他条款的要求。</w:t>
      </w:r>
    </w:p>
    <w:p>
      <w:pPr>
        <w:pStyle w:val="22"/>
        <w:ind w:firstLine="480"/>
        <w:sectPr>
          <w:pgSz w:w="11907" w:h="16840"/>
          <w:pgMar w:top="1134" w:right="1191" w:bottom="1134" w:left="1304" w:header="964" w:footer="992" w:gutter="0"/>
          <w:pgNumType w:fmt="numberInDash"/>
          <w:cols w:space="720" w:num="1"/>
          <w:docGrid w:linePitch="312" w:charSpace="0"/>
        </w:sectPr>
      </w:pPr>
      <w:r>
        <w:rPr>
          <w:rFonts w:hint="eastAsia"/>
          <w:color w:val="auto"/>
        </w:rPr>
        <w:t>（二）其他未尽事宜由供需双方在采购合同中详细约</w:t>
      </w:r>
      <w:r>
        <w:rPr>
          <w:rFonts w:hint="eastAsia"/>
        </w:rPr>
        <w:t>定。</w:t>
      </w:r>
    </w:p>
    <w:p>
      <w:pPr>
        <w:pStyle w:val="17"/>
        <w:rPr>
          <w:rFonts w:ascii="仿宋" w:eastAsia="仿宋"/>
          <w:kern w:val="0"/>
          <w:sz w:val="24"/>
          <w:szCs w:val="24"/>
        </w:rPr>
      </w:pPr>
      <w:bookmarkStart w:id="22" w:name="_Toc30112"/>
      <w:r>
        <w:rPr>
          <w:rFonts w:hint="eastAsia"/>
          <w:kern w:val="0"/>
        </w:rPr>
        <w:t xml:space="preserve">第四篇  </w:t>
      </w:r>
      <w:r>
        <w:rPr>
          <w:rFonts w:hint="eastAsia"/>
        </w:rPr>
        <w:t>评标方法、评标标准、无效投标条款和废标条款</w:t>
      </w:r>
      <w:bookmarkEnd w:id="22"/>
    </w:p>
    <w:p>
      <w:pPr>
        <w:pStyle w:val="19"/>
        <w:ind w:firstLine="562"/>
      </w:pPr>
      <w:bookmarkStart w:id="23" w:name="_Toc27124"/>
      <w:r>
        <w:rPr>
          <w:rFonts w:hint="eastAsia"/>
        </w:rPr>
        <w:t>一、评标方法</w:t>
      </w:r>
      <w:bookmarkEnd w:id="23"/>
    </w:p>
    <w:p>
      <w:pPr>
        <w:pStyle w:val="22"/>
        <w:ind w:firstLine="480"/>
      </w:pPr>
      <w:r>
        <w:rPr>
          <w:rFonts w:hint="eastAsia"/>
        </w:rPr>
        <w:t>（一）评标方法定义</w:t>
      </w:r>
    </w:p>
    <w:p>
      <w:pPr>
        <w:pStyle w:val="22"/>
        <w:ind w:firstLine="480"/>
      </w:pPr>
      <w:r>
        <w:rPr>
          <w:rFonts w:hint="eastAsia"/>
        </w:rPr>
        <w:t>本项目采用综合评分法进行评标。综合评分法是指</w:t>
      </w:r>
      <w:r>
        <w:t>投标文件满足招标文件全部实质性要求且按照评审因素的量化指标评审得分最高的投标人为中标候选人的评标方法</w:t>
      </w:r>
      <w:r>
        <w:rPr>
          <w:rFonts w:hint="eastAsia"/>
        </w:rPr>
        <w:t>。投标人总得分为价格、商务、技术等评定因素分别按照相应权重值计算分项得分后相加。</w:t>
      </w:r>
    </w:p>
    <w:p>
      <w:pPr>
        <w:pStyle w:val="22"/>
        <w:ind w:firstLine="480"/>
      </w:pPr>
      <w:r>
        <w:rPr>
          <w:rFonts w:hint="eastAsia"/>
        </w:rPr>
        <w:t>（二）评标程序</w:t>
      </w:r>
    </w:p>
    <w:p>
      <w:pPr>
        <w:pStyle w:val="22"/>
        <w:ind w:firstLine="480"/>
      </w:pPr>
      <w:r>
        <w:rPr>
          <w:rFonts w:hint="eastAsia"/>
        </w:rPr>
        <w:t>评标工作由采购机构负责组织，具体评标事务由采购机构依法组建的评标委员会负责。</w:t>
      </w:r>
    </w:p>
    <w:p>
      <w:pPr>
        <w:pStyle w:val="22"/>
        <w:ind w:firstLine="480"/>
      </w:pPr>
      <w:r>
        <w:rPr>
          <w:rFonts w:hint="eastAsia"/>
        </w:rPr>
        <w:t>评标委员会成员到位后，推举其中一位评审专家担任评审组长，并由评审组长牵头组织该项目评审工作。</w:t>
      </w:r>
    </w:p>
    <w:p>
      <w:pPr>
        <w:pStyle w:val="22"/>
        <w:ind w:firstLine="480"/>
        <w:rPr>
          <w:kern w:val="0"/>
        </w:rPr>
      </w:pPr>
      <w:r>
        <w:rPr>
          <w:rFonts w:hint="eastAsia"/>
        </w:rPr>
        <w:t>1、资格性检查。依据法律法规和招标文件的规定，对投标文件中的资格证明等进行审查，以确定投标人是否具备投标资格。资格性检查不合格的，将失去投标人资格。资格性检查资料表如下：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ind w:firstLine="0" w:firstLineChars="0"/>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序号</w:t>
            </w:r>
          </w:p>
        </w:tc>
        <w:tc>
          <w:tcPr>
            <w:tcW w:w="5102" w:type="dxa"/>
            <w:gridSpan w:val="2"/>
            <w:vAlign w:val="center"/>
          </w:tcPr>
          <w:p>
            <w:pPr>
              <w:spacing w:line="240" w:lineRule="exact"/>
              <w:ind w:firstLine="0" w:firstLineChars="0"/>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检查因素</w:t>
            </w:r>
          </w:p>
        </w:tc>
        <w:tc>
          <w:tcPr>
            <w:tcW w:w="3850" w:type="dxa"/>
            <w:vAlign w:val="center"/>
          </w:tcPr>
          <w:p>
            <w:pPr>
              <w:spacing w:line="240" w:lineRule="exact"/>
              <w:ind w:firstLine="0" w:firstLineChars="0"/>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spacing w:line="240" w:lineRule="exact"/>
              <w:ind w:firstLine="199" w:firstLineChars="95"/>
              <w:rPr>
                <w:rFonts w:ascii="方正仿宋_GBK" w:hAnsi="仿宋" w:eastAsia="方正仿宋_GBK"/>
                <w:sz w:val="21"/>
                <w:szCs w:val="21"/>
              </w:rPr>
            </w:pPr>
            <w:r>
              <w:rPr>
                <w:rFonts w:hint="eastAsia" w:ascii="方正仿宋_GBK" w:hAnsi="仿宋" w:eastAsia="方正仿宋_GBK"/>
                <w:sz w:val="21"/>
                <w:szCs w:val="21"/>
              </w:rPr>
              <w:t>1</w:t>
            </w:r>
          </w:p>
        </w:tc>
        <w:tc>
          <w:tcPr>
            <w:tcW w:w="709" w:type="dxa"/>
            <w:vMerge w:val="restart"/>
            <w:vAlign w:val="center"/>
          </w:tcPr>
          <w:p>
            <w:pPr>
              <w:spacing w:line="240" w:lineRule="exact"/>
              <w:ind w:firstLine="0" w:firstLineChars="0"/>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投标人应符合的基本资格条件</w:t>
            </w:r>
          </w:p>
        </w:tc>
        <w:tc>
          <w:tcPr>
            <w:tcW w:w="4393" w:type="dxa"/>
            <w:vAlign w:val="center"/>
          </w:tcPr>
          <w:p>
            <w:pPr>
              <w:spacing w:line="240" w:lineRule="exact"/>
              <w:ind w:firstLine="0" w:firstLineChars="0"/>
              <w:rPr>
                <w:rFonts w:ascii="仿宋" w:hAnsi="仿宋" w:eastAsia="仿宋" w:cs="宋体"/>
                <w:kern w:val="0"/>
                <w:sz w:val="24"/>
                <w:szCs w:val="24"/>
              </w:rPr>
            </w:pPr>
            <w:r>
              <w:rPr>
                <w:rFonts w:hint="eastAsia" w:ascii="仿宋" w:hAnsi="仿宋" w:eastAsia="仿宋" w:cs="宋体"/>
                <w:kern w:val="0"/>
                <w:sz w:val="24"/>
                <w:szCs w:val="24"/>
              </w:rPr>
              <w:t>（1）具有独立承担民事责任的能力</w:t>
            </w:r>
          </w:p>
        </w:tc>
        <w:tc>
          <w:tcPr>
            <w:tcW w:w="3850" w:type="dxa"/>
            <w:vAlign w:val="center"/>
          </w:tcPr>
          <w:p>
            <w:pPr>
              <w:spacing w:line="240" w:lineRule="exact"/>
              <w:ind w:firstLine="38" w:firstLineChars="16"/>
              <w:rPr>
                <w:rFonts w:ascii="仿宋" w:hAnsi="仿宋" w:eastAsia="仿宋" w:cs="宋体"/>
                <w:kern w:val="0"/>
                <w:sz w:val="24"/>
                <w:szCs w:val="24"/>
              </w:rPr>
            </w:pPr>
            <w:r>
              <w:rPr>
                <w:rFonts w:hint="eastAsia" w:ascii="仿宋" w:hAnsi="仿宋" w:eastAsia="仿宋" w:cs="宋体"/>
                <w:kern w:val="0"/>
                <w:sz w:val="24"/>
                <w:szCs w:val="24"/>
              </w:rPr>
              <w:t xml:space="preserve">投标人法人营业执照（副本）或事业单位法人证书（副本）或个体工商户营业执照或有效的自然人身份证明复印件（注①）； </w:t>
            </w:r>
          </w:p>
          <w:p>
            <w:pPr>
              <w:spacing w:line="240" w:lineRule="exact"/>
              <w:ind w:firstLine="38" w:firstLineChars="16"/>
              <w:rPr>
                <w:rFonts w:ascii="仿宋" w:hAnsi="仿宋" w:eastAsia="仿宋" w:cs="宋体"/>
                <w:kern w:val="0"/>
                <w:sz w:val="24"/>
                <w:szCs w:val="24"/>
              </w:rPr>
            </w:pPr>
            <w:r>
              <w:rPr>
                <w:rFonts w:hint="eastAsia" w:ascii="仿宋" w:hAnsi="仿宋" w:eastAsia="仿宋" w:cs="宋体"/>
                <w:kern w:val="0"/>
                <w:sz w:val="24"/>
                <w:szCs w:val="24"/>
              </w:rPr>
              <w:t>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ind w:firstLine="420"/>
              <w:rPr>
                <w:rFonts w:ascii="方正仿宋_GBK" w:hAnsi="仿宋" w:eastAsia="方正仿宋_GBK"/>
                <w:sz w:val="21"/>
                <w:szCs w:val="21"/>
              </w:rPr>
            </w:pPr>
          </w:p>
        </w:tc>
        <w:tc>
          <w:tcPr>
            <w:tcW w:w="709" w:type="dxa"/>
            <w:vMerge w:val="continue"/>
            <w:vAlign w:val="center"/>
          </w:tcPr>
          <w:p>
            <w:pPr>
              <w:spacing w:line="240" w:lineRule="exact"/>
              <w:ind w:firstLine="420"/>
              <w:rPr>
                <w:rFonts w:ascii="方正仿宋_GBK" w:hAnsi="仿宋" w:eastAsia="方正仿宋_GBK" w:cs="仿宋_GB2312"/>
                <w:sz w:val="21"/>
                <w:szCs w:val="21"/>
                <w:lang w:val="zh-CN"/>
              </w:rPr>
            </w:pPr>
          </w:p>
        </w:tc>
        <w:tc>
          <w:tcPr>
            <w:tcW w:w="4393" w:type="dxa"/>
            <w:vAlign w:val="center"/>
          </w:tcPr>
          <w:p>
            <w:pPr>
              <w:spacing w:line="240" w:lineRule="exact"/>
              <w:ind w:firstLine="0" w:firstLineChars="0"/>
              <w:rPr>
                <w:rFonts w:ascii="仿宋" w:hAnsi="仿宋" w:eastAsia="仿宋" w:cs="宋体"/>
                <w:kern w:val="0"/>
                <w:sz w:val="24"/>
                <w:szCs w:val="24"/>
                <w:lang w:val="zh-CN"/>
              </w:rPr>
            </w:pPr>
            <w:r>
              <w:rPr>
                <w:rFonts w:hint="eastAsia" w:ascii="仿宋" w:hAnsi="仿宋" w:eastAsia="仿宋" w:cs="宋体"/>
                <w:kern w:val="0"/>
                <w:sz w:val="24"/>
                <w:szCs w:val="24"/>
                <w:lang w:val="zh-CN"/>
              </w:rPr>
              <w:t>（</w:t>
            </w: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lang w:val="zh-CN"/>
              </w:rPr>
              <w:t>）具有履行合同所必需的设备和专业技术能力</w:t>
            </w:r>
          </w:p>
        </w:tc>
        <w:tc>
          <w:tcPr>
            <w:tcW w:w="3850" w:type="dxa"/>
            <w:vAlign w:val="center"/>
          </w:tcPr>
          <w:p>
            <w:pPr>
              <w:spacing w:line="240" w:lineRule="exact"/>
              <w:ind w:firstLine="38" w:firstLineChars="16"/>
              <w:rPr>
                <w:rFonts w:ascii="仿宋" w:hAnsi="仿宋" w:eastAsia="仿宋" w:cs="宋体"/>
                <w:kern w:val="0"/>
                <w:sz w:val="24"/>
                <w:szCs w:val="24"/>
              </w:rPr>
            </w:pPr>
            <w:r>
              <w:rPr>
                <w:rFonts w:hint="eastAsia" w:ascii="仿宋" w:hAnsi="仿宋" w:eastAsia="仿宋" w:cs="宋体"/>
                <w:kern w:val="0"/>
                <w:sz w:val="24"/>
                <w:szCs w:val="24"/>
              </w:rPr>
              <w:t>投标人提供书面声明或相关证明材料（见格式文件）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ind w:firstLine="420"/>
              <w:rPr>
                <w:rFonts w:ascii="方正仿宋_GBK" w:hAnsi="仿宋" w:eastAsia="方正仿宋_GBK"/>
                <w:sz w:val="21"/>
                <w:szCs w:val="21"/>
              </w:rPr>
            </w:pPr>
          </w:p>
        </w:tc>
        <w:tc>
          <w:tcPr>
            <w:tcW w:w="709" w:type="dxa"/>
            <w:vMerge w:val="continue"/>
            <w:vAlign w:val="center"/>
          </w:tcPr>
          <w:p>
            <w:pPr>
              <w:spacing w:line="240" w:lineRule="exact"/>
              <w:ind w:firstLine="420"/>
              <w:rPr>
                <w:rFonts w:ascii="方正仿宋_GBK" w:hAnsi="仿宋" w:eastAsia="方正仿宋_GBK" w:cs="仿宋_GB2312"/>
                <w:sz w:val="21"/>
                <w:szCs w:val="21"/>
                <w:lang w:val="zh-CN"/>
              </w:rPr>
            </w:pPr>
          </w:p>
        </w:tc>
        <w:tc>
          <w:tcPr>
            <w:tcW w:w="4393" w:type="dxa"/>
            <w:vAlign w:val="center"/>
          </w:tcPr>
          <w:p>
            <w:pPr>
              <w:spacing w:line="240" w:lineRule="exact"/>
              <w:ind w:firstLine="0" w:firstLineChars="0"/>
              <w:rPr>
                <w:rFonts w:ascii="仿宋" w:hAnsi="仿宋" w:eastAsia="仿宋" w:cs="宋体"/>
                <w:kern w:val="0"/>
                <w:sz w:val="24"/>
                <w:szCs w:val="24"/>
                <w:lang w:val="zh-CN"/>
              </w:rPr>
            </w:pPr>
            <w:r>
              <w:rPr>
                <w:rFonts w:hint="eastAsia" w:ascii="仿宋" w:hAnsi="仿宋" w:eastAsia="仿宋" w:cs="宋体"/>
                <w:kern w:val="0"/>
                <w:sz w:val="24"/>
                <w:szCs w:val="24"/>
              </w:rPr>
              <w:t>（3）参加政府采购活动前三年内，在经营活动中没有重大违法记录（注</w:t>
            </w:r>
            <w:r>
              <w:rPr>
                <w:rFonts w:ascii="仿宋" w:hAnsi="仿宋" w:eastAsia="仿宋" w:cs="宋体"/>
                <w:kern w:val="0"/>
                <w:sz w:val="24"/>
                <w:szCs w:val="24"/>
              </w:rPr>
              <w:fldChar w:fldCharType="begin"/>
            </w:r>
            <w:r>
              <w:rPr>
                <w:rFonts w:hint="eastAsia" w:ascii="仿宋" w:hAnsi="仿宋" w:eastAsia="仿宋" w:cs="宋体"/>
                <w:kern w:val="0"/>
                <w:sz w:val="24"/>
                <w:szCs w:val="24"/>
              </w:rPr>
              <w:instrText xml:space="preserve">= 2 \* GB3</w:instrText>
            </w:r>
            <w:r>
              <w:rPr>
                <w:rFonts w:ascii="仿宋" w:hAnsi="仿宋" w:eastAsia="仿宋" w:cs="宋体"/>
                <w:kern w:val="0"/>
                <w:sz w:val="24"/>
                <w:szCs w:val="24"/>
              </w:rPr>
              <w:fldChar w:fldCharType="separate"/>
            </w:r>
            <w:r>
              <w:rPr>
                <w:rFonts w:hint="eastAsia" w:ascii="仿宋" w:hAnsi="仿宋" w:eastAsia="仿宋" w:cs="宋体"/>
                <w:kern w:val="0"/>
                <w:sz w:val="24"/>
                <w:szCs w:val="24"/>
              </w:rPr>
              <w:t>②</w:t>
            </w:r>
            <w:r>
              <w:rPr>
                <w:rFonts w:ascii="仿宋" w:hAnsi="仿宋" w:eastAsia="仿宋" w:cs="宋体"/>
                <w:kern w:val="0"/>
                <w:sz w:val="24"/>
                <w:szCs w:val="24"/>
              </w:rPr>
              <w:fldChar w:fldCharType="end"/>
            </w:r>
            <w:r>
              <w:rPr>
                <w:rFonts w:hint="eastAsia" w:ascii="仿宋" w:hAnsi="仿宋" w:eastAsia="仿宋" w:cs="宋体"/>
                <w:kern w:val="0"/>
                <w:sz w:val="24"/>
                <w:szCs w:val="24"/>
              </w:rPr>
              <w:t>）</w:t>
            </w:r>
          </w:p>
        </w:tc>
        <w:tc>
          <w:tcPr>
            <w:tcW w:w="3850" w:type="dxa"/>
            <w:vAlign w:val="center"/>
          </w:tcPr>
          <w:p>
            <w:pPr>
              <w:spacing w:line="240" w:lineRule="exact"/>
              <w:ind w:firstLine="38" w:firstLineChars="16"/>
              <w:rPr>
                <w:rFonts w:ascii="仿宋" w:hAnsi="仿宋" w:eastAsia="仿宋" w:cs="宋体"/>
                <w:kern w:val="0"/>
                <w:sz w:val="24"/>
                <w:szCs w:val="24"/>
              </w:rPr>
            </w:pPr>
            <w:r>
              <w:rPr>
                <w:rFonts w:hint="eastAsia" w:ascii="仿宋" w:hAnsi="仿宋" w:eastAsia="仿宋" w:cs="宋体"/>
                <w:kern w:val="0"/>
                <w:sz w:val="24"/>
                <w:szCs w:val="24"/>
              </w:rPr>
              <w:t>1.投标人提供书面声明（见格式文件）；</w:t>
            </w:r>
          </w:p>
          <w:p>
            <w:pPr>
              <w:spacing w:line="240" w:lineRule="exact"/>
              <w:ind w:firstLine="38" w:firstLineChars="16"/>
              <w:rPr>
                <w:rFonts w:ascii="仿宋" w:hAnsi="仿宋" w:eastAsia="仿宋" w:cs="宋体"/>
                <w:kern w:val="0"/>
                <w:sz w:val="24"/>
                <w:szCs w:val="24"/>
              </w:rPr>
            </w:pPr>
            <w:r>
              <w:rPr>
                <w:rFonts w:hint="eastAsia" w:ascii="仿宋" w:hAnsi="仿宋" w:eastAsia="仿宋" w:cs="宋体"/>
                <w:kern w:val="0"/>
                <w:sz w:val="24"/>
                <w:szCs w:val="24"/>
              </w:rPr>
              <w:t>2.招标人或采购代理机构</w:t>
            </w:r>
            <w:bookmarkStart w:id="50" w:name="_GoBack"/>
            <w:bookmarkEnd w:id="50"/>
            <w:r>
              <w:rPr>
                <w:rFonts w:hint="eastAsia" w:ascii="仿宋" w:hAnsi="仿宋" w:eastAsia="仿宋" w:cs="宋体"/>
                <w:kern w:val="0"/>
                <w:sz w:val="24"/>
                <w:szCs w:val="24"/>
              </w:rPr>
              <w:t>将通过信用网站等渠道查询投标人信用记录，对列入失信被执行人、重大税收违法案件当事人名单、政府采购严重违法失信行为记录名单的投标人将拒绝其参与政府采购活动。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6" w:type="dxa"/>
            <w:vMerge w:val="continue"/>
            <w:vAlign w:val="center"/>
          </w:tcPr>
          <w:p>
            <w:pPr>
              <w:spacing w:line="240" w:lineRule="exact"/>
              <w:ind w:firstLine="420"/>
              <w:rPr>
                <w:rFonts w:ascii="方正仿宋_GBK" w:hAnsi="仿宋" w:eastAsia="方正仿宋_GBK"/>
                <w:sz w:val="21"/>
                <w:szCs w:val="21"/>
              </w:rPr>
            </w:pPr>
          </w:p>
        </w:tc>
        <w:tc>
          <w:tcPr>
            <w:tcW w:w="709" w:type="dxa"/>
            <w:vMerge w:val="continue"/>
            <w:vAlign w:val="center"/>
          </w:tcPr>
          <w:p>
            <w:pPr>
              <w:spacing w:line="240" w:lineRule="exact"/>
              <w:ind w:firstLine="420"/>
              <w:rPr>
                <w:rFonts w:ascii="方正仿宋_GBK" w:hAnsi="仿宋" w:eastAsia="方正仿宋_GBK" w:cs="仿宋_GB2312"/>
                <w:sz w:val="21"/>
                <w:szCs w:val="21"/>
              </w:rPr>
            </w:pPr>
          </w:p>
        </w:tc>
        <w:tc>
          <w:tcPr>
            <w:tcW w:w="4393" w:type="dxa"/>
            <w:vAlign w:val="center"/>
          </w:tcPr>
          <w:p>
            <w:pPr>
              <w:spacing w:line="240" w:lineRule="exact"/>
              <w:ind w:firstLine="0" w:firstLineChars="0"/>
              <w:rPr>
                <w:rFonts w:ascii="方正仿宋_GBK" w:hAnsi="仿宋" w:eastAsia="方正仿宋_GBK"/>
                <w:sz w:val="21"/>
                <w:szCs w:val="21"/>
              </w:rPr>
            </w:pPr>
            <w:r>
              <w:rPr>
                <w:rFonts w:hint="eastAsia" w:ascii="方正仿宋_GBK" w:hAnsi="仿宋" w:eastAsia="方正仿宋_GBK"/>
                <w:sz w:val="21"/>
                <w:szCs w:val="21"/>
              </w:rPr>
              <w:t>（4）法律、行政法规规定的其他条件</w:t>
            </w:r>
          </w:p>
        </w:tc>
        <w:tc>
          <w:tcPr>
            <w:tcW w:w="3850" w:type="dxa"/>
            <w:vAlign w:val="center"/>
          </w:tcPr>
          <w:p>
            <w:pPr>
              <w:spacing w:line="240" w:lineRule="exact"/>
              <w:ind w:firstLine="420"/>
              <w:rPr>
                <w:rFonts w:ascii="方正仿宋_GBK" w:hAnsi="仿宋" w:eastAsia="方正仿宋_GBK"/>
                <w:sz w:val="21"/>
                <w:szCs w:val="21"/>
              </w:rPr>
            </w:pPr>
          </w:p>
        </w:tc>
      </w:tr>
    </w:tbl>
    <w:p>
      <w:pPr>
        <w:snapToGrid w:val="0"/>
        <w:spacing w:line="400" w:lineRule="exact"/>
        <w:ind w:firstLine="48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numPr>
          <w:ilvl w:val="0"/>
          <w:numId w:val="4"/>
        </w:numPr>
        <w:ind w:left="0" w:firstLine="480" w:firstLineChars="0"/>
        <w:rPr>
          <w:rFonts w:ascii="仿宋" w:hAnsi="仿宋" w:eastAsia="仿宋" w:cs="宋体"/>
          <w:kern w:val="0"/>
          <w:sz w:val="24"/>
          <w:szCs w:val="24"/>
        </w:rPr>
      </w:pPr>
      <w:r>
        <w:rPr>
          <w:rFonts w:hint="eastAsia" w:ascii="仿宋" w:hAnsi="仿宋" w:eastAsia="仿宋" w:cs="宋体"/>
          <w:kern w:val="0"/>
          <w:sz w:val="24"/>
          <w:szCs w:val="24"/>
        </w:rPr>
        <w:t>投标人提供有效的三证合一营业执照（副本）复印件。</w:t>
      </w:r>
    </w:p>
    <w:p>
      <w:pPr>
        <w:numPr>
          <w:ilvl w:val="0"/>
          <w:numId w:val="4"/>
        </w:numPr>
        <w:ind w:left="0" w:firstLine="480" w:firstLineChars="0"/>
        <w:rPr>
          <w:rFonts w:ascii="仿宋" w:hAnsi="仿宋" w:eastAsia="仿宋" w:cs="宋体"/>
          <w:kern w:val="0"/>
          <w:sz w:val="24"/>
          <w:szCs w:val="24"/>
        </w:rPr>
      </w:pPr>
      <w:r>
        <w:rPr>
          <w:rFonts w:hint="eastAsia" w:ascii="仿宋" w:hAnsi="仿宋" w:eastAsia="仿宋" w:cs="宋体"/>
          <w:kern w:val="0"/>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22"/>
        <w:ind w:firstLine="480"/>
      </w:pPr>
      <w:r>
        <w:rPr>
          <w:rFonts w:hint="eastAsia"/>
        </w:rPr>
        <w:t>2、符合性检查。依据招标文件的规定，从投标文件的有效性、完整性和对招标文件的响应程度进行审查，以确定是否对招标文件的实质性要求作出响应。符合性检查不合格的，将按无效投标处理。符合性检查资料表如下：</w:t>
      </w:r>
    </w:p>
    <w:tbl>
      <w:tblPr>
        <w:tblStyle w:val="14"/>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637"/>
        <w:gridCol w:w="2457"/>
        <w:gridCol w:w="5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19" w:type="dxa"/>
            <w:vAlign w:val="center"/>
          </w:tcPr>
          <w:p>
            <w:pPr>
              <w:spacing w:line="240" w:lineRule="exact"/>
              <w:ind w:firstLine="0" w:firstLineChars="0"/>
              <w:rPr>
                <w:rFonts w:ascii="仿宋" w:hAnsi="仿宋" w:eastAsia="仿宋" w:cs="宋体"/>
                <w:b/>
                <w:kern w:val="0"/>
                <w:sz w:val="21"/>
                <w:szCs w:val="21"/>
              </w:rPr>
            </w:pPr>
            <w:r>
              <w:rPr>
                <w:rFonts w:hint="eastAsia" w:ascii="仿宋" w:hAnsi="仿宋" w:eastAsia="仿宋" w:cs="宋体"/>
                <w:b/>
                <w:kern w:val="0"/>
                <w:sz w:val="21"/>
                <w:szCs w:val="21"/>
              </w:rPr>
              <w:t>序号</w:t>
            </w:r>
          </w:p>
        </w:tc>
        <w:tc>
          <w:tcPr>
            <w:tcW w:w="4094" w:type="dxa"/>
            <w:gridSpan w:val="2"/>
            <w:vAlign w:val="center"/>
          </w:tcPr>
          <w:p>
            <w:pPr>
              <w:spacing w:line="240" w:lineRule="exact"/>
              <w:ind w:firstLine="0" w:firstLineChars="0"/>
              <w:rPr>
                <w:rFonts w:ascii="仿宋" w:hAnsi="仿宋" w:eastAsia="仿宋" w:cs="宋体"/>
                <w:b/>
                <w:kern w:val="0"/>
                <w:sz w:val="21"/>
                <w:szCs w:val="21"/>
              </w:rPr>
            </w:pPr>
            <w:r>
              <w:rPr>
                <w:rFonts w:hint="eastAsia" w:ascii="仿宋" w:hAnsi="仿宋" w:eastAsia="仿宋" w:cs="宋体"/>
                <w:b/>
                <w:kern w:val="0"/>
                <w:sz w:val="21"/>
                <w:szCs w:val="21"/>
              </w:rPr>
              <w:t>评审因素</w:t>
            </w:r>
          </w:p>
        </w:tc>
        <w:tc>
          <w:tcPr>
            <w:tcW w:w="5447" w:type="dxa"/>
            <w:vAlign w:val="center"/>
          </w:tcPr>
          <w:p>
            <w:pPr>
              <w:spacing w:line="240" w:lineRule="exact"/>
              <w:ind w:firstLine="0" w:firstLineChars="0"/>
              <w:rPr>
                <w:rFonts w:ascii="仿宋" w:hAnsi="仿宋" w:eastAsia="仿宋" w:cs="宋体"/>
                <w:b/>
                <w:kern w:val="0"/>
                <w:sz w:val="21"/>
                <w:szCs w:val="21"/>
              </w:rPr>
            </w:pPr>
            <w:r>
              <w:rPr>
                <w:rFonts w:hint="eastAsia" w:ascii="仿宋" w:hAnsi="仿宋" w:eastAsia="仿宋"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19" w:type="dxa"/>
            <w:vMerge w:val="restart"/>
            <w:vAlign w:val="center"/>
          </w:tcPr>
          <w:p>
            <w:pPr>
              <w:spacing w:line="240" w:lineRule="exact"/>
              <w:ind w:firstLine="0" w:firstLineChars="0"/>
              <w:rPr>
                <w:rFonts w:ascii="仿宋" w:hAnsi="仿宋" w:eastAsia="仿宋" w:cs="宋体"/>
                <w:kern w:val="0"/>
                <w:sz w:val="21"/>
                <w:szCs w:val="21"/>
              </w:rPr>
            </w:pPr>
            <w:r>
              <w:rPr>
                <w:rFonts w:hint="eastAsia" w:ascii="仿宋" w:hAnsi="仿宋" w:eastAsia="仿宋" w:cs="宋体"/>
                <w:kern w:val="0"/>
                <w:sz w:val="21"/>
                <w:szCs w:val="21"/>
              </w:rPr>
              <w:t>1</w:t>
            </w:r>
          </w:p>
        </w:tc>
        <w:tc>
          <w:tcPr>
            <w:tcW w:w="1637" w:type="dxa"/>
            <w:vMerge w:val="restart"/>
            <w:vAlign w:val="center"/>
          </w:tcPr>
          <w:p>
            <w:pPr>
              <w:spacing w:line="240" w:lineRule="exact"/>
              <w:ind w:firstLine="0" w:firstLineChars="0"/>
              <w:rPr>
                <w:rFonts w:ascii="仿宋" w:hAnsi="仿宋" w:eastAsia="仿宋" w:cs="宋体"/>
                <w:kern w:val="0"/>
                <w:sz w:val="21"/>
                <w:szCs w:val="21"/>
              </w:rPr>
            </w:pPr>
            <w:r>
              <w:rPr>
                <w:rFonts w:hint="eastAsia" w:ascii="仿宋" w:hAnsi="仿宋" w:eastAsia="仿宋" w:cs="宋体"/>
                <w:kern w:val="0"/>
                <w:sz w:val="21"/>
                <w:szCs w:val="21"/>
              </w:rPr>
              <w:t>有效性审查</w:t>
            </w:r>
          </w:p>
        </w:tc>
        <w:tc>
          <w:tcPr>
            <w:tcW w:w="2457" w:type="dxa"/>
            <w:vAlign w:val="center"/>
          </w:tcPr>
          <w:p>
            <w:pPr>
              <w:spacing w:line="240" w:lineRule="exact"/>
              <w:ind w:firstLine="0" w:firstLineChars="0"/>
              <w:rPr>
                <w:rFonts w:ascii="仿宋" w:hAnsi="仿宋" w:eastAsia="仿宋" w:cs="宋体"/>
                <w:kern w:val="0"/>
                <w:sz w:val="21"/>
                <w:szCs w:val="21"/>
              </w:rPr>
            </w:pPr>
            <w:r>
              <w:rPr>
                <w:rFonts w:hint="eastAsia" w:ascii="仿宋" w:hAnsi="仿宋" w:eastAsia="仿宋"/>
                <w:sz w:val="21"/>
                <w:szCs w:val="21"/>
              </w:rPr>
              <w:t>投标文件签署</w:t>
            </w:r>
          </w:p>
        </w:tc>
        <w:tc>
          <w:tcPr>
            <w:tcW w:w="5447" w:type="dxa"/>
            <w:vAlign w:val="center"/>
          </w:tcPr>
          <w:p>
            <w:pPr>
              <w:spacing w:line="240" w:lineRule="exact"/>
              <w:ind w:firstLine="0" w:firstLineChars="0"/>
              <w:rPr>
                <w:rFonts w:ascii="仿宋" w:hAnsi="仿宋" w:eastAsia="仿宋" w:cs="宋体"/>
                <w:kern w:val="0"/>
                <w:sz w:val="21"/>
                <w:szCs w:val="21"/>
              </w:rPr>
            </w:pPr>
            <w:r>
              <w:rPr>
                <w:rFonts w:hint="eastAsia" w:ascii="仿宋" w:hAnsi="仿宋" w:eastAsia="仿宋"/>
                <w:sz w:val="21"/>
                <w:szCs w:val="21"/>
              </w:rPr>
              <w:t>投标文件上法定代表人或其授权代表人的签字齐全。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19" w:type="dxa"/>
            <w:vMerge w:val="continue"/>
            <w:vAlign w:val="center"/>
          </w:tcPr>
          <w:p>
            <w:pPr>
              <w:spacing w:line="240" w:lineRule="exact"/>
              <w:ind w:firstLine="0" w:firstLineChars="0"/>
              <w:rPr>
                <w:rFonts w:ascii="仿宋" w:hAnsi="仿宋" w:eastAsia="仿宋" w:cs="宋体"/>
                <w:kern w:val="0"/>
                <w:sz w:val="21"/>
                <w:szCs w:val="21"/>
              </w:rPr>
            </w:pPr>
          </w:p>
        </w:tc>
        <w:tc>
          <w:tcPr>
            <w:tcW w:w="1637" w:type="dxa"/>
            <w:vMerge w:val="continue"/>
            <w:vAlign w:val="center"/>
          </w:tcPr>
          <w:p>
            <w:pPr>
              <w:spacing w:line="240" w:lineRule="exact"/>
              <w:ind w:firstLine="0" w:firstLineChars="0"/>
              <w:rPr>
                <w:rFonts w:ascii="仿宋" w:hAnsi="仿宋" w:eastAsia="仿宋" w:cs="宋体"/>
                <w:kern w:val="0"/>
                <w:sz w:val="21"/>
                <w:szCs w:val="21"/>
              </w:rPr>
            </w:pPr>
          </w:p>
        </w:tc>
        <w:tc>
          <w:tcPr>
            <w:tcW w:w="2457" w:type="dxa"/>
            <w:vAlign w:val="center"/>
          </w:tcPr>
          <w:p>
            <w:pPr>
              <w:spacing w:line="240" w:lineRule="exact"/>
              <w:ind w:firstLine="0" w:firstLineChars="0"/>
              <w:rPr>
                <w:rFonts w:ascii="仿宋" w:hAnsi="仿宋" w:eastAsia="仿宋" w:cs="仿宋_GB2312"/>
                <w:sz w:val="21"/>
                <w:szCs w:val="21"/>
                <w:lang w:val="zh-CN"/>
              </w:rPr>
            </w:pPr>
            <w:r>
              <w:rPr>
                <w:rFonts w:hint="eastAsia" w:ascii="仿宋" w:hAnsi="仿宋" w:eastAsia="仿宋" w:cs="仿宋_GB2312"/>
                <w:sz w:val="21"/>
                <w:szCs w:val="21"/>
                <w:lang w:val="zh-CN"/>
              </w:rPr>
              <w:t>法定代表人授权委托书及被授权人身份证明</w:t>
            </w:r>
          </w:p>
        </w:tc>
        <w:tc>
          <w:tcPr>
            <w:tcW w:w="5447" w:type="dxa"/>
            <w:vAlign w:val="center"/>
          </w:tcPr>
          <w:p>
            <w:pPr>
              <w:spacing w:line="240" w:lineRule="exact"/>
              <w:ind w:firstLine="0" w:firstLineChars="0"/>
              <w:rPr>
                <w:rFonts w:ascii="仿宋" w:hAnsi="仿宋" w:eastAsia="仿宋"/>
                <w:sz w:val="21"/>
                <w:szCs w:val="21"/>
              </w:rPr>
            </w:pPr>
            <w:r>
              <w:rPr>
                <w:rFonts w:hint="eastAsia" w:ascii="仿宋" w:hAnsi="仿宋" w:eastAsia="仿宋"/>
                <w:sz w:val="21"/>
                <w:szCs w:val="21"/>
              </w:rPr>
              <w:t>法定代表人授权委托书及被授权人身份证明有效，符合招标文件规定的格式，签字或盖章齐全。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19" w:type="dxa"/>
            <w:vMerge w:val="continue"/>
            <w:vAlign w:val="center"/>
          </w:tcPr>
          <w:p>
            <w:pPr>
              <w:spacing w:line="240" w:lineRule="exact"/>
              <w:ind w:firstLine="0" w:firstLineChars="0"/>
              <w:rPr>
                <w:rFonts w:ascii="仿宋" w:hAnsi="仿宋" w:eastAsia="仿宋" w:cs="宋体"/>
                <w:kern w:val="0"/>
                <w:sz w:val="21"/>
                <w:szCs w:val="21"/>
              </w:rPr>
            </w:pPr>
          </w:p>
        </w:tc>
        <w:tc>
          <w:tcPr>
            <w:tcW w:w="1637" w:type="dxa"/>
            <w:vMerge w:val="continue"/>
            <w:vAlign w:val="center"/>
          </w:tcPr>
          <w:p>
            <w:pPr>
              <w:spacing w:line="240" w:lineRule="exact"/>
              <w:ind w:firstLine="0" w:firstLineChars="0"/>
              <w:rPr>
                <w:rFonts w:ascii="仿宋" w:hAnsi="仿宋" w:eastAsia="仿宋" w:cs="宋体"/>
                <w:kern w:val="0"/>
                <w:sz w:val="21"/>
                <w:szCs w:val="21"/>
              </w:rPr>
            </w:pPr>
          </w:p>
        </w:tc>
        <w:tc>
          <w:tcPr>
            <w:tcW w:w="2457" w:type="dxa"/>
            <w:vAlign w:val="center"/>
          </w:tcPr>
          <w:p>
            <w:pPr>
              <w:spacing w:line="240" w:lineRule="exact"/>
              <w:ind w:firstLine="0" w:firstLineChars="0"/>
              <w:rPr>
                <w:rFonts w:ascii="仿宋" w:hAnsi="仿宋" w:eastAsia="仿宋" w:cs="仿宋_GB2312"/>
                <w:sz w:val="21"/>
                <w:szCs w:val="21"/>
                <w:lang w:val="zh-CN"/>
              </w:rPr>
            </w:pPr>
            <w:r>
              <w:rPr>
                <w:rFonts w:hint="eastAsia" w:ascii="仿宋" w:hAnsi="仿宋" w:eastAsia="仿宋" w:cs="仿宋_GB2312"/>
                <w:sz w:val="21"/>
                <w:szCs w:val="21"/>
                <w:lang w:val="zh-CN"/>
              </w:rPr>
              <w:t>投标方案</w:t>
            </w:r>
          </w:p>
        </w:tc>
        <w:tc>
          <w:tcPr>
            <w:tcW w:w="5447" w:type="dxa"/>
            <w:vAlign w:val="center"/>
          </w:tcPr>
          <w:p>
            <w:pPr>
              <w:spacing w:line="240" w:lineRule="exact"/>
              <w:ind w:firstLine="0" w:firstLineChars="0"/>
              <w:rPr>
                <w:rFonts w:ascii="仿宋" w:hAnsi="仿宋" w:eastAsia="仿宋" w:cs="宋体"/>
                <w:kern w:val="0"/>
                <w:sz w:val="21"/>
                <w:szCs w:val="21"/>
              </w:rPr>
            </w:pPr>
            <w:r>
              <w:rPr>
                <w:rFonts w:hint="eastAsia" w:ascii="仿宋" w:hAnsi="仿宋" w:eastAsia="仿宋" w:cs="仿宋_GB2312"/>
                <w:sz w:val="21"/>
                <w:szCs w:val="21"/>
                <w:lang w:val="zh-CN"/>
              </w:rPr>
              <w:t>各分包只能有一个方案投标。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19" w:type="dxa"/>
            <w:vMerge w:val="continue"/>
            <w:vAlign w:val="center"/>
          </w:tcPr>
          <w:p>
            <w:pPr>
              <w:spacing w:line="240" w:lineRule="exact"/>
              <w:ind w:firstLine="0" w:firstLineChars="0"/>
              <w:rPr>
                <w:rFonts w:ascii="仿宋" w:hAnsi="仿宋" w:eastAsia="仿宋" w:cs="宋体"/>
                <w:kern w:val="0"/>
                <w:sz w:val="21"/>
                <w:szCs w:val="21"/>
              </w:rPr>
            </w:pPr>
          </w:p>
        </w:tc>
        <w:tc>
          <w:tcPr>
            <w:tcW w:w="1637" w:type="dxa"/>
            <w:vMerge w:val="continue"/>
            <w:vAlign w:val="center"/>
          </w:tcPr>
          <w:p>
            <w:pPr>
              <w:spacing w:line="240" w:lineRule="exact"/>
              <w:ind w:firstLine="0" w:firstLineChars="0"/>
              <w:rPr>
                <w:rFonts w:ascii="仿宋" w:hAnsi="仿宋" w:eastAsia="仿宋" w:cs="宋体"/>
                <w:kern w:val="0"/>
                <w:sz w:val="21"/>
                <w:szCs w:val="21"/>
              </w:rPr>
            </w:pPr>
          </w:p>
        </w:tc>
        <w:tc>
          <w:tcPr>
            <w:tcW w:w="2457" w:type="dxa"/>
            <w:vAlign w:val="center"/>
          </w:tcPr>
          <w:p>
            <w:pPr>
              <w:spacing w:line="240" w:lineRule="exact"/>
              <w:ind w:firstLine="0" w:firstLineChars="0"/>
              <w:rPr>
                <w:rFonts w:ascii="仿宋" w:hAnsi="仿宋" w:eastAsia="仿宋" w:cs="仿宋_GB2312"/>
                <w:sz w:val="21"/>
                <w:szCs w:val="21"/>
                <w:lang w:val="zh-CN"/>
              </w:rPr>
            </w:pPr>
            <w:r>
              <w:rPr>
                <w:rFonts w:hint="eastAsia" w:ascii="仿宋" w:hAnsi="仿宋" w:eastAsia="仿宋"/>
                <w:sz w:val="21"/>
                <w:szCs w:val="21"/>
              </w:rPr>
              <w:t>报价唯一</w:t>
            </w:r>
          </w:p>
        </w:tc>
        <w:tc>
          <w:tcPr>
            <w:tcW w:w="5447" w:type="dxa"/>
            <w:vAlign w:val="center"/>
          </w:tcPr>
          <w:p>
            <w:pPr>
              <w:spacing w:line="240" w:lineRule="exact"/>
              <w:ind w:firstLine="0" w:firstLineChars="0"/>
              <w:rPr>
                <w:rFonts w:ascii="仿宋" w:hAnsi="仿宋" w:eastAsia="仿宋" w:cs="宋体"/>
                <w:kern w:val="0"/>
                <w:sz w:val="21"/>
                <w:szCs w:val="21"/>
              </w:rPr>
            </w:pPr>
            <w:r>
              <w:rPr>
                <w:rFonts w:hint="eastAsia" w:ascii="仿宋" w:hAnsi="仿宋" w:eastAsia="仿宋" w:cs="仿宋_GB2312"/>
                <w:sz w:val="21"/>
                <w:szCs w:val="21"/>
                <w:lang w:val="zh-CN"/>
              </w:rPr>
              <w:t>只能在采购预算范围内报价，</w:t>
            </w:r>
            <w:r>
              <w:rPr>
                <w:rFonts w:hint="eastAsia" w:ascii="仿宋" w:hAnsi="仿宋" w:eastAsia="仿宋"/>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19" w:type="dxa"/>
            <w:vMerge w:val="restart"/>
            <w:vAlign w:val="center"/>
          </w:tcPr>
          <w:p>
            <w:pPr>
              <w:spacing w:line="240" w:lineRule="exact"/>
              <w:ind w:firstLine="0" w:firstLineChars="0"/>
              <w:rPr>
                <w:rFonts w:ascii="仿宋" w:hAnsi="仿宋" w:eastAsia="仿宋" w:cs="宋体"/>
                <w:kern w:val="0"/>
                <w:sz w:val="21"/>
                <w:szCs w:val="21"/>
              </w:rPr>
            </w:pPr>
            <w:r>
              <w:rPr>
                <w:rFonts w:hint="eastAsia" w:ascii="仿宋" w:hAnsi="仿宋" w:eastAsia="仿宋" w:cs="宋体"/>
                <w:kern w:val="0"/>
                <w:sz w:val="21"/>
                <w:szCs w:val="21"/>
              </w:rPr>
              <w:t>2</w:t>
            </w:r>
          </w:p>
        </w:tc>
        <w:tc>
          <w:tcPr>
            <w:tcW w:w="1637" w:type="dxa"/>
            <w:vMerge w:val="restart"/>
            <w:vAlign w:val="center"/>
          </w:tcPr>
          <w:p>
            <w:pPr>
              <w:spacing w:line="240" w:lineRule="exact"/>
              <w:ind w:firstLine="0" w:firstLineChars="0"/>
              <w:rPr>
                <w:rFonts w:ascii="仿宋" w:hAnsi="仿宋" w:eastAsia="仿宋" w:cs="宋体"/>
                <w:kern w:val="0"/>
                <w:sz w:val="21"/>
                <w:szCs w:val="21"/>
              </w:rPr>
            </w:pPr>
            <w:r>
              <w:rPr>
                <w:rFonts w:hint="eastAsia" w:ascii="仿宋" w:hAnsi="仿宋" w:eastAsia="仿宋" w:cs="宋体"/>
                <w:kern w:val="0"/>
                <w:sz w:val="21"/>
                <w:szCs w:val="21"/>
              </w:rPr>
              <w:t>完整性审查</w:t>
            </w:r>
          </w:p>
        </w:tc>
        <w:tc>
          <w:tcPr>
            <w:tcW w:w="2457" w:type="dxa"/>
            <w:vAlign w:val="center"/>
          </w:tcPr>
          <w:p>
            <w:pPr>
              <w:spacing w:line="240" w:lineRule="exact"/>
              <w:ind w:firstLine="0" w:firstLineChars="0"/>
              <w:rPr>
                <w:rFonts w:ascii="仿宋" w:hAnsi="仿宋" w:eastAsia="仿宋" w:cs="仿宋_GB2312"/>
                <w:sz w:val="21"/>
                <w:szCs w:val="21"/>
                <w:lang w:val="zh-CN"/>
              </w:rPr>
            </w:pPr>
            <w:r>
              <w:rPr>
                <w:rFonts w:hint="eastAsia" w:ascii="仿宋" w:hAnsi="仿宋" w:eastAsia="仿宋" w:cs="仿宋_GB2312"/>
                <w:sz w:val="21"/>
                <w:szCs w:val="21"/>
                <w:lang w:val="zh-CN"/>
              </w:rPr>
              <w:t>投标文件内容</w:t>
            </w:r>
          </w:p>
        </w:tc>
        <w:tc>
          <w:tcPr>
            <w:tcW w:w="5447" w:type="dxa"/>
            <w:vAlign w:val="center"/>
          </w:tcPr>
          <w:p>
            <w:pPr>
              <w:spacing w:line="240" w:lineRule="exact"/>
              <w:ind w:firstLine="0" w:firstLineChars="0"/>
              <w:rPr>
                <w:rFonts w:ascii="仿宋" w:hAnsi="仿宋" w:eastAsia="仿宋" w:cs="仿宋_GB2312"/>
                <w:sz w:val="21"/>
                <w:szCs w:val="21"/>
                <w:lang w:val="zh-CN"/>
              </w:rPr>
            </w:pPr>
            <w:r>
              <w:rPr>
                <w:rFonts w:hint="eastAsia" w:ascii="仿宋" w:hAnsi="仿宋" w:eastAsia="仿宋" w:cs="仿宋_GB2312"/>
                <w:sz w:val="21"/>
                <w:szCs w:val="21"/>
                <w:lang w:val="zh-CN"/>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19" w:type="dxa"/>
            <w:vMerge w:val="continue"/>
            <w:vAlign w:val="center"/>
          </w:tcPr>
          <w:p>
            <w:pPr>
              <w:spacing w:line="240" w:lineRule="exact"/>
              <w:ind w:firstLine="0" w:firstLineChars="0"/>
              <w:rPr>
                <w:rFonts w:ascii="仿宋" w:hAnsi="仿宋" w:eastAsia="仿宋" w:cs="宋体"/>
                <w:kern w:val="0"/>
                <w:sz w:val="21"/>
                <w:szCs w:val="21"/>
              </w:rPr>
            </w:pPr>
          </w:p>
        </w:tc>
        <w:tc>
          <w:tcPr>
            <w:tcW w:w="1637" w:type="dxa"/>
            <w:vMerge w:val="continue"/>
            <w:vAlign w:val="center"/>
          </w:tcPr>
          <w:p>
            <w:pPr>
              <w:spacing w:line="240" w:lineRule="exact"/>
              <w:ind w:firstLine="0" w:firstLineChars="0"/>
              <w:rPr>
                <w:rFonts w:ascii="仿宋" w:hAnsi="仿宋" w:eastAsia="仿宋" w:cs="宋体"/>
                <w:kern w:val="0"/>
                <w:sz w:val="21"/>
                <w:szCs w:val="21"/>
              </w:rPr>
            </w:pPr>
          </w:p>
        </w:tc>
        <w:tc>
          <w:tcPr>
            <w:tcW w:w="2457" w:type="dxa"/>
            <w:vAlign w:val="center"/>
          </w:tcPr>
          <w:p>
            <w:pPr>
              <w:spacing w:line="240" w:lineRule="exact"/>
              <w:ind w:firstLine="0" w:firstLineChars="0"/>
              <w:rPr>
                <w:rFonts w:ascii="仿宋" w:hAnsi="仿宋" w:eastAsia="仿宋" w:cs="宋体"/>
                <w:kern w:val="0"/>
                <w:sz w:val="21"/>
                <w:szCs w:val="21"/>
              </w:rPr>
            </w:pPr>
            <w:r>
              <w:rPr>
                <w:rFonts w:hint="eastAsia" w:ascii="仿宋" w:hAnsi="仿宋" w:eastAsia="仿宋" w:cs="宋体"/>
                <w:kern w:val="0"/>
                <w:sz w:val="21"/>
                <w:szCs w:val="21"/>
              </w:rPr>
              <w:t>投标文件内容</w:t>
            </w:r>
          </w:p>
        </w:tc>
        <w:tc>
          <w:tcPr>
            <w:tcW w:w="5447" w:type="dxa"/>
            <w:vAlign w:val="center"/>
          </w:tcPr>
          <w:p>
            <w:pPr>
              <w:pStyle w:val="8"/>
              <w:spacing w:line="240" w:lineRule="exact"/>
              <w:ind w:firstLine="0" w:firstLineChars="0"/>
              <w:rPr>
                <w:rFonts w:ascii="仿宋" w:hAnsi="仿宋" w:eastAsia="仿宋" w:cs="宋体"/>
                <w:kern w:val="0"/>
                <w:sz w:val="21"/>
                <w:szCs w:val="21"/>
              </w:rPr>
            </w:pPr>
            <w:r>
              <w:rPr>
                <w:rFonts w:hint="eastAsia" w:ascii="仿宋" w:hAnsi="仿宋" w:eastAsia="仿宋" w:cs="宋体"/>
                <w:kern w:val="0"/>
                <w:sz w:val="21"/>
                <w:szCs w:val="21"/>
              </w:rPr>
              <w:t>对招标文件第二篇规定的招标内容作出响应。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19" w:type="dxa"/>
            <w:vAlign w:val="center"/>
          </w:tcPr>
          <w:p>
            <w:pPr>
              <w:spacing w:line="240" w:lineRule="exact"/>
              <w:ind w:firstLine="0" w:firstLineChars="0"/>
              <w:rPr>
                <w:rFonts w:ascii="仿宋" w:hAnsi="仿宋" w:eastAsia="仿宋" w:cs="宋体"/>
                <w:kern w:val="0"/>
                <w:sz w:val="21"/>
                <w:szCs w:val="21"/>
              </w:rPr>
            </w:pPr>
            <w:r>
              <w:rPr>
                <w:rFonts w:hint="eastAsia" w:ascii="仿宋" w:hAnsi="仿宋" w:eastAsia="仿宋" w:cs="宋体"/>
                <w:kern w:val="0"/>
                <w:sz w:val="21"/>
                <w:szCs w:val="21"/>
              </w:rPr>
              <w:t>3</w:t>
            </w:r>
          </w:p>
        </w:tc>
        <w:tc>
          <w:tcPr>
            <w:tcW w:w="1637" w:type="dxa"/>
            <w:vAlign w:val="center"/>
          </w:tcPr>
          <w:p>
            <w:pPr>
              <w:spacing w:line="240" w:lineRule="exact"/>
              <w:ind w:firstLine="0" w:firstLineChars="0"/>
              <w:rPr>
                <w:rFonts w:ascii="仿宋" w:hAnsi="仿宋" w:eastAsia="仿宋" w:cs="仿宋_GB2312"/>
                <w:sz w:val="21"/>
                <w:szCs w:val="21"/>
                <w:lang w:val="zh-CN"/>
              </w:rPr>
            </w:pPr>
            <w:r>
              <w:rPr>
                <w:rFonts w:hint="eastAsia" w:ascii="仿宋" w:hAnsi="仿宋" w:eastAsia="仿宋" w:cs="宋体"/>
                <w:kern w:val="0"/>
                <w:sz w:val="21"/>
                <w:szCs w:val="21"/>
              </w:rPr>
              <w:t>投标文件的响应程度审查</w:t>
            </w:r>
          </w:p>
        </w:tc>
        <w:tc>
          <w:tcPr>
            <w:tcW w:w="2457" w:type="dxa"/>
            <w:vAlign w:val="center"/>
          </w:tcPr>
          <w:p>
            <w:pPr>
              <w:spacing w:line="240" w:lineRule="exact"/>
              <w:ind w:firstLine="0" w:firstLineChars="0"/>
              <w:rPr>
                <w:rFonts w:ascii="仿宋" w:hAnsi="仿宋" w:eastAsia="仿宋" w:cs="宋体"/>
                <w:kern w:val="0"/>
                <w:sz w:val="21"/>
                <w:szCs w:val="21"/>
              </w:rPr>
            </w:pPr>
            <w:r>
              <w:rPr>
                <w:rFonts w:hint="eastAsia" w:ascii="仿宋" w:hAnsi="仿宋" w:eastAsia="仿宋" w:cs="宋体"/>
                <w:kern w:val="0"/>
                <w:sz w:val="21"/>
                <w:szCs w:val="21"/>
              </w:rPr>
              <w:t>投标有效期</w:t>
            </w:r>
          </w:p>
        </w:tc>
        <w:tc>
          <w:tcPr>
            <w:tcW w:w="5447" w:type="dxa"/>
            <w:vAlign w:val="center"/>
          </w:tcPr>
          <w:p>
            <w:pPr>
              <w:spacing w:line="240" w:lineRule="exact"/>
              <w:ind w:firstLine="0" w:firstLineChars="0"/>
              <w:rPr>
                <w:rFonts w:ascii="仿宋" w:hAnsi="仿宋" w:eastAsia="仿宋" w:cs="宋体"/>
                <w:kern w:val="0"/>
                <w:sz w:val="21"/>
                <w:szCs w:val="21"/>
              </w:rPr>
            </w:pPr>
            <w:r>
              <w:rPr>
                <w:rFonts w:hint="eastAsia" w:ascii="仿宋" w:hAnsi="仿宋" w:eastAsia="仿宋" w:cs="宋体"/>
                <w:kern w:val="0"/>
                <w:sz w:val="21"/>
                <w:szCs w:val="21"/>
              </w:rPr>
              <w:t>满足招标文件</w:t>
            </w:r>
            <w:r>
              <w:rPr>
                <w:rFonts w:hint="eastAsia" w:ascii="仿宋" w:hAnsi="仿宋" w:eastAsia="仿宋" w:cs="仿宋_GB2312"/>
                <w:sz w:val="21"/>
                <w:szCs w:val="21"/>
                <w:lang w:val="zh-CN"/>
              </w:rPr>
              <w:t>规定。</w:t>
            </w:r>
          </w:p>
        </w:tc>
      </w:tr>
    </w:tbl>
    <w:p>
      <w:pPr>
        <w:pStyle w:val="22"/>
        <w:ind w:firstLine="480"/>
      </w:pPr>
      <w:r>
        <w:rPr>
          <w:rFonts w:hint="eastAsia"/>
        </w:rPr>
        <w:t>3、澄清有关问题。对投标文件中含义不明确、同类问题表述不一致或者有明显文字和计算错误的内容，评标委员会以书面形式（应当由评标委员会成员签字）要求投标人作出必要澄清、说明或者纠正。投标人的澄清、说明或者补正应当采用书面形式，由其</w:t>
      </w:r>
      <w:r>
        <w:rPr>
          <w:rFonts w:hint="eastAsia"/>
          <w:szCs w:val="28"/>
        </w:rPr>
        <w:t>法定代表人</w:t>
      </w:r>
      <w:r>
        <w:rPr>
          <w:rFonts w:hint="eastAsia"/>
        </w:rPr>
        <w:t>授权代表签字，其澄清的内容不得超出投标文件的范围或者改变投标文件的实质性内容。</w:t>
      </w:r>
    </w:p>
    <w:p>
      <w:pPr>
        <w:pStyle w:val="22"/>
        <w:ind w:firstLine="480"/>
      </w:pPr>
      <w:r>
        <w:rPr>
          <w:rFonts w:hint="eastAsia"/>
        </w:rPr>
        <w:t>4、比较与评价。按招标文件中规定的评标方法和标准，对资格性检查和符合性检查合格的投标文件进行商务和技术评估。</w:t>
      </w:r>
    </w:p>
    <w:p>
      <w:pPr>
        <w:pStyle w:val="22"/>
        <w:ind w:firstLine="480"/>
      </w:pPr>
      <w:r>
        <w:rPr>
          <w:rFonts w:hint="eastAsia"/>
        </w:rPr>
        <w:t>评标委员会各成员独立对每个有效投标人的投标文件进行评价、打分，然后由评审组长组织评标委员会对各成员打分情况进行核查及复核，个别成员对同一投标人同一评分项的打分偏离较大的，应对投标人的投标文件进行再次核对，确属打分有误的，应及时进行修正。</w:t>
      </w:r>
    </w:p>
    <w:p>
      <w:pPr>
        <w:pStyle w:val="22"/>
        <w:ind w:firstLine="480"/>
      </w:pPr>
      <w:r>
        <w:rPr>
          <w:rFonts w:hint="eastAsia"/>
        </w:rPr>
        <w:t>复核后，评标委员会汇总每个投标人每项评分因素的得分。</w:t>
      </w:r>
    </w:p>
    <w:p>
      <w:pPr>
        <w:pStyle w:val="22"/>
        <w:ind w:firstLine="480"/>
      </w:pPr>
      <w:bookmarkStart w:id="24" w:name="_Toc267320057"/>
      <w:r>
        <w:rPr>
          <w:rFonts w:hint="eastAsia"/>
        </w:rPr>
        <w:t>5、推荐中标候选人名单。按评审后得分由高到低的排列顺序</w:t>
      </w:r>
      <w:r>
        <w:rPr>
          <w:rFonts w:hint="eastAsia"/>
          <w:kern w:val="0"/>
        </w:rPr>
        <w:t>推荐3名</w:t>
      </w:r>
      <w:r>
        <w:rPr>
          <w:rFonts w:hint="eastAsia"/>
        </w:rPr>
        <w:t>中标候选人。投标文件满足招标文件全部实质性要求，且评审得分最高的投标人为排名第一的中标候选人。评标结果按评审后得分由高到低顺序排列。得分相同的，按投标报价由低到高顺序排列。得分且投标报价相同的并列。</w:t>
      </w:r>
    </w:p>
    <w:p>
      <w:pPr>
        <w:pStyle w:val="19"/>
        <w:ind w:firstLine="562"/>
      </w:pPr>
      <w:bookmarkStart w:id="25" w:name="_Toc21218"/>
      <w:r>
        <w:rPr>
          <w:rFonts w:hint="eastAsia"/>
        </w:rPr>
        <w:t>二、评标标准</w:t>
      </w:r>
      <w:bookmarkEnd w:id="24"/>
      <w:bookmarkEnd w:id="25"/>
    </w:p>
    <w:p>
      <w:pPr>
        <w:pStyle w:val="22"/>
        <w:ind w:firstLine="480"/>
      </w:pPr>
      <w:r>
        <w:rPr>
          <w:rFonts w:hint="eastAsia"/>
        </w:rPr>
        <w:t>（一）评审因素</w:t>
      </w:r>
    </w:p>
    <w:p>
      <w:pPr>
        <w:pStyle w:val="22"/>
        <w:ind w:firstLine="480"/>
      </w:pPr>
      <w:r>
        <w:rPr>
          <w:rFonts w:hint="eastAsia"/>
        </w:rPr>
        <w:t>详见评分表</w:t>
      </w:r>
    </w:p>
    <w:p>
      <w:pPr>
        <w:pStyle w:val="22"/>
        <w:ind w:firstLine="480"/>
      </w:pPr>
      <w:r>
        <w:rPr>
          <w:rFonts w:hint="eastAsia"/>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pStyle w:val="22"/>
        <w:ind w:firstLine="480"/>
      </w:pPr>
      <w:r>
        <w:rPr>
          <w:rFonts w:hint="eastAsia"/>
        </w:rPr>
        <w:t>（二）报价政策性扣减</w:t>
      </w:r>
    </w:p>
    <w:p>
      <w:pPr>
        <w:pStyle w:val="22"/>
        <w:ind w:firstLine="480"/>
      </w:pPr>
      <w:r>
        <w:rPr>
          <w:rFonts w:hint="eastAsia"/>
        </w:rPr>
        <w:t>1、本项目对小型微型企业给予6%的扣除，用扣除后的价格参与评审。</w:t>
      </w:r>
    </w:p>
    <w:p>
      <w:pPr>
        <w:pStyle w:val="22"/>
        <w:ind w:firstLine="480"/>
      </w:pPr>
      <w:r>
        <w:rPr>
          <w:rFonts w:hint="eastAsia"/>
        </w:rPr>
        <w:t>2、关于小微企业：</w:t>
      </w:r>
    </w:p>
    <w:p>
      <w:pPr>
        <w:pStyle w:val="22"/>
        <w:ind w:firstLine="480"/>
      </w:pPr>
      <w:r>
        <w:rPr>
          <w:rFonts w:hint="eastAsia"/>
        </w:rPr>
        <w:t>2.1在政府采购活动中，投标人提供的货物、工程或者服务符合下列情形的，享受本办法(《财政部 工业和信息化部关于印发&lt;政府采购促进中小企业发展管理办法&gt;的通知》（财库〔2020〕46号）)规定的中小企业扶持政策：</w:t>
      </w:r>
    </w:p>
    <w:p>
      <w:pPr>
        <w:pStyle w:val="22"/>
        <w:ind w:firstLine="480"/>
      </w:pPr>
      <w:r>
        <w:rPr>
          <w:rFonts w:hint="eastAsia"/>
        </w:rPr>
        <w:t>2.1.1在货物采购项目中，货物由中小企业制造，即货物由中小企业生产且使用该中小企业商号或者注册商标；</w:t>
      </w:r>
    </w:p>
    <w:p>
      <w:pPr>
        <w:pStyle w:val="22"/>
        <w:ind w:firstLine="480"/>
      </w:pPr>
      <w:r>
        <w:rPr>
          <w:rFonts w:hint="eastAsia"/>
        </w:rPr>
        <w:t>2.2.2在工程采购项目中，工程由中小企业承建，即工程施工单位为中小企业；</w:t>
      </w:r>
    </w:p>
    <w:p>
      <w:pPr>
        <w:pStyle w:val="22"/>
        <w:ind w:firstLine="480"/>
      </w:pPr>
      <w:r>
        <w:rPr>
          <w:rFonts w:hint="eastAsia"/>
        </w:rPr>
        <w:t>2.2.3在服务采购项目中，服务由中小企业承接，即提供服务的人员为中小企业依照《中华人民共和国劳动合同法》订立劳动合同的从业人员。</w:t>
      </w:r>
    </w:p>
    <w:p>
      <w:pPr>
        <w:pStyle w:val="22"/>
        <w:ind w:firstLine="480"/>
      </w:pPr>
      <w:r>
        <w:rPr>
          <w:rFonts w:hint="eastAsia"/>
        </w:rPr>
        <w:t>在货物采购项目中，投标人提供的货物既有中小企业制造货物，也有大型企业制造货物的，不享受本办法规定的中小企业扶持政策。</w:t>
      </w:r>
    </w:p>
    <w:p>
      <w:pPr>
        <w:pStyle w:val="22"/>
        <w:ind w:firstLine="480"/>
      </w:pPr>
      <w:r>
        <w:rPr>
          <w:rFonts w:hint="eastAsia"/>
        </w:rPr>
        <w:t>以联合体形式参加政府采购活动，联合体各方均为中小企业的，联合体视同中小企业。其中，联合体各方均为小微企业的，联合体视同小微企业。</w:t>
      </w:r>
    </w:p>
    <w:p>
      <w:pPr>
        <w:pStyle w:val="22"/>
        <w:ind w:firstLine="480"/>
      </w:pPr>
      <w:r>
        <w:rPr>
          <w:rFonts w:hint="eastAsia"/>
        </w:rPr>
        <w:t>2.2依照&lt;财政部、司法部关于政府采购支持监狱企业发展有关问题的通知&gt;（财库〔2014〕68号）之规定，监狱企业应当符合以下条件：</w:t>
      </w:r>
    </w:p>
    <w:p>
      <w:pPr>
        <w:pStyle w:val="22"/>
        <w:ind w:firstLine="480"/>
      </w:pPr>
      <w:r>
        <w:rPr>
          <w:rFonts w:hint="eastAsia"/>
        </w:rPr>
        <w:t>2.2.1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22"/>
        <w:ind w:firstLine="480"/>
      </w:pPr>
      <w:r>
        <w:rPr>
          <w:rFonts w:hint="eastAsia"/>
        </w:rPr>
        <w:t>2.2.2监狱企业参加政府采购活动时，视同小型、微型企业，应当提供由省级以上监狱管理局、戒毒管理局（含新疆生产建设兵团）出具的属于监狱企业的证明文件。</w:t>
      </w:r>
    </w:p>
    <w:p>
      <w:pPr>
        <w:pStyle w:val="22"/>
        <w:ind w:firstLine="480"/>
      </w:pPr>
      <w:r>
        <w:rPr>
          <w:rFonts w:hint="eastAsia"/>
        </w:rPr>
        <w:t>2.3残疾人福利性单位视同小型、微型企业。</w:t>
      </w:r>
    </w:p>
    <w:p>
      <w:pPr>
        <w:pStyle w:val="22"/>
        <w:ind w:firstLine="480"/>
      </w:pPr>
      <w:r>
        <w:rPr>
          <w:rFonts w:hint="eastAsia"/>
        </w:rPr>
        <w:t>（三）政策性加分的相关说明：</w:t>
      </w:r>
    </w:p>
    <w:p>
      <w:pPr>
        <w:pStyle w:val="22"/>
        <w:ind w:firstLine="480"/>
      </w:pPr>
      <w:r>
        <w:rPr>
          <w:rFonts w:hint="eastAsia"/>
        </w:rPr>
        <w:t>节能、环保产品以全国认证认可信息公共服务平台查询信息或</w:t>
      </w:r>
      <w:r>
        <w:t>由</w:t>
      </w:r>
      <w:r>
        <w:rPr>
          <w:rFonts w:hint="eastAsia"/>
        </w:rPr>
        <w:t>国家确定的</w:t>
      </w:r>
      <w:r>
        <w:t>认证机构出具的、处于有效期之内的节能产品</w:t>
      </w:r>
      <w:r>
        <w:rPr>
          <w:rFonts w:hint="eastAsia"/>
        </w:rPr>
        <w:t>或</w:t>
      </w:r>
      <w:r>
        <w:t>环境标志产品认证证书</w:t>
      </w:r>
      <w:r>
        <w:rPr>
          <w:rFonts w:hint="eastAsia"/>
        </w:rPr>
        <w:t>。（投标人须提供查询结果的网页截图或认证证书，未按要求提供的不得分）</w:t>
      </w:r>
    </w:p>
    <w:p>
      <w:pPr>
        <w:pStyle w:val="22"/>
        <w:ind w:firstLine="480"/>
      </w:pPr>
      <w:r>
        <w:rPr>
          <w:rFonts w:hint="eastAsia"/>
        </w:rPr>
        <w:t>查询网址：</w:t>
      </w:r>
      <w:r>
        <w:t>http://cx.cnca.cn/CertECloud/index/index/page</w:t>
      </w:r>
    </w:p>
    <w:p>
      <w:pPr>
        <w:pStyle w:val="19"/>
        <w:ind w:firstLine="562"/>
      </w:pPr>
      <w:bookmarkStart w:id="26" w:name="_Toc10187"/>
      <w:r>
        <w:rPr>
          <w:rFonts w:hint="eastAsia"/>
        </w:rPr>
        <w:t>三、无效投标条款</w:t>
      </w:r>
      <w:bookmarkEnd w:id="26"/>
    </w:p>
    <w:p>
      <w:pPr>
        <w:pStyle w:val="22"/>
        <w:ind w:firstLine="480"/>
      </w:pPr>
      <w:r>
        <w:rPr>
          <w:rFonts w:hint="eastAsia"/>
        </w:rPr>
        <w:t>投标人或其投标文件出现下列情况之一者，应为无效投标：</w:t>
      </w:r>
    </w:p>
    <w:p>
      <w:pPr>
        <w:pStyle w:val="22"/>
        <w:ind w:firstLine="480"/>
      </w:pPr>
      <w:r>
        <w:rPr>
          <w:rFonts w:hint="eastAsia"/>
        </w:rPr>
        <w:t>（一）投标人未通过资格性检查或投标文件未通过符合性检查的；</w:t>
      </w:r>
    </w:p>
    <w:p>
      <w:pPr>
        <w:pStyle w:val="22"/>
        <w:ind w:firstLine="480"/>
      </w:pPr>
      <w:r>
        <w:rPr>
          <w:rFonts w:hint="eastAsia"/>
        </w:rPr>
        <w:t>（二）</w:t>
      </w:r>
      <w:r>
        <w:t>单位负责人为同一人或者存在直接控股、管理关系的不同投标人，不得参加同一合同项下的政府采购活动</w:t>
      </w:r>
      <w:r>
        <w:rPr>
          <w:rFonts w:hint="eastAsia"/>
        </w:rPr>
        <w:t>，上述投标人的投标均无效；</w:t>
      </w:r>
    </w:p>
    <w:p>
      <w:pPr>
        <w:pStyle w:val="22"/>
        <w:ind w:firstLine="480"/>
      </w:pPr>
      <w:r>
        <w:rPr>
          <w:rFonts w:hint="eastAsia"/>
        </w:rPr>
        <w:t>（三）</w:t>
      </w:r>
      <w:r>
        <w:t>为</w:t>
      </w:r>
      <w:r>
        <w:rPr>
          <w:rFonts w:hint="eastAsia"/>
        </w:rPr>
        <w:t>招标</w:t>
      </w:r>
      <w:r>
        <w:t>项目提供整体设计、规范编制或者项目管理、监理、检测等服务的投标人，再参加该</w:t>
      </w:r>
      <w:r>
        <w:rPr>
          <w:rFonts w:hint="eastAsia"/>
        </w:rPr>
        <w:t>招标</w:t>
      </w:r>
      <w:r>
        <w:t>项目的其他采购活动</w:t>
      </w:r>
      <w:r>
        <w:rPr>
          <w:rFonts w:hint="eastAsia"/>
        </w:rPr>
        <w:t>的；</w:t>
      </w:r>
    </w:p>
    <w:p>
      <w:pPr>
        <w:pStyle w:val="22"/>
        <w:ind w:firstLine="480"/>
      </w:pPr>
      <w:r>
        <w:rPr>
          <w:rFonts w:hint="eastAsia"/>
        </w:rPr>
        <w:t>（四）投标文件未按照招标文件第七篇投标文件格式中所规定签字、盖章的；</w:t>
      </w:r>
    </w:p>
    <w:p>
      <w:pPr>
        <w:pStyle w:val="22"/>
        <w:ind w:firstLine="480"/>
      </w:pPr>
      <w:r>
        <w:rPr>
          <w:rFonts w:hint="eastAsia"/>
        </w:rPr>
        <w:t>（五）投标文件出现多个投标方案或投标报价的；</w:t>
      </w:r>
    </w:p>
    <w:p>
      <w:pPr>
        <w:pStyle w:val="22"/>
        <w:ind w:firstLine="480"/>
      </w:pPr>
      <w:r>
        <w:rPr>
          <w:rFonts w:hint="eastAsia"/>
        </w:rPr>
        <w:t>（六）投标报价超出招标文件规定的采购预算的；</w:t>
      </w:r>
    </w:p>
    <w:p>
      <w:pPr>
        <w:pStyle w:val="22"/>
        <w:ind w:firstLine="480"/>
      </w:pPr>
      <w:r>
        <w:rPr>
          <w:rFonts w:hint="eastAsia"/>
        </w:rPr>
        <w:t>（七）投标产品不符合必须强制执行的国家标准的；</w:t>
      </w:r>
    </w:p>
    <w:p>
      <w:pPr>
        <w:pStyle w:val="22"/>
        <w:ind w:firstLine="480"/>
      </w:pPr>
      <w:r>
        <w:rPr>
          <w:rFonts w:hint="eastAsia"/>
        </w:rPr>
        <w:t>（八）投标人的交货期、质量保证期及投标有效期不满足招标文件要求的；</w:t>
      </w:r>
    </w:p>
    <w:p>
      <w:pPr>
        <w:pStyle w:val="22"/>
        <w:ind w:firstLine="480"/>
      </w:pPr>
      <w:r>
        <w:rPr>
          <w:rFonts w:hint="eastAsia"/>
        </w:rPr>
        <w:t>（九）投标文件含有违反国家法律、法规的内容，或附有招标人不能接受的条件的；</w:t>
      </w:r>
    </w:p>
    <w:p>
      <w:pPr>
        <w:pStyle w:val="22"/>
        <w:ind w:firstLine="480"/>
      </w:pPr>
      <w:r>
        <w:rPr>
          <w:rFonts w:hint="eastAsia"/>
        </w:rPr>
        <w:t>（十）投标文件未按照规定加密的。</w:t>
      </w:r>
    </w:p>
    <w:p>
      <w:pPr>
        <w:pStyle w:val="22"/>
        <w:ind w:firstLine="480"/>
      </w:pPr>
      <w:r>
        <w:rPr>
          <w:rFonts w:hint="eastAsia"/>
        </w:rPr>
        <w:t>（十一）因投标人自身原因造成投标文件无法解密的。</w:t>
      </w:r>
    </w:p>
    <w:p>
      <w:pPr>
        <w:pStyle w:val="19"/>
        <w:ind w:firstLine="562"/>
      </w:pPr>
      <w:bookmarkStart w:id="27" w:name="_Toc5543"/>
      <w:r>
        <w:rPr>
          <w:rFonts w:hint="eastAsia"/>
        </w:rPr>
        <w:t>四、废标条款</w:t>
      </w:r>
      <w:bookmarkEnd w:id="27"/>
    </w:p>
    <w:p>
      <w:pPr>
        <w:pStyle w:val="22"/>
        <w:ind w:firstLine="480"/>
      </w:pPr>
      <w:r>
        <w:rPr>
          <w:rFonts w:hint="eastAsia"/>
        </w:rPr>
        <w:t>评标委员会评审时出现以下情况之一的，应予废标：</w:t>
      </w:r>
    </w:p>
    <w:p>
      <w:pPr>
        <w:pStyle w:val="22"/>
        <w:ind w:firstLine="480"/>
      </w:pPr>
      <w:r>
        <w:rPr>
          <w:rFonts w:hint="eastAsia"/>
        </w:rPr>
        <w:t>（一）符合专业条件的投标人或者对招标文件作实质响应的投标人不足三家的；</w:t>
      </w:r>
    </w:p>
    <w:p>
      <w:pPr>
        <w:pStyle w:val="22"/>
        <w:ind w:firstLine="480"/>
      </w:pPr>
      <w:r>
        <w:rPr>
          <w:rFonts w:hint="eastAsia"/>
        </w:rPr>
        <w:t>（二）投标人的报价均超过了采购预算，招标人不能支付的；</w:t>
      </w:r>
    </w:p>
    <w:p>
      <w:pPr>
        <w:pStyle w:val="22"/>
        <w:ind w:firstLine="480"/>
      </w:pPr>
      <w:r>
        <w:rPr>
          <w:rFonts w:hint="eastAsia"/>
        </w:rPr>
        <w:t>（三）出现影响采购公正的违法、违规行为的；</w:t>
      </w:r>
    </w:p>
    <w:p>
      <w:pPr>
        <w:pStyle w:val="22"/>
        <w:ind w:firstLine="480"/>
      </w:pPr>
      <w:r>
        <w:rPr>
          <w:rFonts w:hint="eastAsia"/>
        </w:rPr>
        <w:t>（四）因重大变故，采购任务取消的。</w:t>
      </w:r>
    </w:p>
    <w:p>
      <w:pPr>
        <w:pStyle w:val="22"/>
        <w:ind w:firstLine="480"/>
        <w:sectPr>
          <w:pgSz w:w="11907" w:h="16840"/>
          <w:pgMar w:top="1134" w:right="1191" w:bottom="1134" w:left="1304" w:header="964" w:footer="992" w:gutter="0"/>
          <w:pgNumType w:fmt="numberInDash"/>
          <w:cols w:space="720" w:num="1"/>
          <w:docGrid w:linePitch="312" w:charSpace="0"/>
        </w:sectPr>
      </w:pPr>
      <w:r>
        <w:rPr>
          <w:rFonts w:hint="eastAsia"/>
        </w:rPr>
        <w:t>废标后，除采购任务取消情形外，应当重新组织采购。</w:t>
      </w:r>
    </w:p>
    <w:p>
      <w:pPr>
        <w:pStyle w:val="17"/>
        <w:rPr>
          <w:rFonts w:ascii="仿宋" w:eastAsia="仿宋"/>
          <w:kern w:val="24"/>
          <w:sz w:val="24"/>
          <w:szCs w:val="24"/>
        </w:rPr>
      </w:pPr>
      <w:bookmarkStart w:id="28" w:name="_Toc29503"/>
      <w:r>
        <w:rPr>
          <w:rFonts w:hint="eastAsia"/>
        </w:rPr>
        <w:t>第五篇  投标人须知</w:t>
      </w:r>
      <w:bookmarkEnd w:id="28"/>
    </w:p>
    <w:p>
      <w:pPr>
        <w:pStyle w:val="19"/>
        <w:ind w:firstLine="562"/>
      </w:pPr>
      <w:bookmarkStart w:id="29" w:name="_Toc24095"/>
      <w:r>
        <w:rPr>
          <w:rFonts w:hint="eastAsia"/>
        </w:rPr>
        <w:t>一、投标人</w:t>
      </w:r>
      <w:bookmarkEnd w:id="29"/>
    </w:p>
    <w:p>
      <w:pPr>
        <w:pStyle w:val="22"/>
        <w:ind w:firstLine="480"/>
      </w:pPr>
      <w:r>
        <w:rPr>
          <w:rFonts w:hint="eastAsia"/>
        </w:rPr>
        <w:t>（一）合格投标人条件</w:t>
      </w:r>
    </w:p>
    <w:p>
      <w:pPr>
        <w:pStyle w:val="22"/>
        <w:ind w:firstLine="480"/>
      </w:pPr>
      <w:r>
        <w:rPr>
          <w:rFonts w:hint="eastAsia"/>
        </w:rPr>
        <w:t>合格投标人应完全符合招标文件第一篇中规定的投标人资格条件，并对招标文件作出实质性响应。</w:t>
      </w:r>
    </w:p>
    <w:p>
      <w:pPr>
        <w:pStyle w:val="22"/>
        <w:ind w:firstLine="480"/>
        <w:rPr>
          <w:szCs w:val="28"/>
        </w:rPr>
      </w:pPr>
      <w:r>
        <w:rPr>
          <w:rFonts w:hint="eastAsia"/>
          <w:szCs w:val="28"/>
        </w:rPr>
        <w:t>（二）投标人的风险</w:t>
      </w:r>
    </w:p>
    <w:p>
      <w:pPr>
        <w:pStyle w:val="22"/>
        <w:ind w:firstLine="480"/>
      </w:pPr>
      <w:r>
        <w:rPr>
          <w:rFonts w:hint="eastAsia"/>
        </w:rPr>
        <w:t>投标人没有按照招标文件要求提供全部资料，或者投标人没有对招标文件在各方面作出实质性响应，可能导致投标被拒绝或评定为无效投标。</w:t>
      </w:r>
    </w:p>
    <w:p>
      <w:pPr>
        <w:pStyle w:val="19"/>
        <w:ind w:firstLine="562"/>
      </w:pPr>
      <w:bookmarkStart w:id="30" w:name="_Toc26352"/>
      <w:r>
        <w:rPr>
          <w:rFonts w:hint="eastAsia"/>
        </w:rPr>
        <w:t>二、招标文件</w:t>
      </w:r>
      <w:bookmarkEnd w:id="30"/>
    </w:p>
    <w:p>
      <w:pPr>
        <w:pStyle w:val="22"/>
        <w:ind w:firstLine="480"/>
      </w:pPr>
      <w:r>
        <w:rPr>
          <w:rFonts w:hint="eastAsia"/>
        </w:rPr>
        <w:t>招标文件是投标人编制投标文件的依据，是评标委员会评判依据和标准。招标文件也是招标人与中标人签订合同的基础。</w:t>
      </w:r>
    </w:p>
    <w:p>
      <w:pPr>
        <w:pStyle w:val="22"/>
        <w:ind w:firstLine="480"/>
      </w:pPr>
      <w:r>
        <w:rPr>
          <w:rFonts w:hint="eastAsia"/>
        </w:rPr>
        <w:t>（一）招标文件由投标邀请书；项目技术规格、数量及质量要求；商务条款；投标人须知；评标方法、评标标准、无效投标条款和废标条款；合同主要条款、合同范本；投标文件格式等七部分组成。</w:t>
      </w:r>
    </w:p>
    <w:p>
      <w:pPr>
        <w:pStyle w:val="22"/>
        <w:ind w:firstLine="480"/>
      </w:pPr>
      <w:r>
        <w:rPr>
          <w:rFonts w:hint="eastAsia"/>
        </w:rPr>
        <w:t>（二）采购机构对招标文件所作的一切有效通知、修改、补充及澄清，都是招标文件的组成部分。修改和/或补充文件应在提交投标文件截止时间三日前发至新疆政府采购网，所有获取招标文件的投标人自行登录网站查阅，修改和/或补充文件将作为招标文件的组成部分，对所有投标人具有约束力。</w:t>
      </w:r>
    </w:p>
    <w:p>
      <w:pPr>
        <w:pStyle w:val="22"/>
        <w:ind w:firstLine="480"/>
      </w:pPr>
      <w:r>
        <w:rPr>
          <w:rFonts w:hint="eastAsia"/>
        </w:rPr>
        <w:t>（三）本项目的招标文件、补遗文件（如果有）一律在新疆政府采购网上发布，请各投标人注意浏览、下载。</w:t>
      </w:r>
    </w:p>
    <w:p>
      <w:pPr>
        <w:pStyle w:val="19"/>
        <w:ind w:firstLine="562"/>
      </w:pPr>
      <w:bookmarkStart w:id="31" w:name="_Toc13018"/>
      <w:r>
        <w:rPr>
          <w:rFonts w:hint="eastAsia"/>
        </w:rPr>
        <w:t>三、投标文件</w:t>
      </w:r>
      <w:bookmarkEnd w:id="31"/>
    </w:p>
    <w:p>
      <w:pPr>
        <w:pStyle w:val="22"/>
        <w:ind w:firstLine="480"/>
      </w:pPr>
      <w:r>
        <w:rPr>
          <w:rFonts w:hint="eastAsia"/>
        </w:rPr>
        <w:t>投标人应当按照招标文件的要求编制投标文件，并对招标文件提出的要求和条件作出实质性响应，投标文件应编制完整的页码、目录。（编制上传投标文件与相应模块对应）</w:t>
      </w:r>
    </w:p>
    <w:p>
      <w:pPr>
        <w:pStyle w:val="22"/>
        <w:ind w:firstLine="480"/>
      </w:pPr>
      <w:r>
        <w:rPr>
          <w:rFonts w:hint="eastAsia"/>
        </w:rPr>
        <w:t>（一）投标文件组成</w:t>
      </w:r>
    </w:p>
    <w:p>
      <w:pPr>
        <w:pStyle w:val="22"/>
        <w:ind w:firstLine="480"/>
      </w:pPr>
      <w:r>
        <w:rPr>
          <w:rFonts w:hint="eastAsia"/>
        </w:rPr>
        <w:t>投标文件由第七篇“投标文件格式”规定的部分和投标人所作的一切有效补充、修改和承诺等文件组成，投标人应按照第七篇“投标文件格式”规定的目录顺序组织编写，否则有可能影响评委对投标文件的评审。</w:t>
      </w:r>
    </w:p>
    <w:p>
      <w:pPr>
        <w:pStyle w:val="22"/>
        <w:ind w:firstLine="480"/>
      </w:pPr>
      <w:r>
        <w:rPr>
          <w:rFonts w:hint="eastAsia"/>
        </w:rPr>
        <w:t>（二）投标有效期</w:t>
      </w:r>
    </w:p>
    <w:p>
      <w:pPr>
        <w:pStyle w:val="22"/>
        <w:ind w:firstLine="480"/>
      </w:pPr>
      <w:r>
        <w:rPr>
          <w:rFonts w:hint="eastAsia"/>
        </w:rPr>
        <w:t>投标有效期为投标截止日期后九十天。</w:t>
      </w:r>
    </w:p>
    <w:p>
      <w:pPr>
        <w:pStyle w:val="22"/>
        <w:ind w:firstLine="480"/>
      </w:pPr>
      <w:r>
        <w:rPr>
          <w:rFonts w:hint="eastAsia"/>
        </w:rPr>
        <w:t>（三）投标文件的签署</w:t>
      </w:r>
    </w:p>
    <w:p>
      <w:pPr>
        <w:pStyle w:val="22"/>
        <w:ind w:firstLine="480"/>
      </w:pPr>
      <w:r>
        <w:rPr>
          <w:rFonts w:hint="eastAsia"/>
        </w:rPr>
        <w:t>1、</w:t>
      </w:r>
      <w:r>
        <w:t>投标文件采用电子文档。</w:t>
      </w:r>
      <w:r>
        <w:rPr>
          <w:rFonts w:hint="eastAsia"/>
        </w:rPr>
        <w:t>投标文件中应按照招标文件第七篇投标文件格式中规定签字、盖章的地方必须按其规定签字、盖章。</w:t>
      </w:r>
    </w:p>
    <w:p>
      <w:pPr>
        <w:pStyle w:val="22"/>
        <w:ind w:firstLine="480"/>
      </w:pPr>
      <w:r>
        <w:rPr>
          <w:rFonts w:hint="eastAsia"/>
        </w:rPr>
        <w:t>2、若投标人对投标文件做必要修改或澄清，则应在修改或澄清处加盖投标人公章或由法定代表人或法定代表人授权代表签字确认。</w:t>
      </w:r>
    </w:p>
    <w:p>
      <w:pPr>
        <w:pStyle w:val="22"/>
        <w:ind w:firstLine="480"/>
      </w:pPr>
      <w:r>
        <w:rPr>
          <w:rFonts w:hint="eastAsia"/>
        </w:rPr>
        <w:t>（四）投标报价</w:t>
      </w:r>
    </w:p>
    <w:p>
      <w:pPr>
        <w:pStyle w:val="22"/>
        <w:ind w:firstLine="480"/>
      </w:pPr>
      <w:r>
        <w:rPr>
          <w:rFonts w:hint="eastAsia"/>
        </w:rPr>
        <w:t>1、投标人应严格按照“投标文件格式”中“开标一览表”和“分项报价明细表”的格式填写报价。</w:t>
      </w:r>
    </w:p>
    <w:p>
      <w:pPr>
        <w:pStyle w:val="22"/>
        <w:ind w:firstLine="480"/>
      </w:pPr>
      <w:r>
        <w:rPr>
          <w:rFonts w:hint="eastAsia"/>
        </w:rPr>
        <w:t>2、投标人的报价为一次性报价，即在投标有效期内投标价格固定不变。</w:t>
      </w:r>
    </w:p>
    <w:p>
      <w:pPr>
        <w:pStyle w:val="22"/>
        <w:ind w:firstLine="480"/>
      </w:pPr>
      <w:r>
        <w:rPr>
          <w:rFonts w:hint="eastAsia"/>
        </w:rPr>
        <w:t>3、本项目只接受一个投标报价，有选择的或有条件的报价将不予接受。</w:t>
      </w:r>
    </w:p>
    <w:p>
      <w:pPr>
        <w:pStyle w:val="22"/>
        <w:ind w:firstLine="480"/>
      </w:pPr>
      <w:r>
        <w:rPr>
          <w:rFonts w:hint="eastAsia"/>
        </w:rPr>
        <w:t>（五）修正错误</w:t>
      </w:r>
    </w:p>
    <w:p>
      <w:pPr>
        <w:pStyle w:val="22"/>
        <w:ind w:firstLine="480"/>
      </w:pPr>
      <w:r>
        <w:rPr>
          <w:rFonts w:hint="eastAsia"/>
        </w:rPr>
        <w:t>若投标文件出现计算或表达上的错误，修正错误的原则如下：</w:t>
      </w:r>
    </w:p>
    <w:p>
      <w:pPr>
        <w:pStyle w:val="22"/>
        <w:ind w:firstLine="480"/>
      </w:pPr>
      <w:r>
        <w:rPr>
          <w:rFonts w:hint="eastAsia"/>
        </w:rPr>
        <w:t>1、开标一览表总价与投标报价明细表汇总数不一致的，以开标一览表为准；</w:t>
      </w:r>
    </w:p>
    <w:p>
      <w:pPr>
        <w:pStyle w:val="22"/>
        <w:ind w:firstLine="480"/>
      </w:pPr>
      <w:r>
        <w:rPr>
          <w:rFonts w:hint="eastAsia"/>
        </w:rPr>
        <w:t>2、投标文件的大写金额和小写金额不一致的，以大写金额为准；</w:t>
      </w:r>
    </w:p>
    <w:p>
      <w:pPr>
        <w:pStyle w:val="22"/>
        <w:ind w:firstLine="480"/>
      </w:pPr>
      <w:r>
        <w:rPr>
          <w:rFonts w:hint="eastAsia"/>
        </w:rPr>
        <w:t>3、总价金额与按单价汇总金额不一致的，以单价金额计算结果为准；</w:t>
      </w:r>
    </w:p>
    <w:p>
      <w:pPr>
        <w:pStyle w:val="22"/>
        <w:ind w:firstLine="480"/>
      </w:pPr>
      <w:r>
        <w:rPr>
          <w:rFonts w:hint="eastAsia"/>
        </w:rPr>
        <w:t>4、单价金额小数点有明显错位的，应以总价为准，并修正单价；</w:t>
      </w:r>
    </w:p>
    <w:p>
      <w:pPr>
        <w:pStyle w:val="22"/>
        <w:ind w:firstLine="480"/>
      </w:pPr>
      <w:r>
        <w:rPr>
          <w:rFonts w:hint="eastAsia"/>
        </w:rPr>
        <w:t>5、对不同文字投标文件的解释发生异议的，以中文为准。</w:t>
      </w:r>
    </w:p>
    <w:p>
      <w:pPr>
        <w:pStyle w:val="22"/>
        <w:ind w:firstLine="480"/>
      </w:pPr>
      <w:r>
        <w:rPr>
          <w:rFonts w:hint="eastAsia"/>
        </w:rPr>
        <w:t>评标委员会按上述修正错误的原则及方法调整或修正投标人投标报价，投标人同意并签字确认后，调整后的投标报价对投标人具有约束作用。如果投标人不接受修正后的报价，则其投标将作为无效投标处理。</w:t>
      </w:r>
    </w:p>
    <w:p>
      <w:pPr>
        <w:pStyle w:val="22"/>
        <w:ind w:firstLine="480"/>
      </w:pPr>
      <w:r>
        <w:rPr>
          <w:rFonts w:hint="eastAsia"/>
        </w:rPr>
        <w:t>（六）投标文件的递交</w:t>
      </w:r>
    </w:p>
    <w:p>
      <w:pPr>
        <w:pStyle w:val="22"/>
        <w:ind w:firstLine="480"/>
      </w:pPr>
      <w:r>
        <w:rPr>
          <w:rFonts w:hint="eastAsia"/>
        </w:rPr>
        <w:t>1、投标文件须在投标截止时间前递交至指定地点。</w:t>
      </w:r>
    </w:p>
    <w:p>
      <w:pPr>
        <w:pStyle w:val="22"/>
        <w:ind w:firstLine="480"/>
      </w:pPr>
      <w:r>
        <w:rPr>
          <w:rFonts w:hint="eastAsia"/>
        </w:rPr>
        <w:t>2、投标人递交投标文件的地点：见投标邀请书。</w:t>
      </w:r>
    </w:p>
    <w:p>
      <w:pPr>
        <w:pStyle w:val="22"/>
        <w:ind w:firstLine="480"/>
      </w:pPr>
      <w:r>
        <w:rPr>
          <w:rFonts w:hint="eastAsia"/>
        </w:rPr>
        <w:t>3、逾期递交或未递交到指定地点的投标文件恕不接受。</w:t>
      </w:r>
    </w:p>
    <w:p>
      <w:pPr>
        <w:pStyle w:val="19"/>
        <w:ind w:firstLine="562"/>
      </w:pPr>
      <w:bookmarkStart w:id="32" w:name="_Toc5109"/>
      <w:r>
        <w:rPr>
          <w:rFonts w:hint="eastAsia"/>
        </w:rPr>
        <w:t>四、开标</w:t>
      </w:r>
      <w:bookmarkEnd w:id="32"/>
    </w:p>
    <w:p>
      <w:pPr>
        <w:pStyle w:val="22"/>
        <w:ind w:firstLine="480"/>
      </w:pPr>
      <w:r>
        <w:rPr>
          <w:rFonts w:hint="eastAsia"/>
        </w:rPr>
        <w:t>（一）开标应当在招标文件中“投标邀请书”确定的时间和地点公开进行。</w:t>
      </w:r>
    </w:p>
    <w:p>
      <w:pPr>
        <w:pStyle w:val="22"/>
        <w:ind w:firstLine="480"/>
      </w:pPr>
      <w:r>
        <w:rPr>
          <w:rFonts w:hint="eastAsia"/>
        </w:rPr>
        <w:t>（二）开标由采购机构主持，邀请招标人、投标人参加，财政部门和有关监督部门可视情况派员现场监督。</w:t>
      </w:r>
    </w:p>
    <w:p>
      <w:pPr>
        <w:pStyle w:val="22"/>
        <w:ind w:firstLine="480"/>
      </w:pPr>
      <w:r>
        <w:rPr>
          <w:rFonts w:hint="eastAsia"/>
        </w:rPr>
        <w:t>（三）本次</w:t>
      </w:r>
      <w:r>
        <w:t>采用</w:t>
      </w:r>
      <w:r>
        <w:rPr>
          <w:rFonts w:hint="eastAsia"/>
        </w:rPr>
        <w:t>网上</w:t>
      </w:r>
      <w:r>
        <w:t>开标</w:t>
      </w:r>
      <w:r>
        <w:rPr>
          <w:rFonts w:hint="eastAsia"/>
        </w:rPr>
        <w:t>，投标人在</w:t>
      </w:r>
      <w:r>
        <w:t>线参加开标（不需</w:t>
      </w:r>
      <w:r>
        <w:rPr>
          <w:rFonts w:hint="eastAsia"/>
        </w:rPr>
        <w:t>到</w:t>
      </w:r>
      <w:r>
        <w:t>现场参加开标）</w:t>
      </w:r>
      <w:r>
        <w:rPr>
          <w:rFonts w:hint="eastAsia"/>
        </w:rPr>
        <w:t>。开标前投标人完成设备测试，保证摄像头及麦克风正常使用。自</w:t>
      </w:r>
      <w:r>
        <w:t>开标时间起至评标</w:t>
      </w:r>
      <w:r>
        <w:rPr>
          <w:rFonts w:hint="eastAsia"/>
        </w:rPr>
        <w:t>结束</w:t>
      </w:r>
      <w:r>
        <w:t>，</w:t>
      </w:r>
      <w:r>
        <w:rPr>
          <w:rFonts w:hint="eastAsia"/>
        </w:rPr>
        <w:t>投标人</w:t>
      </w:r>
      <w:r>
        <w:t>须</w:t>
      </w:r>
      <w:r>
        <w:rPr>
          <w:rFonts w:hint="eastAsia"/>
        </w:rPr>
        <w:t>登录新疆政府采购平台并</w:t>
      </w:r>
      <w:r>
        <w:t>保持网络畅通，随时</w:t>
      </w:r>
      <w:r>
        <w:rPr>
          <w:rFonts w:hint="eastAsia"/>
        </w:rPr>
        <w:t>答复</w:t>
      </w:r>
      <w:r>
        <w:t>评</w:t>
      </w:r>
      <w:r>
        <w:rPr>
          <w:rFonts w:hint="eastAsia"/>
        </w:rPr>
        <w:t>标</w:t>
      </w:r>
      <w:r>
        <w:t>委</w:t>
      </w:r>
      <w:r>
        <w:rPr>
          <w:rFonts w:hint="eastAsia"/>
        </w:rPr>
        <w:t>员</w:t>
      </w:r>
      <w:r>
        <w:t>会</w:t>
      </w:r>
      <w:r>
        <w:rPr>
          <w:rFonts w:hint="eastAsia"/>
        </w:rPr>
        <w:t>的</w:t>
      </w:r>
      <w:r>
        <w:t>疑问</w:t>
      </w:r>
      <w:r>
        <w:rPr>
          <w:rFonts w:hint="eastAsia"/>
        </w:rPr>
        <w:t>。</w:t>
      </w:r>
      <w:r>
        <w:t>若</w:t>
      </w:r>
      <w:r>
        <w:rPr>
          <w:rFonts w:hint="eastAsia"/>
        </w:rPr>
        <w:t>投标人</w:t>
      </w:r>
      <w:r>
        <w:t>未在</w:t>
      </w:r>
      <w:r>
        <w:rPr>
          <w:rFonts w:hint="eastAsia"/>
        </w:rPr>
        <w:t>规定</w:t>
      </w:r>
      <w:r>
        <w:t>时间内答复</w:t>
      </w:r>
      <w:r>
        <w:rPr>
          <w:rFonts w:hint="eastAsia"/>
        </w:rPr>
        <w:t>的</w:t>
      </w:r>
      <w:r>
        <w:t>，</w:t>
      </w:r>
      <w:r>
        <w:rPr>
          <w:rFonts w:hint="eastAsia"/>
        </w:rPr>
        <w:t>由此</w:t>
      </w:r>
      <w:r>
        <w:t>产生的后果将由</w:t>
      </w:r>
      <w:r>
        <w:rPr>
          <w:rFonts w:hint="eastAsia"/>
        </w:rPr>
        <w:t>投标人自行</w:t>
      </w:r>
      <w:r>
        <w:t>承担</w:t>
      </w:r>
      <w:r>
        <w:rPr>
          <w:rFonts w:hint="eastAsia"/>
        </w:rPr>
        <w:t>。</w:t>
      </w:r>
    </w:p>
    <w:p>
      <w:pPr>
        <w:pStyle w:val="22"/>
        <w:ind w:firstLine="480"/>
      </w:pPr>
      <w:r>
        <w:rPr>
          <w:rFonts w:hint="eastAsia"/>
        </w:rPr>
        <w:t>（四）投标人登录政采云平台，在开标时间后30分钟内（2022年6月17日上午10:30-11:00）用“项目采购-开标评标”功能进行解密投标文件。若投标人在规定时间内（2022年6月17日上午10:30-11:00）未按时解密的，视为无效投标。解密与加密投标文件须使用同一个CA。</w:t>
      </w:r>
    </w:p>
    <w:p>
      <w:pPr>
        <w:pStyle w:val="22"/>
        <w:ind w:firstLine="480"/>
      </w:pPr>
      <w:r>
        <w:rPr>
          <w:rFonts w:hint="eastAsia"/>
        </w:rPr>
        <w:t>（五）投标人应在开启报价20分钟内进行签字确认。</w:t>
      </w:r>
    </w:p>
    <w:p>
      <w:pPr>
        <w:pStyle w:val="19"/>
        <w:ind w:firstLine="562"/>
      </w:pPr>
      <w:bookmarkStart w:id="33" w:name="_Toc31308"/>
      <w:r>
        <w:rPr>
          <w:rFonts w:hint="eastAsia"/>
        </w:rPr>
        <w:t>五、评标</w:t>
      </w:r>
      <w:bookmarkEnd w:id="33"/>
    </w:p>
    <w:p>
      <w:pPr>
        <w:pStyle w:val="22"/>
        <w:ind w:firstLine="480"/>
      </w:pPr>
      <w:r>
        <w:rPr>
          <w:rFonts w:hint="eastAsia"/>
        </w:rPr>
        <w:t>见第四篇“评标”内容。</w:t>
      </w:r>
    </w:p>
    <w:p>
      <w:pPr>
        <w:pStyle w:val="19"/>
        <w:ind w:firstLine="562"/>
      </w:pPr>
      <w:bookmarkStart w:id="34" w:name="_Toc25025"/>
      <w:r>
        <w:rPr>
          <w:rFonts w:hint="eastAsia"/>
        </w:rPr>
        <w:t>六、定标</w:t>
      </w:r>
      <w:bookmarkEnd w:id="34"/>
    </w:p>
    <w:p>
      <w:pPr>
        <w:pStyle w:val="22"/>
        <w:ind w:firstLine="480"/>
      </w:pPr>
      <w:r>
        <w:rPr>
          <w:rFonts w:hint="eastAsia"/>
        </w:rPr>
        <w:t>（一）招标人或其授权的评标委员会应按照评标报告中推荐的中标候选人排名顺序确定中标人。</w:t>
      </w:r>
    </w:p>
    <w:p>
      <w:pPr>
        <w:pStyle w:val="22"/>
        <w:ind w:firstLine="480"/>
      </w:pPr>
      <w:r>
        <w:rPr>
          <w:rFonts w:hint="eastAsia"/>
        </w:rPr>
        <w:t>（二）如有投标人对评标结果提出质疑的，在质疑处理完毕后发出中标通知书。</w:t>
      </w:r>
    </w:p>
    <w:p>
      <w:pPr>
        <w:pStyle w:val="19"/>
        <w:ind w:firstLine="562"/>
      </w:pPr>
      <w:bookmarkStart w:id="35" w:name="_Toc30114"/>
      <w:r>
        <w:rPr>
          <w:rFonts w:hint="eastAsia"/>
        </w:rPr>
        <w:t>七、中标通知书</w:t>
      </w:r>
      <w:bookmarkEnd w:id="35"/>
    </w:p>
    <w:p>
      <w:pPr>
        <w:pStyle w:val="22"/>
        <w:ind w:firstLine="480"/>
      </w:pPr>
      <w:r>
        <w:rPr>
          <w:rFonts w:hint="eastAsia"/>
        </w:rPr>
        <w:t>（一）招标人依法确定中标人后，采购机构以电子形式发出中标通知书。</w:t>
      </w:r>
    </w:p>
    <w:p>
      <w:pPr>
        <w:pStyle w:val="22"/>
        <w:ind w:firstLine="480"/>
      </w:pPr>
      <w:r>
        <w:rPr>
          <w:rFonts w:hint="eastAsia"/>
        </w:rPr>
        <w:t>（二）中标通知书发出后，招标人改变中标结果，或者中标人放弃中标，应当承担相应的法律责任。</w:t>
      </w:r>
    </w:p>
    <w:p>
      <w:pPr>
        <w:pStyle w:val="19"/>
        <w:ind w:firstLine="562"/>
      </w:pPr>
      <w:bookmarkStart w:id="36" w:name="_Toc20017"/>
      <w:r>
        <w:rPr>
          <w:rFonts w:hint="eastAsia"/>
        </w:rPr>
        <w:t>八、关于质疑和投诉</w:t>
      </w:r>
      <w:bookmarkEnd w:id="36"/>
    </w:p>
    <w:p>
      <w:pPr>
        <w:pStyle w:val="22"/>
        <w:ind w:firstLine="480"/>
      </w:pPr>
      <w:r>
        <w:rPr>
          <w:rFonts w:hint="eastAsia"/>
        </w:rPr>
        <w:t>（一）质疑内容、时限、质疑书数量</w:t>
      </w:r>
    </w:p>
    <w:p>
      <w:pPr>
        <w:pStyle w:val="22"/>
        <w:ind w:firstLine="480"/>
      </w:pPr>
      <w:r>
        <w:rPr>
          <w:rFonts w:hint="eastAsia"/>
        </w:rPr>
        <w:t>1、招标文件公告期限为采购公告发出之日起五个工作日，投标人对招标文件如有异议，应在招标文件公告期限届满之日起七个工作日内以书面形式向招标人、采购机构提出质疑，并附相关证明材料。</w:t>
      </w:r>
    </w:p>
    <w:p>
      <w:pPr>
        <w:pStyle w:val="22"/>
        <w:ind w:firstLine="480"/>
      </w:pPr>
      <w:r>
        <w:rPr>
          <w:rFonts w:hint="eastAsia"/>
        </w:rPr>
        <w:t>2、投标人对中标结果有异议的，应当在中标公告发布之日起七个工作日内以书面形式向招标人、采购机构提出质疑，并附相关证明材料。</w:t>
      </w:r>
    </w:p>
    <w:p>
      <w:pPr>
        <w:pStyle w:val="22"/>
        <w:ind w:firstLine="480"/>
      </w:pPr>
      <w:r>
        <w:rPr>
          <w:rFonts w:hint="eastAsia"/>
        </w:rPr>
        <w:t>3、投标人对招标文件中投标人特定资格条件、技术质量和商务要求、评审标准及评审细则有异议的，应主要向招标人提出质疑，其他问题可向采购机构提出质疑。</w:t>
      </w:r>
    </w:p>
    <w:p>
      <w:pPr>
        <w:pStyle w:val="22"/>
        <w:ind w:firstLine="480"/>
        <w:rPr>
          <w:color w:val="auto"/>
        </w:rPr>
      </w:pPr>
      <w:r>
        <w:rPr>
          <w:rFonts w:hint="eastAsia"/>
          <w:color w:val="auto"/>
        </w:rPr>
        <w:t>4、质疑函应当包括下列内容：</w:t>
      </w:r>
    </w:p>
    <w:p>
      <w:pPr>
        <w:pStyle w:val="22"/>
        <w:ind w:firstLine="480"/>
        <w:rPr>
          <w:color w:val="auto"/>
        </w:rPr>
      </w:pPr>
      <w:r>
        <w:rPr>
          <w:rFonts w:hint="eastAsia"/>
          <w:color w:val="auto"/>
        </w:rPr>
        <w:t>4.1</w:t>
      </w:r>
      <w:r>
        <w:rPr>
          <w:rFonts w:cs="Times New Roman"/>
          <w:color w:val="auto"/>
          <w:kern w:val="2"/>
        </w:rPr>
        <w:t>投标人的姓名或者名称、地址、邮编、联系人及联系电话；</w:t>
      </w:r>
    </w:p>
    <w:p>
      <w:pPr>
        <w:pStyle w:val="22"/>
        <w:ind w:firstLine="480"/>
        <w:rPr>
          <w:color w:val="auto"/>
        </w:rPr>
      </w:pPr>
      <w:r>
        <w:rPr>
          <w:rFonts w:hint="eastAsia"/>
          <w:color w:val="auto"/>
        </w:rPr>
        <w:t>4.2</w:t>
      </w:r>
      <w:r>
        <w:rPr>
          <w:rFonts w:cs="Times New Roman"/>
          <w:color w:val="auto"/>
          <w:kern w:val="2"/>
        </w:rPr>
        <w:t>质疑项目的名称、编号；</w:t>
      </w:r>
    </w:p>
    <w:p>
      <w:pPr>
        <w:pStyle w:val="22"/>
        <w:ind w:firstLine="480"/>
        <w:rPr>
          <w:color w:val="auto"/>
        </w:rPr>
      </w:pPr>
      <w:r>
        <w:rPr>
          <w:rFonts w:hint="eastAsia"/>
          <w:color w:val="auto"/>
        </w:rPr>
        <w:t>4.3</w:t>
      </w:r>
      <w:r>
        <w:rPr>
          <w:rFonts w:cs="Times New Roman"/>
          <w:color w:val="auto"/>
          <w:kern w:val="2"/>
        </w:rPr>
        <w:t>具体、明确的质疑事项和与质疑事项相关的请求；</w:t>
      </w:r>
    </w:p>
    <w:p>
      <w:pPr>
        <w:pStyle w:val="22"/>
        <w:ind w:firstLine="480"/>
        <w:rPr>
          <w:color w:val="auto"/>
        </w:rPr>
      </w:pPr>
      <w:r>
        <w:rPr>
          <w:rFonts w:hint="eastAsia"/>
          <w:color w:val="auto"/>
        </w:rPr>
        <w:t>4.4</w:t>
      </w:r>
      <w:r>
        <w:rPr>
          <w:rFonts w:cs="Times New Roman"/>
          <w:color w:val="auto"/>
          <w:kern w:val="2"/>
        </w:rPr>
        <w:t>事实依据；</w:t>
      </w:r>
    </w:p>
    <w:p>
      <w:pPr>
        <w:pStyle w:val="22"/>
        <w:ind w:firstLine="480"/>
        <w:rPr>
          <w:color w:val="auto"/>
        </w:rPr>
      </w:pPr>
      <w:r>
        <w:rPr>
          <w:rFonts w:hint="eastAsia"/>
          <w:color w:val="auto"/>
        </w:rPr>
        <w:t>4.5</w:t>
      </w:r>
      <w:r>
        <w:rPr>
          <w:rFonts w:cs="Times New Roman"/>
          <w:color w:val="auto"/>
          <w:kern w:val="2"/>
        </w:rPr>
        <w:t>必要的法律依据；</w:t>
      </w:r>
    </w:p>
    <w:p>
      <w:pPr>
        <w:pStyle w:val="22"/>
        <w:ind w:firstLine="480"/>
        <w:rPr>
          <w:rFonts w:cs="Times New Roman"/>
          <w:color w:val="auto"/>
          <w:kern w:val="2"/>
        </w:rPr>
      </w:pPr>
      <w:r>
        <w:rPr>
          <w:rFonts w:hint="eastAsia"/>
          <w:color w:val="auto"/>
        </w:rPr>
        <w:t>4.6</w:t>
      </w:r>
      <w:r>
        <w:rPr>
          <w:rFonts w:cs="Times New Roman"/>
          <w:color w:val="auto"/>
          <w:kern w:val="2"/>
        </w:rPr>
        <w:t>提出质疑的日期。</w:t>
      </w:r>
    </w:p>
    <w:p>
      <w:pPr>
        <w:pStyle w:val="22"/>
        <w:ind w:firstLine="480"/>
        <w:rPr>
          <w:rFonts w:cs="Times New Roman"/>
          <w:color w:val="auto"/>
          <w:kern w:val="2"/>
        </w:rPr>
      </w:pPr>
      <w:r>
        <w:rPr>
          <w:rFonts w:hint="eastAsia"/>
          <w:color w:val="auto"/>
        </w:rPr>
        <w:t>质疑人</w:t>
      </w:r>
      <w:r>
        <w:rPr>
          <w:rFonts w:cs="Times New Roman"/>
          <w:color w:val="auto"/>
          <w:kern w:val="2"/>
        </w:rPr>
        <w:t>为自然人的，应当由本人签字；</w:t>
      </w:r>
      <w:r>
        <w:rPr>
          <w:rFonts w:hint="eastAsia"/>
          <w:color w:val="auto"/>
        </w:rPr>
        <w:t>质疑人</w:t>
      </w:r>
      <w:r>
        <w:rPr>
          <w:rFonts w:cs="Times New Roman"/>
          <w:color w:val="auto"/>
          <w:kern w:val="2"/>
        </w:rPr>
        <w:t>为法人或者其他组织的，应当由法定代表人、主要负责人，或者其授权代表签字或者盖章，并加盖公章。</w:t>
      </w:r>
    </w:p>
    <w:p>
      <w:pPr>
        <w:pStyle w:val="22"/>
        <w:ind w:firstLine="480"/>
      </w:pPr>
      <w:r>
        <w:rPr>
          <w:rFonts w:hint="eastAsia"/>
        </w:rPr>
        <w:t>5、质疑书数量：一式四份。</w:t>
      </w:r>
    </w:p>
    <w:p>
      <w:pPr>
        <w:pStyle w:val="22"/>
        <w:ind w:firstLine="480"/>
      </w:pPr>
      <w:r>
        <w:rPr>
          <w:rFonts w:hint="eastAsia"/>
        </w:rPr>
        <w:t>（</w:t>
      </w:r>
      <w:r>
        <w:rPr>
          <w:rFonts w:hint="eastAsia" w:ascii="方正仿宋_GBK" w:eastAsia="方正仿宋_GBK" w:cs="仿宋"/>
        </w:rPr>
        <w:t>质疑函范本可在财政部门户网站和中国政府采购网下载。</w:t>
      </w:r>
      <w:r>
        <w:rPr>
          <w:rFonts w:hint="eastAsia"/>
        </w:rPr>
        <w:t>）</w:t>
      </w:r>
    </w:p>
    <w:p>
      <w:pPr>
        <w:pStyle w:val="22"/>
        <w:ind w:firstLine="480"/>
      </w:pPr>
      <w:r>
        <w:rPr>
          <w:rFonts w:hint="eastAsia"/>
        </w:rPr>
        <w:t>（二）质疑答复时限</w:t>
      </w:r>
    </w:p>
    <w:p>
      <w:pPr>
        <w:pStyle w:val="22"/>
        <w:ind w:firstLine="480"/>
      </w:pPr>
      <w:r>
        <w:rPr>
          <w:rFonts w:hint="eastAsia"/>
        </w:rPr>
        <w:t>招标人、采购机构在收到投标人书面质疑后七个工作日内，对质疑内容作出答复。</w:t>
      </w:r>
    </w:p>
    <w:p>
      <w:pPr>
        <w:pStyle w:val="22"/>
        <w:ind w:firstLine="480"/>
      </w:pPr>
      <w:r>
        <w:rPr>
          <w:rFonts w:hint="eastAsia"/>
        </w:rPr>
        <w:t>（三）不予受理或暂缓受理</w:t>
      </w:r>
    </w:p>
    <w:p>
      <w:pPr>
        <w:pStyle w:val="22"/>
        <w:ind w:firstLine="480"/>
      </w:pPr>
      <w:r>
        <w:rPr>
          <w:rFonts w:hint="eastAsia"/>
        </w:rPr>
        <w:t>1、质疑有下列情形之一的，不予受理：</w:t>
      </w:r>
    </w:p>
    <w:p>
      <w:pPr>
        <w:pStyle w:val="22"/>
        <w:ind w:firstLine="480"/>
      </w:pPr>
      <w:r>
        <w:rPr>
          <w:rFonts w:hint="eastAsia"/>
        </w:rPr>
        <w:t>1.1质疑投标人参与了投标活动后，再对招标文件内容提出质疑的；</w:t>
      </w:r>
    </w:p>
    <w:p>
      <w:pPr>
        <w:pStyle w:val="22"/>
        <w:ind w:firstLine="480"/>
      </w:pPr>
      <w:r>
        <w:rPr>
          <w:rFonts w:hint="eastAsia"/>
        </w:rPr>
        <w:t>1.2质疑超过有效期的；</w:t>
      </w:r>
    </w:p>
    <w:p>
      <w:pPr>
        <w:pStyle w:val="22"/>
        <w:ind w:firstLine="480"/>
        <w:rPr>
          <w:color w:val="auto"/>
        </w:rPr>
      </w:pPr>
      <w:r>
        <w:rPr>
          <w:rFonts w:hint="eastAsia"/>
          <w:color w:val="auto"/>
        </w:rPr>
        <w:t>1.3对同一事项重复质疑时，未提供新的事实证据或法律依据；</w:t>
      </w:r>
    </w:p>
    <w:p>
      <w:pPr>
        <w:pStyle w:val="22"/>
        <w:ind w:firstLine="480"/>
      </w:pPr>
      <w:r>
        <w:rPr>
          <w:rFonts w:hint="eastAsia"/>
        </w:rPr>
        <w:t>1.4质疑人未参与所质疑的政府采购活动的。</w:t>
      </w:r>
    </w:p>
    <w:p>
      <w:pPr>
        <w:pStyle w:val="22"/>
        <w:ind w:firstLine="480"/>
      </w:pPr>
      <w:r>
        <w:rPr>
          <w:rFonts w:hint="eastAsia"/>
        </w:rPr>
        <w:t>2、质疑有下列情形之一的，应暂不受理并告知投标人补充材料。投标人及时补充材料的，应予受理；逾期未补充的，不予受理：</w:t>
      </w:r>
    </w:p>
    <w:p>
      <w:pPr>
        <w:pStyle w:val="22"/>
        <w:ind w:firstLine="480"/>
      </w:pPr>
      <w:r>
        <w:rPr>
          <w:rFonts w:hint="eastAsia"/>
        </w:rPr>
        <w:t>2.1质疑书内容不符合规定的；</w:t>
      </w:r>
    </w:p>
    <w:p>
      <w:pPr>
        <w:pStyle w:val="22"/>
        <w:ind w:firstLine="480"/>
      </w:pPr>
      <w:r>
        <w:rPr>
          <w:rFonts w:hint="eastAsia"/>
        </w:rPr>
        <w:t>2.2质疑书提供的依据或证明材料不全的；</w:t>
      </w:r>
    </w:p>
    <w:p>
      <w:pPr>
        <w:pStyle w:val="22"/>
        <w:ind w:firstLine="480"/>
      </w:pPr>
      <w:r>
        <w:rPr>
          <w:rFonts w:hint="eastAsia"/>
        </w:rPr>
        <w:t>2.3质疑书数量不足的。</w:t>
      </w:r>
    </w:p>
    <w:p>
      <w:pPr>
        <w:pStyle w:val="22"/>
        <w:ind w:firstLine="480"/>
      </w:pPr>
      <w:r>
        <w:rPr>
          <w:rFonts w:hint="eastAsia"/>
        </w:rPr>
        <w:t>（四）投诉</w:t>
      </w:r>
    </w:p>
    <w:p>
      <w:pPr>
        <w:pStyle w:val="22"/>
        <w:ind w:firstLine="480"/>
      </w:pPr>
      <w:r>
        <w:rPr>
          <w:rFonts w:hint="eastAsia"/>
        </w:rPr>
        <w:t>1、投标人对招标人、采购机构的答复不满意或者招标人、采购机构未在规定时间内答复的，可在答复期满后十五个工作日内按有关规定，向同级财政部门投诉。</w:t>
      </w:r>
    </w:p>
    <w:p>
      <w:pPr>
        <w:pStyle w:val="22"/>
        <w:ind w:firstLine="480"/>
      </w:pPr>
      <w:r>
        <w:rPr>
          <w:rFonts w:hint="eastAsia"/>
        </w:rPr>
        <w:t>2、在提出投诉时，应附送相关证明材料。投诉书及证明材料为外文的，应同时提供其中文译本；中文与外文意思不一致的，以中文为准。</w:t>
      </w:r>
    </w:p>
    <w:p>
      <w:pPr>
        <w:pStyle w:val="22"/>
        <w:ind w:firstLine="480"/>
      </w:pPr>
      <w:r>
        <w:rPr>
          <w:rFonts w:hint="eastAsia"/>
        </w:rPr>
        <w:t>3、在确定受理投诉后，财政部门自受理投诉之日起三十个工作日内对投诉事项做出处理决定，并将投诉处理决定书送达投诉人、被投诉人和其他与投诉处理决定有利害关系的政府采购相关当事人。</w:t>
      </w:r>
    </w:p>
    <w:p>
      <w:pPr>
        <w:pStyle w:val="19"/>
        <w:ind w:firstLine="562"/>
      </w:pPr>
      <w:bookmarkStart w:id="37" w:name="_Toc28451"/>
      <w:r>
        <w:rPr>
          <w:rFonts w:hint="eastAsia"/>
        </w:rPr>
        <w:t>九、签订合同</w:t>
      </w:r>
      <w:bookmarkEnd w:id="37"/>
    </w:p>
    <w:p>
      <w:pPr>
        <w:pStyle w:val="22"/>
        <w:ind w:firstLine="480"/>
      </w:pPr>
      <w:r>
        <w:rPr>
          <w:rFonts w:hint="eastAsia"/>
        </w:rPr>
        <w:t>（一）招标人应当自中标通知书发出之日起三十日内，按照招标文件和中标人投标文件的约定，与中标人签订书面合同。所签订的合同不得对招标文件和中标人投标文件作实质性修改。</w:t>
      </w:r>
    </w:p>
    <w:p>
      <w:pPr>
        <w:pStyle w:val="22"/>
        <w:ind w:firstLine="480"/>
      </w:pPr>
      <w:r>
        <w:rPr>
          <w:rFonts w:hint="eastAsia"/>
        </w:rPr>
        <w:t>（二）</w:t>
      </w:r>
      <w:r>
        <w:t>招标人应当自政府采购合同签订之日起2个工作日内，将政府采购合同在</w:t>
      </w:r>
      <w:r>
        <w:rPr>
          <w:rFonts w:hint="eastAsia"/>
        </w:rPr>
        <w:t>新疆政府采购网</w:t>
      </w:r>
      <w:r>
        <w:t>上公告，</w:t>
      </w:r>
      <w:r>
        <w:rPr>
          <w:rFonts w:hint="eastAsia"/>
        </w:rPr>
        <w:t>7个工作日内送至市政府采购管理办公室备案，</w:t>
      </w:r>
      <w:r>
        <w:t>但政府采购合同中涉及国家秘密、商业秘密的内容除外。</w:t>
      </w:r>
    </w:p>
    <w:p>
      <w:pPr>
        <w:pStyle w:val="22"/>
        <w:ind w:firstLine="480"/>
      </w:pPr>
      <w:r>
        <w:rPr>
          <w:rFonts w:hint="eastAsia"/>
        </w:rPr>
        <w:t>（三）招标文件、中标人的投标文件及澄清文件等，均为签订政府采购合同的依据。</w:t>
      </w:r>
    </w:p>
    <w:p>
      <w:pPr>
        <w:pStyle w:val="22"/>
        <w:ind w:firstLine="480"/>
      </w:pPr>
      <w:r>
        <w:rPr>
          <w:rFonts w:hint="eastAsia"/>
        </w:rPr>
        <w:t>（四）合同生效条款由供需双方约定，法律、行政法规规定应当办理批准、登记等手续后生效的合同，依照其规定。</w:t>
      </w:r>
    </w:p>
    <w:p>
      <w:pPr>
        <w:pStyle w:val="22"/>
        <w:ind w:firstLine="480"/>
      </w:pPr>
      <w:r>
        <w:rPr>
          <w:rFonts w:hint="eastAsia"/>
        </w:rPr>
        <w:t>（五）合同原则上应按照《政府采购购销合同》签订。</w:t>
      </w:r>
    </w:p>
    <w:p>
      <w:pPr>
        <w:widowControl/>
        <w:spacing w:line="600" w:lineRule="exact"/>
        <w:ind w:firstLine="520"/>
        <w:jc w:val="center"/>
        <w:rPr>
          <w:rFonts w:ascii="方正小标宋简体" w:hAnsi="仿宋" w:eastAsia="方正小标宋简体" w:cs="宋体"/>
          <w:b/>
          <w:color w:val="000000"/>
          <w:kern w:val="44"/>
          <w:sz w:val="36"/>
          <w:szCs w:val="36"/>
        </w:rPr>
      </w:pPr>
      <w:r>
        <w:br w:type="page"/>
      </w:r>
    </w:p>
    <w:p>
      <w:pPr>
        <w:pStyle w:val="17"/>
        <w:rPr>
          <w:rFonts w:ascii="仿宋" w:eastAsia="仿宋"/>
          <w:kern w:val="24"/>
          <w:sz w:val="24"/>
          <w:szCs w:val="24"/>
        </w:rPr>
      </w:pPr>
      <w:bookmarkStart w:id="38" w:name="_Toc5852"/>
      <w:r>
        <w:rPr>
          <w:rFonts w:hint="eastAsia"/>
        </w:rPr>
        <w:t>第六篇  合同主要条款和格式合同（样本）</w:t>
      </w:r>
      <w:bookmarkEnd w:id="38"/>
      <w:bookmarkStart w:id="39" w:name="_Toc277084870"/>
      <w:bookmarkStart w:id="40" w:name="_Toc285722712"/>
    </w:p>
    <w:p>
      <w:pPr>
        <w:pStyle w:val="19"/>
        <w:ind w:firstLine="562"/>
      </w:pPr>
      <w:bookmarkStart w:id="41" w:name="_Toc8369"/>
      <w:r>
        <w:rPr>
          <w:rFonts w:hint="eastAsia"/>
        </w:rPr>
        <w:t>一、合同主要条款</w:t>
      </w:r>
      <w:bookmarkEnd w:id="39"/>
      <w:bookmarkEnd w:id="40"/>
      <w:bookmarkEnd w:id="41"/>
    </w:p>
    <w:p>
      <w:pPr>
        <w:pStyle w:val="22"/>
        <w:ind w:firstLine="480"/>
      </w:pPr>
      <w:r>
        <w:rPr>
          <w:rFonts w:hint="eastAsia"/>
        </w:rPr>
        <w:t>1、定义</w:t>
      </w:r>
    </w:p>
    <w:p>
      <w:pPr>
        <w:pStyle w:val="22"/>
        <w:ind w:firstLine="480"/>
      </w:pPr>
      <w:r>
        <w:rPr>
          <w:rFonts w:hint="eastAsia"/>
        </w:rPr>
        <w:t>1.1甲方（需方）即招标人，是指通过招标采购，接受合同货物及服务的各级国家机关、事业单位和团体组织。</w:t>
      </w:r>
    </w:p>
    <w:p>
      <w:pPr>
        <w:pStyle w:val="22"/>
        <w:ind w:firstLine="480"/>
      </w:pPr>
      <w:r>
        <w:rPr>
          <w:rFonts w:hint="eastAsia"/>
        </w:rPr>
        <w:t>1.2乙方（供方）即中标人，是指中标后提供合同货物和服务的自然人、法人及其他组织。</w:t>
      </w:r>
    </w:p>
    <w:p>
      <w:pPr>
        <w:pStyle w:val="22"/>
        <w:ind w:firstLine="480"/>
      </w:pPr>
      <w:r>
        <w:rPr>
          <w:rFonts w:hint="eastAsia"/>
        </w:rPr>
        <w:t>1.3合同是指由甲乙双方按照招标文件和投标文件的实质性内容，通过协商一致达成的书面协议。</w:t>
      </w:r>
    </w:p>
    <w:p>
      <w:pPr>
        <w:pStyle w:val="22"/>
        <w:ind w:firstLine="480"/>
      </w:pPr>
      <w:r>
        <w:rPr>
          <w:rFonts w:hint="eastAsia"/>
        </w:rPr>
        <w:t>1.4合同价格指以中标价格为依据，在供方全面履行合同义务后，需方（或财政部门）应支付给供方的金额。</w:t>
      </w:r>
    </w:p>
    <w:p>
      <w:pPr>
        <w:pStyle w:val="22"/>
        <w:ind w:firstLine="480"/>
      </w:pPr>
      <w:r>
        <w:rPr>
          <w:rFonts w:hint="eastAsia"/>
        </w:rPr>
        <w:t>1.5技术资料是指合同货物及其相关的设计、制造、监造、检验、验收等文件（包括图纸、各种文字说明、标准）。</w:t>
      </w:r>
    </w:p>
    <w:p>
      <w:pPr>
        <w:pStyle w:val="22"/>
        <w:ind w:firstLine="480"/>
      </w:pPr>
      <w:r>
        <w:rPr>
          <w:rFonts w:hint="eastAsia"/>
        </w:rPr>
        <w:t>2、货物内容</w:t>
      </w:r>
    </w:p>
    <w:p>
      <w:pPr>
        <w:pStyle w:val="22"/>
        <w:ind w:firstLine="480"/>
      </w:pPr>
      <w:r>
        <w:rPr>
          <w:rFonts w:hint="eastAsia"/>
        </w:rPr>
        <w:t>合同包括以下内容：货物名称、型号规格、技术参数、数量（单位）等内容。</w:t>
      </w:r>
    </w:p>
    <w:p>
      <w:pPr>
        <w:pStyle w:val="22"/>
        <w:ind w:firstLine="480"/>
      </w:pPr>
      <w:r>
        <w:rPr>
          <w:rFonts w:hint="eastAsia"/>
        </w:rPr>
        <w:t>3、合同价格</w:t>
      </w:r>
    </w:p>
    <w:p>
      <w:pPr>
        <w:pStyle w:val="22"/>
        <w:ind w:firstLine="480"/>
      </w:pPr>
      <w:r>
        <w:rPr>
          <w:rFonts w:hint="eastAsia"/>
        </w:rPr>
        <w:t>3.1合同价格即合同总价。</w:t>
      </w:r>
    </w:p>
    <w:p>
      <w:pPr>
        <w:pStyle w:val="22"/>
        <w:ind w:firstLine="480"/>
      </w:pPr>
      <w:r>
        <w:rPr>
          <w:rFonts w:hint="eastAsia"/>
        </w:rPr>
        <w:t>3.2合同价格包括合同货物、技术资料、合同货物的税费、运杂费、保险费、包装费、装卸费及与货物有关的供方应纳的税费，所有税费由乙方负担。</w:t>
      </w:r>
    </w:p>
    <w:p>
      <w:pPr>
        <w:pStyle w:val="22"/>
        <w:ind w:firstLine="480"/>
      </w:pPr>
      <w:r>
        <w:rPr>
          <w:rFonts w:hint="eastAsia"/>
        </w:rPr>
        <w:t>3.3合同货物单价为不变价。</w:t>
      </w:r>
    </w:p>
    <w:p>
      <w:pPr>
        <w:pStyle w:val="22"/>
        <w:ind w:firstLine="480"/>
      </w:pPr>
      <w:r>
        <w:rPr>
          <w:rFonts w:hint="eastAsia"/>
        </w:rPr>
        <w:t>4、转包或分包</w:t>
      </w:r>
    </w:p>
    <w:p>
      <w:pPr>
        <w:pStyle w:val="22"/>
        <w:ind w:firstLine="480"/>
      </w:pPr>
      <w:r>
        <w:rPr>
          <w:rFonts w:hint="eastAsia"/>
        </w:rPr>
        <w:t>4.1本合同范围的货物，应由乙方直接供应，不得转让他人供应；</w:t>
      </w:r>
    </w:p>
    <w:p>
      <w:pPr>
        <w:pStyle w:val="22"/>
        <w:ind w:firstLine="480"/>
      </w:pPr>
      <w:r>
        <w:rPr>
          <w:rFonts w:hint="eastAsia"/>
        </w:rPr>
        <w:t>4.2非经甲方书面同意，乙方不得将本合同范围的货物全部或部分分包给他人供应；</w:t>
      </w:r>
    </w:p>
    <w:p>
      <w:pPr>
        <w:pStyle w:val="22"/>
        <w:ind w:firstLine="480"/>
      </w:pPr>
      <w:r>
        <w:rPr>
          <w:rFonts w:hint="eastAsia"/>
        </w:rPr>
        <w:t>4.3如有转让和未经甲方同意的分包行为，甲方有权解除合同，没收履约保证金并追究乙方的违约责任。</w:t>
      </w:r>
    </w:p>
    <w:p>
      <w:pPr>
        <w:pStyle w:val="22"/>
        <w:ind w:firstLine="480"/>
      </w:pPr>
      <w:r>
        <w:rPr>
          <w:rFonts w:hint="eastAsia"/>
        </w:rPr>
        <w:t>5、质量保证及售后服务</w:t>
      </w:r>
    </w:p>
    <w:p>
      <w:pPr>
        <w:pStyle w:val="22"/>
        <w:ind w:firstLine="480"/>
      </w:pPr>
      <w:r>
        <w:rPr>
          <w:rFonts w:hint="eastAsia"/>
        </w:rPr>
        <w:t>5.1乙方应按招标文件规定的货物性能、技术要求、质量标准向甲方提供未经使用的全新产品。</w:t>
      </w:r>
    </w:p>
    <w:p>
      <w:pPr>
        <w:pStyle w:val="22"/>
        <w:ind w:firstLine="480"/>
      </w:pPr>
      <w:r>
        <w:rPr>
          <w:rFonts w:hint="eastAsia"/>
        </w:rPr>
        <w:t>5.2乙方提供的货物在质保期内因货物本身的质量问题发生故障，乙方应负责免费更换。对达不到技术要求者，根据实际情况，经双方协商，可按以下办法处理：</w:t>
      </w:r>
    </w:p>
    <w:p>
      <w:pPr>
        <w:pStyle w:val="22"/>
        <w:ind w:firstLine="480"/>
      </w:pPr>
      <w:r>
        <w:rPr>
          <w:rFonts w:hint="eastAsia"/>
        </w:rPr>
        <w:t>5.2.1更换：由乙方承担所发生的全部费用。</w:t>
      </w:r>
    </w:p>
    <w:p>
      <w:pPr>
        <w:pStyle w:val="22"/>
        <w:ind w:firstLine="480"/>
      </w:pPr>
      <w:r>
        <w:rPr>
          <w:rFonts w:hint="eastAsia"/>
        </w:rPr>
        <w:t>5.2.2贬值处理：由甲乙双方合议定价。</w:t>
      </w:r>
    </w:p>
    <w:p>
      <w:pPr>
        <w:pStyle w:val="22"/>
        <w:ind w:firstLine="480"/>
      </w:pPr>
      <w:r>
        <w:rPr>
          <w:rFonts w:hint="eastAsia"/>
        </w:rPr>
        <w:t>5.2.3退货处理：乙方应退还甲方支付的合同款，同时应承担该货物的直接费用（运输、保险、检验、货款利息及银行手续费等）。</w:t>
      </w:r>
    </w:p>
    <w:p>
      <w:pPr>
        <w:pStyle w:val="22"/>
        <w:ind w:firstLine="480"/>
      </w:pPr>
      <w:r>
        <w:rPr>
          <w:rFonts w:hint="eastAsia"/>
        </w:rPr>
        <w:t>5.3如在使用过程中发生质量问题，乙方应按本项目“第三篇 项目商务要求”中售后服务的要求处理。</w:t>
      </w:r>
    </w:p>
    <w:p>
      <w:pPr>
        <w:pStyle w:val="22"/>
        <w:ind w:firstLine="480"/>
      </w:pPr>
      <w:r>
        <w:rPr>
          <w:rFonts w:hint="eastAsia"/>
        </w:rPr>
        <w:t>5.4在质保期内，乙方应对货物出现的质量及安全问题负责处理解决并承担一切费用。</w:t>
      </w:r>
    </w:p>
    <w:p>
      <w:pPr>
        <w:pStyle w:val="22"/>
        <w:ind w:firstLine="480"/>
      </w:pPr>
      <w:r>
        <w:rPr>
          <w:rFonts w:hint="eastAsia"/>
        </w:rPr>
        <w:t>6、付款</w:t>
      </w:r>
    </w:p>
    <w:p>
      <w:pPr>
        <w:pStyle w:val="22"/>
        <w:ind w:firstLine="480"/>
      </w:pPr>
      <w:r>
        <w:rPr>
          <w:rFonts w:hint="eastAsia"/>
        </w:rPr>
        <w:t>6.1本合同使用货币币制如未作特别说明均为人民币。</w:t>
      </w:r>
    </w:p>
    <w:p>
      <w:pPr>
        <w:pStyle w:val="22"/>
        <w:ind w:firstLine="480"/>
      </w:pPr>
      <w:r>
        <w:rPr>
          <w:rFonts w:hint="eastAsia"/>
        </w:rPr>
        <w:t>6.2付款方式：银行转账、现金支票。</w:t>
      </w:r>
    </w:p>
    <w:p>
      <w:pPr>
        <w:pStyle w:val="22"/>
        <w:ind w:firstLine="480"/>
      </w:pPr>
      <w:r>
        <w:rPr>
          <w:rFonts w:hint="eastAsia"/>
        </w:rPr>
        <w:t>6.3付款方法：同本项目“第三篇 商务条款”中关于付款方式的约定。</w:t>
      </w:r>
    </w:p>
    <w:p>
      <w:pPr>
        <w:pStyle w:val="22"/>
        <w:ind w:firstLine="480"/>
      </w:pPr>
      <w:r>
        <w:rPr>
          <w:rFonts w:hint="eastAsia"/>
        </w:rPr>
        <w:t>7、检查验收</w:t>
      </w:r>
    </w:p>
    <w:p>
      <w:pPr>
        <w:pStyle w:val="22"/>
        <w:ind w:firstLine="480"/>
      </w:pPr>
      <w:r>
        <w:rPr>
          <w:rFonts w:hint="eastAsia"/>
        </w:rPr>
        <w:t>7.1供方应随货物提供合格证和质量证明文件，如是国外进口的货物还须提供入关证明。</w:t>
      </w:r>
    </w:p>
    <w:p>
      <w:pPr>
        <w:pStyle w:val="22"/>
        <w:ind w:firstLine="480"/>
      </w:pPr>
      <w:r>
        <w:rPr>
          <w:rFonts w:hint="eastAsia"/>
        </w:rPr>
        <w:t>7.2货物验收</w:t>
      </w:r>
    </w:p>
    <w:p>
      <w:pPr>
        <w:pStyle w:val="22"/>
        <w:ind w:firstLine="480"/>
      </w:pPr>
      <w:r>
        <w:rPr>
          <w:rFonts w:hint="eastAsia"/>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pPr>
        <w:pStyle w:val="22"/>
        <w:ind w:firstLine="480"/>
      </w:pPr>
      <w:r>
        <w:rPr>
          <w:rFonts w:hint="eastAsia"/>
        </w:rPr>
        <w:t>7.3货物验收报告应由需方、供方经办人签字，并加盖双方公章，以此作为支付凭据。</w:t>
      </w:r>
    </w:p>
    <w:p>
      <w:pPr>
        <w:pStyle w:val="22"/>
        <w:ind w:firstLine="480"/>
      </w:pPr>
      <w:r>
        <w:rPr>
          <w:rFonts w:hint="eastAsia"/>
        </w:rPr>
        <w:t>8、索赔</w:t>
      </w:r>
    </w:p>
    <w:p>
      <w:pPr>
        <w:pStyle w:val="22"/>
        <w:ind w:firstLine="480"/>
      </w:pPr>
      <w:r>
        <w:rPr>
          <w:rFonts w:hint="eastAsia"/>
        </w:rPr>
        <w:t>供方对货物与合同要求不符负有责任，并且需方已于规定交货内和质量保证期内提出索赔，供方应按需方同意的下述一种或多种方法解决索赔事宜。</w:t>
      </w:r>
    </w:p>
    <w:p>
      <w:pPr>
        <w:pStyle w:val="22"/>
        <w:ind w:firstLine="480"/>
      </w:pPr>
      <w:r>
        <w:rPr>
          <w:rFonts w:hint="eastAsia"/>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pStyle w:val="22"/>
        <w:ind w:firstLine="480"/>
      </w:pPr>
      <w:r>
        <w:rPr>
          <w:rFonts w:hint="eastAsia"/>
        </w:rPr>
        <w:t>8.2根据货物的疵劣和受损程度以及需方遭受损失的金额，经双方同意降低货物价格。</w:t>
      </w:r>
    </w:p>
    <w:p>
      <w:pPr>
        <w:pStyle w:val="22"/>
        <w:ind w:firstLine="480"/>
      </w:pPr>
      <w:r>
        <w:rPr>
          <w:rFonts w:hint="eastAsia"/>
        </w:rPr>
        <w:t>9、知识产权</w:t>
      </w:r>
    </w:p>
    <w:p>
      <w:pPr>
        <w:pStyle w:val="22"/>
        <w:ind w:firstLine="480"/>
      </w:pPr>
      <w:r>
        <w:rPr>
          <w:rFonts w:hint="eastAsia"/>
        </w:rPr>
        <w:t>甲方在中华人民共和国境内使用乙方提供的货物及服务时免受第三方提出的侵犯其专利权或其它知识产权的起诉。如果第三方提出侵权指控，乙方应承担由此而引起的一切法律责任和费用。</w:t>
      </w:r>
    </w:p>
    <w:p>
      <w:pPr>
        <w:pStyle w:val="22"/>
        <w:ind w:firstLine="480"/>
      </w:pPr>
      <w:r>
        <w:rPr>
          <w:rFonts w:hint="eastAsia"/>
        </w:rPr>
        <w:t>10、合同争议的解决</w:t>
      </w:r>
    </w:p>
    <w:p>
      <w:pPr>
        <w:pStyle w:val="22"/>
        <w:ind w:firstLine="480"/>
      </w:pPr>
      <w:r>
        <w:rPr>
          <w:rFonts w:hint="eastAsia"/>
        </w:rPr>
        <w:t>10.1当事人友好协商达成一致</w:t>
      </w:r>
    </w:p>
    <w:p>
      <w:pPr>
        <w:pStyle w:val="22"/>
        <w:ind w:firstLine="480"/>
      </w:pPr>
      <w:r>
        <w:rPr>
          <w:rFonts w:hint="eastAsia"/>
        </w:rPr>
        <w:t>10.2在60天内当事人协商不能达成协议的，可提请招标人当地仲裁机构仲裁。</w:t>
      </w:r>
    </w:p>
    <w:p>
      <w:pPr>
        <w:pStyle w:val="22"/>
        <w:ind w:firstLine="480"/>
      </w:pPr>
      <w:r>
        <w:rPr>
          <w:rFonts w:hint="eastAsia"/>
        </w:rPr>
        <w:t>11、违约责任</w:t>
      </w:r>
    </w:p>
    <w:p>
      <w:pPr>
        <w:pStyle w:val="22"/>
        <w:ind w:firstLine="480"/>
      </w:pPr>
      <w:r>
        <w:rPr>
          <w:rFonts w:hint="eastAsia"/>
        </w:rPr>
        <w:t>按《中华人民共和国民法典》、《中华人民共和国政府采购法》有关条款，或由供需双方约定。</w:t>
      </w:r>
    </w:p>
    <w:p>
      <w:pPr>
        <w:pStyle w:val="22"/>
        <w:ind w:firstLine="480"/>
      </w:pPr>
      <w:r>
        <w:rPr>
          <w:rFonts w:hint="eastAsia"/>
        </w:rPr>
        <w:t>12、合同生效及其它</w:t>
      </w:r>
    </w:p>
    <w:p>
      <w:pPr>
        <w:pStyle w:val="22"/>
        <w:ind w:firstLine="480"/>
      </w:pPr>
      <w:r>
        <w:rPr>
          <w:rFonts w:hint="eastAsia"/>
        </w:rPr>
        <w:t>12.1合同生效及其效力应符合《中华人民共和国民法典》有关规定。</w:t>
      </w:r>
    </w:p>
    <w:p>
      <w:pPr>
        <w:pStyle w:val="22"/>
        <w:ind w:firstLine="480"/>
      </w:pPr>
      <w:r>
        <w:rPr>
          <w:rFonts w:hint="eastAsia"/>
        </w:rPr>
        <w:t>12.2合同应经当事人法定代表人或委托代理人签字，加盖双方合同专用章或公章。</w:t>
      </w:r>
    </w:p>
    <w:p>
      <w:pPr>
        <w:pStyle w:val="22"/>
        <w:ind w:firstLine="480"/>
      </w:pPr>
      <w:r>
        <w:rPr>
          <w:rFonts w:hint="eastAsia"/>
        </w:rPr>
        <w:t>12.3合同所包括附件，是合同不可分割的一部分，具有同等法律效力。</w:t>
      </w:r>
    </w:p>
    <w:p>
      <w:pPr>
        <w:pStyle w:val="22"/>
        <w:ind w:firstLine="480"/>
      </w:pPr>
      <w:r>
        <w:rPr>
          <w:rFonts w:hint="eastAsia"/>
        </w:rPr>
        <w:t>12.4合同需提供担保的，按《中华人民共和国民法典》规定执行。</w:t>
      </w:r>
    </w:p>
    <w:p>
      <w:pPr>
        <w:pStyle w:val="22"/>
        <w:ind w:firstLine="480"/>
      </w:pPr>
      <w:r>
        <w:rPr>
          <w:rFonts w:hint="eastAsia"/>
        </w:rPr>
        <w:t>12.5本合同条件未尽事宜依照《中华人民共和国民法典》，由供需双方共同协商确定。</w:t>
      </w:r>
    </w:p>
    <w:p>
      <w:pPr>
        <w:pStyle w:val="19"/>
        <w:ind w:firstLine="562"/>
        <w:rPr>
          <w:sz w:val="24"/>
        </w:rPr>
        <w:sectPr>
          <w:pgSz w:w="11907" w:h="16840"/>
          <w:pgMar w:top="1134" w:right="1191" w:bottom="1134" w:left="1304" w:header="964" w:footer="992" w:gutter="0"/>
          <w:pgNumType w:fmt="numberInDash"/>
          <w:cols w:space="720" w:num="1"/>
          <w:docGrid w:linePitch="312" w:charSpace="0"/>
        </w:sectPr>
      </w:pPr>
      <w:bookmarkStart w:id="42" w:name="_Toc24100"/>
      <w:r>
        <w:rPr>
          <w:rFonts w:hint="eastAsia"/>
        </w:rPr>
        <w:t>二、合同（格式）</w:t>
      </w:r>
      <w:bookmarkEnd w:id="42"/>
    </w:p>
    <w:p>
      <w:pPr>
        <w:pStyle w:val="22"/>
        <w:autoSpaceDE w:val="0"/>
        <w:autoSpaceDN w:val="0"/>
        <w:ind w:firstLine="0" w:firstLineChars="0"/>
      </w:pPr>
    </w:p>
    <w:p>
      <w:pPr>
        <w:tabs>
          <w:tab w:val="left" w:pos="720"/>
        </w:tabs>
        <w:autoSpaceDE w:val="0"/>
        <w:autoSpaceDN w:val="0"/>
        <w:ind w:firstLine="0" w:firstLineChars="0"/>
        <w:contextualSpacing/>
        <w:rPr>
          <w:rFonts w:ascii="宋体" w:hAnsi="宋体" w:eastAsia="宋体"/>
          <w:b/>
          <w:color w:val="000000"/>
          <w:sz w:val="21"/>
          <w:szCs w:val="21"/>
        </w:rPr>
      </w:pPr>
    </w:p>
    <w:p>
      <w:pPr>
        <w:tabs>
          <w:tab w:val="left" w:pos="720"/>
        </w:tabs>
        <w:autoSpaceDE w:val="0"/>
        <w:autoSpaceDN w:val="0"/>
        <w:ind w:firstLine="0" w:firstLineChars="0"/>
        <w:contextualSpacing/>
        <w:rPr>
          <w:rFonts w:ascii="宋体" w:hAnsi="宋体" w:eastAsia="宋体"/>
          <w:b/>
          <w:color w:val="000000"/>
          <w:sz w:val="21"/>
          <w:szCs w:val="21"/>
        </w:rPr>
      </w:pPr>
    </w:p>
    <w:p>
      <w:pPr>
        <w:tabs>
          <w:tab w:val="left" w:pos="720"/>
        </w:tabs>
        <w:autoSpaceDE w:val="0"/>
        <w:autoSpaceDN w:val="0"/>
        <w:ind w:firstLine="0" w:firstLineChars="0"/>
        <w:contextualSpacing/>
        <w:rPr>
          <w:rFonts w:ascii="宋体" w:hAnsi="宋体" w:eastAsia="宋体"/>
          <w:b/>
          <w:color w:val="000000"/>
          <w:sz w:val="21"/>
          <w:szCs w:val="21"/>
        </w:rPr>
      </w:pPr>
    </w:p>
    <w:p>
      <w:pPr>
        <w:tabs>
          <w:tab w:val="left" w:pos="720"/>
        </w:tabs>
        <w:autoSpaceDE w:val="0"/>
        <w:autoSpaceDN w:val="0"/>
        <w:ind w:firstLine="0" w:firstLineChars="0"/>
        <w:contextualSpacing/>
        <w:jc w:val="center"/>
        <w:rPr>
          <w:rFonts w:ascii="方正小标宋简体" w:hAnsi="宋体" w:eastAsia="方正小标宋简体"/>
          <w:b/>
          <w:color w:val="000000"/>
          <w:sz w:val="52"/>
          <w:szCs w:val="52"/>
        </w:rPr>
      </w:pPr>
      <w:r>
        <w:rPr>
          <w:rFonts w:hint="eastAsia" w:ascii="方正小标宋简体" w:hAnsi="宋体" w:eastAsia="方正小标宋简体"/>
          <w:b/>
          <w:color w:val="000000"/>
          <w:sz w:val="52"/>
          <w:szCs w:val="52"/>
        </w:rPr>
        <w:t>合　同　书</w:t>
      </w:r>
    </w:p>
    <w:p>
      <w:pPr>
        <w:tabs>
          <w:tab w:val="left" w:pos="720"/>
        </w:tabs>
        <w:autoSpaceDE w:val="0"/>
        <w:autoSpaceDN w:val="0"/>
        <w:ind w:firstLine="0" w:firstLineChars="0"/>
        <w:contextualSpacing/>
        <w:rPr>
          <w:rFonts w:ascii="方正小标宋简体" w:hAnsi="宋体" w:eastAsia="方正小标宋简体"/>
          <w:b/>
          <w:color w:val="000000"/>
          <w:sz w:val="21"/>
          <w:szCs w:val="21"/>
        </w:rPr>
      </w:pPr>
    </w:p>
    <w:p>
      <w:pPr>
        <w:tabs>
          <w:tab w:val="left" w:pos="720"/>
        </w:tabs>
        <w:autoSpaceDE w:val="0"/>
        <w:autoSpaceDN w:val="0"/>
        <w:ind w:firstLine="0" w:firstLineChars="0"/>
        <w:contextualSpacing/>
        <w:rPr>
          <w:rFonts w:ascii="方正小标宋简体" w:hAnsi="宋体" w:eastAsia="方正小标宋简体"/>
          <w:b/>
          <w:color w:val="000000"/>
          <w:sz w:val="21"/>
          <w:szCs w:val="21"/>
        </w:rPr>
      </w:pPr>
    </w:p>
    <w:p>
      <w:pPr>
        <w:tabs>
          <w:tab w:val="left" w:pos="720"/>
        </w:tabs>
        <w:autoSpaceDE w:val="0"/>
        <w:autoSpaceDN w:val="0"/>
        <w:ind w:firstLine="0" w:firstLineChars="0"/>
        <w:contextualSpacing/>
        <w:rPr>
          <w:rFonts w:ascii="方正小标宋简体" w:hAnsi="宋体" w:eastAsia="方正小标宋简体"/>
          <w:b/>
          <w:color w:val="000000"/>
          <w:sz w:val="21"/>
          <w:szCs w:val="21"/>
        </w:rPr>
      </w:pPr>
    </w:p>
    <w:p>
      <w:pPr>
        <w:tabs>
          <w:tab w:val="left" w:pos="720"/>
        </w:tabs>
        <w:autoSpaceDE w:val="0"/>
        <w:autoSpaceDN w:val="0"/>
        <w:ind w:firstLine="0" w:firstLineChars="0"/>
        <w:contextualSpacing/>
        <w:rPr>
          <w:rFonts w:ascii="方正小标宋简体" w:hAnsi="宋体" w:eastAsia="方正小标宋简体"/>
          <w:b/>
          <w:color w:val="000000"/>
          <w:sz w:val="21"/>
          <w:szCs w:val="21"/>
        </w:rPr>
      </w:pPr>
    </w:p>
    <w:p>
      <w:pPr>
        <w:tabs>
          <w:tab w:val="left" w:pos="720"/>
        </w:tabs>
        <w:autoSpaceDE w:val="0"/>
        <w:autoSpaceDN w:val="0"/>
        <w:ind w:firstLine="0" w:firstLineChars="0"/>
        <w:contextualSpacing/>
        <w:rPr>
          <w:rFonts w:ascii="方正小标宋简体" w:hAnsi="宋体" w:eastAsia="方正小标宋简体"/>
          <w:b/>
          <w:color w:val="000000"/>
          <w:sz w:val="21"/>
          <w:szCs w:val="21"/>
        </w:rPr>
      </w:pPr>
    </w:p>
    <w:p>
      <w:pPr>
        <w:tabs>
          <w:tab w:val="left" w:pos="720"/>
        </w:tabs>
        <w:autoSpaceDE w:val="0"/>
        <w:autoSpaceDN w:val="0"/>
        <w:ind w:firstLine="0" w:firstLineChars="0"/>
        <w:contextualSpacing/>
        <w:rPr>
          <w:rFonts w:ascii="方正小标宋简体" w:hAnsi="宋体" w:eastAsia="方正小标宋简体"/>
          <w:b/>
          <w:color w:val="000000"/>
          <w:sz w:val="21"/>
          <w:szCs w:val="21"/>
        </w:rPr>
      </w:pPr>
    </w:p>
    <w:p>
      <w:pPr>
        <w:tabs>
          <w:tab w:val="left" w:pos="720"/>
        </w:tabs>
        <w:autoSpaceDE w:val="0"/>
        <w:autoSpaceDN w:val="0"/>
        <w:ind w:firstLine="0" w:firstLineChars="0"/>
        <w:contextualSpacing/>
        <w:rPr>
          <w:rFonts w:ascii="方正小标宋简体" w:hAnsi="宋体" w:eastAsia="方正小标宋简体"/>
          <w:b/>
          <w:color w:val="000000"/>
          <w:sz w:val="21"/>
          <w:szCs w:val="21"/>
        </w:rPr>
      </w:pPr>
    </w:p>
    <w:p>
      <w:pPr>
        <w:autoSpaceDE w:val="0"/>
        <w:autoSpaceDN w:val="0"/>
        <w:ind w:firstLine="1383" w:firstLineChars="492"/>
        <w:contextualSpacing/>
        <w:rPr>
          <w:rFonts w:ascii="方正小标宋简体" w:hAnsi="宋体" w:eastAsia="方正小标宋简体"/>
          <w:b/>
          <w:color w:val="000000"/>
          <w:sz w:val="28"/>
          <w:szCs w:val="28"/>
        </w:rPr>
      </w:pPr>
      <w:r>
        <w:rPr>
          <w:rFonts w:hint="eastAsia" w:ascii="方正小标宋简体" w:hAnsi="宋体" w:eastAsia="方正小标宋简体"/>
          <w:b/>
          <w:color w:val="000000"/>
          <w:sz w:val="28"/>
          <w:szCs w:val="28"/>
        </w:rPr>
        <w:t>采购编号：</w:t>
      </w:r>
    </w:p>
    <w:p>
      <w:pPr>
        <w:autoSpaceDE w:val="0"/>
        <w:autoSpaceDN w:val="0"/>
        <w:ind w:firstLine="0" w:firstLineChars="0"/>
        <w:contextualSpacing/>
        <w:rPr>
          <w:rFonts w:ascii="方正小标宋简体" w:hAnsi="宋体" w:eastAsia="方正小标宋简体"/>
          <w:b/>
          <w:color w:val="000000"/>
          <w:sz w:val="28"/>
          <w:szCs w:val="28"/>
        </w:rPr>
      </w:pPr>
    </w:p>
    <w:p>
      <w:pPr>
        <w:autoSpaceDE w:val="0"/>
        <w:autoSpaceDN w:val="0"/>
        <w:ind w:firstLine="1383" w:firstLineChars="492"/>
        <w:contextualSpacing/>
        <w:rPr>
          <w:rFonts w:ascii="方正小标宋简体" w:hAnsi="宋体" w:eastAsia="方正小标宋简体"/>
          <w:b/>
          <w:color w:val="000000"/>
          <w:sz w:val="28"/>
          <w:szCs w:val="28"/>
        </w:rPr>
      </w:pPr>
      <w:r>
        <w:rPr>
          <w:rFonts w:hint="eastAsia" w:ascii="方正小标宋简体" w:hAnsi="宋体" w:eastAsia="方正小标宋简体"/>
          <w:b/>
          <w:color w:val="000000"/>
          <w:sz w:val="28"/>
          <w:szCs w:val="28"/>
        </w:rPr>
        <w:t>项目名称：</w:t>
      </w:r>
    </w:p>
    <w:p>
      <w:pPr>
        <w:autoSpaceDE w:val="0"/>
        <w:autoSpaceDN w:val="0"/>
        <w:ind w:firstLine="0" w:firstLineChars="0"/>
        <w:contextualSpacing/>
        <w:rPr>
          <w:rFonts w:ascii="方正小标宋简体" w:hAnsi="宋体" w:eastAsia="方正小标宋简体"/>
          <w:b/>
          <w:color w:val="000000"/>
          <w:sz w:val="21"/>
          <w:szCs w:val="21"/>
        </w:rPr>
      </w:pPr>
    </w:p>
    <w:p>
      <w:pPr>
        <w:autoSpaceDE w:val="0"/>
        <w:autoSpaceDN w:val="0"/>
        <w:ind w:firstLine="0" w:firstLineChars="0"/>
        <w:contextualSpacing/>
        <w:rPr>
          <w:rFonts w:ascii="方正小标宋简体" w:hAnsi="宋体" w:eastAsia="方正小标宋简体"/>
          <w:b/>
          <w:color w:val="000000"/>
          <w:sz w:val="21"/>
          <w:szCs w:val="21"/>
        </w:rPr>
      </w:pPr>
    </w:p>
    <w:p>
      <w:pPr>
        <w:autoSpaceDE w:val="0"/>
        <w:autoSpaceDN w:val="0"/>
        <w:ind w:firstLine="0" w:firstLineChars="0"/>
        <w:contextualSpacing/>
        <w:rPr>
          <w:rFonts w:ascii="方正小标宋简体" w:hAnsi="宋体" w:eastAsia="方正小标宋简体"/>
          <w:b/>
          <w:color w:val="000000"/>
          <w:sz w:val="21"/>
          <w:szCs w:val="21"/>
        </w:rPr>
      </w:pPr>
    </w:p>
    <w:p>
      <w:pPr>
        <w:autoSpaceDE w:val="0"/>
        <w:autoSpaceDN w:val="0"/>
        <w:ind w:firstLine="0" w:firstLineChars="0"/>
        <w:contextualSpacing/>
        <w:rPr>
          <w:rFonts w:ascii="方正小标宋简体" w:hAnsi="宋体" w:eastAsia="方正小标宋简体"/>
          <w:b/>
          <w:color w:val="000000"/>
          <w:sz w:val="21"/>
          <w:szCs w:val="21"/>
        </w:rPr>
      </w:pPr>
    </w:p>
    <w:p>
      <w:pPr>
        <w:autoSpaceDE w:val="0"/>
        <w:autoSpaceDN w:val="0"/>
        <w:ind w:firstLine="0" w:firstLineChars="0"/>
        <w:contextualSpacing/>
        <w:rPr>
          <w:rFonts w:ascii="方正小标宋简体" w:hAnsi="宋体" w:eastAsia="方正小标宋简体"/>
          <w:b/>
          <w:color w:val="000000"/>
          <w:sz w:val="21"/>
          <w:szCs w:val="21"/>
        </w:rPr>
      </w:pPr>
    </w:p>
    <w:p>
      <w:pPr>
        <w:autoSpaceDE w:val="0"/>
        <w:autoSpaceDN w:val="0"/>
        <w:ind w:firstLine="0" w:firstLineChars="0"/>
        <w:contextualSpacing/>
        <w:rPr>
          <w:rFonts w:ascii="方正小标宋简体" w:hAnsi="宋体" w:eastAsia="方正小标宋简体"/>
          <w:b/>
          <w:color w:val="000000"/>
          <w:sz w:val="21"/>
          <w:szCs w:val="21"/>
        </w:rPr>
      </w:pPr>
    </w:p>
    <w:p>
      <w:pPr>
        <w:autoSpaceDE w:val="0"/>
        <w:autoSpaceDN w:val="0"/>
        <w:ind w:firstLine="0" w:firstLineChars="0"/>
        <w:contextualSpacing/>
        <w:rPr>
          <w:rFonts w:ascii="方正小标宋简体" w:hAnsi="宋体" w:eastAsia="方正小标宋简体"/>
          <w:b/>
          <w:color w:val="000000"/>
          <w:sz w:val="21"/>
          <w:szCs w:val="21"/>
        </w:rPr>
      </w:pPr>
    </w:p>
    <w:p>
      <w:pPr>
        <w:autoSpaceDE w:val="0"/>
        <w:autoSpaceDN w:val="0"/>
        <w:ind w:firstLine="236" w:firstLineChars="98"/>
        <w:contextualSpacing/>
        <w:rPr>
          <w:rFonts w:ascii="宋体" w:hAnsi="宋体" w:eastAsia="宋体"/>
          <w:b/>
          <w:color w:val="000000"/>
          <w:sz w:val="24"/>
          <w:szCs w:val="24"/>
        </w:rPr>
      </w:pPr>
      <w:r>
        <w:rPr>
          <w:rFonts w:hint="eastAsia" w:ascii="方正小标宋简体" w:hAnsi="宋体" w:eastAsia="方正小标宋简体"/>
          <w:b/>
          <w:color w:val="000000"/>
          <w:sz w:val="24"/>
          <w:szCs w:val="24"/>
        </w:rPr>
        <w:t>注：本合同仅为合同的参考文本，合同签订双方可根据项目的具体要求进行修订。</w:t>
      </w:r>
    </w:p>
    <w:p>
      <w:pPr>
        <w:widowControl/>
        <w:spacing w:line="600" w:lineRule="exact"/>
        <w:ind w:firstLine="482"/>
        <w:jc w:val="center"/>
        <w:rPr>
          <w:rFonts w:ascii="宋体" w:hAnsi="宋体" w:eastAsia="宋体"/>
          <w:b/>
          <w:color w:val="000000"/>
          <w:sz w:val="24"/>
          <w:szCs w:val="24"/>
        </w:rPr>
      </w:pPr>
      <w:r>
        <w:rPr>
          <w:rFonts w:ascii="宋体" w:hAnsi="宋体" w:eastAsia="宋体"/>
          <w:b/>
          <w:color w:val="000000"/>
          <w:sz w:val="24"/>
          <w:szCs w:val="24"/>
        </w:rPr>
        <w:br w:type="page"/>
      </w:r>
    </w:p>
    <w:p>
      <w:pPr>
        <w:autoSpaceDE w:val="0"/>
        <w:autoSpaceDN w:val="0"/>
        <w:ind w:firstLine="472" w:firstLineChars="196"/>
        <w:rPr>
          <w:rFonts w:ascii="仿宋" w:hAnsi="仿宋" w:eastAsia="仿宋"/>
          <w:b/>
          <w:color w:val="000000"/>
          <w:sz w:val="24"/>
          <w:szCs w:val="24"/>
        </w:rPr>
      </w:pPr>
      <w:r>
        <w:rPr>
          <w:rFonts w:hint="eastAsia" w:ascii="仿宋" w:hAnsi="仿宋" w:eastAsia="仿宋"/>
          <w:b/>
          <w:color w:val="000000"/>
          <w:sz w:val="24"/>
          <w:szCs w:val="24"/>
        </w:rPr>
        <w:t>甲　　方：</w:t>
      </w:r>
      <w:r>
        <w:rPr>
          <w:rFonts w:hint="eastAsia" w:ascii="仿宋" w:hAnsi="仿宋" w:eastAsia="仿宋"/>
          <w:b/>
          <w:color w:val="000000"/>
          <w:sz w:val="24"/>
          <w:szCs w:val="24"/>
          <w:u w:val="single"/>
        </w:rPr>
        <w:t>　　　　　　　　　　</w:t>
      </w:r>
    </w:p>
    <w:p>
      <w:pPr>
        <w:autoSpaceDE w:val="0"/>
        <w:autoSpaceDN w:val="0"/>
        <w:ind w:firstLine="480"/>
        <w:rPr>
          <w:rFonts w:ascii="仿宋" w:hAnsi="仿宋" w:eastAsia="仿宋"/>
          <w:color w:val="000000"/>
          <w:sz w:val="24"/>
          <w:szCs w:val="24"/>
        </w:rPr>
      </w:pPr>
      <w:r>
        <w:rPr>
          <w:rFonts w:hint="eastAsia" w:ascii="仿宋" w:hAnsi="仿宋" w:eastAsia="仿宋"/>
          <w:color w:val="000000"/>
          <w:sz w:val="24"/>
          <w:szCs w:val="24"/>
        </w:rPr>
        <w:t>电　　话：</w:t>
      </w:r>
      <w:r>
        <w:rPr>
          <w:rFonts w:hint="eastAsia" w:ascii="仿宋" w:hAnsi="仿宋" w:eastAsia="仿宋"/>
          <w:b/>
          <w:color w:val="000000"/>
          <w:sz w:val="24"/>
          <w:szCs w:val="24"/>
          <w:u w:val="single"/>
        </w:rPr>
        <w:t>　　　　　　</w:t>
      </w:r>
      <w:r>
        <w:rPr>
          <w:rFonts w:hint="eastAsia" w:ascii="仿宋" w:hAnsi="仿宋" w:eastAsia="仿宋"/>
          <w:color w:val="000000"/>
          <w:sz w:val="24"/>
          <w:szCs w:val="24"/>
        </w:rPr>
        <w:t>　　传　　真：</w:t>
      </w:r>
      <w:r>
        <w:rPr>
          <w:rFonts w:hint="eastAsia" w:ascii="仿宋" w:hAnsi="仿宋" w:eastAsia="仿宋"/>
          <w:b/>
          <w:color w:val="000000"/>
          <w:sz w:val="24"/>
          <w:szCs w:val="24"/>
          <w:u w:val="single"/>
        </w:rPr>
        <w:t>　　　　　　</w:t>
      </w:r>
      <w:r>
        <w:rPr>
          <w:rFonts w:hint="eastAsia" w:ascii="仿宋" w:hAnsi="仿宋" w:eastAsia="仿宋"/>
          <w:color w:val="000000"/>
          <w:sz w:val="24"/>
          <w:szCs w:val="24"/>
        </w:rPr>
        <w:t>　　地　　址：</w:t>
      </w:r>
      <w:r>
        <w:rPr>
          <w:rFonts w:hint="eastAsia" w:ascii="仿宋" w:hAnsi="仿宋" w:eastAsia="仿宋"/>
          <w:b/>
          <w:color w:val="000000"/>
          <w:sz w:val="24"/>
          <w:szCs w:val="24"/>
          <w:u w:val="single"/>
        </w:rPr>
        <w:t>　　　　　　　　　　</w:t>
      </w:r>
    </w:p>
    <w:p>
      <w:pPr>
        <w:autoSpaceDE w:val="0"/>
        <w:autoSpaceDN w:val="0"/>
        <w:ind w:firstLine="482"/>
        <w:rPr>
          <w:rFonts w:ascii="仿宋" w:hAnsi="仿宋" w:eastAsia="仿宋"/>
          <w:b/>
          <w:color w:val="000000"/>
          <w:sz w:val="24"/>
          <w:szCs w:val="24"/>
          <w:u w:val="single"/>
        </w:rPr>
      </w:pPr>
      <w:r>
        <w:rPr>
          <w:rFonts w:hint="eastAsia" w:ascii="仿宋" w:hAnsi="仿宋" w:eastAsia="仿宋"/>
          <w:b/>
          <w:color w:val="000000"/>
          <w:sz w:val="24"/>
          <w:szCs w:val="24"/>
        </w:rPr>
        <w:t>乙　　方：</w:t>
      </w:r>
      <w:r>
        <w:rPr>
          <w:rFonts w:hint="eastAsia" w:ascii="仿宋" w:hAnsi="仿宋" w:eastAsia="仿宋"/>
          <w:b/>
          <w:color w:val="000000"/>
          <w:sz w:val="24"/>
          <w:szCs w:val="24"/>
          <w:u w:val="single"/>
        </w:rPr>
        <w:t>　　　　　　　　　　</w:t>
      </w:r>
    </w:p>
    <w:p>
      <w:pPr>
        <w:autoSpaceDE w:val="0"/>
        <w:autoSpaceDN w:val="0"/>
        <w:ind w:firstLine="480"/>
        <w:rPr>
          <w:rFonts w:ascii="仿宋" w:hAnsi="仿宋" w:eastAsia="仿宋"/>
          <w:color w:val="000000"/>
          <w:sz w:val="24"/>
          <w:szCs w:val="24"/>
        </w:rPr>
      </w:pPr>
      <w:r>
        <w:rPr>
          <w:rFonts w:hint="eastAsia" w:ascii="仿宋" w:hAnsi="仿宋" w:eastAsia="仿宋"/>
          <w:color w:val="000000"/>
          <w:sz w:val="24"/>
          <w:szCs w:val="24"/>
        </w:rPr>
        <w:t>电　　话：</w:t>
      </w:r>
      <w:r>
        <w:rPr>
          <w:rFonts w:hint="eastAsia" w:ascii="仿宋" w:hAnsi="仿宋" w:eastAsia="仿宋"/>
          <w:b/>
          <w:color w:val="000000"/>
          <w:sz w:val="24"/>
          <w:szCs w:val="24"/>
          <w:u w:val="single"/>
        </w:rPr>
        <w:t>　　　　　　</w:t>
      </w:r>
      <w:r>
        <w:rPr>
          <w:rFonts w:hint="eastAsia" w:ascii="仿宋" w:hAnsi="仿宋" w:eastAsia="仿宋"/>
          <w:color w:val="000000"/>
          <w:sz w:val="24"/>
          <w:szCs w:val="24"/>
        </w:rPr>
        <w:t>　　传　　真：</w:t>
      </w:r>
      <w:r>
        <w:rPr>
          <w:rFonts w:hint="eastAsia" w:ascii="仿宋" w:hAnsi="仿宋" w:eastAsia="仿宋"/>
          <w:b/>
          <w:color w:val="000000"/>
          <w:sz w:val="24"/>
          <w:szCs w:val="24"/>
          <w:u w:val="single"/>
        </w:rPr>
        <w:t>　　　　　　</w:t>
      </w:r>
      <w:r>
        <w:rPr>
          <w:rFonts w:hint="eastAsia" w:ascii="仿宋" w:hAnsi="仿宋" w:eastAsia="仿宋"/>
          <w:color w:val="000000"/>
          <w:sz w:val="24"/>
          <w:szCs w:val="24"/>
        </w:rPr>
        <w:t>　　地　　址：</w:t>
      </w:r>
      <w:r>
        <w:rPr>
          <w:rFonts w:hint="eastAsia" w:ascii="仿宋" w:hAnsi="仿宋" w:eastAsia="仿宋"/>
          <w:b/>
          <w:color w:val="000000"/>
          <w:sz w:val="24"/>
          <w:szCs w:val="24"/>
          <w:u w:val="single"/>
        </w:rPr>
        <w:t>　　　　　　　　　　</w:t>
      </w:r>
    </w:p>
    <w:p>
      <w:pPr>
        <w:autoSpaceDE w:val="0"/>
        <w:autoSpaceDN w:val="0"/>
        <w:ind w:firstLine="480"/>
        <w:rPr>
          <w:rFonts w:ascii="仿宋" w:hAnsi="仿宋" w:eastAsia="仿宋"/>
          <w:b/>
          <w:color w:val="000000"/>
          <w:sz w:val="24"/>
          <w:szCs w:val="24"/>
        </w:rPr>
      </w:pPr>
      <w:r>
        <w:rPr>
          <w:rFonts w:hint="eastAsia" w:ascii="仿宋" w:hAnsi="仿宋" w:eastAsia="仿宋"/>
          <w:color w:val="000000"/>
          <w:sz w:val="24"/>
          <w:szCs w:val="24"/>
        </w:rPr>
        <w:t>项目名称：</w:t>
      </w:r>
      <w:r>
        <w:rPr>
          <w:rFonts w:hint="eastAsia" w:ascii="仿宋" w:hAnsi="仿宋" w:eastAsia="仿宋"/>
          <w:color w:val="000000"/>
          <w:sz w:val="24"/>
          <w:szCs w:val="24"/>
          <w:u w:val="single"/>
        </w:rPr>
        <w:t>　　　　　　　　　　　　　</w:t>
      </w:r>
      <w:r>
        <w:rPr>
          <w:rFonts w:hint="eastAsia" w:ascii="仿宋" w:hAnsi="仿宋" w:eastAsia="仿宋"/>
          <w:color w:val="000000"/>
          <w:sz w:val="24"/>
          <w:szCs w:val="24"/>
        </w:rPr>
        <w:t>　采购编号：</w:t>
      </w:r>
      <w:r>
        <w:rPr>
          <w:rFonts w:hint="eastAsia" w:ascii="仿宋" w:hAnsi="仿宋" w:eastAsia="仿宋"/>
          <w:color w:val="000000"/>
          <w:sz w:val="24"/>
          <w:szCs w:val="24"/>
          <w:u w:val="single"/>
        </w:rPr>
        <w:t>　　　　　　　　　　</w:t>
      </w:r>
    </w:p>
    <w:p>
      <w:pPr>
        <w:autoSpaceDE w:val="0"/>
        <w:autoSpaceDN w:val="0"/>
        <w:ind w:firstLine="484" w:firstLineChars="202"/>
        <w:rPr>
          <w:rFonts w:ascii="仿宋" w:hAnsi="仿宋" w:eastAsia="仿宋"/>
          <w:color w:val="000000"/>
          <w:sz w:val="24"/>
          <w:szCs w:val="24"/>
        </w:rPr>
      </w:pPr>
      <w:r>
        <w:rPr>
          <w:rFonts w:hint="eastAsia" w:ascii="仿宋" w:hAnsi="仿宋" w:eastAsia="仿宋"/>
          <w:color w:val="000000"/>
          <w:sz w:val="24"/>
          <w:szCs w:val="24"/>
        </w:rPr>
        <w:t xml:space="preserve">根据 </w:t>
      </w:r>
      <w:r>
        <w:rPr>
          <w:rFonts w:hint="eastAsia" w:ascii="仿宋" w:hAnsi="仿宋" w:eastAsia="仿宋"/>
          <w:color w:val="000000"/>
          <w:sz w:val="24"/>
          <w:szCs w:val="24"/>
          <w:u w:val="single"/>
        </w:rPr>
        <w:t xml:space="preserve">              项目</w:t>
      </w:r>
      <w:r>
        <w:rPr>
          <w:rFonts w:hint="eastAsia" w:ascii="仿宋" w:hAnsi="仿宋" w:eastAsia="仿宋"/>
          <w:color w:val="000000"/>
          <w:sz w:val="24"/>
          <w:szCs w:val="24"/>
        </w:rPr>
        <w:t>的采购结果，按照《中华人民共和国政府采购法》、</w:t>
      </w:r>
      <w:r>
        <w:rPr>
          <w:rFonts w:hint="eastAsia"/>
        </w:rPr>
        <w:t>《中华人民共和国民法典》</w:t>
      </w:r>
      <w:r>
        <w:rPr>
          <w:rFonts w:hint="eastAsia" w:ascii="仿宋" w:hAnsi="仿宋" w:eastAsia="仿宋"/>
          <w:color w:val="000000"/>
          <w:sz w:val="24"/>
          <w:szCs w:val="24"/>
        </w:rPr>
        <w:t>的规定，</w:t>
      </w:r>
      <w:r>
        <w:rPr>
          <w:rFonts w:hint="eastAsia" w:ascii="仿宋" w:hAnsi="仿宋" w:eastAsia="仿宋"/>
          <w:color w:val="000000"/>
          <w:kern w:val="28"/>
          <w:sz w:val="24"/>
          <w:szCs w:val="24"/>
        </w:rPr>
        <w:t>经双方协商，</w:t>
      </w:r>
      <w:r>
        <w:rPr>
          <w:rFonts w:hint="eastAsia" w:ascii="仿宋" w:hAnsi="仿宋" w:eastAsia="仿宋"/>
          <w:color w:val="000000"/>
          <w:sz w:val="24"/>
          <w:szCs w:val="24"/>
        </w:rPr>
        <w:t>本着平等互利和诚实信用的原则，</w:t>
      </w:r>
      <w:r>
        <w:rPr>
          <w:rFonts w:hint="eastAsia" w:ascii="仿宋" w:hAnsi="仿宋" w:eastAsia="仿宋"/>
          <w:color w:val="000000"/>
          <w:kern w:val="28"/>
          <w:sz w:val="24"/>
          <w:szCs w:val="24"/>
        </w:rPr>
        <w:t>一致同意签订本合同如下。</w:t>
      </w:r>
    </w:p>
    <w:p>
      <w:pPr>
        <w:ind w:firstLine="487" w:firstLineChars="202"/>
        <w:rPr>
          <w:rFonts w:ascii="仿宋" w:hAnsi="仿宋" w:eastAsia="仿宋"/>
          <w:color w:val="000000"/>
          <w:sz w:val="24"/>
          <w:szCs w:val="24"/>
        </w:rPr>
      </w:pPr>
      <w:r>
        <w:rPr>
          <w:rFonts w:hint="eastAsia" w:ascii="仿宋" w:hAnsi="仿宋" w:eastAsia="仿宋"/>
          <w:b/>
          <w:color w:val="000000"/>
          <w:sz w:val="24"/>
          <w:szCs w:val="24"/>
        </w:rPr>
        <w:t>一、货物内容</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315"/>
        <w:gridCol w:w="3594"/>
        <w:gridCol w:w="947"/>
        <w:gridCol w:w="947"/>
        <w:gridCol w:w="1137"/>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73" w:type="dxa"/>
            <w:tcBorders>
              <w:left w:val="single" w:color="auto" w:sz="8" w:space="0"/>
              <w:right w:val="single" w:color="auto" w:sz="4" w:space="0"/>
            </w:tcBorders>
            <w:vAlign w:val="center"/>
          </w:tcPr>
          <w:p>
            <w:pPr>
              <w:ind w:firstLine="0" w:firstLineChars="0"/>
              <w:rPr>
                <w:rFonts w:ascii="仿宋" w:hAnsi="仿宋" w:eastAsia="仿宋"/>
                <w:b/>
                <w:color w:val="000000"/>
                <w:sz w:val="24"/>
                <w:szCs w:val="24"/>
              </w:rPr>
            </w:pPr>
            <w:r>
              <w:rPr>
                <w:rFonts w:hint="eastAsia" w:ascii="仿宋" w:hAnsi="仿宋" w:eastAsia="仿宋"/>
                <w:b/>
                <w:color w:val="000000"/>
                <w:sz w:val="24"/>
                <w:szCs w:val="24"/>
              </w:rPr>
              <w:t>序号</w:t>
            </w:r>
          </w:p>
        </w:tc>
        <w:tc>
          <w:tcPr>
            <w:tcW w:w="1315" w:type="dxa"/>
            <w:tcBorders>
              <w:left w:val="single" w:color="auto" w:sz="8" w:space="0"/>
              <w:right w:val="single" w:color="auto" w:sz="4" w:space="0"/>
            </w:tcBorders>
            <w:vAlign w:val="center"/>
          </w:tcPr>
          <w:p>
            <w:pPr>
              <w:ind w:firstLine="0" w:firstLineChars="0"/>
              <w:rPr>
                <w:rFonts w:ascii="仿宋" w:hAnsi="仿宋" w:eastAsia="仿宋"/>
                <w:b/>
                <w:color w:val="000000"/>
                <w:sz w:val="24"/>
                <w:szCs w:val="24"/>
              </w:rPr>
            </w:pPr>
            <w:r>
              <w:rPr>
                <w:rFonts w:hint="eastAsia" w:ascii="仿宋" w:hAnsi="仿宋" w:eastAsia="仿宋"/>
                <w:b/>
                <w:color w:val="000000"/>
                <w:sz w:val="24"/>
                <w:szCs w:val="24"/>
              </w:rPr>
              <w:t>商品名称</w:t>
            </w:r>
          </w:p>
        </w:tc>
        <w:tc>
          <w:tcPr>
            <w:tcW w:w="3594" w:type="dxa"/>
            <w:tcBorders>
              <w:left w:val="single" w:color="auto" w:sz="4" w:space="0"/>
              <w:bottom w:val="single" w:color="auto" w:sz="8" w:space="0"/>
              <w:right w:val="single" w:color="auto" w:sz="4" w:space="0"/>
            </w:tcBorders>
            <w:vAlign w:val="center"/>
          </w:tcPr>
          <w:p>
            <w:pPr>
              <w:ind w:firstLine="0" w:firstLineChars="0"/>
              <w:rPr>
                <w:rFonts w:ascii="仿宋" w:hAnsi="仿宋" w:eastAsia="仿宋"/>
                <w:b/>
                <w:color w:val="000000"/>
                <w:sz w:val="24"/>
                <w:szCs w:val="24"/>
              </w:rPr>
            </w:pPr>
            <w:r>
              <w:rPr>
                <w:rFonts w:hint="eastAsia" w:ascii="仿宋" w:hAnsi="仿宋" w:eastAsia="仿宋"/>
                <w:b/>
                <w:color w:val="000000"/>
                <w:sz w:val="24"/>
                <w:szCs w:val="24"/>
              </w:rPr>
              <w:t>品牌、规格型号、配置</w:t>
            </w:r>
          </w:p>
          <w:p>
            <w:pPr>
              <w:ind w:firstLine="0" w:firstLineChars="0"/>
              <w:rPr>
                <w:rFonts w:ascii="仿宋" w:hAnsi="仿宋" w:eastAsia="仿宋"/>
                <w:b/>
                <w:color w:val="000000"/>
                <w:sz w:val="24"/>
                <w:szCs w:val="24"/>
              </w:rPr>
            </w:pPr>
            <w:r>
              <w:rPr>
                <w:rFonts w:hint="eastAsia" w:ascii="仿宋" w:hAnsi="仿宋" w:eastAsia="仿宋"/>
                <w:b/>
                <w:color w:val="000000"/>
                <w:sz w:val="24"/>
                <w:szCs w:val="24"/>
              </w:rPr>
              <w:t>（性能参数）</w:t>
            </w:r>
          </w:p>
        </w:tc>
        <w:tc>
          <w:tcPr>
            <w:tcW w:w="947" w:type="dxa"/>
            <w:tcBorders>
              <w:left w:val="single" w:color="auto" w:sz="4" w:space="0"/>
              <w:bottom w:val="single" w:color="auto" w:sz="8" w:space="0"/>
              <w:right w:val="single" w:color="auto" w:sz="4" w:space="0"/>
            </w:tcBorders>
            <w:vAlign w:val="center"/>
          </w:tcPr>
          <w:p>
            <w:pPr>
              <w:ind w:firstLine="0" w:firstLineChars="0"/>
              <w:rPr>
                <w:rFonts w:ascii="仿宋" w:hAnsi="仿宋" w:eastAsia="仿宋"/>
                <w:b/>
                <w:color w:val="000000"/>
                <w:sz w:val="24"/>
                <w:szCs w:val="24"/>
              </w:rPr>
            </w:pPr>
            <w:r>
              <w:rPr>
                <w:rFonts w:hint="eastAsia" w:ascii="仿宋" w:hAnsi="仿宋" w:eastAsia="仿宋"/>
                <w:b/>
                <w:color w:val="000000"/>
                <w:sz w:val="24"/>
                <w:szCs w:val="24"/>
              </w:rPr>
              <w:t>产地</w:t>
            </w:r>
          </w:p>
        </w:tc>
        <w:tc>
          <w:tcPr>
            <w:tcW w:w="947" w:type="dxa"/>
            <w:tcBorders>
              <w:left w:val="single" w:color="auto" w:sz="4" w:space="0"/>
              <w:bottom w:val="single" w:color="auto" w:sz="8" w:space="0"/>
              <w:right w:val="single" w:color="auto" w:sz="4" w:space="0"/>
            </w:tcBorders>
            <w:vAlign w:val="center"/>
          </w:tcPr>
          <w:p>
            <w:pPr>
              <w:ind w:firstLine="0" w:firstLineChars="0"/>
              <w:rPr>
                <w:rFonts w:ascii="仿宋" w:hAnsi="仿宋" w:eastAsia="仿宋"/>
                <w:b/>
                <w:color w:val="000000"/>
                <w:sz w:val="24"/>
                <w:szCs w:val="24"/>
              </w:rPr>
            </w:pPr>
            <w:r>
              <w:rPr>
                <w:rFonts w:hint="eastAsia" w:ascii="仿宋" w:hAnsi="仿宋" w:eastAsia="仿宋"/>
                <w:b/>
                <w:color w:val="000000"/>
                <w:sz w:val="24"/>
                <w:szCs w:val="24"/>
              </w:rPr>
              <w:t>数量</w:t>
            </w:r>
          </w:p>
        </w:tc>
        <w:tc>
          <w:tcPr>
            <w:tcW w:w="1137" w:type="dxa"/>
            <w:tcBorders>
              <w:left w:val="single" w:color="auto" w:sz="4" w:space="0"/>
              <w:bottom w:val="nil"/>
              <w:right w:val="single" w:color="auto" w:sz="8" w:space="0"/>
            </w:tcBorders>
            <w:vAlign w:val="center"/>
          </w:tcPr>
          <w:p>
            <w:pPr>
              <w:ind w:firstLine="0" w:firstLineChars="0"/>
              <w:rPr>
                <w:rFonts w:ascii="仿宋" w:hAnsi="仿宋" w:eastAsia="仿宋"/>
                <w:b/>
                <w:color w:val="000000"/>
                <w:sz w:val="24"/>
                <w:szCs w:val="24"/>
              </w:rPr>
            </w:pPr>
            <w:r>
              <w:rPr>
                <w:rFonts w:hint="eastAsia" w:ascii="仿宋" w:hAnsi="仿宋" w:eastAsia="仿宋"/>
                <w:b/>
                <w:color w:val="000000"/>
                <w:sz w:val="24"/>
                <w:szCs w:val="24"/>
              </w:rPr>
              <w:t>单价(元)</w:t>
            </w:r>
          </w:p>
        </w:tc>
        <w:tc>
          <w:tcPr>
            <w:tcW w:w="947" w:type="dxa"/>
            <w:tcBorders>
              <w:left w:val="single" w:color="auto" w:sz="4" w:space="0"/>
              <w:bottom w:val="nil"/>
              <w:right w:val="single" w:color="auto" w:sz="8" w:space="0"/>
            </w:tcBorders>
            <w:vAlign w:val="center"/>
          </w:tcPr>
          <w:p>
            <w:pPr>
              <w:ind w:firstLine="0" w:firstLineChars="0"/>
              <w:rPr>
                <w:rFonts w:ascii="仿宋" w:hAnsi="仿宋" w:eastAsia="仿宋"/>
                <w:b/>
                <w:color w:val="000000"/>
                <w:sz w:val="24"/>
                <w:szCs w:val="24"/>
              </w:rPr>
            </w:pPr>
            <w:r>
              <w:rPr>
                <w:rFonts w:hint="eastAsia" w:ascii="仿宋" w:hAnsi="仿宋" w:eastAsia="仿宋"/>
                <w:b/>
                <w:color w:val="000000"/>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73" w:type="dxa"/>
            <w:tcBorders>
              <w:left w:val="single" w:color="auto" w:sz="8" w:space="0"/>
              <w:right w:val="single" w:color="auto" w:sz="4" w:space="0"/>
            </w:tcBorders>
            <w:vAlign w:val="center"/>
          </w:tcPr>
          <w:p>
            <w:pPr>
              <w:ind w:firstLine="0" w:firstLineChars="0"/>
              <w:rPr>
                <w:rFonts w:ascii="仿宋" w:hAnsi="仿宋" w:eastAsia="仿宋"/>
                <w:color w:val="000000"/>
                <w:sz w:val="24"/>
                <w:szCs w:val="24"/>
              </w:rPr>
            </w:pPr>
            <w:r>
              <w:rPr>
                <w:rFonts w:hint="eastAsia" w:ascii="仿宋" w:hAnsi="仿宋" w:eastAsia="仿宋"/>
                <w:color w:val="000000"/>
                <w:sz w:val="24"/>
                <w:szCs w:val="24"/>
              </w:rPr>
              <w:t>1</w:t>
            </w:r>
          </w:p>
        </w:tc>
        <w:tc>
          <w:tcPr>
            <w:tcW w:w="1315" w:type="dxa"/>
            <w:tcBorders>
              <w:left w:val="single" w:color="auto" w:sz="8" w:space="0"/>
              <w:right w:val="single" w:color="auto" w:sz="4" w:space="0"/>
            </w:tcBorders>
            <w:vAlign w:val="center"/>
          </w:tcPr>
          <w:p>
            <w:pPr>
              <w:ind w:firstLine="0" w:firstLineChars="0"/>
              <w:rPr>
                <w:rFonts w:ascii="仿宋" w:hAnsi="仿宋" w:eastAsia="仿宋"/>
                <w:color w:val="000000"/>
                <w:sz w:val="24"/>
                <w:szCs w:val="24"/>
              </w:rPr>
            </w:pPr>
          </w:p>
        </w:tc>
        <w:tc>
          <w:tcPr>
            <w:tcW w:w="3594" w:type="dxa"/>
            <w:tcBorders>
              <w:left w:val="single" w:color="auto" w:sz="4" w:space="0"/>
              <w:right w:val="single" w:color="auto" w:sz="4" w:space="0"/>
            </w:tcBorders>
            <w:vAlign w:val="center"/>
          </w:tcPr>
          <w:p>
            <w:pPr>
              <w:ind w:firstLine="0" w:firstLineChars="0"/>
              <w:rPr>
                <w:rFonts w:ascii="仿宋" w:hAnsi="仿宋" w:eastAsia="仿宋"/>
                <w:color w:val="000000"/>
                <w:sz w:val="24"/>
                <w:szCs w:val="24"/>
              </w:rPr>
            </w:pPr>
          </w:p>
        </w:tc>
        <w:tc>
          <w:tcPr>
            <w:tcW w:w="947" w:type="dxa"/>
            <w:tcBorders>
              <w:left w:val="single" w:color="auto" w:sz="4" w:space="0"/>
              <w:bottom w:val="single" w:color="auto" w:sz="8" w:space="0"/>
              <w:right w:val="single" w:color="auto" w:sz="4" w:space="0"/>
            </w:tcBorders>
            <w:vAlign w:val="center"/>
          </w:tcPr>
          <w:p>
            <w:pPr>
              <w:ind w:firstLine="0" w:firstLineChars="0"/>
              <w:rPr>
                <w:rFonts w:ascii="仿宋" w:hAnsi="仿宋" w:eastAsia="仿宋"/>
                <w:color w:val="000000"/>
                <w:sz w:val="24"/>
                <w:szCs w:val="24"/>
              </w:rPr>
            </w:pPr>
          </w:p>
        </w:tc>
        <w:tc>
          <w:tcPr>
            <w:tcW w:w="947" w:type="dxa"/>
            <w:tcBorders>
              <w:left w:val="single" w:color="auto" w:sz="4" w:space="0"/>
              <w:bottom w:val="single" w:color="auto" w:sz="8" w:space="0"/>
              <w:right w:val="single" w:color="auto" w:sz="4" w:space="0"/>
            </w:tcBorders>
            <w:vAlign w:val="center"/>
          </w:tcPr>
          <w:p>
            <w:pPr>
              <w:ind w:firstLine="0" w:firstLineChars="0"/>
              <w:rPr>
                <w:rFonts w:ascii="仿宋" w:hAnsi="仿宋" w:eastAsia="仿宋"/>
                <w:color w:val="000000"/>
                <w:sz w:val="24"/>
                <w:szCs w:val="24"/>
              </w:rPr>
            </w:pPr>
          </w:p>
        </w:tc>
        <w:tc>
          <w:tcPr>
            <w:tcW w:w="1137" w:type="dxa"/>
            <w:tcBorders>
              <w:left w:val="single" w:color="auto" w:sz="4" w:space="0"/>
              <w:bottom w:val="nil"/>
              <w:right w:val="single" w:color="auto" w:sz="8" w:space="0"/>
            </w:tcBorders>
            <w:vAlign w:val="center"/>
          </w:tcPr>
          <w:p>
            <w:pPr>
              <w:ind w:firstLine="0" w:firstLineChars="0"/>
              <w:rPr>
                <w:rFonts w:ascii="仿宋" w:hAnsi="仿宋" w:eastAsia="仿宋"/>
                <w:color w:val="000000"/>
                <w:sz w:val="24"/>
                <w:szCs w:val="24"/>
              </w:rPr>
            </w:pPr>
          </w:p>
        </w:tc>
        <w:tc>
          <w:tcPr>
            <w:tcW w:w="947" w:type="dxa"/>
            <w:tcBorders>
              <w:left w:val="single" w:color="auto" w:sz="4" w:space="0"/>
              <w:bottom w:val="nil"/>
              <w:right w:val="single" w:color="auto" w:sz="8" w:space="0"/>
            </w:tcBorders>
            <w:vAlign w:val="center"/>
          </w:tcPr>
          <w:p>
            <w:pPr>
              <w:ind w:firstLine="0" w:firstLineChars="0"/>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73" w:type="dxa"/>
            <w:tcBorders>
              <w:left w:val="single" w:color="auto" w:sz="8" w:space="0"/>
              <w:right w:val="single" w:color="auto" w:sz="4" w:space="0"/>
            </w:tcBorders>
            <w:vAlign w:val="center"/>
          </w:tcPr>
          <w:p>
            <w:pPr>
              <w:ind w:firstLine="0" w:firstLineChars="0"/>
              <w:rPr>
                <w:rFonts w:ascii="仿宋" w:hAnsi="仿宋" w:eastAsia="仿宋"/>
                <w:color w:val="000000"/>
                <w:sz w:val="24"/>
                <w:szCs w:val="24"/>
              </w:rPr>
            </w:pPr>
            <w:r>
              <w:rPr>
                <w:rFonts w:hint="eastAsia" w:ascii="仿宋" w:hAnsi="仿宋" w:eastAsia="仿宋"/>
                <w:color w:val="000000"/>
                <w:sz w:val="24"/>
                <w:szCs w:val="24"/>
              </w:rPr>
              <w:t>2</w:t>
            </w:r>
          </w:p>
        </w:tc>
        <w:tc>
          <w:tcPr>
            <w:tcW w:w="1315" w:type="dxa"/>
            <w:tcBorders>
              <w:left w:val="single" w:color="auto" w:sz="8" w:space="0"/>
              <w:right w:val="single" w:color="auto" w:sz="4" w:space="0"/>
            </w:tcBorders>
            <w:vAlign w:val="center"/>
          </w:tcPr>
          <w:p>
            <w:pPr>
              <w:ind w:firstLine="0" w:firstLineChars="0"/>
              <w:rPr>
                <w:rFonts w:ascii="仿宋" w:hAnsi="仿宋" w:eastAsia="仿宋"/>
                <w:color w:val="000000"/>
                <w:sz w:val="24"/>
                <w:szCs w:val="24"/>
              </w:rPr>
            </w:pPr>
          </w:p>
        </w:tc>
        <w:tc>
          <w:tcPr>
            <w:tcW w:w="3594" w:type="dxa"/>
            <w:tcBorders>
              <w:left w:val="single" w:color="auto" w:sz="4" w:space="0"/>
              <w:right w:val="single" w:color="auto" w:sz="4" w:space="0"/>
            </w:tcBorders>
            <w:vAlign w:val="center"/>
          </w:tcPr>
          <w:p>
            <w:pPr>
              <w:ind w:firstLine="0" w:firstLineChars="0"/>
              <w:rPr>
                <w:rFonts w:ascii="仿宋" w:hAnsi="仿宋" w:eastAsia="仿宋"/>
                <w:color w:val="000000"/>
                <w:sz w:val="24"/>
                <w:szCs w:val="24"/>
              </w:rPr>
            </w:pPr>
          </w:p>
        </w:tc>
        <w:tc>
          <w:tcPr>
            <w:tcW w:w="947" w:type="dxa"/>
            <w:tcBorders>
              <w:left w:val="single" w:color="auto" w:sz="4" w:space="0"/>
              <w:bottom w:val="single" w:color="auto" w:sz="8" w:space="0"/>
              <w:right w:val="single" w:color="auto" w:sz="4" w:space="0"/>
            </w:tcBorders>
            <w:vAlign w:val="center"/>
          </w:tcPr>
          <w:p>
            <w:pPr>
              <w:ind w:firstLine="0" w:firstLineChars="0"/>
              <w:rPr>
                <w:rFonts w:ascii="仿宋" w:hAnsi="仿宋" w:eastAsia="仿宋"/>
                <w:color w:val="000000"/>
                <w:sz w:val="24"/>
                <w:szCs w:val="24"/>
              </w:rPr>
            </w:pPr>
          </w:p>
        </w:tc>
        <w:tc>
          <w:tcPr>
            <w:tcW w:w="947" w:type="dxa"/>
            <w:tcBorders>
              <w:left w:val="single" w:color="auto" w:sz="4" w:space="0"/>
              <w:bottom w:val="single" w:color="auto" w:sz="8" w:space="0"/>
              <w:right w:val="single" w:color="auto" w:sz="4" w:space="0"/>
            </w:tcBorders>
            <w:vAlign w:val="center"/>
          </w:tcPr>
          <w:p>
            <w:pPr>
              <w:ind w:firstLine="0" w:firstLineChars="0"/>
              <w:rPr>
                <w:rFonts w:ascii="仿宋" w:hAnsi="仿宋" w:eastAsia="仿宋"/>
                <w:color w:val="000000"/>
                <w:sz w:val="24"/>
                <w:szCs w:val="24"/>
              </w:rPr>
            </w:pPr>
          </w:p>
        </w:tc>
        <w:tc>
          <w:tcPr>
            <w:tcW w:w="1137" w:type="dxa"/>
            <w:tcBorders>
              <w:left w:val="single" w:color="auto" w:sz="4" w:space="0"/>
              <w:bottom w:val="nil"/>
              <w:right w:val="single" w:color="auto" w:sz="8" w:space="0"/>
            </w:tcBorders>
            <w:vAlign w:val="center"/>
          </w:tcPr>
          <w:p>
            <w:pPr>
              <w:ind w:firstLine="0" w:firstLineChars="0"/>
              <w:rPr>
                <w:rFonts w:ascii="仿宋" w:hAnsi="仿宋" w:eastAsia="仿宋"/>
                <w:color w:val="000000"/>
                <w:sz w:val="24"/>
                <w:szCs w:val="24"/>
              </w:rPr>
            </w:pPr>
          </w:p>
        </w:tc>
        <w:tc>
          <w:tcPr>
            <w:tcW w:w="947" w:type="dxa"/>
            <w:tcBorders>
              <w:left w:val="single" w:color="auto" w:sz="4" w:space="0"/>
              <w:bottom w:val="nil"/>
              <w:right w:val="single" w:color="auto" w:sz="8" w:space="0"/>
            </w:tcBorders>
            <w:vAlign w:val="center"/>
          </w:tcPr>
          <w:p>
            <w:pPr>
              <w:ind w:firstLine="0" w:firstLineChars="0"/>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73" w:type="dxa"/>
            <w:tcBorders>
              <w:left w:val="single" w:color="auto" w:sz="8" w:space="0"/>
              <w:right w:val="single" w:color="auto" w:sz="4" w:space="0"/>
            </w:tcBorders>
            <w:vAlign w:val="center"/>
          </w:tcPr>
          <w:p>
            <w:pPr>
              <w:ind w:firstLine="0" w:firstLineChars="0"/>
              <w:rPr>
                <w:rFonts w:ascii="仿宋" w:hAnsi="仿宋" w:eastAsia="仿宋"/>
                <w:color w:val="000000"/>
                <w:sz w:val="24"/>
                <w:szCs w:val="24"/>
              </w:rPr>
            </w:pPr>
            <w:r>
              <w:rPr>
                <w:rFonts w:hint="eastAsia" w:ascii="仿宋" w:hAnsi="仿宋" w:eastAsia="仿宋"/>
                <w:color w:val="000000"/>
                <w:sz w:val="24"/>
                <w:szCs w:val="24"/>
              </w:rPr>
              <w:t>3</w:t>
            </w:r>
          </w:p>
        </w:tc>
        <w:tc>
          <w:tcPr>
            <w:tcW w:w="1315" w:type="dxa"/>
            <w:tcBorders>
              <w:left w:val="single" w:color="auto" w:sz="8" w:space="0"/>
              <w:right w:val="single" w:color="auto" w:sz="4" w:space="0"/>
            </w:tcBorders>
            <w:vAlign w:val="center"/>
          </w:tcPr>
          <w:p>
            <w:pPr>
              <w:ind w:firstLine="0" w:firstLineChars="0"/>
              <w:rPr>
                <w:rFonts w:ascii="仿宋" w:hAnsi="仿宋" w:eastAsia="仿宋"/>
                <w:color w:val="000000"/>
                <w:sz w:val="24"/>
                <w:szCs w:val="24"/>
              </w:rPr>
            </w:pPr>
          </w:p>
        </w:tc>
        <w:tc>
          <w:tcPr>
            <w:tcW w:w="3594" w:type="dxa"/>
            <w:tcBorders>
              <w:left w:val="single" w:color="auto" w:sz="4" w:space="0"/>
              <w:right w:val="single" w:color="auto" w:sz="4" w:space="0"/>
            </w:tcBorders>
            <w:vAlign w:val="center"/>
          </w:tcPr>
          <w:p>
            <w:pPr>
              <w:ind w:firstLine="0" w:firstLineChars="0"/>
              <w:rPr>
                <w:rFonts w:ascii="仿宋" w:hAnsi="仿宋" w:eastAsia="仿宋"/>
                <w:color w:val="000000"/>
                <w:sz w:val="24"/>
                <w:szCs w:val="24"/>
              </w:rPr>
            </w:pPr>
          </w:p>
        </w:tc>
        <w:tc>
          <w:tcPr>
            <w:tcW w:w="947" w:type="dxa"/>
            <w:tcBorders>
              <w:left w:val="single" w:color="auto" w:sz="4" w:space="0"/>
              <w:bottom w:val="single" w:color="auto" w:sz="8" w:space="0"/>
              <w:right w:val="single" w:color="auto" w:sz="4" w:space="0"/>
            </w:tcBorders>
            <w:vAlign w:val="center"/>
          </w:tcPr>
          <w:p>
            <w:pPr>
              <w:ind w:firstLine="0" w:firstLineChars="0"/>
              <w:rPr>
                <w:rFonts w:ascii="仿宋" w:hAnsi="仿宋" w:eastAsia="仿宋"/>
                <w:color w:val="000000"/>
                <w:sz w:val="24"/>
                <w:szCs w:val="24"/>
              </w:rPr>
            </w:pPr>
          </w:p>
        </w:tc>
        <w:tc>
          <w:tcPr>
            <w:tcW w:w="947" w:type="dxa"/>
            <w:tcBorders>
              <w:left w:val="single" w:color="auto" w:sz="4" w:space="0"/>
              <w:bottom w:val="single" w:color="auto" w:sz="8" w:space="0"/>
              <w:right w:val="single" w:color="auto" w:sz="4" w:space="0"/>
            </w:tcBorders>
            <w:vAlign w:val="center"/>
          </w:tcPr>
          <w:p>
            <w:pPr>
              <w:ind w:firstLine="0" w:firstLineChars="0"/>
              <w:rPr>
                <w:rFonts w:ascii="仿宋" w:hAnsi="仿宋" w:eastAsia="仿宋"/>
                <w:color w:val="000000"/>
                <w:sz w:val="24"/>
                <w:szCs w:val="24"/>
              </w:rPr>
            </w:pPr>
          </w:p>
        </w:tc>
        <w:tc>
          <w:tcPr>
            <w:tcW w:w="1137" w:type="dxa"/>
            <w:tcBorders>
              <w:left w:val="single" w:color="auto" w:sz="4" w:space="0"/>
              <w:bottom w:val="nil"/>
              <w:right w:val="single" w:color="auto" w:sz="8" w:space="0"/>
            </w:tcBorders>
            <w:vAlign w:val="center"/>
          </w:tcPr>
          <w:p>
            <w:pPr>
              <w:ind w:firstLine="0" w:firstLineChars="0"/>
              <w:rPr>
                <w:rFonts w:ascii="仿宋" w:hAnsi="仿宋" w:eastAsia="仿宋"/>
                <w:color w:val="000000"/>
                <w:sz w:val="24"/>
                <w:szCs w:val="24"/>
              </w:rPr>
            </w:pPr>
          </w:p>
        </w:tc>
        <w:tc>
          <w:tcPr>
            <w:tcW w:w="947" w:type="dxa"/>
            <w:tcBorders>
              <w:left w:val="single" w:color="auto" w:sz="4" w:space="0"/>
              <w:bottom w:val="nil"/>
              <w:right w:val="single" w:color="auto" w:sz="8" w:space="0"/>
            </w:tcBorders>
            <w:vAlign w:val="center"/>
          </w:tcPr>
          <w:p>
            <w:pPr>
              <w:ind w:firstLine="0" w:firstLineChars="0"/>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73" w:type="dxa"/>
            <w:tcBorders>
              <w:left w:val="single" w:color="auto" w:sz="8" w:space="0"/>
              <w:right w:val="single" w:color="auto" w:sz="4" w:space="0"/>
            </w:tcBorders>
            <w:vAlign w:val="center"/>
          </w:tcPr>
          <w:p>
            <w:pPr>
              <w:ind w:firstLine="0" w:firstLineChars="0"/>
              <w:rPr>
                <w:rFonts w:ascii="仿宋" w:hAnsi="仿宋" w:eastAsia="仿宋"/>
                <w:color w:val="000000"/>
                <w:sz w:val="24"/>
                <w:szCs w:val="24"/>
              </w:rPr>
            </w:pPr>
            <w:r>
              <w:rPr>
                <w:rFonts w:hint="eastAsia" w:ascii="仿宋" w:hAnsi="仿宋" w:eastAsia="仿宋"/>
                <w:color w:val="000000"/>
                <w:sz w:val="24"/>
                <w:szCs w:val="24"/>
              </w:rPr>
              <w:t>4</w:t>
            </w:r>
          </w:p>
        </w:tc>
        <w:tc>
          <w:tcPr>
            <w:tcW w:w="1315" w:type="dxa"/>
            <w:tcBorders>
              <w:left w:val="single" w:color="auto" w:sz="8" w:space="0"/>
              <w:right w:val="single" w:color="auto" w:sz="4" w:space="0"/>
            </w:tcBorders>
            <w:vAlign w:val="center"/>
          </w:tcPr>
          <w:p>
            <w:pPr>
              <w:ind w:firstLine="0" w:firstLineChars="0"/>
              <w:rPr>
                <w:rFonts w:ascii="仿宋" w:hAnsi="仿宋" w:eastAsia="仿宋"/>
                <w:color w:val="000000"/>
                <w:sz w:val="24"/>
                <w:szCs w:val="24"/>
              </w:rPr>
            </w:pPr>
          </w:p>
        </w:tc>
        <w:tc>
          <w:tcPr>
            <w:tcW w:w="3594" w:type="dxa"/>
            <w:tcBorders>
              <w:left w:val="single" w:color="auto" w:sz="4" w:space="0"/>
              <w:right w:val="single" w:color="auto" w:sz="4" w:space="0"/>
            </w:tcBorders>
            <w:vAlign w:val="center"/>
          </w:tcPr>
          <w:p>
            <w:pPr>
              <w:ind w:firstLine="0" w:firstLineChars="0"/>
              <w:rPr>
                <w:rFonts w:ascii="仿宋" w:hAnsi="仿宋" w:eastAsia="仿宋"/>
                <w:color w:val="000000"/>
                <w:sz w:val="24"/>
                <w:szCs w:val="24"/>
              </w:rPr>
            </w:pPr>
          </w:p>
        </w:tc>
        <w:tc>
          <w:tcPr>
            <w:tcW w:w="947" w:type="dxa"/>
            <w:tcBorders>
              <w:left w:val="single" w:color="auto" w:sz="4" w:space="0"/>
              <w:bottom w:val="single" w:color="auto" w:sz="8" w:space="0"/>
              <w:right w:val="single" w:color="auto" w:sz="4" w:space="0"/>
            </w:tcBorders>
            <w:vAlign w:val="center"/>
          </w:tcPr>
          <w:p>
            <w:pPr>
              <w:ind w:firstLine="0" w:firstLineChars="0"/>
              <w:rPr>
                <w:rFonts w:ascii="仿宋" w:hAnsi="仿宋" w:eastAsia="仿宋"/>
                <w:color w:val="000000"/>
                <w:sz w:val="24"/>
                <w:szCs w:val="24"/>
              </w:rPr>
            </w:pPr>
          </w:p>
        </w:tc>
        <w:tc>
          <w:tcPr>
            <w:tcW w:w="947" w:type="dxa"/>
            <w:tcBorders>
              <w:left w:val="single" w:color="auto" w:sz="4" w:space="0"/>
              <w:bottom w:val="single" w:color="auto" w:sz="8" w:space="0"/>
              <w:right w:val="single" w:color="auto" w:sz="4" w:space="0"/>
            </w:tcBorders>
            <w:vAlign w:val="center"/>
          </w:tcPr>
          <w:p>
            <w:pPr>
              <w:ind w:firstLine="0" w:firstLineChars="0"/>
              <w:rPr>
                <w:rFonts w:ascii="仿宋" w:hAnsi="仿宋" w:eastAsia="仿宋"/>
                <w:color w:val="000000"/>
                <w:sz w:val="24"/>
                <w:szCs w:val="24"/>
              </w:rPr>
            </w:pPr>
          </w:p>
        </w:tc>
        <w:tc>
          <w:tcPr>
            <w:tcW w:w="1137" w:type="dxa"/>
            <w:tcBorders>
              <w:left w:val="single" w:color="auto" w:sz="4" w:space="0"/>
              <w:bottom w:val="nil"/>
              <w:right w:val="single" w:color="auto" w:sz="8" w:space="0"/>
            </w:tcBorders>
            <w:vAlign w:val="center"/>
          </w:tcPr>
          <w:p>
            <w:pPr>
              <w:ind w:firstLine="0" w:firstLineChars="0"/>
              <w:rPr>
                <w:rFonts w:ascii="仿宋" w:hAnsi="仿宋" w:eastAsia="仿宋"/>
                <w:color w:val="000000"/>
                <w:sz w:val="24"/>
                <w:szCs w:val="24"/>
              </w:rPr>
            </w:pPr>
          </w:p>
        </w:tc>
        <w:tc>
          <w:tcPr>
            <w:tcW w:w="947" w:type="dxa"/>
            <w:tcBorders>
              <w:left w:val="single" w:color="auto" w:sz="4" w:space="0"/>
              <w:bottom w:val="nil"/>
              <w:right w:val="single" w:color="auto" w:sz="8" w:space="0"/>
            </w:tcBorders>
            <w:vAlign w:val="center"/>
          </w:tcPr>
          <w:p>
            <w:pPr>
              <w:ind w:firstLine="0" w:firstLineChars="0"/>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9661" w:type="dxa"/>
            <w:gridSpan w:val="7"/>
            <w:tcBorders>
              <w:left w:val="single" w:color="auto" w:sz="8" w:space="0"/>
              <w:right w:val="single" w:color="auto" w:sz="8" w:space="0"/>
            </w:tcBorders>
            <w:vAlign w:val="center"/>
          </w:tcPr>
          <w:p>
            <w:pPr>
              <w:ind w:firstLine="0" w:firstLineChars="0"/>
              <w:rPr>
                <w:rFonts w:ascii="仿宋" w:hAnsi="仿宋" w:eastAsia="仿宋"/>
                <w:color w:val="000000"/>
                <w:sz w:val="24"/>
                <w:szCs w:val="24"/>
              </w:rPr>
            </w:pPr>
            <w:r>
              <w:rPr>
                <w:rFonts w:hint="eastAsia" w:ascii="仿宋" w:hAnsi="仿宋" w:eastAsia="仿宋"/>
                <w:color w:val="000000"/>
                <w:sz w:val="24"/>
                <w:szCs w:val="24"/>
              </w:rPr>
              <w:t>合计总额：￥；    大写：</w:t>
            </w:r>
          </w:p>
        </w:tc>
      </w:tr>
    </w:tbl>
    <w:p>
      <w:pPr>
        <w:pStyle w:val="22"/>
        <w:ind w:firstLine="480"/>
      </w:pPr>
      <w:r>
        <w:rPr>
          <w:rFonts w:hint="eastAsia"/>
        </w:rPr>
        <w:t>合同总额包括乙方设计、安装、随机零配件、标配工具、运输保险、调试、培训、质保期服务、各项税费及合同实施过程中不可预见费用等。</w:t>
      </w:r>
    </w:p>
    <w:p>
      <w:pPr>
        <w:pStyle w:val="22"/>
        <w:ind w:firstLine="480"/>
      </w:pPr>
      <w:r>
        <w:rPr>
          <w:rFonts w:hint="eastAsia"/>
        </w:rPr>
        <w:t>注：货物名称内容必须与投标文件中货物名称内容一致。</w:t>
      </w:r>
    </w:p>
    <w:p>
      <w:pPr>
        <w:ind w:firstLine="482"/>
        <w:rPr>
          <w:rFonts w:ascii="仿宋" w:hAnsi="仿宋" w:eastAsia="仿宋"/>
          <w:b/>
          <w:color w:val="000000"/>
          <w:sz w:val="24"/>
          <w:szCs w:val="24"/>
        </w:rPr>
      </w:pPr>
      <w:r>
        <w:rPr>
          <w:rFonts w:hint="eastAsia" w:ascii="仿宋" w:hAnsi="仿宋" w:eastAsia="仿宋"/>
          <w:b/>
          <w:color w:val="000000"/>
          <w:sz w:val="24"/>
          <w:szCs w:val="24"/>
        </w:rPr>
        <w:t>二、合同金额</w:t>
      </w:r>
    </w:p>
    <w:p>
      <w:pPr>
        <w:tabs>
          <w:tab w:val="left" w:pos="851"/>
        </w:tabs>
        <w:ind w:firstLine="480"/>
        <w:rPr>
          <w:rFonts w:ascii="仿宋" w:hAnsi="仿宋" w:eastAsia="仿宋"/>
          <w:color w:val="000000"/>
          <w:sz w:val="24"/>
          <w:szCs w:val="24"/>
        </w:rPr>
      </w:pPr>
      <w:r>
        <w:rPr>
          <w:rFonts w:hint="eastAsia" w:ascii="仿宋" w:hAnsi="仿宋" w:eastAsia="仿宋"/>
          <w:color w:val="000000"/>
          <w:sz w:val="24"/>
          <w:szCs w:val="24"/>
        </w:rPr>
        <w:tab/>
      </w:r>
      <w:r>
        <w:rPr>
          <w:rFonts w:hint="eastAsia" w:ascii="仿宋" w:hAnsi="仿宋" w:eastAsia="仿宋"/>
          <w:color w:val="000000"/>
          <w:sz w:val="24"/>
          <w:szCs w:val="24"/>
        </w:rPr>
        <w:t>合同金额为（大写）：_________________元（￥_______________元）人民币。</w:t>
      </w:r>
    </w:p>
    <w:p>
      <w:pPr>
        <w:tabs>
          <w:tab w:val="left" w:pos="851"/>
        </w:tabs>
        <w:ind w:firstLine="482"/>
        <w:rPr>
          <w:rFonts w:ascii="仿宋" w:hAnsi="仿宋" w:eastAsia="仿宋"/>
          <w:b/>
          <w:color w:val="000000"/>
          <w:sz w:val="24"/>
          <w:szCs w:val="24"/>
        </w:rPr>
      </w:pPr>
      <w:r>
        <w:rPr>
          <w:rFonts w:hint="eastAsia" w:ascii="仿宋" w:hAnsi="仿宋" w:eastAsia="仿宋"/>
          <w:b/>
          <w:color w:val="000000"/>
          <w:sz w:val="24"/>
          <w:szCs w:val="24"/>
        </w:rPr>
        <w:t>三、货物或服务要求</w:t>
      </w:r>
    </w:p>
    <w:p>
      <w:pPr>
        <w:tabs>
          <w:tab w:val="left" w:pos="851"/>
        </w:tabs>
        <w:ind w:firstLine="480"/>
        <w:rPr>
          <w:rFonts w:ascii="仿宋" w:hAnsi="仿宋" w:eastAsia="仿宋"/>
          <w:color w:val="000000"/>
          <w:sz w:val="24"/>
          <w:szCs w:val="24"/>
        </w:rPr>
      </w:pPr>
      <w:r>
        <w:rPr>
          <w:rFonts w:hint="eastAsia" w:ascii="仿宋" w:hAnsi="仿宋" w:eastAsia="仿宋"/>
          <w:color w:val="000000"/>
          <w:sz w:val="24"/>
          <w:szCs w:val="24"/>
        </w:rPr>
        <w:tab/>
      </w:r>
      <w:r>
        <w:rPr>
          <w:rFonts w:hint="eastAsia" w:ascii="仿宋" w:hAnsi="仿宋" w:eastAsia="仿宋"/>
          <w:color w:val="000000"/>
          <w:sz w:val="24"/>
          <w:szCs w:val="24"/>
        </w:rPr>
        <w:t>XXXXXXXXXXXXXXXXXXXXXXXXXXXXXXXXXXXXXXXXXXXXXXXXXXXX</w:t>
      </w:r>
    </w:p>
    <w:p>
      <w:pPr>
        <w:tabs>
          <w:tab w:val="left" w:pos="851"/>
        </w:tabs>
        <w:ind w:firstLine="482"/>
        <w:rPr>
          <w:rFonts w:ascii="仿宋" w:hAnsi="仿宋" w:eastAsia="仿宋"/>
          <w:b/>
          <w:color w:val="000000"/>
          <w:sz w:val="24"/>
          <w:szCs w:val="24"/>
        </w:rPr>
      </w:pPr>
      <w:r>
        <w:rPr>
          <w:rFonts w:hint="eastAsia" w:ascii="仿宋" w:hAnsi="仿宋" w:eastAsia="仿宋"/>
          <w:b/>
          <w:color w:val="000000"/>
          <w:sz w:val="24"/>
          <w:szCs w:val="24"/>
        </w:rPr>
        <w:t>四、交货期、交货方式及交货地点（服务期限、服务方式）</w:t>
      </w:r>
    </w:p>
    <w:p>
      <w:pPr>
        <w:tabs>
          <w:tab w:val="left" w:pos="851"/>
        </w:tabs>
        <w:ind w:firstLine="480"/>
        <w:rPr>
          <w:rFonts w:ascii="仿宋" w:hAnsi="仿宋" w:eastAsia="仿宋"/>
          <w:color w:val="000000"/>
          <w:sz w:val="24"/>
          <w:szCs w:val="24"/>
        </w:rPr>
      </w:pPr>
      <w:r>
        <w:rPr>
          <w:rFonts w:hint="eastAsia" w:ascii="仿宋" w:hAnsi="仿宋" w:eastAsia="仿宋"/>
          <w:color w:val="000000"/>
          <w:sz w:val="24"/>
          <w:szCs w:val="24"/>
        </w:rPr>
        <w:t>1.</w:t>
      </w:r>
      <w:r>
        <w:rPr>
          <w:rFonts w:hint="eastAsia" w:ascii="仿宋" w:hAnsi="仿宋" w:eastAsia="仿宋"/>
          <w:color w:val="000000"/>
          <w:sz w:val="24"/>
          <w:szCs w:val="24"/>
        </w:rPr>
        <w:tab/>
      </w:r>
      <w:r>
        <w:rPr>
          <w:rFonts w:hint="eastAsia" w:ascii="仿宋" w:hAnsi="仿宋" w:eastAsia="仿宋"/>
          <w:color w:val="000000"/>
          <w:sz w:val="24"/>
          <w:szCs w:val="24"/>
        </w:rPr>
        <w:t>交货期：</w:t>
      </w:r>
    </w:p>
    <w:p>
      <w:pPr>
        <w:tabs>
          <w:tab w:val="left" w:pos="851"/>
        </w:tabs>
        <w:ind w:firstLine="480"/>
        <w:rPr>
          <w:rFonts w:ascii="仿宋" w:hAnsi="仿宋" w:eastAsia="仿宋"/>
          <w:color w:val="000000"/>
          <w:sz w:val="24"/>
          <w:szCs w:val="24"/>
        </w:rPr>
      </w:pPr>
      <w:r>
        <w:rPr>
          <w:rFonts w:hint="eastAsia" w:ascii="仿宋" w:hAnsi="仿宋" w:eastAsia="仿宋"/>
          <w:color w:val="000000"/>
          <w:sz w:val="24"/>
          <w:szCs w:val="24"/>
        </w:rPr>
        <w:t>2.</w:t>
      </w:r>
      <w:r>
        <w:rPr>
          <w:rFonts w:hint="eastAsia" w:ascii="仿宋" w:hAnsi="仿宋" w:eastAsia="仿宋"/>
          <w:color w:val="000000"/>
          <w:sz w:val="24"/>
          <w:szCs w:val="24"/>
        </w:rPr>
        <w:tab/>
      </w:r>
      <w:r>
        <w:rPr>
          <w:rFonts w:hint="eastAsia" w:ascii="仿宋" w:hAnsi="仿宋" w:eastAsia="仿宋"/>
          <w:color w:val="000000"/>
          <w:sz w:val="24"/>
          <w:szCs w:val="24"/>
        </w:rPr>
        <w:t>交货方式：</w:t>
      </w:r>
    </w:p>
    <w:p>
      <w:pPr>
        <w:tabs>
          <w:tab w:val="left" w:pos="851"/>
        </w:tabs>
        <w:ind w:firstLine="480"/>
        <w:rPr>
          <w:rFonts w:ascii="仿宋" w:hAnsi="仿宋" w:eastAsia="仿宋"/>
          <w:color w:val="000000"/>
          <w:sz w:val="24"/>
          <w:szCs w:val="24"/>
        </w:rPr>
      </w:pPr>
      <w:r>
        <w:rPr>
          <w:rFonts w:hint="eastAsia" w:ascii="仿宋" w:hAnsi="仿宋" w:eastAsia="仿宋"/>
          <w:color w:val="000000"/>
          <w:sz w:val="24"/>
          <w:szCs w:val="24"/>
        </w:rPr>
        <w:t>3.</w:t>
      </w:r>
      <w:r>
        <w:rPr>
          <w:rFonts w:hint="eastAsia" w:ascii="仿宋" w:hAnsi="仿宋" w:eastAsia="仿宋"/>
          <w:color w:val="000000"/>
          <w:sz w:val="24"/>
          <w:szCs w:val="24"/>
        </w:rPr>
        <w:tab/>
      </w:r>
      <w:r>
        <w:rPr>
          <w:rFonts w:hint="eastAsia" w:ascii="仿宋" w:hAnsi="仿宋" w:eastAsia="仿宋"/>
          <w:color w:val="000000"/>
          <w:sz w:val="24"/>
          <w:szCs w:val="24"/>
        </w:rPr>
        <w:t xml:space="preserve">交货地点： </w:t>
      </w:r>
    </w:p>
    <w:p>
      <w:pPr>
        <w:tabs>
          <w:tab w:val="left" w:pos="851"/>
        </w:tabs>
        <w:ind w:firstLine="482"/>
        <w:rPr>
          <w:rFonts w:ascii="仿宋" w:hAnsi="仿宋" w:eastAsia="仿宋"/>
          <w:color w:val="000000"/>
          <w:sz w:val="24"/>
          <w:szCs w:val="24"/>
        </w:rPr>
      </w:pPr>
      <w:r>
        <w:rPr>
          <w:rFonts w:hint="eastAsia" w:ascii="仿宋" w:hAnsi="仿宋" w:eastAsia="仿宋"/>
          <w:b/>
          <w:color w:val="000000"/>
          <w:sz w:val="24"/>
          <w:szCs w:val="24"/>
        </w:rPr>
        <w:t>五、付款方式</w:t>
      </w:r>
    </w:p>
    <w:p>
      <w:pPr>
        <w:tabs>
          <w:tab w:val="left" w:pos="851"/>
        </w:tabs>
        <w:ind w:firstLine="480"/>
        <w:rPr>
          <w:rFonts w:ascii="仿宋" w:hAnsi="仿宋" w:eastAsia="仿宋"/>
          <w:color w:val="000000"/>
          <w:sz w:val="24"/>
          <w:szCs w:val="24"/>
        </w:rPr>
      </w:pPr>
      <w:r>
        <w:rPr>
          <w:rFonts w:hint="eastAsia" w:ascii="仿宋" w:hAnsi="仿宋" w:eastAsia="仿宋"/>
          <w:color w:val="000000"/>
          <w:sz w:val="24"/>
          <w:szCs w:val="24"/>
        </w:rPr>
        <w:t>按用户需求书的要求</w:t>
      </w:r>
    </w:p>
    <w:p>
      <w:pPr>
        <w:tabs>
          <w:tab w:val="left" w:pos="851"/>
        </w:tabs>
        <w:ind w:firstLine="482"/>
        <w:rPr>
          <w:rFonts w:ascii="仿宋" w:hAnsi="仿宋" w:eastAsia="仿宋"/>
          <w:color w:val="000000"/>
          <w:sz w:val="24"/>
          <w:szCs w:val="24"/>
        </w:rPr>
      </w:pPr>
      <w:r>
        <w:rPr>
          <w:rFonts w:hint="eastAsia" w:ascii="仿宋" w:hAnsi="仿宋" w:eastAsia="仿宋"/>
          <w:b/>
          <w:color w:val="000000"/>
          <w:sz w:val="24"/>
          <w:szCs w:val="24"/>
        </w:rPr>
        <w:t>六、质保期及售后服务要求</w:t>
      </w:r>
    </w:p>
    <w:p>
      <w:pPr>
        <w:ind w:firstLine="480"/>
        <w:rPr>
          <w:rFonts w:ascii="仿宋" w:hAnsi="仿宋" w:eastAsia="仿宋"/>
          <w:color w:val="000000"/>
          <w:sz w:val="24"/>
          <w:szCs w:val="24"/>
        </w:rPr>
      </w:pPr>
      <w:r>
        <w:rPr>
          <w:rFonts w:hint="eastAsia" w:ascii="仿宋" w:hAnsi="仿宋" w:eastAsia="仿宋"/>
          <w:color w:val="000000"/>
          <w:sz w:val="24"/>
          <w:szCs w:val="24"/>
        </w:rPr>
        <w:t>1、本合同的质量保证期（简称“质保期”）为X年，质保期内乙方对所供货物实行包修、包换、包退及合同约定的其它事项，期满后可同时提供终身</w:t>
      </w:r>
      <w:r>
        <w:rPr>
          <w:rFonts w:hint="eastAsia" w:ascii="仿宋" w:hAnsi="仿宋" w:eastAsia="仿宋"/>
          <w:color w:val="000000"/>
          <w:sz w:val="24"/>
          <w:szCs w:val="24"/>
          <w:u w:val="single"/>
        </w:rPr>
        <w:t>(免费/有偿)</w:t>
      </w:r>
      <w:r>
        <w:rPr>
          <w:rFonts w:hint="eastAsia" w:ascii="仿宋" w:hAnsi="仿宋" w:eastAsia="仿宋"/>
          <w:color w:val="000000"/>
          <w:sz w:val="24"/>
          <w:szCs w:val="24"/>
        </w:rPr>
        <w:t>维修保养服务。</w:t>
      </w:r>
    </w:p>
    <w:p>
      <w:pPr>
        <w:ind w:firstLine="480"/>
        <w:rPr>
          <w:rFonts w:ascii="仿宋" w:hAnsi="仿宋" w:eastAsia="仿宋"/>
          <w:color w:val="000000"/>
          <w:sz w:val="24"/>
          <w:szCs w:val="24"/>
        </w:rPr>
      </w:pPr>
      <w:r>
        <w:rPr>
          <w:rFonts w:hint="eastAsia" w:ascii="仿宋" w:hAnsi="仿宋" w:eastAsia="仿宋"/>
          <w:color w:val="000000"/>
          <w:sz w:val="24"/>
          <w:szCs w:val="24"/>
        </w:rPr>
        <w:t>2、质保期内，如设备或零部件因质量原因出现故障而造成短期停用时，则质保期和免费维修期相应顺延。</w:t>
      </w:r>
    </w:p>
    <w:p>
      <w:pPr>
        <w:tabs>
          <w:tab w:val="left" w:pos="851"/>
        </w:tabs>
        <w:ind w:firstLine="482"/>
        <w:rPr>
          <w:rFonts w:ascii="仿宋" w:hAnsi="仿宋" w:eastAsia="仿宋"/>
          <w:color w:val="000000"/>
          <w:sz w:val="24"/>
          <w:szCs w:val="24"/>
        </w:rPr>
      </w:pPr>
      <w:r>
        <w:rPr>
          <w:rFonts w:hint="eastAsia" w:ascii="仿宋" w:hAnsi="仿宋" w:eastAsia="仿宋"/>
          <w:b/>
          <w:color w:val="000000"/>
          <w:sz w:val="24"/>
          <w:szCs w:val="24"/>
        </w:rPr>
        <w:t>七、安装与调试</w:t>
      </w:r>
    </w:p>
    <w:p>
      <w:pPr>
        <w:tabs>
          <w:tab w:val="left" w:pos="851"/>
        </w:tabs>
        <w:ind w:firstLine="480"/>
        <w:rPr>
          <w:rFonts w:ascii="仿宋" w:hAnsi="仿宋" w:eastAsia="仿宋"/>
          <w:color w:val="000000"/>
          <w:sz w:val="24"/>
          <w:szCs w:val="24"/>
        </w:rPr>
      </w:pPr>
      <w:r>
        <w:rPr>
          <w:rFonts w:hint="eastAsia" w:ascii="仿宋" w:hAnsi="仿宋" w:eastAsia="仿宋"/>
          <w:color w:val="000000"/>
          <w:sz w:val="24"/>
          <w:szCs w:val="24"/>
        </w:rPr>
        <w:t>乙方必须依照招标文件的要求和报价文件的承诺，将设备、系统安装并调试至正常运行的最佳状态。</w:t>
      </w:r>
    </w:p>
    <w:p>
      <w:pPr>
        <w:tabs>
          <w:tab w:val="left" w:pos="851"/>
        </w:tabs>
        <w:ind w:firstLine="482"/>
        <w:rPr>
          <w:rFonts w:ascii="仿宋" w:hAnsi="仿宋" w:eastAsia="仿宋"/>
          <w:color w:val="000000"/>
          <w:sz w:val="24"/>
          <w:szCs w:val="24"/>
        </w:rPr>
      </w:pPr>
      <w:r>
        <w:rPr>
          <w:rFonts w:hint="eastAsia" w:ascii="仿宋" w:hAnsi="仿宋" w:eastAsia="仿宋"/>
          <w:b/>
          <w:color w:val="000000"/>
          <w:sz w:val="24"/>
          <w:szCs w:val="24"/>
        </w:rPr>
        <w:t>八、</w:t>
      </w:r>
      <w:r>
        <w:rPr>
          <w:rFonts w:hint="eastAsia" w:ascii="仿宋" w:hAnsi="仿宋" w:eastAsia="仿宋"/>
          <w:b/>
          <w:bCs/>
          <w:color w:val="000000"/>
          <w:sz w:val="24"/>
          <w:szCs w:val="24"/>
        </w:rPr>
        <w:t>验收</w:t>
      </w:r>
    </w:p>
    <w:p>
      <w:pPr>
        <w:ind w:firstLine="480"/>
        <w:rPr>
          <w:rFonts w:ascii="仿宋" w:hAnsi="仿宋" w:eastAsia="仿宋"/>
          <w:color w:val="000000"/>
          <w:sz w:val="24"/>
          <w:szCs w:val="24"/>
        </w:rPr>
      </w:pPr>
      <w:r>
        <w:rPr>
          <w:rFonts w:hint="eastAsia" w:ascii="仿宋" w:hAnsi="仿宋" w:eastAsia="仿宋"/>
          <w:color w:val="000000"/>
          <w:sz w:val="24"/>
          <w:szCs w:val="24"/>
        </w:rPr>
        <w:t>1、交付验收标准</w:t>
      </w:r>
      <w:r>
        <w:rPr>
          <w:rFonts w:hint="eastAsia" w:ascii="仿宋" w:hAnsi="仿宋" w:eastAsia="仿宋"/>
          <w:color w:val="000000"/>
          <w:sz w:val="24"/>
          <w:szCs w:val="24"/>
          <w:lang w:val="en-GB"/>
        </w:rPr>
        <w:t>依次序对照适用</w:t>
      </w:r>
      <w:r>
        <w:rPr>
          <w:rFonts w:hint="eastAsia" w:ascii="仿宋" w:hAnsi="仿宋" w:eastAsia="仿宋"/>
          <w:color w:val="000000"/>
          <w:sz w:val="24"/>
          <w:szCs w:val="24"/>
        </w:rPr>
        <w:t>标准</w:t>
      </w:r>
      <w:r>
        <w:rPr>
          <w:rFonts w:hint="eastAsia" w:ascii="仿宋" w:hAnsi="仿宋" w:eastAsia="仿宋"/>
          <w:color w:val="000000"/>
          <w:sz w:val="24"/>
          <w:szCs w:val="24"/>
          <w:lang w:val="en-GB"/>
        </w:rPr>
        <w:t>为：</w:t>
      </w:r>
      <w:r>
        <w:rPr>
          <w:rFonts w:hint="eastAsia" w:ascii="仿宋" w:hAnsi="仿宋" w:eastAsia="仿宋"/>
          <w:color w:val="000000"/>
          <w:sz w:val="24"/>
          <w:szCs w:val="24"/>
        </w:rPr>
        <w:t>①符合中华人民共和国国家安全质量标准、环保标准或行业标准；②符合招标文件和响应承诺中甲方认可的合理最佳配置、参数及各项要求；③货物来源国官方标准。</w:t>
      </w:r>
    </w:p>
    <w:p>
      <w:pPr>
        <w:ind w:firstLine="480"/>
        <w:rPr>
          <w:rFonts w:ascii="仿宋" w:hAnsi="仿宋" w:eastAsia="仿宋"/>
          <w:color w:val="000000"/>
          <w:sz w:val="24"/>
          <w:szCs w:val="24"/>
        </w:rPr>
      </w:pPr>
      <w:r>
        <w:rPr>
          <w:rFonts w:hint="eastAsia" w:ascii="仿宋" w:hAnsi="仿宋" w:eastAsia="仿宋"/>
          <w:color w:val="000000"/>
          <w:sz w:val="24"/>
          <w:szCs w:val="24"/>
        </w:rPr>
        <w:t>2、进口产品必须具备原产地证明和商检局的检验证明及合法进货渠道证明。</w:t>
      </w:r>
    </w:p>
    <w:p>
      <w:pPr>
        <w:ind w:firstLine="480"/>
        <w:rPr>
          <w:rFonts w:ascii="仿宋" w:hAnsi="仿宋" w:eastAsia="仿宋"/>
          <w:color w:val="000000"/>
          <w:sz w:val="24"/>
          <w:szCs w:val="24"/>
        </w:rPr>
      </w:pPr>
      <w:r>
        <w:rPr>
          <w:rFonts w:hint="eastAsia" w:ascii="仿宋" w:hAnsi="仿宋" w:eastAsia="仿宋"/>
          <w:color w:val="000000"/>
          <w:sz w:val="24"/>
          <w:szCs w:val="24"/>
        </w:rPr>
        <w:t>3、货物为原厂商未启封全新包装，具出厂合格证，序列号、包装箱号与出厂批号一致，并可追索查阅。所有随设备的附件必须齐全。</w:t>
      </w:r>
    </w:p>
    <w:p>
      <w:pPr>
        <w:ind w:firstLine="480"/>
        <w:rPr>
          <w:rFonts w:ascii="仿宋" w:hAnsi="仿宋" w:eastAsia="仿宋"/>
          <w:color w:val="000000"/>
          <w:sz w:val="24"/>
          <w:szCs w:val="24"/>
        </w:rPr>
      </w:pPr>
      <w:r>
        <w:rPr>
          <w:rFonts w:hint="eastAsia" w:ascii="仿宋" w:hAnsi="仿宋" w:eastAsia="仿宋"/>
          <w:color w:val="000000"/>
          <w:sz w:val="24"/>
          <w:szCs w:val="24"/>
        </w:rPr>
        <w:t>4、乙方应将关键主机设备的用户手册、保修手册、有关单证资料及配备件、随机工具等交付给甲方，使用操作及安全须知等重要资料应附有中文说明。</w:t>
      </w:r>
    </w:p>
    <w:p>
      <w:pPr>
        <w:ind w:firstLine="480"/>
        <w:rPr>
          <w:rFonts w:ascii="仿宋" w:hAnsi="仿宋" w:eastAsia="仿宋"/>
          <w:color w:val="000000"/>
          <w:sz w:val="24"/>
          <w:szCs w:val="24"/>
        </w:rPr>
      </w:pPr>
      <w:r>
        <w:rPr>
          <w:rFonts w:hint="eastAsia" w:ascii="仿宋" w:hAnsi="仿宋" w:eastAsia="仿宋"/>
          <w:color w:val="000000"/>
          <w:sz w:val="24"/>
          <w:szCs w:val="24"/>
        </w:rPr>
        <w:t>5、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ind w:firstLine="482"/>
        <w:rPr>
          <w:rFonts w:ascii="仿宋" w:hAnsi="仿宋" w:eastAsia="仿宋"/>
          <w:color w:val="000000"/>
          <w:sz w:val="24"/>
          <w:szCs w:val="24"/>
        </w:rPr>
      </w:pPr>
      <w:r>
        <w:rPr>
          <w:rFonts w:hint="eastAsia" w:ascii="仿宋" w:hAnsi="仿宋" w:eastAsia="仿宋"/>
          <w:b/>
          <w:color w:val="000000"/>
          <w:sz w:val="24"/>
          <w:szCs w:val="24"/>
        </w:rPr>
        <w:t>九、违约责任与赔偿损失</w:t>
      </w:r>
    </w:p>
    <w:p>
      <w:pPr>
        <w:ind w:firstLine="480"/>
        <w:rPr>
          <w:rFonts w:ascii="仿宋" w:hAnsi="仿宋" w:eastAsia="仿宋"/>
          <w:color w:val="000000"/>
          <w:sz w:val="24"/>
          <w:szCs w:val="24"/>
        </w:rPr>
      </w:pPr>
      <w:r>
        <w:rPr>
          <w:rFonts w:hint="eastAsia" w:ascii="仿宋" w:hAnsi="仿宋" w:eastAsia="仿宋"/>
          <w:color w:val="000000"/>
          <w:sz w:val="24"/>
          <w:szCs w:val="24"/>
        </w:rPr>
        <w:t>1、乙方交付的货物、工程/提供的服务不符合本合同规定的，甲方有权拒收，并且乙方须向甲方支付本合同总价5%的违约金。</w:t>
      </w:r>
    </w:p>
    <w:p>
      <w:pPr>
        <w:ind w:firstLine="480"/>
        <w:rPr>
          <w:rFonts w:ascii="仿宋" w:hAnsi="仿宋" w:eastAsia="仿宋"/>
          <w:color w:val="000000"/>
          <w:sz w:val="24"/>
          <w:szCs w:val="24"/>
        </w:rPr>
      </w:pPr>
      <w:r>
        <w:rPr>
          <w:rFonts w:hint="eastAsia" w:ascii="仿宋" w:hAnsi="仿宋" w:eastAsia="仿宋"/>
          <w:color w:val="000000"/>
          <w:sz w:val="24"/>
          <w:szCs w:val="24"/>
        </w:rPr>
        <w:t>2、乙方未能按本合同规定的交货时间交付货物的/提供服务，从逾期之日起每日按本合同总价3‰的数额向甲方支付违约金；逾期半个月以上的，甲方有权终止合同，由此造成的甲方经济损失由乙方承担。</w:t>
      </w:r>
    </w:p>
    <w:p>
      <w:pPr>
        <w:ind w:firstLine="480"/>
        <w:rPr>
          <w:rFonts w:ascii="仿宋" w:hAnsi="仿宋" w:eastAsia="仿宋"/>
          <w:color w:val="000000"/>
          <w:sz w:val="24"/>
          <w:szCs w:val="24"/>
        </w:rPr>
      </w:pPr>
      <w:r>
        <w:rPr>
          <w:rFonts w:hint="eastAsia" w:ascii="仿宋" w:hAnsi="仿宋" w:eastAsia="仿宋"/>
          <w:color w:val="000000"/>
          <w:sz w:val="24"/>
          <w:szCs w:val="24"/>
        </w:rPr>
        <w:t>3、甲方无正当理由拒收货物/接受服务，到期拒付货物/服务款项的，甲方向乙方偿付本合同总的5%的违约金。甲方人逾期付款，则每日按本合同总价的3‰向乙方偿付违约金。</w:t>
      </w:r>
    </w:p>
    <w:p>
      <w:pPr>
        <w:ind w:firstLine="480"/>
        <w:rPr>
          <w:rFonts w:ascii="仿宋" w:hAnsi="仿宋" w:eastAsia="仿宋"/>
          <w:bCs/>
          <w:color w:val="000000"/>
          <w:sz w:val="24"/>
          <w:szCs w:val="24"/>
        </w:rPr>
      </w:pPr>
      <w:r>
        <w:rPr>
          <w:rFonts w:hint="eastAsia" w:ascii="仿宋" w:hAnsi="仿宋" w:eastAsia="仿宋"/>
          <w:color w:val="000000"/>
          <w:sz w:val="24"/>
          <w:szCs w:val="24"/>
        </w:rPr>
        <w:t>4、其它违约责任按</w:t>
      </w:r>
      <w:r>
        <w:rPr>
          <w:rFonts w:hint="eastAsia"/>
        </w:rPr>
        <w:t>《中华人民共和国民法典》</w:t>
      </w:r>
      <w:r>
        <w:rPr>
          <w:rFonts w:hint="eastAsia" w:ascii="仿宋" w:hAnsi="仿宋" w:eastAsia="仿宋"/>
          <w:bCs/>
          <w:color w:val="000000"/>
          <w:sz w:val="24"/>
          <w:szCs w:val="24"/>
        </w:rPr>
        <w:t>处理。</w:t>
      </w:r>
    </w:p>
    <w:p>
      <w:pPr>
        <w:ind w:firstLine="482"/>
        <w:rPr>
          <w:rFonts w:ascii="仿宋" w:hAnsi="仿宋" w:eastAsia="仿宋"/>
          <w:bCs/>
          <w:color w:val="000000"/>
          <w:sz w:val="24"/>
          <w:szCs w:val="24"/>
        </w:rPr>
      </w:pPr>
      <w:r>
        <w:rPr>
          <w:rFonts w:hint="eastAsia" w:ascii="仿宋" w:hAnsi="仿宋" w:eastAsia="仿宋"/>
          <w:b/>
          <w:bCs/>
          <w:color w:val="000000"/>
          <w:sz w:val="24"/>
          <w:szCs w:val="24"/>
        </w:rPr>
        <w:t>十、</w:t>
      </w:r>
      <w:r>
        <w:rPr>
          <w:rFonts w:hint="eastAsia" w:ascii="仿宋" w:hAnsi="仿宋" w:eastAsia="仿宋"/>
          <w:b/>
          <w:color w:val="000000"/>
          <w:sz w:val="24"/>
          <w:szCs w:val="24"/>
        </w:rPr>
        <w:t>争议的解决</w:t>
      </w:r>
    </w:p>
    <w:p>
      <w:pPr>
        <w:tabs>
          <w:tab w:val="left" w:pos="851"/>
        </w:tabs>
        <w:ind w:firstLine="480"/>
        <w:rPr>
          <w:rFonts w:ascii="仿宋" w:hAnsi="仿宋" w:eastAsia="仿宋"/>
          <w:bCs/>
          <w:color w:val="000000"/>
          <w:sz w:val="24"/>
          <w:szCs w:val="24"/>
        </w:rPr>
      </w:pPr>
      <w:r>
        <w:rPr>
          <w:rFonts w:hint="eastAsia" w:ascii="仿宋" w:hAnsi="仿宋" w:eastAsia="仿宋"/>
          <w:color w:val="000000"/>
          <w:sz w:val="24"/>
          <w:szCs w:val="24"/>
        </w:rPr>
        <w:t>合同执行过程中发生的任何争议，如双方不能通过友好协商解决，按相关法律法规处理(合同双方一致同意提请克拉玛依区仲裁委员会仲裁或向甲方所在地的人民法院提起诉讼)。</w:t>
      </w:r>
    </w:p>
    <w:p>
      <w:pPr>
        <w:tabs>
          <w:tab w:val="left" w:pos="851"/>
        </w:tabs>
        <w:ind w:firstLine="482"/>
        <w:rPr>
          <w:rFonts w:ascii="仿宋" w:hAnsi="仿宋" w:eastAsia="仿宋"/>
          <w:b/>
          <w:bCs/>
          <w:color w:val="000000"/>
          <w:sz w:val="24"/>
          <w:szCs w:val="24"/>
        </w:rPr>
      </w:pPr>
      <w:r>
        <w:rPr>
          <w:rFonts w:hint="eastAsia" w:ascii="仿宋" w:hAnsi="仿宋" w:eastAsia="仿宋"/>
          <w:b/>
          <w:bCs/>
          <w:color w:val="000000"/>
          <w:sz w:val="24"/>
          <w:szCs w:val="24"/>
        </w:rPr>
        <w:t>十一、</w:t>
      </w:r>
      <w:r>
        <w:rPr>
          <w:rFonts w:hint="eastAsia" w:ascii="仿宋" w:hAnsi="仿宋" w:eastAsia="仿宋"/>
          <w:b/>
          <w:color w:val="000000"/>
          <w:sz w:val="24"/>
          <w:szCs w:val="24"/>
        </w:rPr>
        <w:t>不可抗力</w:t>
      </w:r>
    </w:p>
    <w:p>
      <w:pPr>
        <w:tabs>
          <w:tab w:val="left" w:pos="851"/>
        </w:tabs>
        <w:ind w:firstLine="480"/>
        <w:rPr>
          <w:rFonts w:ascii="仿宋" w:hAnsi="仿宋" w:eastAsia="仿宋"/>
          <w:color w:val="000000"/>
          <w:sz w:val="24"/>
          <w:szCs w:val="24"/>
        </w:rPr>
      </w:pPr>
      <w:r>
        <w:rPr>
          <w:rFonts w:hint="eastAsia" w:ascii="仿宋" w:hAnsi="仿宋" w:eastAsia="仿宋"/>
          <w:color w:val="000000"/>
          <w:sz w:val="24"/>
          <w:szCs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tabs>
          <w:tab w:val="left" w:pos="851"/>
        </w:tabs>
        <w:ind w:firstLine="482"/>
        <w:rPr>
          <w:rFonts w:ascii="仿宋" w:hAnsi="仿宋" w:eastAsia="仿宋"/>
          <w:color w:val="000000"/>
          <w:sz w:val="24"/>
          <w:szCs w:val="24"/>
        </w:rPr>
      </w:pPr>
      <w:r>
        <w:rPr>
          <w:rFonts w:hint="eastAsia" w:ascii="仿宋" w:hAnsi="仿宋" w:eastAsia="仿宋"/>
          <w:b/>
          <w:color w:val="000000"/>
          <w:sz w:val="24"/>
          <w:szCs w:val="24"/>
        </w:rPr>
        <w:t>十二、税费</w:t>
      </w:r>
    </w:p>
    <w:p>
      <w:pPr>
        <w:tabs>
          <w:tab w:val="left" w:pos="851"/>
        </w:tabs>
        <w:ind w:firstLine="480"/>
        <w:rPr>
          <w:rFonts w:ascii="仿宋" w:hAnsi="仿宋" w:eastAsia="仿宋"/>
          <w:color w:val="000000"/>
          <w:sz w:val="24"/>
          <w:szCs w:val="24"/>
        </w:rPr>
      </w:pPr>
      <w:r>
        <w:rPr>
          <w:rFonts w:hint="eastAsia" w:ascii="仿宋" w:hAnsi="仿宋" w:eastAsia="仿宋"/>
          <w:color w:val="000000"/>
          <w:sz w:val="24"/>
          <w:szCs w:val="24"/>
        </w:rPr>
        <w:t>在中国境内、外发生的与本合同执行有关的一切税费均由乙方负担。</w:t>
      </w:r>
    </w:p>
    <w:p>
      <w:pPr>
        <w:tabs>
          <w:tab w:val="left" w:pos="851"/>
        </w:tabs>
        <w:ind w:firstLine="482"/>
        <w:rPr>
          <w:rFonts w:ascii="仿宋" w:hAnsi="仿宋" w:eastAsia="仿宋"/>
          <w:b/>
          <w:color w:val="000000"/>
          <w:sz w:val="24"/>
          <w:szCs w:val="24"/>
        </w:rPr>
      </w:pPr>
      <w:r>
        <w:rPr>
          <w:rFonts w:hint="eastAsia" w:ascii="仿宋" w:hAnsi="仿宋" w:eastAsia="仿宋"/>
          <w:b/>
          <w:color w:val="000000"/>
          <w:sz w:val="24"/>
          <w:szCs w:val="24"/>
        </w:rPr>
        <w:t>十三、其它</w:t>
      </w:r>
    </w:p>
    <w:p>
      <w:pPr>
        <w:tabs>
          <w:tab w:val="left" w:pos="851"/>
        </w:tabs>
        <w:ind w:firstLine="480"/>
        <w:rPr>
          <w:rFonts w:ascii="仿宋" w:hAnsi="仿宋" w:eastAsia="仿宋"/>
          <w:color w:val="000000"/>
          <w:sz w:val="24"/>
          <w:szCs w:val="24"/>
        </w:rPr>
      </w:pPr>
      <w:r>
        <w:rPr>
          <w:rFonts w:hint="eastAsia" w:ascii="仿宋" w:hAnsi="仿宋" w:eastAsia="仿宋"/>
          <w:color w:val="000000"/>
          <w:sz w:val="24"/>
          <w:szCs w:val="24"/>
        </w:rPr>
        <w:t>1、本合同所有附件、招标文件、投标文件、中标通知书均为合同的有效组成部分，与本合同具有同等法律效力。</w:t>
      </w:r>
    </w:p>
    <w:p>
      <w:pPr>
        <w:tabs>
          <w:tab w:val="left" w:pos="851"/>
        </w:tabs>
        <w:ind w:firstLine="480"/>
        <w:rPr>
          <w:rFonts w:ascii="仿宋" w:hAnsi="仿宋" w:eastAsia="仿宋"/>
          <w:color w:val="000000"/>
          <w:sz w:val="24"/>
          <w:szCs w:val="24"/>
        </w:rPr>
      </w:pPr>
      <w:r>
        <w:rPr>
          <w:rFonts w:hint="eastAsia" w:ascii="仿宋" w:hAnsi="仿宋" w:eastAsia="仿宋"/>
          <w:color w:val="000000"/>
          <w:sz w:val="24"/>
          <w:szCs w:val="24"/>
        </w:rPr>
        <w:t>2、在执行本合同的过程中，所有经双方签署确认的文件（包括会议纪要、补充协议、往来信函）即成为本合同的有效组成部分。</w:t>
      </w:r>
    </w:p>
    <w:p>
      <w:pPr>
        <w:tabs>
          <w:tab w:val="left" w:pos="851"/>
        </w:tabs>
        <w:ind w:firstLine="480"/>
        <w:rPr>
          <w:rFonts w:ascii="仿宋" w:hAnsi="仿宋" w:eastAsia="仿宋"/>
          <w:color w:val="000000"/>
          <w:sz w:val="24"/>
          <w:szCs w:val="24"/>
        </w:rPr>
      </w:pPr>
      <w:r>
        <w:rPr>
          <w:rFonts w:hint="eastAsia" w:ascii="仿宋" w:hAnsi="仿宋" w:eastAsia="仿宋"/>
          <w:color w:val="000000"/>
          <w:sz w:val="24"/>
          <w:szCs w:val="24"/>
        </w:rPr>
        <w:t>3、如一方地址、电话、传真号码有变更，应在变更当日内书面通知对方，否则，应承担相应责任。</w:t>
      </w:r>
    </w:p>
    <w:p>
      <w:pPr>
        <w:tabs>
          <w:tab w:val="left" w:pos="851"/>
        </w:tabs>
        <w:ind w:firstLine="480"/>
        <w:rPr>
          <w:rFonts w:ascii="仿宋" w:hAnsi="仿宋" w:eastAsia="仿宋"/>
          <w:color w:val="000000"/>
          <w:sz w:val="24"/>
          <w:szCs w:val="24"/>
        </w:rPr>
      </w:pPr>
      <w:r>
        <w:rPr>
          <w:rFonts w:hint="eastAsia" w:ascii="仿宋" w:hAnsi="仿宋" w:eastAsia="仿宋"/>
          <w:color w:val="000000"/>
          <w:sz w:val="24"/>
          <w:szCs w:val="24"/>
        </w:rPr>
        <w:t>4、除甲方事先书面同意外，乙方不得部分或全部转让其应履行的合同项下的义务。</w:t>
      </w:r>
    </w:p>
    <w:p>
      <w:pPr>
        <w:tabs>
          <w:tab w:val="left" w:pos="851"/>
        </w:tabs>
        <w:ind w:firstLine="482"/>
        <w:rPr>
          <w:rFonts w:ascii="仿宋" w:hAnsi="仿宋" w:eastAsia="仿宋"/>
          <w:color w:val="000000"/>
          <w:sz w:val="24"/>
          <w:szCs w:val="24"/>
        </w:rPr>
      </w:pPr>
      <w:r>
        <w:rPr>
          <w:rFonts w:hint="eastAsia" w:ascii="仿宋" w:hAnsi="仿宋" w:eastAsia="仿宋"/>
          <w:b/>
          <w:color w:val="000000"/>
          <w:sz w:val="24"/>
          <w:szCs w:val="24"/>
        </w:rPr>
        <w:t>十四、合同生效</w:t>
      </w:r>
    </w:p>
    <w:p>
      <w:pPr>
        <w:tabs>
          <w:tab w:val="left" w:pos="851"/>
        </w:tabs>
        <w:ind w:firstLine="480"/>
        <w:rPr>
          <w:rFonts w:ascii="仿宋" w:hAnsi="仿宋" w:eastAsia="仿宋"/>
          <w:color w:val="000000"/>
          <w:sz w:val="24"/>
          <w:szCs w:val="24"/>
        </w:rPr>
      </w:pPr>
      <w:r>
        <w:rPr>
          <w:rFonts w:hint="eastAsia" w:ascii="仿宋" w:hAnsi="仿宋" w:eastAsia="仿宋"/>
          <w:color w:val="000000"/>
          <w:sz w:val="24"/>
          <w:szCs w:val="24"/>
        </w:rPr>
        <w:t>1、本合同在甲乙双方法人代表或其授权代表签字盖章后生效。</w:t>
      </w:r>
    </w:p>
    <w:p>
      <w:pPr>
        <w:tabs>
          <w:tab w:val="left" w:pos="851"/>
        </w:tabs>
        <w:ind w:firstLine="480"/>
        <w:rPr>
          <w:rFonts w:ascii="仿宋" w:hAnsi="仿宋" w:eastAsia="仿宋"/>
          <w:color w:val="000000"/>
          <w:sz w:val="24"/>
          <w:szCs w:val="24"/>
        </w:rPr>
      </w:pPr>
      <w:r>
        <w:rPr>
          <w:rFonts w:hint="eastAsia" w:ascii="仿宋" w:hAnsi="仿宋" w:eastAsia="仿宋"/>
          <w:color w:val="000000"/>
          <w:sz w:val="24"/>
          <w:szCs w:val="24"/>
        </w:rPr>
        <w:t>2、合同一式X份。</w:t>
      </w:r>
    </w:p>
    <w:p>
      <w:pPr>
        <w:ind w:firstLine="480"/>
        <w:rPr>
          <w:rFonts w:ascii="仿宋" w:hAnsi="仿宋" w:eastAsia="仿宋"/>
          <w:color w:val="000000"/>
          <w:sz w:val="24"/>
          <w:szCs w:val="24"/>
        </w:rPr>
      </w:pPr>
    </w:p>
    <w:p>
      <w:pPr>
        <w:tabs>
          <w:tab w:val="left" w:pos="4635"/>
        </w:tabs>
        <w:ind w:firstLine="482"/>
        <w:rPr>
          <w:rFonts w:ascii="仿宋" w:hAnsi="仿宋" w:eastAsia="仿宋"/>
          <w:b/>
          <w:color w:val="000000"/>
          <w:sz w:val="24"/>
          <w:szCs w:val="24"/>
        </w:rPr>
      </w:pPr>
      <w:r>
        <w:rPr>
          <w:rFonts w:hint="eastAsia" w:ascii="仿宋" w:hAnsi="仿宋" w:eastAsia="仿宋"/>
          <w:b/>
          <w:color w:val="000000"/>
          <w:sz w:val="24"/>
          <w:szCs w:val="24"/>
        </w:rPr>
        <w:t>甲方（盖章）：</w:t>
      </w:r>
      <w:r>
        <w:rPr>
          <w:rFonts w:hint="eastAsia" w:ascii="仿宋" w:hAnsi="仿宋" w:eastAsia="仿宋"/>
          <w:b/>
          <w:color w:val="000000"/>
          <w:sz w:val="24"/>
          <w:szCs w:val="24"/>
        </w:rPr>
        <w:tab/>
      </w:r>
      <w:r>
        <w:rPr>
          <w:rFonts w:hint="eastAsia" w:ascii="仿宋" w:hAnsi="仿宋" w:eastAsia="仿宋"/>
          <w:b/>
          <w:color w:val="000000"/>
          <w:sz w:val="24"/>
          <w:szCs w:val="24"/>
        </w:rPr>
        <w:t>乙方（盖章）：</w:t>
      </w:r>
    </w:p>
    <w:p>
      <w:pPr>
        <w:tabs>
          <w:tab w:val="left" w:pos="4635"/>
        </w:tabs>
        <w:ind w:firstLine="482"/>
        <w:rPr>
          <w:rFonts w:ascii="仿宋" w:hAnsi="仿宋" w:eastAsia="仿宋"/>
          <w:b/>
          <w:color w:val="000000"/>
          <w:sz w:val="24"/>
          <w:szCs w:val="24"/>
        </w:rPr>
      </w:pPr>
      <w:r>
        <w:rPr>
          <w:rFonts w:hint="eastAsia" w:ascii="仿宋" w:hAnsi="仿宋" w:eastAsia="仿宋"/>
          <w:b/>
          <w:color w:val="000000"/>
          <w:sz w:val="24"/>
          <w:szCs w:val="24"/>
        </w:rPr>
        <w:t>代表：</w:t>
      </w:r>
      <w:r>
        <w:rPr>
          <w:rFonts w:hint="eastAsia" w:ascii="仿宋" w:hAnsi="仿宋" w:eastAsia="仿宋"/>
          <w:b/>
          <w:color w:val="000000"/>
          <w:sz w:val="24"/>
          <w:szCs w:val="24"/>
        </w:rPr>
        <w:tab/>
      </w:r>
      <w:r>
        <w:rPr>
          <w:rFonts w:hint="eastAsia" w:ascii="仿宋" w:hAnsi="仿宋" w:eastAsia="仿宋"/>
          <w:b/>
          <w:color w:val="000000"/>
          <w:sz w:val="24"/>
          <w:szCs w:val="24"/>
        </w:rPr>
        <w:t xml:space="preserve">代表： </w:t>
      </w:r>
    </w:p>
    <w:p>
      <w:pPr>
        <w:tabs>
          <w:tab w:val="left" w:pos="4395"/>
        </w:tabs>
        <w:ind w:firstLine="480"/>
        <w:rPr>
          <w:rFonts w:ascii="仿宋" w:hAnsi="仿宋" w:eastAsia="仿宋"/>
          <w:color w:val="000000"/>
          <w:sz w:val="24"/>
          <w:szCs w:val="24"/>
        </w:rPr>
      </w:pPr>
      <w:r>
        <w:rPr>
          <w:rFonts w:hint="eastAsia" w:ascii="仿宋" w:hAnsi="仿宋" w:eastAsia="仿宋"/>
          <w:color w:val="000000"/>
          <w:sz w:val="24"/>
          <w:szCs w:val="24"/>
        </w:rPr>
        <w:t>签定地点：</w:t>
      </w:r>
    </w:p>
    <w:p>
      <w:pPr>
        <w:tabs>
          <w:tab w:val="left" w:pos="4635"/>
        </w:tabs>
        <w:ind w:firstLine="480"/>
        <w:rPr>
          <w:rFonts w:ascii="仿宋" w:hAnsi="仿宋" w:eastAsia="仿宋"/>
          <w:color w:val="000000"/>
          <w:sz w:val="24"/>
          <w:szCs w:val="24"/>
        </w:rPr>
      </w:pPr>
      <w:r>
        <w:rPr>
          <w:rFonts w:hint="eastAsia" w:ascii="仿宋" w:hAnsi="仿宋" w:eastAsia="仿宋"/>
          <w:color w:val="000000"/>
          <w:sz w:val="24"/>
          <w:szCs w:val="24"/>
        </w:rPr>
        <w:t>签定日期：　　　年　　月　　日</w:t>
      </w:r>
      <w:r>
        <w:rPr>
          <w:rFonts w:hint="eastAsia" w:ascii="仿宋" w:hAnsi="仿宋" w:eastAsia="仿宋"/>
          <w:color w:val="000000"/>
          <w:sz w:val="24"/>
          <w:szCs w:val="24"/>
        </w:rPr>
        <w:tab/>
      </w:r>
      <w:r>
        <w:rPr>
          <w:rFonts w:hint="eastAsia" w:ascii="仿宋" w:hAnsi="仿宋" w:eastAsia="仿宋"/>
          <w:color w:val="000000"/>
          <w:sz w:val="24"/>
          <w:szCs w:val="24"/>
        </w:rPr>
        <w:t>签定日期：　　　年　　月　　日</w:t>
      </w:r>
    </w:p>
    <w:p>
      <w:pPr>
        <w:tabs>
          <w:tab w:val="left" w:pos="4395"/>
        </w:tabs>
        <w:ind w:left="1320" w:hanging="1320" w:hangingChars="550"/>
        <w:rPr>
          <w:rFonts w:ascii="仿宋" w:hAnsi="仿宋" w:eastAsia="仿宋"/>
          <w:sz w:val="24"/>
          <w:szCs w:val="24"/>
        </w:rPr>
      </w:pPr>
      <w:r>
        <w:rPr>
          <w:rFonts w:hint="eastAsia" w:ascii="仿宋" w:hAnsi="仿宋" w:eastAsia="仿宋"/>
          <w:color w:val="000000"/>
          <w:sz w:val="24"/>
          <w:szCs w:val="24"/>
        </w:rPr>
        <w:tab/>
      </w:r>
      <w:r>
        <w:rPr>
          <w:rFonts w:hint="eastAsia" w:ascii="仿宋" w:hAnsi="仿宋" w:eastAsia="仿宋"/>
          <w:color w:val="000000"/>
          <w:sz w:val="24"/>
          <w:szCs w:val="24"/>
        </w:rPr>
        <w:t>开户名称：</w:t>
      </w:r>
      <w:r>
        <w:rPr>
          <w:rFonts w:hint="eastAsia" w:ascii="仿宋" w:hAnsi="仿宋" w:eastAsia="仿宋"/>
          <w:sz w:val="24"/>
          <w:szCs w:val="24"/>
        </w:rPr>
        <w:t>（此部分信息应当按照投标人开户许可</w:t>
      </w:r>
    </w:p>
    <w:p>
      <w:pPr>
        <w:tabs>
          <w:tab w:val="left" w:pos="4395"/>
        </w:tabs>
        <w:ind w:left="1316" w:leftChars="506" w:firstLine="4560" w:firstLineChars="1900"/>
        <w:rPr>
          <w:rFonts w:ascii="仿宋" w:hAnsi="仿宋" w:eastAsia="仿宋"/>
          <w:sz w:val="24"/>
          <w:szCs w:val="24"/>
        </w:rPr>
      </w:pPr>
      <w:r>
        <w:rPr>
          <w:rFonts w:hint="eastAsia" w:ascii="仿宋" w:hAnsi="仿宋" w:eastAsia="仿宋"/>
          <w:sz w:val="24"/>
          <w:szCs w:val="24"/>
        </w:rPr>
        <w:t>证信息填写，保证后期资金支付准确）</w:t>
      </w:r>
    </w:p>
    <w:p>
      <w:pPr>
        <w:tabs>
          <w:tab w:val="left" w:pos="4635"/>
        </w:tabs>
        <w:ind w:firstLine="480"/>
        <w:rPr>
          <w:rFonts w:ascii="仿宋" w:hAnsi="仿宋" w:eastAsia="仿宋"/>
          <w:color w:val="000000"/>
          <w:sz w:val="24"/>
          <w:szCs w:val="24"/>
        </w:rPr>
      </w:pPr>
      <w:r>
        <w:rPr>
          <w:rFonts w:hint="eastAsia" w:ascii="仿宋" w:hAnsi="仿宋" w:eastAsia="仿宋"/>
          <w:color w:val="000000"/>
          <w:sz w:val="24"/>
          <w:szCs w:val="24"/>
        </w:rPr>
        <w:tab/>
      </w:r>
      <w:r>
        <w:rPr>
          <w:rFonts w:hint="eastAsia" w:ascii="仿宋" w:hAnsi="仿宋" w:eastAsia="仿宋"/>
          <w:color w:val="000000"/>
          <w:sz w:val="24"/>
          <w:szCs w:val="24"/>
        </w:rPr>
        <w:t>银行帐号：</w:t>
      </w:r>
    </w:p>
    <w:p>
      <w:pPr>
        <w:tabs>
          <w:tab w:val="left" w:pos="4635"/>
        </w:tabs>
        <w:ind w:firstLine="480"/>
        <w:rPr>
          <w:rFonts w:ascii="仿宋" w:hAnsi="仿宋" w:eastAsia="仿宋"/>
          <w:color w:val="000000"/>
          <w:sz w:val="24"/>
          <w:szCs w:val="24"/>
        </w:rPr>
        <w:sectPr>
          <w:pgSz w:w="11907" w:h="16840"/>
          <w:pgMar w:top="1440" w:right="1077" w:bottom="1440" w:left="1077" w:header="964" w:footer="992" w:gutter="0"/>
          <w:cols w:space="425" w:num="1"/>
          <w:docGrid w:linePitch="354" w:charSpace="0"/>
        </w:sectPr>
      </w:pPr>
      <w:r>
        <w:rPr>
          <w:rFonts w:hint="eastAsia" w:ascii="仿宋" w:hAnsi="仿宋" w:eastAsia="仿宋"/>
          <w:color w:val="000000"/>
          <w:sz w:val="24"/>
          <w:szCs w:val="24"/>
        </w:rPr>
        <w:tab/>
      </w:r>
      <w:r>
        <w:rPr>
          <w:rFonts w:hint="eastAsia" w:ascii="仿宋" w:hAnsi="仿宋" w:eastAsia="仿宋"/>
          <w:color w:val="000000"/>
          <w:sz w:val="24"/>
          <w:szCs w:val="24"/>
        </w:rPr>
        <w:t>开 户 行：</w:t>
      </w:r>
    </w:p>
    <w:p>
      <w:pPr>
        <w:pStyle w:val="17"/>
        <w:rPr>
          <w:rFonts w:ascii="仿宋" w:eastAsia="仿宋"/>
          <w:sz w:val="24"/>
          <w:szCs w:val="24"/>
        </w:rPr>
      </w:pPr>
      <w:bookmarkStart w:id="43" w:name="_Toc15137"/>
      <w:r>
        <w:rPr>
          <w:rFonts w:hint="eastAsia"/>
        </w:rPr>
        <w:t>第七篇  投标文件格式</w:t>
      </w:r>
      <w:bookmarkEnd w:id="43"/>
    </w:p>
    <w:p>
      <w:pPr>
        <w:pStyle w:val="19"/>
        <w:ind w:firstLine="562"/>
      </w:pPr>
      <w:bookmarkStart w:id="44" w:name="_Toc12701"/>
      <w:r>
        <w:rPr>
          <w:rFonts w:hint="eastAsia"/>
        </w:rPr>
        <w:t>一、经济文件</w:t>
      </w:r>
      <w:bookmarkEnd w:id="44"/>
    </w:p>
    <w:p>
      <w:pPr>
        <w:pStyle w:val="22"/>
        <w:ind w:firstLine="480"/>
      </w:pPr>
      <w:r>
        <w:rPr>
          <w:rFonts w:hint="eastAsia"/>
        </w:rPr>
        <w:t>（一）开标一览表</w:t>
      </w:r>
    </w:p>
    <w:p>
      <w:pPr>
        <w:pStyle w:val="22"/>
        <w:ind w:firstLine="480"/>
      </w:pPr>
      <w:r>
        <w:rPr>
          <w:rFonts w:hint="eastAsia"/>
        </w:rPr>
        <w:t>（二）分项报价明细表</w:t>
      </w:r>
    </w:p>
    <w:p>
      <w:pPr>
        <w:pStyle w:val="19"/>
        <w:ind w:firstLine="562"/>
      </w:pPr>
      <w:bookmarkStart w:id="45" w:name="_Toc32129"/>
      <w:r>
        <w:rPr>
          <w:rFonts w:hint="eastAsia"/>
        </w:rPr>
        <w:t>二、资格文件</w:t>
      </w:r>
      <w:bookmarkEnd w:id="45"/>
    </w:p>
    <w:p>
      <w:pPr>
        <w:pStyle w:val="22"/>
        <w:numPr>
          <w:ilvl w:val="0"/>
          <w:numId w:val="5"/>
        </w:numPr>
        <w:ind w:firstLineChars="0"/>
      </w:pPr>
      <w:r>
        <w:rPr>
          <w:rFonts w:hint="eastAsia"/>
        </w:rPr>
        <w:t>自查表</w:t>
      </w:r>
    </w:p>
    <w:p>
      <w:pPr>
        <w:pStyle w:val="22"/>
        <w:numPr>
          <w:ilvl w:val="0"/>
          <w:numId w:val="5"/>
        </w:numPr>
        <w:ind w:firstLineChars="0"/>
      </w:pPr>
      <w:r>
        <w:rPr>
          <w:rFonts w:hint="eastAsia"/>
        </w:rPr>
        <w:t>三证合一营业执照（副本）或事业单位法人证书（副本）复印件</w:t>
      </w:r>
    </w:p>
    <w:p>
      <w:pPr>
        <w:pStyle w:val="22"/>
        <w:numPr>
          <w:ilvl w:val="0"/>
          <w:numId w:val="5"/>
        </w:numPr>
        <w:ind w:firstLineChars="0"/>
      </w:pPr>
      <w:r>
        <w:rPr>
          <w:rFonts w:hint="eastAsia"/>
        </w:rPr>
        <w:t>法定代表人授权委托书（格式）</w:t>
      </w:r>
    </w:p>
    <w:p>
      <w:pPr>
        <w:pStyle w:val="22"/>
        <w:numPr>
          <w:ilvl w:val="0"/>
          <w:numId w:val="5"/>
        </w:numPr>
        <w:ind w:firstLineChars="0"/>
      </w:pPr>
      <w:r>
        <w:rPr>
          <w:rFonts w:hint="eastAsia"/>
        </w:rPr>
        <w:t>政府采购领域诚信承诺书（格式）</w:t>
      </w:r>
    </w:p>
    <w:p>
      <w:pPr>
        <w:pStyle w:val="22"/>
        <w:numPr>
          <w:ilvl w:val="0"/>
          <w:numId w:val="5"/>
        </w:numPr>
        <w:ind w:firstLineChars="0"/>
      </w:pPr>
      <w:r>
        <w:rPr>
          <w:rFonts w:hint="eastAsia"/>
        </w:rPr>
        <w:t>法律、行政法规规定的其他条件</w:t>
      </w:r>
    </w:p>
    <w:p>
      <w:pPr>
        <w:pStyle w:val="19"/>
        <w:ind w:firstLine="562"/>
      </w:pPr>
      <w:bookmarkStart w:id="46" w:name="_Toc17594"/>
      <w:r>
        <w:rPr>
          <w:rFonts w:hint="eastAsia"/>
        </w:rPr>
        <w:t>三、商务文件</w:t>
      </w:r>
      <w:bookmarkEnd w:id="46"/>
    </w:p>
    <w:p>
      <w:pPr>
        <w:pStyle w:val="22"/>
        <w:ind w:firstLine="480"/>
      </w:pPr>
      <w:r>
        <w:rPr>
          <w:rFonts w:hint="eastAsia"/>
        </w:rPr>
        <w:t>（一）投标函（格式）</w:t>
      </w:r>
    </w:p>
    <w:p>
      <w:pPr>
        <w:pStyle w:val="22"/>
        <w:ind w:firstLine="480"/>
      </w:pPr>
      <w:r>
        <w:rPr>
          <w:rFonts w:hint="eastAsia"/>
        </w:rPr>
        <w:t>（二）中小企业声明函（格式）</w:t>
      </w:r>
    </w:p>
    <w:p>
      <w:pPr>
        <w:pStyle w:val="22"/>
        <w:ind w:firstLine="480"/>
      </w:pPr>
      <w:r>
        <w:rPr>
          <w:rFonts w:hint="eastAsia"/>
        </w:rPr>
        <w:t>（三）售后服务</w:t>
      </w:r>
    </w:p>
    <w:p>
      <w:pPr>
        <w:pStyle w:val="19"/>
        <w:ind w:firstLine="562"/>
      </w:pPr>
      <w:bookmarkStart w:id="47" w:name="_Toc916"/>
      <w:r>
        <w:rPr>
          <w:rFonts w:hint="eastAsia"/>
        </w:rPr>
        <w:t>四、技术文件</w:t>
      </w:r>
      <w:bookmarkEnd w:id="47"/>
    </w:p>
    <w:p>
      <w:pPr>
        <w:pStyle w:val="22"/>
        <w:ind w:firstLine="480"/>
      </w:pPr>
      <w:r>
        <w:rPr>
          <w:rFonts w:hint="eastAsia"/>
        </w:rPr>
        <w:t>（一）技术参数响应/偏离表</w:t>
      </w:r>
    </w:p>
    <w:p>
      <w:pPr>
        <w:pStyle w:val="22"/>
        <w:ind w:firstLine="480"/>
      </w:pPr>
      <w:r>
        <w:rPr>
          <w:rFonts w:hint="eastAsia"/>
        </w:rPr>
        <w:t>（二）同类项目业绩介绍</w:t>
      </w:r>
    </w:p>
    <w:p>
      <w:pPr>
        <w:pStyle w:val="19"/>
        <w:ind w:firstLine="562"/>
      </w:pPr>
      <w:bookmarkStart w:id="48" w:name="_Toc2535"/>
      <w:r>
        <w:rPr>
          <w:rFonts w:hint="eastAsia"/>
        </w:rPr>
        <w:t>五、其他文件</w:t>
      </w:r>
      <w:bookmarkEnd w:id="48"/>
    </w:p>
    <w:p>
      <w:pPr>
        <w:pStyle w:val="22"/>
        <w:ind w:firstLine="480"/>
      </w:pPr>
      <w:r>
        <w:rPr>
          <w:rFonts w:hint="eastAsia"/>
        </w:rPr>
        <w:t>其他与项目有关的资料（结合评分表自附）</w:t>
      </w:r>
    </w:p>
    <w:p>
      <w:pPr>
        <w:pStyle w:val="22"/>
        <w:ind w:firstLine="0" w:firstLineChars="0"/>
        <w:rPr>
          <w:rFonts w:ascii="方正小标宋简体" w:hAnsi="宋体" w:eastAsia="方正小标宋简体" w:cs="Courier New"/>
          <w:kern w:val="0"/>
          <w:sz w:val="44"/>
          <w:szCs w:val="44"/>
        </w:rPr>
      </w:pPr>
    </w:p>
    <w:p>
      <w:pPr>
        <w:pStyle w:val="22"/>
        <w:ind w:firstLine="0" w:firstLineChars="0"/>
        <w:rPr>
          <w:rFonts w:ascii="方正小标宋简体" w:hAnsi="宋体" w:eastAsia="方正小标宋简体" w:cs="Courier New"/>
          <w:kern w:val="0"/>
          <w:sz w:val="44"/>
          <w:szCs w:val="44"/>
        </w:rPr>
      </w:pPr>
    </w:p>
    <w:p>
      <w:pPr>
        <w:pStyle w:val="22"/>
        <w:ind w:firstLine="0" w:firstLineChars="0"/>
        <w:rPr>
          <w:rFonts w:ascii="方正小标宋简体" w:hAnsi="宋体" w:eastAsia="方正小标宋简体" w:cs="Courier New"/>
          <w:kern w:val="0"/>
          <w:sz w:val="44"/>
          <w:szCs w:val="44"/>
        </w:rPr>
      </w:pPr>
    </w:p>
    <w:p>
      <w:pPr>
        <w:pStyle w:val="22"/>
        <w:ind w:firstLine="0" w:firstLineChars="0"/>
        <w:rPr>
          <w:rFonts w:ascii="方正小标宋简体" w:hAnsi="宋体" w:eastAsia="方正小标宋简体" w:cs="Courier New"/>
          <w:kern w:val="0"/>
          <w:sz w:val="44"/>
          <w:szCs w:val="44"/>
        </w:rPr>
      </w:pPr>
    </w:p>
    <w:p>
      <w:pPr>
        <w:pStyle w:val="22"/>
        <w:ind w:firstLine="0" w:firstLineChars="0"/>
        <w:rPr>
          <w:rFonts w:ascii="方正小标宋简体" w:hAnsi="宋体" w:eastAsia="方正小标宋简体" w:cs="Courier New"/>
          <w:kern w:val="0"/>
          <w:sz w:val="44"/>
          <w:szCs w:val="44"/>
        </w:rPr>
      </w:pPr>
    </w:p>
    <w:p>
      <w:pPr>
        <w:pStyle w:val="22"/>
        <w:ind w:firstLine="0" w:firstLineChars="0"/>
        <w:jc w:val="center"/>
      </w:pPr>
      <w:r>
        <w:rPr>
          <w:rFonts w:hint="eastAsia" w:ascii="方正小标宋简体" w:hAnsi="宋体" w:eastAsia="方正小标宋简体" w:cs="Courier New"/>
          <w:kern w:val="0"/>
          <w:sz w:val="44"/>
          <w:szCs w:val="44"/>
        </w:rPr>
        <w:t>克拉玛依市政务服务和公共资源交易中心</w:t>
      </w:r>
    </w:p>
    <w:p>
      <w:pPr>
        <w:tabs>
          <w:tab w:val="left" w:pos="1260"/>
        </w:tabs>
        <w:ind w:firstLine="0" w:firstLineChars="0"/>
        <w:jc w:val="center"/>
        <w:rPr>
          <w:rFonts w:ascii="方正小标宋简体" w:hAnsi="宋体" w:eastAsia="方正小标宋简体" w:cs="Courier New"/>
          <w:b/>
          <w:color w:val="000000"/>
          <w:sz w:val="21"/>
          <w:szCs w:val="21"/>
        </w:rPr>
      </w:pPr>
    </w:p>
    <w:p>
      <w:pPr>
        <w:tabs>
          <w:tab w:val="left" w:pos="1260"/>
        </w:tabs>
        <w:ind w:firstLine="0" w:firstLineChars="0"/>
        <w:jc w:val="center"/>
        <w:rPr>
          <w:rFonts w:ascii="方正小标宋简体" w:hAnsi="宋体" w:eastAsia="方正小标宋简体" w:cs="Courier New"/>
          <w:color w:val="000000"/>
          <w:spacing w:val="100"/>
          <w:w w:val="110"/>
          <w:sz w:val="48"/>
          <w:szCs w:val="48"/>
        </w:rPr>
      </w:pPr>
      <w:r>
        <w:rPr>
          <w:rFonts w:hint="eastAsia" w:ascii="方正小标宋简体" w:hAnsi="宋体" w:eastAsia="方正小标宋简体" w:cs="Courier New"/>
          <w:color w:val="000000"/>
          <w:spacing w:val="100"/>
          <w:w w:val="110"/>
          <w:kern w:val="0"/>
          <w:sz w:val="48"/>
          <w:szCs w:val="48"/>
        </w:rPr>
        <w:t>投标文件</w:t>
      </w:r>
    </w:p>
    <w:p>
      <w:pPr>
        <w:ind w:firstLine="0" w:firstLineChars="0"/>
        <w:rPr>
          <w:rFonts w:ascii="方正小标宋简体" w:hAnsi="宋体" w:eastAsia="方正小标宋简体" w:cs="Courier New"/>
          <w:color w:val="000000"/>
          <w:sz w:val="21"/>
          <w:szCs w:val="21"/>
        </w:rPr>
      </w:pPr>
    </w:p>
    <w:p>
      <w:pPr>
        <w:ind w:firstLine="0" w:firstLineChars="0"/>
        <w:rPr>
          <w:rFonts w:ascii="方正小标宋简体" w:hAnsi="宋体" w:eastAsia="方正小标宋简体" w:cs="Courier New"/>
          <w:color w:val="000000"/>
          <w:sz w:val="21"/>
          <w:szCs w:val="21"/>
        </w:rPr>
      </w:pPr>
    </w:p>
    <w:p>
      <w:pPr>
        <w:ind w:firstLine="0" w:firstLineChars="0"/>
        <w:rPr>
          <w:rFonts w:ascii="方正小标宋简体" w:hAnsi="宋体" w:eastAsia="方正小标宋简体" w:cs="Courier New"/>
          <w:color w:val="000000"/>
          <w:sz w:val="21"/>
          <w:szCs w:val="21"/>
        </w:rPr>
      </w:pPr>
    </w:p>
    <w:p>
      <w:pPr>
        <w:ind w:firstLine="0" w:firstLineChars="0"/>
        <w:rPr>
          <w:rFonts w:ascii="方正小标宋简体" w:hAnsi="宋体" w:eastAsia="方正小标宋简体" w:cs="Courier New"/>
          <w:color w:val="000000"/>
          <w:sz w:val="21"/>
          <w:szCs w:val="21"/>
        </w:rPr>
      </w:pPr>
    </w:p>
    <w:p>
      <w:pPr>
        <w:ind w:firstLine="1680" w:firstLineChars="600"/>
        <w:rPr>
          <w:rFonts w:ascii="方正小标宋简体" w:hAnsi="宋体" w:eastAsia="方正小标宋简体"/>
          <w:color w:val="000000"/>
          <w:sz w:val="28"/>
          <w:szCs w:val="28"/>
        </w:rPr>
      </w:pPr>
      <w:r>
        <w:rPr>
          <w:rFonts w:hint="eastAsia" w:ascii="方正小标宋简体" w:hAnsi="宋体" w:eastAsia="方正小标宋简体"/>
          <w:color w:val="000000"/>
          <w:sz w:val="28"/>
          <w:szCs w:val="28"/>
        </w:rPr>
        <w:t>招标项目名称：</w:t>
      </w:r>
    </w:p>
    <w:p>
      <w:pPr>
        <w:ind w:firstLine="0" w:firstLineChars="0"/>
        <w:rPr>
          <w:rFonts w:ascii="方正小标宋简体" w:hAnsi="宋体" w:eastAsia="方正小标宋简体" w:cs="Courier New"/>
          <w:color w:val="000000"/>
          <w:sz w:val="28"/>
          <w:szCs w:val="28"/>
        </w:rPr>
      </w:pPr>
    </w:p>
    <w:p>
      <w:pPr>
        <w:ind w:firstLine="1680" w:firstLineChars="600"/>
        <w:rPr>
          <w:rFonts w:ascii="方正小标宋简体" w:hAnsi="宋体" w:eastAsia="方正小标宋简体" w:cs="Courier New"/>
          <w:color w:val="000000"/>
          <w:sz w:val="28"/>
          <w:szCs w:val="28"/>
          <w:u w:val="thick"/>
        </w:rPr>
      </w:pPr>
      <w:r>
        <w:rPr>
          <w:rFonts w:hint="eastAsia" w:ascii="方正小标宋简体" w:hAnsi="宋体" w:eastAsia="方正小标宋简体" w:cs="Courier New"/>
          <w:color w:val="000000"/>
          <w:sz w:val="28"/>
          <w:szCs w:val="28"/>
        </w:rPr>
        <w:t>招标项目编号：</w:t>
      </w:r>
    </w:p>
    <w:p>
      <w:pPr>
        <w:ind w:firstLine="0" w:firstLineChars="0"/>
        <w:rPr>
          <w:rFonts w:ascii="方正小标宋简体" w:hAnsi="宋体" w:eastAsia="方正小标宋简体" w:cs="Courier New"/>
          <w:color w:val="000000"/>
          <w:sz w:val="21"/>
          <w:szCs w:val="21"/>
        </w:rPr>
      </w:pPr>
    </w:p>
    <w:p>
      <w:pPr>
        <w:ind w:firstLine="0" w:firstLineChars="0"/>
        <w:rPr>
          <w:rFonts w:ascii="方正小标宋简体" w:hAnsi="宋体" w:eastAsia="方正小标宋简体" w:cs="Courier New"/>
          <w:color w:val="000000"/>
          <w:sz w:val="21"/>
          <w:szCs w:val="21"/>
        </w:rPr>
      </w:pPr>
    </w:p>
    <w:p>
      <w:pPr>
        <w:ind w:firstLine="0" w:firstLineChars="0"/>
        <w:rPr>
          <w:rFonts w:ascii="方正小标宋简体" w:hAnsi="宋体" w:eastAsia="方正小标宋简体" w:cs="Courier New"/>
          <w:color w:val="000000"/>
          <w:sz w:val="21"/>
          <w:szCs w:val="21"/>
        </w:rPr>
      </w:pPr>
    </w:p>
    <w:p>
      <w:pPr>
        <w:ind w:firstLine="0" w:firstLineChars="0"/>
        <w:rPr>
          <w:rFonts w:ascii="方正小标宋简体" w:hAnsi="宋体" w:eastAsia="方正小标宋简体" w:cs="Courier New"/>
          <w:color w:val="000000"/>
          <w:sz w:val="21"/>
          <w:szCs w:val="21"/>
        </w:rPr>
      </w:pPr>
    </w:p>
    <w:p>
      <w:pPr>
        <w:ind w:firstLine="0" w:firstLineChars="0"/>
        <w:rPr>
          <w:rFonts w:ascii="方正小标宋简体" w:hAnsi="宋体" w:eastAsia="方正小标宋简体" w:cs="Courier New"/>
          <w:color w:val="000000"/>
          <w:sz w:val="21"/>
          <w:szCs w:val="21"/>
        </w:rPr>
      </w:pPr>
    </w:p>
    <w:p>
      <w:pPr>
        <w:ind w:firstLine="0" w:firstLineChars="0"/>
        <w:rPr>
          <w:rFonts w:ascii="方正小标宋简体" w:hAnsi="宋体" w:eastAsia="方正小标宋简体" w:cs="Courier New"/>
          <w:color w:val="000000"/>
          <w:sz w:val="21"/>
          <w:szCs w:val="21"/>
        </w:rPr>
      </w:pPr>
    </w:p>
    <w:p>
      <w:pPr>
        <w:ind w:firstLine="3220" w:firstLineChars="1150"/>
        <w:rPr>
          <w:rFonts w:ascii="方正小标宋简体" w:hAnsi="宋体" w:eastAsia="方正小标宋简体"/>
          <w:color w:val="000000"/>
          <w:sz w:val="28"/>
          <w:szCs w:val="28"/>
          <w:u w:val="single"/>
        </w:rPr>
      </w:pPr>
      <w:r>
        <w:rPr>
          <w:rFonts w:hint="eastAsia" w:ascii="方正小标宋简体" w:hAnsi="宋体" w:eastAsia="方正小标宋简体"/>
          <w:color w:val="000000"/>
          <w:sz w:val="28"/>
          <w:szCs w:val="28"/>
        </w:rPr>
        <w:t>投标人名称：</w:t>
      </w:r>
    </w:p>
    <w:p>
      <w:pPr>
        <w:tabs>
          <w:tab w:val="left" w:pos="4635"/>
        </w:tabs>
        <w:ind w:firstLine="0" w:firstLineChars="0"/>
        <w:jc w:val="center"/>
        <w:rPr>
          <w:rFonts w:ascii="方正小标宋简体" w:hAnsi="宋体" w:eastAsia="方正小标宋简体"/>
          <w:color w:val="000000"/>
          <w:sz w:val="28"/>
          <w:szCs w:val="28"/>
        </w:rPr>
      </w:pPr>
      <w:r>
        <w:rPr>
          <w:rFonts w:hint="eastAsia" w:ascii="方正小标宋简体" w:hAnsi="宋体" w:eastAsia="方正小标宋简体"/>
          <w:color w:val="000000"/>
          <w:sz w:val="28"/>
          <w:szCs w:val="28"/>
        </w:rPr>
        <w:t>日期：     年  月   日</w:t>
      </w:r>
    </w:p>
    <w:p>
      <w:pPr>
        <w:tabs>
          <w:tab w:val="left" w:pos="4635"/>
        </w:tabs>
        <w:ind w:firstLine="0" w:firstLineChars="0"/>
        <w:jc w:val="center"/>
        <w:rPr>
          <w:rFonts w:ascii="方正小标宋简体" w:hAnsi="宋体" w:eastAsia="方正小标宋简体"/>
          <w:color w:val="000000"/>
          <w:sz w:val="28"/>
          <w:szCs w:val="28"/>
        </w:rPr>
      </w:pPr>
    </w:p>
    <w:p>
      <w:pPr>
        <w:tabs>
          <w:tab w:val="left" w:pos="4635"/>
        </w:tabs>
        <w:ind w:firstLine="0" w:firstLineChars="0"/>
        <w:jc w:val="center"/>
        <w:rPr>
          <w:rFonts w:ascii="方正小标宋简体" w:hAnsi="宋体" w:eastAsia="方正小标宋简体"/>
          <w:color w:val="000000"/>
          <w:sz w:val="28"/>
          <w:szCs w:val="28"/>
        </w:rPr>
      </w:pPr>
    </w:p>
    <w:p>
      <w:pPr>
        <w:tabs>
          <w:tab w:val="left" w:pos="4635"/>
        </w:tabs>
        <w:ind w:firstLine="0" w:firstLineChars="0"/>
        <w:jc w:val="center"/>
        <w:rPr>
          <w:rFonts w:ascii="方正小标宋简体" w:hAnsi="宋体" w:eastAsia="方正小标宋简体"/>
          <w:color w:val="000000"/>
          <w:sz w:val="28"/>
          <w:szCs w:val="28"/>
        </w:rPr>
      </w:pPr>
    </w:p>
    <w:p>
      <w:pPr>
        <w:tabs>
          <w:tab w:val="left" w:pos="4635"/>
        </w:tabs>
        <w:ind w:firstLine="0" w:firstLineChars="0"/>
        <w:jc w:val="center"/>
        <w:rPr>
          <w:rFonts w:ascii="方正小标宋简体" w:hAnsi="宋体" w:eastAsia="方正小标宋简体"/>
          <w:color w:val="000000"/>
          <w:sz w:val="28"/>
          <w:szCs w:val="28"/>
        </w:rPr>
      </w:pPr>
    </w:p>
    <w:p>
      <w:pPr>
        <w:tabs>
          <w:tab w:val="left" w:pos="4635"/>
        </w:tabs>
        <w:ind w:firstLine="0" w:firstLineChars="0"/>
        <w:jc w:val="center"/>
        <w:rPr>
          <w:rFonts w:ascii="方正小标宋简体" w:hAnsi="宋体" w:eastAsia="方正小标宋简体"/>
          <w:color w:val="000000"/>
          <w:sz w:val="28"/>
          <w:szCs w:val="28"/>
        </w:rPr>
      </w:pPr>
    </w:p>
    <w:p>
      <w:pPr>
        <w:pStyle w:val="22"/>
        <w:ind w:firstLine="480"/>
        <w:rPr>
          <w:szCs w:val="21"/>
        </w:rPr>
      </w:pPr>
    </w:p>
    <w:p>
      <w:pPr>
        <w:pStyle w:val="34"/>
        <w:ind w:firstLine="723"/>
        <w:rPr>
          <w:color w:val="000000"/>
        </w:rPr>
      </w:pPr>
      <w:r>
        <w:rPr>
          <w:rFonts w:hint="eastAsia"/>
        </w:rPr>
        <w:t>一、经济文件</w:t>
      </w:r>
    </w:p>
    <w:p>
      <w:pPr>
        <w:pStyle w:val="35"/>
        <w:rPr>
          <w:rFonts w:hAnsi="宋体"/>
          <w:color w:val="000000"/>
          <w:sz w:val="28"/>
          <w:szCs w:val="28"/>
        </w:rPr>
      </w:pPr>
      <w:r>
        <w:rPr>
          <w:rFonts w:hint="eastAsia"/>
        </w:rPr>
        <w:t>（一）开标一览表</w:t>
      </w:r>
    </w:p>
    <w:p>
      <w:pPr>
        <w:pStyle w:val="22"/>
        <w:ind w:firstLine="480"/>
      </w:pPr>
      <w:r>
        <w:rPr>
          <w:rFonts w:hint="eastAsia"/>
        </w:rPr>
        <w:t>招标项目名称：</w:t>
      </w:r>
    </w:p>
    <w:p>
      <w:pPr>
        <w:pStyle w:val="22"/>
        <w:ind w:firstLine="480"/>
      </w:pPr>
      <w:r>
        <w:rPr>
          <w:rFonts w:hint="eastAsia"/>
        </w:rPr>
        <w:t>招标项目编号：</w:t>
      </w:r>
    </w:p>
    <w:tbl>
      <w:tblPr>
        <w:tblStyle w:val="14"/>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3559"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0" w:firstLineChars="0"/>
              <w:contextualSpacing/>
              <w:rPr>
                <w:rFonts w:ascii="仿宋" w:hAnsi="仿宋" w:eastAsia="仿宋"/>
                <w:b/>
                <w:sz w:val="24"/>
                <w:szCs w:val="24"/>
              </w:rPr>
            </w:pPr>
            <w:r>
              <w:rPr>
                <w:rFonts w:hint="eastAsia" w:ascii="仿宋" w:hAnsi="仿宋" w:eastAsia="仿宋"/>
                <w:b/>
                <w:sz w:val="24"/>
                <w:szCs w:val="24"/>
              </w:rPr>
              <w:t>投标人名称</w:t>
            </w:r>
          </w:p>
        </w:tc>
        <w:tc>
          <w:tcPr>
            <w:tcW w:w="5682"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0" w:firstLineChars="0"/>
              <w:contextualSpacing/>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3559"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0" w:firstLineChars="0"/>
              <w:contextualSpacing/>
              <w:rPr>
                <w:rFonts w:ascii="仿宋" w:hAnsi="仿宋" w:eastAsia="仿宋"/>
                <w:b/>
                <w:sz w:val="24"/>
                <w:szCs w:val="24"/>
              </w:rPr>
            </w:pPr>
            <w:r>
              <w:rPr>
                <w:rFonts w:hint="eastAsia" w:ascii="仿宋" w:hAnsi="仿宋" w:eastAsia="仿宋"/>
                <w:b/>
                <w:sz w:val="24"/>
                <w:szCs w:val="24"/>
              </w:rPr>
              <w:t>投标设备品牌及型号</w:t>
            </w:r>
          </w:p>
        </w:tc>
        <w:tc>
          <w:tcPr>
            <w:tcW w:w="5682" w:type="dxa"/>
            <w:tcBorders>
              <w:top w:val="single" w:color="auto" w:sz="4" w:space="0"/>
              <w:left w:val="single" w:color="auto" w:sz="4" w:space="0"/>
              <w:bottom w:val="single" w:color="auto" w:sz="4" w:space="0"/>
              <w:right w:val="single" w:color="auto" w:sz="4" w:space="0"/>
            </w:tcBorders>
          </w:tcPr>
          <w:p>
            <w:pPr>
              <w:autoSpaceDE w:val="0"/>
              <w:autoSpaceDN w:val="0"/>
              <w:ind w:firstLine="0" w:firstLineChars="0"/>
              <w:contextualSpacing/>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3559"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0" w:firstLineChars="0"/>
              <w:contextualSpacing/>
              <w:rPr>
                <w:rFonts w:ascii="仿宋" w:hAnsi="仿宋" w:eastAsia="仿宋"/>
                <w:b/>
                <w:sz w:val="24"/>
                <w:szCs w:val="24"/>
              </w:rPr>
            </w:pPr>
            <w:r>
              <w:rPr>
                <w:rFonts w:hint="eastAsia" w:ascii="仿宋" w:hAnsi="仿宋" w:eastAsia="仿宋"/>
                <w:b/>
                <w:sz w:val="24"/>
                <w:szCs w:val="24"/>
              </w:rPr>
              <w:t>投标总价（大写）：</w:t>
            </w:r>
          </w:p>
        </w:tc>
        <w:tc>
          <w:tcPr>
            <w:tcW w:w="5682" w:type="dxa"/>
            <w:tcBorders>
              <w:top w:val="single" w:color="auto" w:sz="4" w:space="0"/>
              <w:left w:val="single" w:color="auto" w:sz="4" w:space="0"/>
              <w:bottom w:val="single" w:color="auto" w:sz="4" w:space="0"/>
              <w:right w:val="single" w:color="auto" w:sz="4" w:space="0"/>
            </w:tcBorders>
          </w:tcPr>
          <w:p>
            <w:pPr>
              <w:autoSpaceDE w:val="0"/>
              <w:autoSpaceDN w:val="0"/>
              <w:ind w:firstLine="0" w:firstLineChars="0"/>
              <w:contextualSpacing/>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3559"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0" w:firstLineChars="0"/>
              <w:contextualSpacing/>
              <w:rPr>
                <w:rFonts w:ascii="仿宋" w:hAnsi="仿宋" w:eastAsia="仿宋"/>
                <w:b/>
                <w:sz w:val="24"/>
                <w:szCs w:val="24"/>
              </w:rPr>
            </w:pPr>
            <w:r>
              <w:rPr>
                <w:rFonts w:hint="eastAsia" w:ascii="仿宋" w:hAnsi="仿宋" w:eastAsia="仿宋"/>
                <w:b/>
                <w:sz w:val="24"/>
                <w:szCs w:val="24"/>
              </w:rPr>
              <w:t>投标总价（小写）：</w:t>
            </w:r>
          </w:p>
        </w:tc>
        <w:tc>
          <w:tcPr>
            <w:tcW w:w="5682" w:type="dxa"/>
            <w:tcBorders>
              <w:top w:val="single" w:color="auto" w:sz="4" w:space="0"/>
              <w:left w:val="single" w:color="auto" w:sz="4" w:space="0"/>
              <w:bottom w:val="single" w:color="auto" w:sz="4" w:space="0"/>
              <w:right w:val="single" w:color="auto" w:sz="4" w:space="0"/>
            </w:tcBorders>
          </w:tcPr>
          <w:p>
            <w:pPr>
              <w:autoSpaceDE w:val="0"/>
              <w:autoSpaceDN w:val="0"/>
              <w:ind w:firstLine="0" w:firstLineChars="0"/>
              <w:contextualSpacing/>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3559"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0" w:firstLineChars="0"/>
              <w:contextualSpacing/>
              <w:rPr>
                <w:rFonts w:ascii="仿宋" w:hAnsi="仿宋" w:eastAsia="仿宋"/>
                <w:b/>
                <w:sz w:val="24"/>
                <w:szCs w:val="24"/>
              </w:rPr>
            </w:pPr>
            <w:r>
              <w:rPr>
                <w:rFonts w:hint="eastAsia" w:ascii="仿宋" w:hAnsi="仿宋" w:eastAsia="仿宋"/>
                <w:b/>
                <w:sz w:val="24"/>
                <w:szCs w:val="24"/>
              </w:rPr>
              <w:t>备注：</w:t>
            </w:r>
          </w:p>
        </w:tc>
        <w:tc>
          <w:tcPr>
            <w:tcW w:w="5682"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0" w:firstLineChars="0"/>
              <w:contextualSpacing/>
              <w:rPr>
                <w:rFonts w:ascii="仿宋" w:hAnsi="仿宋" w:eastAsia="仿宋"/>
                <w:b/>
                <w:sz w:val="24"/>
                <w:szCs w:val="24"/>
              </w:rPr>
            </w:pPr>
          </w:p>
        </w:tc>
      </w:tr>
    </w:tbl>
    <w:p>
      <w:pPr>
        <w:pStyle w:val="22"/>
        <w:ind w:firstLine="482"/>
      </w:pPr>
      <w:r>
        <w:rPr>
          <w:rFonts w:hint="eastAsia"/>
          <w:b/>
        </w:rPr>
        <w:t>注：</w:t>
      </w:r>
      <w:r>
        <w:rPr>
          <w:rFonts w:hint="eastAsia"/>
        </w:rPr>
        <w:t>包括产品及产品加工、运输装卸以及所必须的材料、劳务、机械设备等所涉及的费用、安装调试、验收、技术支持、售后服务、维修质保及相关劳务支出、利润、税金（包括关税、进口货物及其所用原材料、零部件的各种国内、外税费）保险及政策性规定的各项应有的全部费用。</w:t>
      </w:r>
    </w:p>
    <w:p>
      <w:pPr>
        <w:pStyle w:val="31"/>
        <w:ind w:firstLine="480"/>
        <w:rPr>
          <w:rFonts w:ascii="仿宋" w:hAnsi="仿宋"/>
        </w:rPr>
      </w:pPr>
    </w:p>
    <w:p>
      <w:pPr>
        <w:pStyle w:val="31"/>
        <w:ind w:firstLine="480"/>
        <w:rPr>
          <w:rFonts w:ascii="仿宋" w:hAnsi="仿宋"/>
        </w:rPr>
      </w:pPr>
    </w:p>
    <w:p>
      <w:pPr>
        <w:ind w:right="600" w:firstLine="240" w:firstLineChars="100"/>
        <w:jc w:val="center"/>
        <w:rPr>
          <w:rFonts w:ascii="仿宋" w:hAnsi="仿宋" w:eastAsia="仿宋"/>
          <w:sz w:val="24"/>
          <w:szCs w:val="24"/>
        </w:rPr>
      </w:pPr>
      <w:r>
        <w:rPr>
          <w:rFonts w:hint="eastAsia" w:ascii="仿宋" w:hAnsi="仿宋" w:eastAsia="仿宋"/>
          <w:sz w:val="24"/>
          <w:szCs w:val="24"/>
        </w:rPr>
        <w:t>投标人：(盖章)</w:t>
      </w:r>
    </w:p>
    <w:p>
      <w:pPr>
        <w:ind w:right="480" w:firstLine="0" w:firstLineChars="0"/>
        <w:rPr>
          <w:rFonts w:ascii="仿宋" w:hAnsi="仿宋" w:eastAsia="仿宋"/>
          <w:sz w:val="24"/>
          <w:szCs w:val="24"/>
        </w:rPr>
      </w:pPr>
    </w:p>
    <w:p>
      <w:pPr>
        <w:ind w:right="480" w:firstLine="240" w:firstLineChars="100"/>
        <w:jc w:val="center"/>
        <w:rPr>
          <w:rFonts w:ascii="仿宋" w:hAnsi="仿宋" w:eastAsia="仿宋"/>
          <w:sz w:val="24"/>
          <w:szCs w:val="24"/>
        </w:rPr>
      </w:pPr>
      <w:r>
        <w:rPr>
          <w:rFonts w:hint="eastAsia" w:ascii="仿宋" w:hAnsi="仿宋" w:eastAsia="仿宋"/>
          <w:sz w:val="24"/>
          <w:szCs w:val="24"/>
        </w:rPr>
        <w:t>法人代表或授权代表：(签字或盖章)</w:t>
      </w:r>
    </w:p>
    <w:p>
      <w:pPr>
        <w:ind w:firstLine="240" w:firstLineChars="100"/>
        <w:jc w:val="right"/>
        <w:rPr>
          <w:rFonts w:ascii="仿宋" w:hAnsi="仿宋" w:eastAsia="仿宋"/>
          <w:sz w:val="24"/>
          <w:szCs w:val="24"/>
        </w:rPr>
      </w:pPr>
    </w:p>
    <w:p>
      <w:pPr>
        <w:tabs>
          <w:tab w:val="left" w:pos="4635"/>
        </w:tabs>
        <w:ind w:right="480" w:firstLine="480"/>
        <w:jc w:val="center"/>
        <w:rPr>
          <w:rFonts w:ascii="仿宋" w:hAnsi="仿宋" w:eastAsia="仿宋"/>
          <w:sz w:val="24"/>
          <w:szCs w:val="24"/>
        </w:rPr>
        <w:sectPr>
          <w:pgSz w:w="11907" w:h="16840"/>
          <w:pgMar w:top="1440" w:right="1077" w:bottom="1440" w:left="1077" w:header="964" w:footer="992" w:gutter="0"/>
          <w:cols w:space="425" w:num="1"/>
          <w:docGrid w:linePitch="354" w:charSpace="0"/>
        </w:sectPr>
      </w:pPr>
      <w:r>
        <w:rPr>
          <w:rFonts w:hint="eastAsia" w:ascii="仿宋" w:hAnsi="仿宋" w:eastAsia="仿宋"/>
          <w:sz w:val="24"/>
          <w:szCs w:val="24"/>
        </w:rPr>
        <w:t>年  月  日</w:t>
      </w:r>
    </w:p>
    <w:p>
      <w:pPr>
        <w:tabs>
          <w:tab w:val="left" w:pos="4635"/>
        </w:tabs>
        <w:ind w:right="480" w:firstLine="720"/>
        <w:jc w:val="center"/>
        <w:rPr>
          <w:rFonts w:ascii="仿宋" w:hAnsi="仿宋" w:eastAsia="仿宋"/>
          <w:sz w:val="24"/>
          <w:szCs w:val="24"/>
        </w:rPr>
      </w:pPr>
      <w:r>
        <w:rPr>
          <w:rFonts w:hint="eastAsia" w:ascii="方正小标宋简体" w:hAnsi="仿宋" w:eastAsia="方正小标宋简体"/>
          <w:bCs/>
          <w:sz w:val="36"/>
          <w:szCs w:val="36"/>
        </w:rPr>
        <w:t>（二）分项报价明细表</w:t>
      </w:r>
    </w:p>
    <w:p>
      <w:pPr>
        <w:pStyle w:val="22"/>
        <w:ind w:firstLine="480"/>
      </w:pPr>
      <w:r>
        <w:rPr>
          <w:rFonts w:hint="eastAsia"/>
        </w:rPr>
        <w:t>招标项目名称：</w:t>
      </w:r>
    </w:p>
    <w:p>
      <w:pPr>
        <w:pStyle w:val="22"/>
        <w:ind w:firstLine="480"/>
      </w:pPr>
      <w:r>
        <w:rPr>
          <w:rFonts w:hint="eastAsia"/>
        </w:rPr>
        <w:t>招标项目编号：</w:t>
      </w:r>
    </w:p>
    <w:tbl>
      <w:tblPr>
        <w:tblStyle w:val="14"/>
        <w:tblW w:w="9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527"/>
        <w:gridCol w:w="2034"/>
        <w:gridCol w:w="1184"/>
        <w:gridCol w:w="1332"/>
        <w:gridCol w:w="1117"/>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1133" w:type="dxa"/>
            <w:tcBorders>
              <w:left w:val="single" w:color="auto" w:sz="4" w:space="0"/>
            </w:tcBorders>
            <w:vAlign w:val="center"/>
          </w:tcPr>
          <w:p>
            <w:pPr>
              <w:ind w:firstLine="0" w:firstLineChars="0"/>
              <w:rPr>
                <w:rFonts w:ascii="仿宋" w:hAnsi="仿宋" w:eastAsia="仿宋"/>
                <w:color w:val="000000"/>
                <w:sz w:val="24"/>
                <w:szCs w:val="24"/>
              </w:rPr>
            </w:pPr>
            <w:r>
              <w:rPr>
                <w:rFonts w:hint="eastAsia" w:ascii="仿宋" w:hAnsi="仿宋" w:eastAsia="仿宋"/>
                <w:color w:val="000000"/>
                <w:sz w:val="24"/>
                <w:szCs w:val="24"/>
              </w:rPr>
              <w:t>序号</w:t>
            </w:r>
          </w:p>
        </w:tc>
        <w:tc>
          <w:tcPr>
            <w:tcW w:w="1527" w:type="dxa"/>
            <w:vAlign w:val="center"/>
          </w:tcPr>
          <w:p>
            <w:pPr>
              <w:ind w:firstLine="0" w:firstLineChars="0"/>
              <w:rPr>
                <w:rFonts w:ascii="仿宋" w:hAnsi="仿宋" w:eastAsia="仿宋"/>
                <w:color w:val="000000"/>
                <w:sz w:val="24"/>
                <w:szCs w:val="24"/>
              </w:rPr>
            </w:pPr>
            <w:r>
              <w:rPr>
                <w:rFonts w:hint="eastAsia" w:ascii="仿宋" w:hAnsi="仿宋" w:eastAsia="仿宋"/>
                <w:color w:val="000000"/>
                <w:sz w:val="24"/>
                <w:szCs w:val="24"/>
              </w:rPr>
              <w:t>分项名称</w:t>
            </w:r>
          </w:p>
        </w:tc>
        <w:tc>
          <w:tcPr>
            <w:tcW w:w="2034" w:type="dxa"/>
            <w:vAlign w:val="center"/>
          </w:tcPr>
          <w:p>
            <w:pPr>
              <w:ind w:firstLine="0" w:firstLineChars="0"/>
              <w:rPr>
                <w:rFonts w:ascii="仿宋" w:hAnsi="仿宋" w:eastAsia="仿宋"/>
                <w:color w:val="000000"/>
                <w:sz w:val="24"/>
                <w:szCs w:val="24"/>
              </w:rPr>
            </w:pPr>
            <w:r>
              <w:rPr>
                <w:rFonts w:hint="eastAsia" w:ascii="仿宋" w:hAnsi="仿宋" w:eastAsia="仿宋"/>
                <w:color w:val="000000"/>
                <w:sz w:val="24"/>
                <w:szCs w:val="24"/>
              </w:rPr>
              <w:t>品牌、规格型号、主要技术参数</w:t>
            </w:r>
          </w:p>
        </w:tc>
        <w:tc>
          <w:tcPr>
            <w:tcW w:w="1184" w:type="dxa"/>
            <w:vAlign w:val="center"/>
          </w:tcPr>
          <w:p>
            <w:pPr>
              <w:ind w:firstLine="0" w:firstLineChars="0"/>
              <w:rPr>
                <w:rFonts w:ascii="仿宋" w:hAnsi="仿宋" w:eastAsia="仿宋"/>
                <w:color w:val="000000"/>
                <w:sz w:val="24"/>
                <w:szCs w:val="24"/>
              </w:rPr>
            </w:pPr>
            <w:r>
              <w:rPr>
                <w:rFonts w:hint="eastAsia" w:ascii="仿宋" w:hAnsi="仿宋" w:eastAsia="仿宋"/>
                <w:color w:val="000000"/>
                <w:sz w:val="24"/>
                <w:szCs w:val="24"/>
              </w:rPr>
              <w:t>制造商</w:t>
            </w:r>
          </w:p>
        </w:tc>
        <w:tc>
          <w:tcPr>
            <w:tcW w:w="1332" w:type="dxa"/>
            <w:vAlign w:val="center"/>
          </w:tcPr>
          <w:p>
            <w:pPr>
              <w:ind w:firstLine="0" w:firstLineChars="0"/>
              <w:rPr>
                <w:rFonts w:ascii="仿宋" w:hAnsi="仿宋" w:eastAsia="仿宋"/>
                <w:color w:val="000000"/>
                <w:sz w:val="24"/>
                <w:szCs w:val="24"/>
              </w:rPr>
            </w:pPr>
            <w:r>
              <w:rPr>
                <w:rFonts w:hint="eastAsia" w:ascii="仿宋" w:hAnsi="仿宋" w:eastAsia="仿宋"/>
                <w:color w:val="000000"/>
                <w:sz w:val="24"/>
                <w:szCs w:val="24"/>
              </w:rPr>
              <w:t>数量</w:t>
            </w:r>
          </w:p>
        </w:tc>
        <w:tc>
          <w:tcPr>
            <w:tcW w:w="1117" w:type="dxa"/>
            <w:vAlign w:val="center"/>
          </w:tcPr>
          <w:p>
            <w:pPr>
              <w:ind w:firstLine="0" w:firstLineChars="0"/>
              <w:rPr>
                <w:rFonts w:ascii="仿宋" w:hAnsi="仿宋" w:eastAsia="仿宋"/>
                <w:color w:val="000000"/>
                <w:sz w:val="24"/>
                <w:szCs w:val="24"/>
              </w:rPr>
            </w:pPr>
            <w:r>
              <w:rPr>
                <w:rFonts w:hint="eastAsia" w:ascii="仿宋" w:hAnsi="仿宋" w:eastAsia="仿宋"/>
                <w:color w:val="000000"/>
                <w:sz w:val="24"/>
                <w:szCs w:val="24"/>
              </w:rPr>
              <w:t>单价</w:t>
            </w:r>
          </w:p>
        </w:tc>
        <w:tc>
          <w:tcPr>
            <w:tcW w:w="1395" w:type="dxa"/>
            <w:tcBorders>
              <w:right w:val="single" w:color="auto" w:sz="4" w:space="0"/>
            </w:tcBorders>
            <w:vAlign w:val="center"/>
          </w:tcPr>
          <w:p>
            <w:pPr>
              <w:ind w:firstLine="0" w:firstLineChars="0"/>
              <w:rPr>
                <w:rFonts w:ascii="仿宋" w:hAnsi="仿宋" w:eastAsia="仿宋"/>
                <w:color w:val="000000"/>
                <w:sz w:val="24"/>
                <w:szCs w:val="24"/>
              </w:rPr>
            </w:pPr>
            <w:r>
              <w:rPr>
                <w:rFonts w:hint="eastAsia" w:ascii="仿宋" w:hAnsi="仿宋" w:eastAsia="仿宋"/>
                <w:color w:val="000000"/>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1133" w:type="dxa"/>
            <w:tcBorders>
              <w:left w:val="single" w:color="auto" w:sz="4" w:space="0"/>
            </w:tcBorders>
            <w:vAlign w:val="center"/>
          </w:tcPr>
          <w:p>
            <w:pPr>
              <w:ind w:left="1785" w:firstLine="0" w:firstLineChars="0"/>
              <w:rPr>
                <w:rFonts w:ascii="仿宋" w:hAnsi="仿宋" w:eastAsia="仿宋"/>
                <w:color w:val="000000"/>
                <w:sz w:val="24"/>
                <w:szCs w:val="24"/>
              </w:rPr>
            </w:pPr>
          </w:p>
        </w:tc>
        <w:tc>
          <w:tcPr>
            <w:tcW w:w="1527" w:type="dxa"/>
            <w:vAlign w:val="center"/>
          </w:tcPr>
          <w:p>
            <w:pPr>
              <w:ind w:firstLine="0" w:firstLineChars="0"/>
              <w:rPr>
                <w:rFonts w:ascii="仿宋" w:hAnsi="仿宋" w:eastAsia="仿宋"/>
                <w:bCs/>
                <w:color w:val="000000"/>
                <w:sz w:val="24"/>
                <w:szCs w:val="24"/>
              </w:rPr>
            </w:pPr>
          </w:p>
        </w:tc>
        <w:tc>
          <w:tcPr>
            <w:tcW w:w="2034" w:type="dxa"/>
            <w:vAlign w:val="center"/>
          </w:tcPr>
          <w:p>
            <w:pPr>
              <w:ind w:firstLine="0" w:firstLineChars="0"/>
              <w:rPr>
                <w:rFonts w:ascii="仿宋" w:hAnsi="仿宋" w:eastAsia="仿宋"/>
                <w:bCs/>
                <w:color w:val="000000"/>
                <w:sz w:val="24"/>
                <w:szCs w:val="24"/>
              </w:rPr>
            </w:pPr>
          </w:p>
        </w:tc>
        <w:tc>
          <w:tcPr>
            <w:tcW w:w="1184" w:type="dxa"/>
            <w:vAlign w:val="center"/>
          </w:tcPr>
          <w:p>
            <w:pPr>
              <w:ind w:firstLine="0" w:firstLineChars="0"/>
              <w:rPr>
                <w:rFonts w:ascii="仿宋" w:hAnsi="仿宋" w:eastAsia="仿宋"/>
                <w:color w:val="000000"/>
                <w:sz w:val="24"/>
                <w:szCs w:val="24"/>
              </w:rPr>
            </w:pPr>
          </w:p>
        </w:tc>
        <w:tc>
          <w:tcPr>
            <w:tcW w:w="1332" w:type="dxa"/>
            <w:vAlign w:val="center"/>
          </w:tcPr>
          <w:p>
            <w:pPr>
              <w:ind w:firstLine="0" w:firstLineChars="0"/>
              <w:rPr>
                <w:rFonts w:ascii="仿宋" w:hAnsi="仿宋" w:eastAsia="仿宋"/>
                <w:bCs/>
                <w:color w:val="000000"/>
                <w:sz w:val="24"/>
                <w:szCs w:val="24"/>
              </w:rPr>
            </w:pPr>
          </w:p>
        </w:tc>
        <w:tc>
          <w:tcPr>
            <w:tcW w:w="1117" w:type="dxa"/>
            <w:vAlign w:val="center"/>
          </w:tcPr>
          <w:p>
            <w:pPr>
              <w:ind w:firstLine="0" w:firstLineChars="0"/>
              <w:rPr>
                <w:rFonts w:ascii="仿宋" w:hAnsi="仿宋" w:eastAsia="仿宋"/>
                <w:bCs/>
                <w:color w:val="000000"/>
                <w:sz w:val="24"/>
                <w:szCs w:val="24"/>
              </w:rPr>
            </w:pPr>
          </w:p>
        </w:tc>
        <w:tc>
          <w:tcPr>
            <w:tcW w:w="1395" w:type="dxa"/>
            <w:tcBorders>
              <w:right w:val="single" w:color="auto" w:sz="4" w:space="0"/>
            </w:tcBorders>
            <w:vAlign w:val="center"/>
          </w:tcPr>
          <w:p>
            <w:pPr>
              <w:ind w:firstLine="0" w:firstLineChars="0"/>
              <w:rPr>
                <w:rFonts w:ascii="仿宋" w:hAnsi="仿宋" w:eastAsia="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1133" w:type="dxa"/>
            <w:tcBorders>
              <w:left w:val="single" w:color="auto" w:sz="4" w:space="0"/>
            </w:tcBorders>
            <w:vAlign w:val="center"/>
          </w:tcPr>
          <w:p>
            <w:pPr>
              <w:ind w:left="1785" w:firstLine="0" w:firstLineChars="0"/>
              <w:rPr>
                <w:rFonts w:ascii="仿宋" w:hAnsi="仿宋" w:eastAsia="仿宋"/>
                <w:color w:val="000000"/>
                <w:sz w:val="24"/>
                <w:szCs w:val="24"/>
              </w:rPr>
            </w:pPr>
          </w:p>
        </w:tc>
        <w:tc>
          <w:tcPr>
            <w:tcW w:w="1527" w:type="dxa"/>
            <w:vAlign w:val="center"/>
          </w:tcPr>
          <w:p>
            <w:pPr>
              <w:ind w:firstLine="0" w:firstLineChars="0"/>
              <w:rPr>
                <w:rFonts w:ascii="仿宋" w:hAnsi="仿宋" w:eastAsia="仿宋"/>
                <w:bCs/>
                <w:color w:val="000000"/>
                <w:sz w:val="24"/>
                <w:szCs w:val="24"/>
              </w:rPr>
            </w:pPr>
          </w:p>
        </w:tc>
        <w:tc>
          <w:tcPr>
            <w:tcW w:w="2034" w:type="dxa"/>
            <w:vAlign w:val="center"/>
          </w:tcPr>
          <w:p>
            <w:pPr>
              <w:ind w:firstLine="0" w:firstLineChars="0"/>
              <w:rPr>
                <w:rFonts w:ascii="仿宋" w:hAnsi="仿宋" w:eastAsia="仿宋"/>
                <w:bCs/>
                <w:color w:val="000000"/>
                <w:sz w:val="24"/>
                <w:szCs w:val="24"/>
              </w:rPr>
            </w:pPr>
          </w:p>
        </w:tc>
        <w:tc>
          <w:tcPr>
            <w:tcW w:w="1184" w:type="dxa"/>
            <w:vAlign w:val="center"/>
          </w:tcPr>
          <w:p>
            <w:pPr>
              <w:ind w:firstLine="0" w:firstLineChars="0"/>
              <w:rPr>
                <w:rFonts w:ascii="仿宋" w:hAnsi="仿宋" w:eastAsia="仿宋"/>
                <w:bCs/>
                <w:color w:val="000000"/>
                <w:sz w:val="24"/>
                <w:szCs w:val="24"/>
              </w:rPr>
            </w:pPr>
          </w:p>
        </w:tc>
        <w:tc>
          <w:tcPr>
            <w:tcW w:w="1332" w:type="dxa"/>
            <w:vAlign w:val="center"/>
          </w:tcPr>
          <w:p>
            <w:pPr>
              <w:ind w:firstLine="0" w:firstLineChars="0"/>
              <w:rPr>
                <w:rFonts w:ascii="仿宋" w:hAnsi="仿宋" w:eastAsia="仿宋"/>
                <w:bCs/>
                <w:color w:val="000000"/>
                <w:sz w:val="24"/>
                <w:szCs w:val="24"/>
              </w:rPr>
            </w:pPr>
          </w:p>
        </w:tc>
        <w:tc>
          <w:tcPr>
            <w:tcW w:w="1117" w:type="dxa"/>
            <w:vAlign w:val="center"/>
          </w:tcPr>
          <w:p>
            <w:pPr>
              <w:ind w:firstLine="0" w:firstLineChars="0"/>
              <w:rPr>
                <w:rFonts w:ascii="仿宋" w:hAnsi="仿宋" w:eastAsia="仿宋"/>
                <w:bCs/>
                <w:color w:val="000000"/>
                <w:sz w:val="24"/>
                <w:szCs w:val="24"/>
              </w:rPr>
            </w:pPr>
          </w:p>
        </w:tc>
        <w:tc>
          <w:tcPr>
            <w:tcW w:w="1395" w:type="dxa"/>
            <w:tcBorders>
              <w:right w:val="single" w:color="auto" w:sz="4" w:space="0"/>
            </w:tcBorders>
            <w:vAlign w:val="center"/>
          </w:tcPr>
          <w:p>
            <w:pPr>
              <w:ind w:firstLine="0" w:firstLineChars="0"/>
              <w:rPr>
                <w:rFonts w:ascii="仿宋" w:hAnsi="仿宋" w:eastAsia="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9721" w:type="dxa"/>
            <w:gridSpan w:val="7"/>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仿宋" w:hAnsi="仿宋" w:eastAsia="仿宋"/>
                <w:bCs/>
                <w:color w:val="000000"/>
                <w:sz w:val="24"/>
                <w:szCs w:val="24"/>
              </w:rPr>
            </w:pPr>
            <w:r>
              <w:rPr>
                <w:rFonts w:ascii="仿宋" w:hAnsi="仿宋" w:eastAsia="仿宋"/>
                <w:bCs/>
                <w:color w:val="000000"/>
                <w:sz w:val="24"/>
                <w:szCs w:val="24"/>
              </w:rPr>
              <w:t>总报价：人民币</w:t>
            </w:r>
            <w:r>
              <w:rPr>
                <w:rFonts w:hint="eastAsia" w:ascii="仿宋" w:hAnsi="仿宋" w:eastAsia="仿宋"/>
                <w:bCs/>
                <w:color w:val="000000"/>
                <w:sz w:val="24"/>
                <w:szCs w:val="24"/>
              </w:rPr>
              <w:t xml:space="preserve">     元。（以上各合计项与报价一览表中的对应项均一致相符，如不一致以开标一览表为准）</w:t>
            </w:r>
          </w:p>
        </w:tc>
      </w:tr>
    </w:tbl>
    <w:p>
      <w:pPr>
        <w:pStyle w:val="22"/>
        <w:ind w:firstLine="480"/>
        <w:rPr>
          <w:lang w:val="en-GB"/>
        </w:rPr>
      </w:pPr>
      <w:r>
        <w:rPr>
          <w:rFonts w:hint="eastAsia"/>
        </w:rPr>
        <w:t>注：1)</w:t>
      </w:r>
      <w:r>
        <w:rPr>
          <w:rFonts w:hint="eastAsia"/>
          <w:lang w:val="en-GB"/>
        </w:rPr>
        <w:t>以上内容必须与《开标一览表》一致；</w:t>
      </w:r>
    </w:p>
    <w:p>
      <w:pPr>
        <w:pStyle w:val="22"/>
        <w:ind w:firstLine="960" w:firstLineChars="400"/>
        <w:rPr>
          <w:lang w:val="en-GB"/>
        </w:rPr>
      </w:pPr>
      <w:r>
        <w:rPr>
          <w:rFonts w:hint="eastAsia"/>
          <w:kern w:val="0"/>
        </w:rPr>
        <w:t>2)对于</w:t>
      </w:r>
      <w:r>
        <w:rPr>
          <w:rFonts w:hint="eastAsia"/>
          <w:snapToGrid w:val="0"/>
          <w:kern w:val="0"/>
        </w:rPr>
        <w:t>报价免费的项目必须标明“免费”；</w:t>
      </w:r>
    </w:p>
    <w:p>
      <w:pPr>
        <w:pStyle w:val="22"/>
        <w:ind w:firstLine="960" w:firstLineChars="400"/>
        <w:rPr>
          <w:lang w:val="en-GB"/>
        </w:rPr>
      </w:pPr>
      <w:r>
        <w:rPr>
          <w:rFonts w:hint="eastAsia"/>
          <w:snapToGrid w:val="0"/>
          <w:kern w:val="0"/>
        </w:rPr>
        <w:t>3)所有根据合同或其它原因应由投标人支付的税款和其它应交纳的费用都要包括在投标人提交的投标价格中；</w:t>
      </w:r>
    </w:p>
    <w:p>
      <w:pPr>
        <w:pStyle w:val="22"/>
        <w:ind w:firstLine="960" w:firstLineChars="400"/>
        <w:rPr>
          <w:lang w:val="en-GB"/>
        </w:rPr>
      </w:pPr>
      <w:r>
        <w:rPr>
          <w:rFonts w:hint="eastAsia" w:cs="Courier New"/>
          <w:snapToGrid w:val="0"/>
          <w:kern w:val="0"/>
        </w:rPr>
        <w:t>4)应包含货</w:t>
      </w:r>
      <w:r>
        <w:rPr>
          <w:rFonts w:hint="eastAsia" w:cs="Courier New"/>
          <w:kern w:val="0"/>
        </w:rPr>
        <w:t>物运至最终目的地的运输、保险和伴随货物服务的其他所有费用。</w:t>
      </w:r>
    </w:p>
    <w:p>
      <w:pPr>
        <w:adjustRightInd w:val="0"/>
        <w:snapToGrid w:val="0"/>
        <w:ind w:firstLine="480"/>
        <w:rPr>
          <w:rFonts w:ascii="仿宋" w:hAnsi="仿宋" w:eastAsia="仿宋"/>
          <w:color w:val="000000"/>
          <w:sz w:val="24"/>
          <w:szCs w:val="24"/>
        </w:rPr>
      </w:pPr>
    </w:p>
    <w:p>
      <w:pPr>
        <w:adjustRightInd w:val="0"/>
        <w:snapToGrid w:val="0"/>
        <w:ind w:firstLine="480"/>
        <w:rPr>
          <w:rFonts w:ascii="仿宋" w:hAnsi="仿宋" w:eastAsia="仿宋"/>
          <w:color w:val="000000"/>
          <w:sz w:val="24"/>
          <w:szCs w:val="24"/>
        </w:rPr>
      </w:pPr>
    </w:p>
    <w:p>
      <w:pPr>
        <w:adjustRightInd w:val="0"/>
        <w:snapToGrid w:val="0"/>
        <w:ind w:firstLine="480"/>
        <w:rPr>
          <w:rFonts w:ascii="仿宋" w:hAnsi="仿宋" w:eastAsia="仿宋"/>
          <w:color w:val="000000"/>
          <w:sz w:val="24"/>
          <w:szCs w:val="24"/>
        </w:rPr>
      </w:pPr>
    </w:p>
    <w:p>
      <w:pPr>
        <w:pStyle w:val="22"/>
        <w:ind w:firstLine="480"/>
        <w:rPr>
          <w:u w:val="single"/>
        </w:rPr>
      </w:pPr>
      <w:r>
        <w:rPr>
          <w:rFonts w:hint="eastAsia"/>
        </w:rPr>
        <w:t>投标人名称（盖章）：</w:t>
      </w:r>
    </w:p>
    <w:p>
      <w:pPr>
        <w:pStyle w:val="22"/>
        <w:ind w:firstLine="480"/>
        <w:rPr>
          <w:rFonts w:ascii="方正小标宋简体" w:hAnsi="宋体" w:eastAsia="方正小标宋简体"/>
          <w:sz w:val="28"/>
          <w:szCs w:val="28"/>
        </w:rPr>
        <w:sectPr>
          <w:pgSz w:w="11907" w:h="16840"/>
          <w:pgMar w:top="1440" w:right="1077" w:bottom="1440" w:left="1077" w:header="964" w:footer="992" w:gutter="0"/>
          <w:cols w:space="425" w:num="1"/>
          <w:docGrid w:linePitch="354" w:charSpace="0"/>
        </w:sectPr>
      </w:pPr>
      <w:r>
        <w:rPr>
          <w:rFonts w:hint="eastAsia"/>
        </w:rPr>
        <w:t>日期：   年   月</w:t>
      </w:r>
    </w:p>
    <w:p>
      <w:pPr>
        <w:pStyle w:val="34"/>
        <w:ind w:firstLine="723"/>
        <w:rPr>
          <w:rFonts w:hAnsi="宋体"/>
          <w:color w:val="000000"/>
          <w:sz w:val="28"/>
          <w:szCs w:val="28"/>
        </w:rPr>
      </w:pPr>
      <w:r>
        <w:t>二、资格文件</w:t>
      </w:r>
    </w:p>
    <w:p>
      <w:pPr>
        <w:pStyle w:val="35"/>
        <w:rPr>
          <w:rFonts w:ascii="仿宋" w:eastAsia="仿宋"/>
          <w:b/>
        </w:rPr>
      </w:pPr>
      <w:r>
        <w:rPr>
          <w:rFonts w:hint="eastAsia"/>
        </w:rPr>
        <w:t>（一）自查表</w:t>
      </w:r>
    </w:p>
    <w:p>
      <w:pPr>
        <w:pStyle w:val="35"/>
        <w:rPr>
          <w:sz w:val="32"/>
          <w:szCs w:val="32"/>
        </w:rPr>
      </w:pPr>
      <w:r>
        <w:rPr>
          <w:rFonts w:hint="eastAsia"/>
          <w:sz w:val="32"/>
          <w:szCs w:val="32"/>
        </w:rPr>
        <w:t>资格性/符合性自查表</w:t>
      </w:r>
    </w:p>
    <w:tbl>
      <w:tblPr>
        <w:tblStyle w:val="14"/>
        <w:tblW w:w="9883"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491"/>
        <w:gridCol w:w="3531"/>
        <w:gridCol w:w="2257"/>
        <w:gridCol w:w="2604"/>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4" w:hRule="atLeast"/>
        </w:trPr>
        <w:tc>
          <w:tcPr>
            <w:tcW w:w="1491"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r>
              <w:rPr>
                <w:rFonts w:ascii="仿宋" w:hAnsi="仿宋" w:eastAsia="仿宋"/>
                <w:b/>
                <w:bCs/>
                <w:color w:val="000000"/>
                <w:spacing w:val="10"/>
                <w:sz w:val="24"/>
                <w:szCs w:val="24"/>
              </w:rPr>
              <w:t>评审内容</w:t>
            </w:r>
          </w:p>
        </w:tc>
        <w:tc>
          <w:tcPr>
            <w:tcW w:w="3531"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r>
              <w:rPr>
                <w:rFonts w:hint="eastAsia" w:ascii="仿宋" w:hAnsi="仿宋" w:eastAsia="仿宋"/>
                <w:b/>
                <w:bCs/>
                <w:color w:val="000000"/>
                <w:spacing w:val="10"/>
                <w:sz w:val="24"/>
                <w:szCs w:val="24"/>
              </w:rPr>
              <w:t>招标</w:t>
            </w:r>
            <w:r>
              <w:rPr>
                <w:rFonts w:ascii="仿宋" w:hAnsi="仿宋" w:eastAsia="仿宋"/>
                <w:b/>
                <w:bCs/>
                <w:color w:val="000000"/>
                <w:spacing w:val="10"/>
                <w:sz w:val="24"/>
                <w:szCs w:val="24"/>
              </w:rPr>
              <w:t>文件要求</w:t>
            </w:r>
            <w:r>
              <w:rPr>
                <w:rFonts w:ascii="仿宋" w:hAnsi="仿宋" w:eastAsia="仿宋"/>
                <w:color w:val="000000"/>
                <w:sz w:val="24"/>
                <w:szCs w:val="24"/>
              </w:rPr>
              <w:br w:type="textWrapping"/>
            </w:r>
            <w:r>
              <w:rPr>
                <w:rFonts w:ascii="仿宋" w:hAnsi="仿宋" w:eastAsia="仿宋"/>
                <w:color w:val="000000"/>
                <w:sz w:val="24"/>
                <w:szCs w:val="24"/>
              </w:rPr>
              <w:t>（详见《资格性和符合性审查表》各项）</w:t>
            </w:r>
          </w:p>
        </w:tc>
        <w:tc>
          <w:tcPr>
            <w:tcW w:w="2257"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r>
              <w:rPr>
                <w:rFonts w:ascii="仿宋" w:hAnsi="仿宋" w:eastAsia="仿宋"/>
                <w:b/>
                <w:bCs/>
                <w:color w:val="000000"/>
                <w:spacing w:val="10"/>
                <w:sz w:val="24"/>
                <w:szCs w:val="24"/>
              </w:rPr>
              <w:t>自查结论</w:t>
            </w:r>
          </w:p>
        </w:tc>
        <w:tc>
          <w:tcPr>
            <w:tcW w:w="2604"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r>
              <w:rPr>
                <w:rFonts w:ascii="仿宋" w:hAnsi="仿宋" w:eastAsia="仿宋"/>
                <w:b/>
                <w:bCs/>
                <w:color w:val="000000"/>
                <w:spacing w:val="10"/>
                <w:sz w:val="24"/>
                <w:szCs w:val="24"/>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52" w:hRule="atLeast"/>
        </w:trPr>
        <w:tc>
          <w:tcPr>
            <w:tcW w:w="1491" w:type="dxa"/>
            <w:vMerge w:val="restart"/>
            <w:tcBorders>
              <w:top w:val="outset" w:color="111111" w:sz="6" w:space="0"/>
              <w:left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olor w:val="000000"/>
                <w:kern w:val="0"/>
                <w:sz w:val="24"/>
                <w:szCs w:val="24"/>
              </w:rPr>
            </w:pPr>
            <w:r>
              <w:rPr>
                <w:rFonts w:ascii="仿宋" w:hAnsi="仿宋" w:eastAsia="仿宋"/>
                <w:color w:val="000000"/>
                <w:kern w:val="0"/>
                <w:sz w:val="24"/>
                <w:szCs w:val="24"/>
              </w:rPr>
              <w:t>资格性审查</w:t>
            </w:r>
          </w:p>
        </w:tc>
        <w:tc>
          <w:tcPr>
            <w:tcW w:w="3531"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olor w:val="000000"/>
                <w:sz w:val="24"/>
                <w:szCs w:val="24"/>
              </w:rPr>
            </w:pPr>
          </w:p>
        </w:tc>
        <w:tc>
          <w:tcPr>
            <w:tcW w:w="2257"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r>
              <w:rPr>
                <w:rFonts w:ascii="仿宋" w:hAnsi="仿宋" w:eastAsia="仿宋"/>
                <w:color w:val="000000"/>
                <w:sz w:val="24"/>
                <w:szCs w:val="24"/>
              </w:rPr>
              <w:t>□通过 □不通过</w:t>
            </w:r>
          </w:p>
        </w:tc>
        <w:tc>
          <w:tcPr>
            <w:tcW w:w="2604"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r>
              <w:rPr>
                <w:rFonts w:ascii="仿宋" w:hAnsi="仿宋" w:eastAsia="仿宋"/>
                <w:color w:val="000000"/>
                <w:sz w:val="24"/>
                <w:szCs w:val="24"/>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45" w:hRule="atLeast"/>
        </w:trPr>
        <w:tc>
          <w:tcPr>
            <w:tcW w:w="1491" w:type="dxa"/>
            <w:vMerge w:val="continue"/>
            <w:tcBorders>
              <w:left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p>
        </w:tc>
        <w:tc>
          <w:tcPr>
            <w:tcW w:w="3531"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p>
        </w:tc>
        <w:tc>
          <w:tcPr>
            <w:tcW w:w="2257"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r>
              <w:rPr>
                <w:rFonts w:ascii="仿宋" w:hAnsi="仿宋" w:eastAsia="仿宋"/>
                <w:color w:val="000000"/>
                <w:sz w:val="24"/>
                <w:szCs w:val="24"/>
              </w:rPr>
              <w:t>□通过 □不通过</w:t>
            </w:r>
          </w:p>
        </w:tc>
        <w:tc>
          <w:tcPr>
            <w:tcW w:w="2604"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r>
              <w:rPr>
                <w:rFonts w:ascii="仿宋" w:hAnsi="仿宋" w:eastAsia="仿宋"/>
                <w:color w:val="000000"/>
                <w:sz w:val="24"/>
                <w:szCs w:val="24"/>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45" w:hRule="atLeast"/>
        </w:trPr>
        <w:tc>
          <w:tcPr>
            <w:tcW w:w="1491" w:type="dxa"/>
            <w:vMerge w:val="continue"/>
            <w:tcBorders>
              <w:left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p>
        </w:tc>
        <w:tc>
          <w:tcPr>
            <w:tcW w:w="3531"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p>
        </w:tc>
        <w:tc>
          <w:tcPr>
            <w:tcW w:w="2257"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r>
              <w:rPr>
                <w:rFonts w:ascii="仿宋" w:hAnsi="仿宋" w:eastAsia="仿宋"/>
                <w:color w:val="000000"/>
                <w:sz w:val="24"/>
                <w:szCs w:val="24"/>
              </w:rPr>
              <w:t>□通过 □不通过</w:t>
            </w:r>
          </w:p>
        </w:tc>
        <w:tc>
          <w:tcPr>
            <w:tcW w:w="2604"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r>
              <w:rPr>
                <w:rFonts w:ascii="仿宋" w:hAnsi="仿宋" w:eastAsia="仿宋"/>
                <w:color w:val="000000"/>
                <w:sz w:val="24"/>
                <w:szCs w:val="24"/>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52" w:hRule="atLeast"/>
        </w:trPr>
        <w:tc>
          <w:tcPr>
            <w:tcW w:w="1491" w:type="dxa"/>
            <w:vMerge w:val="restart"/>
            <w:tcBorders>
              <w:top w:val="outset" w:color="111111" w:sz="6" w:space="0"/>
              <w:left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olor w:val="000000"/>
                <w:kern w:val="0"/>
                <w:sz w:val="24"/>
                <w:szCs w:val="24"/>
              </w:rPr>
            </w:pPr>
            <w:r>
              <w:rPr>
                <w:rFonts w:ascii="仿宋" w:hAnsi="仿宋" w:eastAsia="仿宋"/>
                <w:color w:val="000000"/>
                <w:kern w:val="0"/>
                <w:sz w:val="24"/>
                <w:szCs w:val="24"/>
              </w:rPr>
              <w:t>符合性审查</w:t>
            </w:r>
          </w:p>
        </w:tc>
        <w:tc>
          <w:tcPr>
            <w:tcW w:w="3531"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p>
        </w:tc>
        <w:tc>
          <w:tcPr>
            <w:tcW w:w="2257"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r>
              <w:rPr>
                <w:rFonts w:ascii="仿宋" w:hAnsi="仿宋" w:eastAsia="仿宋"/>
                <w:color w:val="000000"/>
                <w:sz w:val="24"/>
                <w:szCs w:val="24"/>
              </w:rPr>
              <w:t>□通过 □不通过</w:t>
            </w:r>
          </w:p>
        </w:tc>
        <w:tc>
          <w:tcPr>
            <w:tcW w:w="2604"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r>
              <w:rPr>
                <w:rFonts w:ascii="仿宋" w:hAnsi="仿宋" w:eastAsia="仿宋"/>
                <w:color w:val="000000"/>
                <w:sz w:val="24"/>
                <w:szCs w:val="24"/>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45" w:hRule="atLeast"/>
        </w:trPr>
        <w:tc>
          <w:tcPr>
            <w:tcW w:w="1491" w:type="dxa"/>
            <w:vMerge w:val="continue"/>
            <w:tcBorders>
              <w:left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p>
        </w:tc>
        <w:tc>
          <w:tcPr>
            <w:tcW w:w="3531"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p>
        </w:tc>
        <w:tc>
          <w:tcPr>
            <w:tcW w:w="2257"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r>
              <w:rPr>
                <w:rFonts w:ascii="仿宋" w:hAnsi="仿宋" w:eastAsia="仿宋"/>
                <w:color w:val="000000"/>
                <w:sz w:val="24"/>
                <w:szCs w:val="24"/>
              </w:rPr>
              <w:t>□通过 □不通过</w:t>
            </w:r>
          </w:p>
        </w:tc>
        <w:tc>
          <w:tcPr>
            <w:tcW w:w="2604"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r>
              <w:rPr>
                <w:rFonts w:ascii="仿宋" w:hAnsi="仿宋" w:eastAsia="仿宋"/>
                <w:color w:val="000000"/>
                <w:sz w:val="24"/>
                <w:szCs w:val="24"/>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45" w:hRule="atLeast"/>
        </w:trPr>
        <w:tc>
          <w:tcPr>
            <w:tcW w:w="1491" w:type="dxa"/>
            <w:vMerge w:val="continue"/>
            <w:tcBorders>
              <w:left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p>
        </w:tc>
        <w:tc>
          <w:tcPr>
            <w:tcW w:w="3531"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p>
        </w:tc>
        <w:tc>
          <w:tcPr>
            <w:tcW w:w="2257"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r>
              <w:rPr>
                <w:rFonts w:ascii="仿宋" w:hAnsi="仿宋" w:eastAsia="仿宋"/>
                <w:color w:val="000000"/>
                <w:sz w:val="24"/>
                <w:szCs w:val="24"/>
              </w:rPr>
              <w:t>□通过 □不通过</w:t>
            </w:r>
          </w:p>
        </w:tc>
        <w:tc>
          <w:tcPr>
            <w:tcW w:w="2604"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r>
              <w:rPr>
                <w:rFonts w:ascii="仿宋" w:hAnsi="仿宋" w:eastAsia="仿宋"/>
                <w:color w:val="000000"/>
                <w:sz w:val="24"/>
                <w:szCs w:val="24"/>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45" w:hRule="atLeast"/>
        </w:trPr>
        <w:tc>
          <w:tcPr>
            <w:tcW w:w="1491" w:type="dxa"/>
            <w:vMerge w:val="continue"/>
            <w:tcBorders>
              <w:left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p>
        </w:tc>
        <w:tc>
          <w:tcPr>
            <w:tcW w:w="3531"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p>
        </w:tc>
        <w:tc>
          <w:tcPr>
            <w:tcW w:w="2257"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r>
              <w:rPr>
                <w:rFonts w:ascii="仿宋" w:hAnsi="仿宋" w:eastAsia="仿宋"/>
                <w:color w:val="000000"/>
                <w:sz w:val="24"/>
                <w:szCs w:val="24"/>
              </w:rPr>
              <w:t>□通过 □不通过</w:t>
            </w:r>
          </w:p>
        </w:tc>
        <w:tc>
          <w:tcPr>
            <w:tcW w:w="2604"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r>
              <w:rPr>
                <w:rFonts w:ascii="仿宋" w:hAnsi="仿宋" w:eastAsia="仿宋"/>
                <w:color w:val="000000"/>
                <w:sz w:val="24"/>
                <w:szCs w:val="24"/>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45" w:hRule="atLeast"/>
        </w:trPr>
        <w:tc>
          <w:tcPr>
            <w:tcW w:w="1491" w:type="dxa"/>
            <w:vMerge w:val="continue"/>
            <w:tcBorders>
              <w:left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p>
        </w:tc>
        <w:tc>
          <w:tcPr>
            <w:tcW w:w="3531"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p>
        </w:tc>
        <w:tc>
          <w:tcPr>
            <w:tcW w:w="2257"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r>
              <w:rPr>
                <w:rFonts w:ascii="仿宋" w:hAnsi="仿宋" w:eastAsia="仿宋"/>
                <w:color w:val="000000"/>
                <w:sz w:val="24"/>
                <w:szCs w:val="24"/>
              </w:rPr>
              <w:t>□通过 □不通过</w:t>
            </w:r>
          </w:p>
        </w:tc>
        <w:tc>
          <w:tcPr>
            <w:tcW w:w="2604"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r>
              <w:rPr>
                <w:rFonts w:ascii="仿宋" w:hAnsi="仿宋" w:eastAsia="仿宋"/>
                <w:color w:val="000000"/>
                <w:sz w:val="24"/>
                <w:szCs w:val="24"/>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45" w:hRule="atLeast"/>
        </w:trPr>
        <w:tc>
          <w:tcPr>
            <w:tcW w:w="1491" w:type="dxa"/>
            <w:vMerge w:val="continue"/>
            <w:tcBorders>
              <w:left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p>
        </w:tc>
        <w:tc>
          <w:tcPr>
            <w:tcW w:w="3531"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p>
        </w:tc>
        <w:tc>
          <w:tcPr>
            <w:tcW w:w="2257"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r>
              <w:rPr>
                <w:rFonts w:ascii="仿宋" w:hAnsi="仿宋" w:eastAsia="仿宋"/>
                <w:color w:val="000000"/>
                <w:sz w:val="24"/>
                <w:szCs w:val="24"/>
              </w:rPr>
              <w:t>□通过 □不通过</w:t>
            </w:r>
          </w:p>
        </w:tc>
        <w:tc>
          <w:tcPr>
            <w:tcW w:w="2604"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r>
              <w:rPr>
                <w:rFonts w:ascii="仿宋" w:hAnsi="仿宋" w:eastAsia="仿宋"/>
                <w:color w:val="000000"/>
                <w:sz w:val="24"/>
                <w:szCs w:val="24"/>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45" w:hRule="atLeast"/>
        </w:trPr>
        <w:tc>
          <w:tcPr>
            <w:tcW w:w="1491" w:type="dxa"/>
            <w:vMerge w:val="continue"/>
            <w:tcBorders>
              <w:left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p>
        </w:tc>
        <w:tc>
          <w:tcPr>
            <w:tcW w:w="3531"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p>
        </w:tc>
        <w:tc>
          <w:tcPr>
            <w:tcW w:w="2257"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r>
              <w:rPr>
                <w:rFonts w:ascii="仿宋" w:hAnsi="仿宋" w:eastAsia="仿宋"/>
                <w:color w:val="000000"/>
                <w:sz w:val="24"/>
                <w:szCs w:val="24"/>
              </w:rPr>
              <w:t>□通过 □不通过</w:t>
            </w:r>
          </w:p>
        </w:tc>
        <w:tc>
          <w:tcPr>
            <w:tcW w:w="2604"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r>
              <w:rPr>
                <w:rFonts w:ascii="仿宋" w:hAnsi="仿宋" w:eastAsia="仿宋"/>
                <w:color w:val="000000"/>
                <w:sz w:val="24"/>
                <w:szCs w:val="24"/>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45" w:hRule="atLeast"/>
        </w:trPr>
        <w:tc>
          <w:tcPr>
            <w:tcW w:w="1491" w:type="dxa"/>
            <w:vMerge w:val="continue"/>
            <w:tcBorders>
              <w:left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p>
        </w:tc>
        <w:tc>
          <w:tcPr>
            <w:tcW w:w="3531"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p>
        </w:tc>
        <w:tc>
          <w:tcPr>
            <w:tcW w:w="2257"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r>
              <w:rPr>
                <w:rFonts w:ascii="仿宋" w:hAnsi="仿宋" w:eastAsia="仿宋"/>
                <w:color w:val="000000"/>
                <w:sz w:val="24"/>
                <w:szCs w:val="24"/>
              </w:rPr>
              <w:t>□通过 □不通过</w:t>
            </w:r>
          </w:p>
        </w:tc>
        <w:tc>
          <w:tcPr>
            <w:tcW w:w="2604"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r>
              <w:rPr>
                <w:rFonts w:ascii="仿宋" w:hAnsi="仿宋" w:eastAsia="仿宋"/>
                <w:color w:val="000000"/>
                <w:sz w:val="24"/>
                <w:szCs w:val="24"/>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45" w:hRule="atLeast"/>
        </w:trPr>
        <w:tc>
          <w:tcPr>
            <w:tcW w:w="1491" w:type="dxa"/>
            <w:vMerge w:val="continue"/>
            <w:tcBorders>
              <w:left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p>
        </w:tc>
        <w:tc>
          <w:tcPr>
            <w:tcW w:w="3531"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p>
        </w:tc>
        <w:tc>
          <w:tcPr>
            <w:tcW w:w="2257"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r>
              <w:rPr>
                <w:rFonts w:ascii="仿宋" w:hAnsi="仿宋" w:eastAsia="仿宋"/>
                <w:color w:val="000000"/>
                <w:sz w:val="24"/>
                <w:szCs w:val="24"/>
              </w:rPr>
              <w:t>□通过 □不通过</w:t>
            </w:r>
          </w:p>
        </w:tc>
        <w:tc>
          <w:tcPr>
            <w:tcW w:w="2604"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r>
              <w:rPr>
                <w:rFonts w:ascii="仿宋" w:hAnsi="仿宋" w:eastAsia="仿宋"/>
                <w:color w:val="000000"/>
                <w:sz w:val="24"/>
                <w:szCs w:val="24"/>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45" w:hRule="atLeast"/>
        </w:trPr>
        <w:tc>
          <w:tcPr>
            <w:tcW w:w="1491" w:type="dxa"/>
            <w:vMerge w:val="continue"/>
            <w:tcBorders>
              <w:left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p>
        </w:tc>
        <w:tc>
          <w:tcPr>
            <w:tcW w:w="3531"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olor w:val="000000"/>
                <w:sz w:val="24"/>
                <w:szCs w:val="24"/>
              </w:rPr>
            </w:pPr>
          </w:p>
        </w:tc>
        <w:tc>
          <w:tcPr>
            <w:tcW w:w="2257"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r>
              <w:rPr>
                <w:rFonts w:ascii="仿宋" w:hAnsi="仿宋" w:eastAsia="仿宋"/>
                <w:color w:val="000000"/>
                <w:sz w:val="24"/>
                <w:szCs w:val="24"/>
              </w:rPr>
              <w:t>□通过 □不通过</w:t>
            </w:r>
          </w:p>
        </w:tc>
        <w:tc>
          <w:tcPr>
            <w:tcW w:w="2604"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r>
              <w:rPr>
                <w:rFonts w:ascii="仿宋" w:hAnsi="仿宋" w:eastAsia="仿宋"/>
                <w:color w:val="000000"/>
                <w:sz w:val="24"/>
                <w:szCs w:val="24"/>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45" w:hRule="atLeast"/>
        </w:trPr>
        <w:tc>
          <w:tcPr>
            <w:tcW w:w="1491" w:type="dxa"/>
            <w:vMerge w:val="continue"/>
            <w:tcBorders>
              <w:left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p>
        </w:tc>
        <w:tc>
          <w:tcPr>
            <w:tcW w:w="3531"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olor w:val="000000"/>
                <w:sz w:val="24"/>
                <w:szCs w:val="24"/>
              </w:rPr>
            </w:pPr>
          </w:p>
        </w:tc>
        <w:tc>
          <w:tcPr>
            <w:tcW w:w="2257"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r>
              <w:rPr>
                <w:rFonts w:ascii="仿宋" w:hAnsi="仿宋" w:eastAsia="仿宋"/>
                <w:color w:val="000000"/>
                <w:sz w:val="24"/>
                <w:szCs w:val="24"/>
              </w:rPr>
              <w:t>□通过 □不通过</w:t>
            </w:r>
          </w:p>
        </w:tc>
        <w:tc>
          <w:tcPr>
            <w:tcW w:w="2604" w:type="dxa"/>
            <w:tcBorders>
              <w:top w:val="outset" w:color="111111" w:sz="6" w:space="0"/>
              <w:left w:val="outset" w:color="111111" w:sz="6" w:space="0"/>
              <w:bottom w:val="outset" w:color="111111" w:sz="6" w:space="0"/>
              <w:right w:val="outset" w:color="111111" w:sz="6" w:space="0"/>
            </w:tcBorders>
            <w:vAlign w:val="center"/>
          </w:tcPr>
          <w:p>
            <w:pPr>
              <w:autoSpaceDE w:val="0"/>
              <w:autoSpaceDN w:val="0"/>
              <w:spacing w:line="280" w:lineRule="exact"/>
              <w:ind w:firstLine="0" w:firstLineChars="0"/>
              <w:contextualSpacing/>
              <w:rPr>
                <w:rFonts w:ascii="仿宋" w:hAnsi="仿宋" w:eastAsia="仿宋" w:cs="宋体"/>
                <w:color w:val="000000"/>
                <w:sz w:val="24"/>
                <w:szCs w:val="24"/>
              </w:rPr>
            </w:pPr>
            <w:r>
              <w:rPr>
                <w:rFonts w:ascii="仿宋" w:hAnsi="仿宋" w:eastAsia="仿宋"/>
                <w:color w:val="000000"/>
                <w:sz w:val="24"/>
                <w:szCs w:val="24"/>
              </w:rPr>
              <w:t>见投标文件第（）页</w:t>
            </w:r>
          </w:p>
        </w:tc>
      </w:tr>
    </w:tbl>
    <w:p>
      <w:pPr>
        <w:pStyle w:val="22"/>
        <w:ind w:firstLine="480"/>
        <w:sectPr>
          <w:pgSz w:w="11907" w:h="16840"/>
          <w:pgMar w:top="1440" w:right="1077" w:bottom="1440" w:left="1077" w:header="964" w:footer="992" w:gutter="0"/>
          <w:cols w:space="425" w:num="1"/>
          <w:docGrid w:linePitch="354" w:charSpace="0"/>
        </w:sectPr>
      </w:pPr>
      <w:r>
        <w:rPr>
          <w:rFonts w:hint="eastAsia"/>
        </w:rPr>
        <w:t>注：以上材料将作为投标人有效性审核的重要内容之一，投标人必须严格按照其内容及序列要求在投标文件中对应如实提供，对资格性和符合性证明文件的任何缺漏和不符合项将会直接导致无效投标！投标人根据自查结论在对应的□打“√”。</w:t>
      </w:r>
    </w:p>
    <w:p>
      <w:pPr>
        <w:pStyle w:val="35"/>
        <w:rPr>
          <w:rFonts w:ascii="仿宋" w:eastAsia="仿宋"/>
          <w:sz w:val="24"/>
          <w:szCs w:val="24"/>
        </w:rPr>
      </w:pPr>
      <w:r>
        <w:rPr>
          <w:rFonts w:hint="eastAsia"/>
        </w:rPr>
        <w:t>“必须满足的技术参数或服务标准”条款自查表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5384"/>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pPr>
              <w:ind w:firstLine="0" w:firstLineChars="0"/>
              <w:rPr>
                <w:rFonts w:ascii="仿宋" w:hAnsi="仿宋" w:eastAsia="仿宋"/>
                <w:b/>
                <w:bCs/>
                <w:color w:val="000000"/>
                <w:sz w:val="24"/>
                <w:szCs w:val="24"/>
              </w:rPr>
            </w:pPr>
            <w:r>
              <w:rPr>
                <w:rFonts w:hint="eastAsia" w:ascii="仿宋" w:hAnsi="仿宋" w:eastAsia="仿宋"/>
                <w:b/>
                <w:bCs/>
                <w:color w:val="000000"/>
                <w:sz w:val="24"/>
                <w:szCs w:val="24"/>
              </w:rPr>
              <w:t>序号</w:t>
            </w:r>
          </w:p>
        </w:tc>
        <w:tc>
          <w:tcPr>
            <w:tcW w:w="5384" w:type="dxa"/>
            <w:vAlign w:val="center"/>
          </w:tcPr>
          <w:p>
            <w:pPr>
              <w:ind w:firstLine="0" w:firstLineChars="0"/>
              <w:rPr>
                <w:rFonts w:ascii="仿宋" w:hAnsi="仿宋" w:eastAsia="仿宋"/>
                <w:b/>
                <w:bCs/>
                <w:color w:val="000000"/>
                <w:sz w:val="24"/>
                <w:szCs w:val="24"/>
              </w:rPr>
            </w:pPr>
            <w:r>
              <w:rPr>
                <w:rFonts w:hint="eastAsia" w:ascii="仿宋" w:hAnsi="仿宋" w:eastAsia="仿宋"/>
                <w:b/>
                <w:bCs/>
                <w:color w:val="000000"/>
                <w:sz w:val="24"/>
                <w:szCs w:val="24"/>
              </w:rPr>
              <w:t>“必须满足的技术参数或服务标准”条款</w:t>
            </w:r>
          </w:p>
        </w:tc>
        <w:tc>
          <w:tcPr>
            <w:tcW w:w="2641" w:type="dxa"/>
            <w:vAlign w:val="center"/>
          </w:tcPr>
          <w:p>
            <w:pPr>
              <w:ind w:firstLine="0" w:firstLineChars="0"/>
              <w:rPr>
                <w:rFonts w:ascii="仿宋" w:hAnsi="仿宋" w:eastAsia="仿宋"/>
                <w:b/>
                <w:bCs/>
                <w:color w:val="000000"/>
                <w:sz w:val="24"/>
                <w:szCs w:val="24"/>
              </w:rPr>
            </w:pPr>
            <w:r>
              <w:rPr>
                <w:rFonts w:hint="eastAsia" w:ascii="仿宋" w:hAnsi="仿宋" w:eastAsia="仿宋"/>
                <w:b/>
                <w:bCs/>
                <w:color w:val="000000"/>
                <w:sz w:val="24"/>
                <w:szCs w:val="24"/>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pPr>
              <w:numPr>
                <w:ilvl w:val="1"/>
                <w:numId w:val="6"/>
              </w:numPr>
              <w:ind w:left="0" w:firstLine="0" w:firstLineChars="0"/>
              <w:rPr>
                <w:rFonts w:ascii="仿宋" w:hAnsi="仿宋" w:eastAsia="仿宋"/>
                <w:color w:val="000000"/>
                <w:sz w:val="24"/>
                <w:szCs w:val="24"/>
              </w:rPr>
            </w:pPr>
          </w:p>
        </w:tc>
        <w:tc>
          <w:tcPr>
            <w:tcW w:w="5384" w:type="dxa"/>
            <w:vAlign w:val="center"/>
          </w:tcPr>
          <w:p>
            <w:pPr>
              <w:ind w:firstLine="0" w:firstLineChars="0"/>
              <w:rPr>
                <w:rFonts w:ascii="仿宋" w:hAnsi="仿宋" w:eastAsia="仿宋"/>
                <w:color w:val="000000"/>
                <w:sz w:val="24"/>
                <w:szCs w:val="24"/>
              </w:rPr>
            </w:pPr>
          </w:p>
        </w:tc>
        <w:tc>
          <w:tcPr>
            <w:tcW w:w="2641" w:type="dxa"/>
            <w:vAlign w:val="center"/>
          </w:tcPr>
          <w:p>
            <w:pPr>
              <w:ind w:firstLine="0" w:firstLineChars="0"/>
              <w:rPr>
                <w:rFonts w:ascii="仿宋" w:hAnsi="仿宋" w:eastAsia="仿宋"/>
                <w:color w:val="000000"/>
                <w:sz w:val="24"/>
                <w:szCs w:val="24"/>
              </w:rPr>
            </w:pPr>
            <w:r>
              <w:rPr>
                <w:rFonts w:hint="eastAsia" w:ascii="仿宋" w:hAnsi="仿宋" w:eastAsia="仿宋"/>
                <w:color w:val="000000"/>
                <w:sz w:val="24"/>
                <w:szCs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pPr>
              <w:numPr>
                <w:ilvl w:val="1"/>
                <w:numId w:val="6"/>
              </w:numPr>
              <w:ind w:left="0" w:firstLine="0" w:firstLineChars="0"/>
              <w:rPr>
                <w:rFonts w:ascii="仿宋" w:hAnsi="仿宋" w:eastAsia="仿宋"/>
                <w:color w:val="000000"/>
                <w:sz w:val="24"/>
                <w:szCs w:val="24"/>
              </w:rPr>
            </w:pPr>
          </w:p>
        </w:tc>
        <w:tc>
          <w:tcPr>
            <w:tcW w:w="5384" w:type="dxa"/>
            <w:vAlign w:val="center"/>
          </w:tcPr>
          <w:p>
            <w:pPr>
              <w:ind w:firstLine="0" w:firstLineChars="0"/>
              <w:rPr>
                <w:rFonts w:ascii="仿宋" w:hAnsi="仿宋" w:eastAsia="仿宋"/>
                <w:color w:val="000000"/>
                <w:sz w:val="24"/>
                <w:szCs w:val="24"/>
              </w:rPr>
            </w:pPr>
          </w:p>
        </w:tc>
        <w:tc>
          <w:tcPr>
            <w:tcW w:w="2641" w:type="dxa"/>
            <w:vAlign w:val="center"/>
          </w:tcPr>
          <w:p>
            <w:pPr>
              <w:ind w:firstLine="0" w:firstLineChars="0"/>
              <w:rPr>
                <w:rFonts w:ascii="仿宋" w:hAnsi="仿宋" w:eastAsia="仿宋"/>
                <w:color w:val="000000"/>
                <w:sz w:val="24"/>
                <w:szCs w:val="24"/>
              </w:rPr>
            </w:pPr>
            <w:r>
              <w:rPr>
                <w:rFonts w:hint="eastAsia" w:ascii="仿宋" w:hAnsi="仿宋" w:eastAsia="仿宋"/>
                <w:color w:val="000000"/>
                <w:sz w:val="24"/>
                <w:szCs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pPr>
              <w:numPr>
                <w:ilvl w:val="1"/>
                <w:numId w:val="6"/>
              </w:numPr>
              <w:ind w:left="0" w:firstLine="0" w:firstLineChars="0"/>
              <w:rPr>
                <w:rFonts w:ascii="仿宋" w:hAnsi="仿宋" w:eastAsia="仿宋"/>
                <w:color w:val="000000"/>
                <w:sz w:val="24"/>
                <w:szCs w:val="24"/>
              </w:rPr>
            </w:pPr>
          </w:p>
        </w:tc>
        <w:tc>
          <w:tcPr>
            <w:tcW w:w="5384" w:type="dxa"/>
            <w:vAlign w:val="center"/>
          </w:tcPr>
          <w:p>
            <w:pPr>
              <w:ind w:firstLine="0" w:firstLineChars="0"/>
              <w:rPr>
                <w:rFonts w:ascii="仿宋" w:hAnsi="仿宋" w:eastAsia="仿宋"/>
                <w:color w:val="000000"/>
                <w:sz w:val="24"/>
                <w:szCs w:val="24"/>
              </w:rPr>
            </w:pPr>
          </w:p>
        </w:tc>
        <w:tc>
          <w:tcPr>
            <w:tcW w:w="2641" w:type="dxa"/>
            <w:vAlign w:val="center"/>
          </w:tcPr>
          <w:p>
            <w:pPr>
              <w:ind w:firstLine="0" w:firstLineChars="0"/>
              <w:rPr>
                <w:rFonts w:ascii="仿宋" w:hAnsi="仿宋" w:eastAsia="仿宋"/>
                <w:color w:val="000000"/>
                <w:sz w:val="24"/>
                <w:szCs w:val="24"/>
              </w:rPr>
            </w:pPr>
            <w:r>
              <w:rPr>
                <w:rFonts w:hint="eastAsia" w:ascii="仿宋" w:hAnsi="仿宋" w:eastAsia="仿宋"/>
                <w:color w:val="000000"/>
                <w:sz w:val="24"/>
                <w:szCs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pPr>
              <w:numPr>
                <w:ilvl w:val="1"/>
                <w:numId w:val="6"/>
              </w:numPr>
              <w:ind w:left="0" w:firstLine="0" w:firstLineChars="0"/>
              <w:rPr>
                <w:rFonts w:ascii="仿宋" w:hAnsi="仿宋" w:eastAsia="仿宋"/>
                <w:color w:val="000000"/>
                <w:sz w:val="24"/>
                <w:szCs w:val="24"/>
              </w:rPr>
            </w:pPr>
          </w:p>
        </w:tc>
        <w:tc>
          <w:tcPr>
            <w:tcW w:w="5384" w:type="dxa"/>
            <w:vAlign w:val="center"/>
          </w:tcPr>
          <w:p>
            <w:pPr>
              <w:ind w:firstLine="0" w:firstLineChars="0"/>
              <w:rPr>
                <w:rFonts w:ascii="仿宋" w:hAnsi="仿宋" w:eastAsia="仿宋"/>
                <w:color w:val="000000"/>
                <w:sz w:val="24"/>
                <w:szCs w:val="24"/>
              </w:rPr>
            </w:pPr>
          </w:p>
        </w:tc>
        <w:tc>
          <w:tcPr>
            <w:tcW w:w="2641" w:type="dxa"/>
            <w:vAlign w:val="center"/>
          </w:tcPr>
          <w:p>
            <w:pPr>
              <w:ind w:firstLine="0" w:firstLineChars="0"/>
              <w:rPr>
                <w:rFonts w:ascii="仿宋" w:hAnsi="仿宋" w:eastAsia="仿宋"/>
                <w:color w:val="000000"/>
                <w:sz w:val="24"/>
                <w:szCs w:val="24"/>
              </w:rPr>
            </w:pPr>
            <w:r>
              <w:rPr>
                <w:rFonts w:hint="eastAsia" w:ascii="仿宋" w:hAnsi="仿宋" w:eastAsia="仿宋"/>
                <w:color w:val="000000"/>
                <w:sz w:val="24"/>
                <w:szCs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pPr>
              <w:numPr>
                <w:ilvl w:val="1"/>
                <w:numId w:val="6"/>
              </w:numPr>
              <w:ind w:left="0" w:firstLine="0" w:firstLineChars="0"/>
              <w:rPr>
                <w:rFonts w:ascii="仿宋" w:hAnsi="仿宋" w:eastAsia="仿宋"/>
                <w:color w:val="000000"/>
                <w:sz w:val="24"/>
                <w:szCs w:val="24"/>
              </w:rPr>
            </w:pPr>
          </w:p>
        </w:tc>
        <w:tc>
          <w:tcPr>
            <w:tcW w:w="5384" w:type="dxa"/>
            <w:vAlign w:val="center"/>
          </w:tcPr>
          <w:p>
            <w:pPr>
              <w:ind w:firstLine="0" w:firstLineChars="0"/>
              <w:rPr>
                <w:rFonts w:ascii="仿宋" w:hAnsi="仿宋" w:eastAsia="仿宋"/>
                <w:i/>
                <w:iCs/>
                <w:color w:val="000000"/>
                <w:sz w:val="24"/>
                <w:szCs w:val="24"/>
              </w:rPr>
            </w:pPr>
          </w:p>
        </w:tc>
        <w:tc>
          <w:tcPr>
            <w:tcW w:w="2641" w:type="dxa"/>
            <w:vAlign w:val="center"/>
          </w:tcPr>
          <w:p>
            <w:pPr>
              <w:ind w:firstLine="0" w:firstLineChars="0"/>
              <w:rPr>
                <w:rFonts w:ascii="仿宋" w:hAnsi="仿宋" w:eastAsia="仿宋"/>
                <w:color w:val="000000"/>
                <w:sz w:val="24"/>
                <w:szCs w:val="24"/>
              </w:rPr>
            </w:pPr>
            <w:r>
              <w:rPr>
                <w:rFonts w:hint="eastAsia" w:ascii="仿宋" w:hAnsi="仿宋" w:eastAsia="仿宋"/>
                <w:color w:val="000000"/>
                <w:sz w:val="24"/>
                <w:szCs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pPr>
              <w:numPr>
                <w:ilvl w:val="1"/>
                <w:numId w:val="6"/>
              </w:numPr>
              <w:ind w:left="0" w:firstLine="0" w:firstLineChars="0"/>
              <w:rPr>
                <w:rFonts w:ascii="仿宋" w:hAnsi="仿宋" w:eastAsia="仿宋"/>
                <w:color w:val="000000"/>
                <w:sz w:val="24"/>
                <w:szCs w:val="24"/>
              </w:rPr>
            </w:pPr>
          </w:p>
        </w:tc>
        <w:tc>
          <w:tcPr>
            <w:tcW w:w="5384" w:type="dxa"/>
            <w:vAlign w:val="center"/>
          </w:tcPr>
          <w:p>
            <w:pPr>
              <w:ind w:firstLine="0" w:firstLineChars="0"/>
              <w:rPr>
                <w:rFonts w:ascii="仿宋" w:hAnsi="仿宋" w:eastAsia="仿宋"/>
                <w:color w:val="000000"/>
                <w:sz w:val="24"/>
                <w:szCs w:val="24"/>
              </w:rPr>
            </w:pPr>
          </w:p>
        </w:tc>
        <w:tc>
          <w:tcPr>
            <w:tcW w:w="2641" w:type="dxa"/>
            <w:vAlign w:val="center"/>
          </w:tcPr>
          <w:p>
            <w:pPr>
              <w:ind w:firstLine="0" w:firstLineChars="0"/>
              <w:rPr>
                <w:rFonts w:ascii="仿宋" w:hAnsi="仿宋" w:eastAsia="仿宋"/>
                <w:color w:val="000000"/>
                <w:sz w:val="24"/>
                <w:szCs w:val="24"/>
              </w:rPr>
            </w:pPr>
            <w:r>
              <w:rPr>
                <w:rFonts w:hint="eastAsia" w:ascii="仿宋" w:hAnsi="仿宋" w:eastAsia="仿宋"/>
                <w:color w:val="000000"/>
                <w:sz w:val="24"/>
                <w:szCs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pPr>
              <w:numPr>
                <w:ilvl w:val="1"/>
                <w:numId w:val="6"/>
              </w:numPr>
              <w:ind w:left="0" w:firstLine="0" w:firstLineChars="0"/>
              <w:rPr>
                <w:rFonts w:ascii="仿宋" w:hAnsi="仿宋" w:eastAsia="仿宋"/>
                <w:color w:val="000000"/>
                <w:sz w:val="24"/>
                <w:szCs w:val="24"/>
              </w:rPr>
            </w:pPr>
          </w:p>
        </w:tc>
        <w:tc>
          <w:tcPr>
            <w:tcW w:w="5384" w:type="dxa"/>
            <w:vAlign w:val="center"/>
          </w:tcPr>
          <w:p>
            <w:pPr>
              <w:ind w:firstLine="0" w:firstLineChars="0"/>
              <w:rPr>
                <w:rFonts w:ascii="仿宋" w:hAnsi="仿宋" w:eastAsia="仿宋"/>
                <w:color w:val="000000"/>
                <w:sz w:val="24"/>
                <w:szCs w:val="24"/>
              </w:rPr>
            </w:pPr>
          </w:p>
        </w:tc>
        <w:tc>
          <w:tcPr>
            <w:tcW w:w="2641" w:type="dxa"/>
            <w:vAlign w:val="center"/>
          </w:tcPr>
          <w:p>
            <w:pPr>
              <w:ind w:firstLine="0" w:firstLineChars="0"/>
              <w:rPr>
                <w:rFonts w:ascii="仿宋" w:hAnsi="仿宋" w:eastAsia="仿宋"/>
                <w:color w:val="000000"/>
                <w:sz w:val="24"/>
                <w:szCs w:val="24"/>
              </w:rPr>
            </w:pPr>
            <w:r>
              <w:rPr>
                <w:rFonts w:hint="eastAsia" w:ascii="仿宋" w:hAnsi="仿宋" w:eastAsia="仿宋"/>
                <w:color w:val="000000"/>
                <w:sz w:val="24"/>
                <w:szCs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pPr>
              <w:numPr>
                <w:ilvl w:val="1"/>
                <w:numId w:val="6"/>
              </w:numPr>
              <w:ind w:left="0" w:firstLine="0" w:firstLineChars="0"/>
              <w:rPr>
                <w:rFonts w:ascii="仿宋" w:hAnsi="仿宋" w:eastAsia="仿宋"/>
                <w:color w:val="000000"/>
                <w:sz w:val="24"/>
                <w:szCs w:val="24"/>
              </w:rPr>
            </w:pPr>
          </w:p>
        </w:tc>
        <w:tc>
          <w:tcPr>
            <w:tcW w:w="5384" w:type="dxa"/>
            <w:vAlign w:val="center"/>
          </w:tcPr>
          <w:p>
            <w:pPr>
              <w:ind w:firstLine="0" w:firstLineChars="0"/>
              <w:rPr>
                <w:rFonts w:ascii="仿宋" w:hAnsi="仿宋" w:eastAsia="仿宋"/>
                <w:color w:val="000000"/>
                <w:sz w:val="24"/>
                <w:szCs w:val="24"/>
              </w:rPr>
            </w:pPr>
          </w:p>
        </w:tc>
        <w:tc>
          <w:tcPr>
            <w:tcW w:w="2641" w:type="dxa"/>
            <w:vAlign w:val="center"/>
          </w:tcPr>
          <w:p>
            <w:pPr>
              <w:ind w:firstLine="0" w:firstLineChars="0"/>
              <w:rPr>
                <w:rFonts w:ascii="仿宋" w:hAnsi="仿宋" w:eastAsia="仿宋"/>
                <w:color w:val="000000"/>
                <w:sz w:val="24"/>
                <w:szCs w:val="24"/>
              </w:rPr>
            </w:pPr>
            <w:r>
              <w:rPr>
                <w:rFonts w:hint="eastAsia" w:ascii="仿宋" w:hAnsi="仿宋" w:eastAsia="仿宋"/>
                <w:color w:val="000000"/>
                <w:sz w:val="24"/>
                <w:szCs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pPr>
              <w:numPr>
                <w:ilvl w:val="1"/>
                <w:numId w:val="6"/>
              </w:numPr>
              <w:ind w:left="0" w:firstLine="0" w:firstLineChars="0"/>
              <w:rPr>
                <w:rFonts w:ascii="仿宋" w:hAnsi="仿宋" w:eastAsia="仿宋"/>
                <w:color w:val="000000"/>
                <w:sz w:val="24"/>
                <w:szCs w:val="24"/>
              </w:rPr>
            </w:pPr>
          </w:p>
        </w:tc>
        <w:tc>
          <w:tcPr>
            <w:tcW w:w="5384" w:type="dxa"/>
            <w:vAlign w:val="center"/>
          </w:tcPr>
          <w:p>
            <w:pPr>
              <w:ind w:firstLine="0" w:firstLineChars="0"/>
              <w:rPr>
                <w:rFonts w:ascii="仿宋" w:hAnsi="仿宋" w:eastAsia="仿宋"/>
                <w:color w:val="000000"/>
                <w:sz w:val="24"/>
                <w:szCs w:val="24"/>
              </w:rPr>
            </w:pPr>
          </w:p>
        </w:tc>
        <w:tc>
          <w:tcPr>
            <w:tcW w:w="2641" w:type="dxa"/>
            <w:vAlign w:val="center"/>
          </w:tcPr>
          <w:p>
            <w:pPr>
              <w:ind w:firstLine="0" w:firstLineChars="0"/>
              <w:rPr>
                <w:rFonts w:ascii="仿宋" w:hAnsi="仿宋" w:eastAsia="仿宋"/>
                <w:color w:val="000000"/>
                <w:sz w:val="24"/>
                <w:szCs w:val="24"/>
              </w:rPr>
            </w:pPr>
            <w:r>
              <w:rPr>
                <w:rFonts w:hint="eastAsia" w:ascii="仿宋" w:hAnsi="仿宋" w:eastAsia="仿宋"/>
                <w:color w:val="000000"/>
                <w:sz w:val="24"/>
                <w:szCs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pPr>
              <w:ind w:firstLine="0" w:firstLineChars="0"/>
              <w:rPr>
                <w:rFonts w:ascii="仿宋" w:hAnsi="仿宋" w:eastAsia="仿宋"/>
                <w:color w:val="000000"/>
                <w:sz w:val="24"/>
                <w:szCs w:val="24"/>
              </w:rPr>
            </w:pPr>
            <w:r>
              <w:rPr>
                <w:rFonts w:hint="eastAsia" w:ascii="仿宋" w:hAnsi="仿宋" w:eastAsia="仿宋"/>
                <w:color w:val="000000"/>
                <w:sz w:val="24"/>
                <w:szCs w:val="24"/>
              </w:rPr>
              <w:t>……</w:t>
            </w:r>
          </w:p>
        </w:tc>
        <w:tc>
          <w:tcPr>
            <w:tcW w:w="5384" w:type="dxa"/>
            <w:vAlign w:val="center"/>
          </w:tcPr>
          <w:p>
            <w:pPr>
              <w:ind w:firstLine="0" w:firstLineChars="0"/>
              <w:rPr>
                <w:rFonts w:ascii="仿宋" w:hAnsi="仿宋" w:eastAsia="仿宋"/>
                <w:color w:val="000000"/>
                <w:sz w:val="24"/>
                <w:szCs w:val="24"/>
              </w:rPr>
            </w:pPr>
          </w:p>
        </w:tc>
        <w:tc>
          <w:tcPr>
            <w:tcW w:w="2641" w:type="dxa"/>
            <w:vAlign w:val="center"/>
          </w:tcPr>
          <w:p>
            <w:pPr>
              <w:ind w:firstLine="0" w:firstLineChars="0"/>
              <w:rPr>
                <w:rFonts w:ascii="仿宋" w:hAnsi="仿宋" w:eastAsia="仿宋"/>
                <w:color w:val="000000"/>
                <w:sz w:val="24"/>
                <w:szCs w:val="24"/>
              </w:rPr>
            </w:pPr>
            <w:r>
              <w:rPr>
                <w:rFonts w:hint="eastAsia" w:ascii="仿宋" w:hAnsi="仿宋" w:eastAsia="仿宋"/>
                <w:color w:val="000000"/>
                <w:sz w:val="24"/>
                <w:szCs w:val="24"/>
              </w:rPr>
              <w:t>见投标文件（）页</w:t>
            </w:r>
          </w:p>
        </w:tc>
      </w:tr>
    </w:tbl>
    <w:p>
      <w:pPr>
        <w:pStyle w:val="22"/>
        <w:ind w:firstLine="480"/>
        <w:rPr>
          <w:lang w:val="en-GB"/>
        </w:rPr>
      </w:pPr>
      <w:r>
        <w:rPr>
          <w:rFonts w:hint="eastAsia"/>
          <w:lang w:val="en-GB"/>
        </w:rPr>
        <w:t>注：1.此表内容必须与投标文件中所介绍的内容一致。</w:t>
      </w:r>
    </w:p>
    <w:p>
      <w:pPr>
        <w:pStyle w:val="22"/>
        <w:ind w:firstLine="199" w:firstLineChars="83"/>
        <w:rPr>
          <w:color w:val="FF0000"/>
        </w:rPr>
      </w:pPr>
    </w:p>
    <w:p>
      <w:pPr>
        <w:pStyle w:val="22"/>
        <w:ind w:firstLine="199" w:firstLineChars="83"/>
        <w:rPr>
          <w:color w:val="FF0000"/>
        </w:rPr>
      </w:pPr>
    </w:p>
    <w:p>
      <w:pPr>
        <w:pStyle w:val="22"/>
        <w:ind w:firstLine="199" w:firstLineChars="83"/>
        <w:rPr>
          <w:color w:val="FF0000"/>
        </w:rPr>
      </w:pPr>
    </w:p>
    <w:p>
      <w:pPr>
        <w:pStyle w:val="22"/>
        <w:ind w:firstLine="199" w:firstLineChars="83"/>
        <w:rPr>
          <w:color w:val="FF0000"/>
        </w:rPr>
      </w:pPr>
    </w:p>
    <w:p>
      <w:pPr>
        <w:pStyle w:val="22"/>
        <w:ind w:firstLine="199" w:firstLineChars="83"/>
        <w:rPr>
          <w:color w:val="FF0000"/>
        </w:rPr>
      </w:pPr>
    </w:p>
    <w:p>
      <w:pPr>
        <w:pStyle w:val="22"/>
        <w:ind w:firstLine="199" w:firstLineChars="83"/>
        <w:rPr>
          <w:color w:val="FF0000"/>
        </w:rPr>
      </w:pPr>
    </w:p>
    <w:p>
      <w:pPr>
        <w:pStyle w:val="22"/>
        <w:ind w:firstLine="199" w:firstLineChars="83"/>
        <w:rPr>
          <w:color w:val="FF0000"/>
        </w:rPr>
      </w:pPr>
    </w:p>
    <w:p>
      <w:pPr>
        <w:pStyle w:val="22"/>
        <w:ind w:firstLine="199" w:firstLineChars="83"/>
        <w:rPr>
          <w:color w:val="FF0000"/>
        </w:rPr>
      </w:pPr>
    </w:p>
    <w:p>
      <w:pPr>
        <w:pStyle w:val="22"/>
        <w:ind w:firstLine="199" w:firstLineChars="83"/>
        <w:rPr>
          <w:color w:val="FF0000"/>
        </w:rPr>
      </w:pPr>
    </w:p>
    <w:p>
      <w:pPr>
        <w:pStyle w:val="22"/>
        <w:ind w:firstLine="199" w:firstLineChars="83"/>
        <w:rPr>
          <w:color w:val="FF0000"/>
        </w:rPr>
      </w:pPr>
    </w:p>
    <w:p>
      <w:pPr>
        <w:pStyle w:val="22"/>
        <w:ind w:firstLine="199" w:firstLineChars="83"/>
        <w:rPr>
          <w:color w:val="FF0000"/>
        </w:rPr>
      </w:pPr>
    </w:p>
    <w:p>
      <w:pPr>
        <w:pStyle w:val="22"/>
        <w:ind w:firstLine="560"/>
        <w:rPr>
          <w:rFonts w:ascii="方正小标宋简体" w:eastAsia="方正小标宋简体"/>
          <w:color w:val="FF0000"/>
          <w:sz w:val="28"/>
          <w:szCs w:val="28"/>
        </w:rPr>
      </w:pPr>
      <w:r>
        <w:rPr>
          <w:rFonts w:hint="eastAsia" w:ascii="方正小标宋简体" w:eastAsia="方正小标宋简体"/>
          <w:sz w:val="28"/>
          <w:szCs w:val="28"/>
        </w:rPr>
        <w:t>（二）三证合一营业执照（副本）或事业单位法人证书（副本）复印件</w:t>
      </w:r>
    </w:p>
    <w:p>
      <w:pPr>
        <w:pStyle w:val="22"/>
        <w:ind w:firstLine="480"/>
        <w:sectPr>
          <w:pgSz w:w="11907" w:h="16840"/>
          <w:pgMar w:top="1440" w:right="1077" w:bottom="1440" w:left="1077" w:header="964" w:footer="992" w:gutter="0"/>
          <w:cols w:space="425" w:num="1"/>
          <w:docGrid w:linePitch="354" w:charSpace="0"/>
        </w:sectPr>
      </w:pPr>
    </w:p>
    <w:p>
      <w:pPr>
        <w:pStyle w:val="35"/>
      </w:pPr>
      <w:r>
        <w:rPr>
          <w:rFonts w:hint="eastAsia"/>
        </w:rPr>
        <w:t>（三）法定代表人授权委托书（格式）</w:t>
      </w:r>
    </w:p>
    <w:p>
      <w:pPr>
        <w:pStyle w:val="35"/>
        <w:ind w:firstLine="1440" w:firstLineChars="600"/>
        <w:jc w:val="both"/>
        <w:rPr>
          <w:rFonts w:ascii="仿宋" w:eastAsia="仿宋"/>
          <w:sz w:val="24"/>
          <w:szCs w:val="24"/>
        </w:rPr>
      </w:pPr>
    </w:p>
    <w:p>
      <w:pPr>
        <w:pStyle w:val="35"/>
        <w:ind w:firstLine="1440" w:firstLineChars="600"/>
        <w:jc w:val="both"/>
        <w:rPr>
          <w:rFonts w:ascii="仿宋" w:eastAsia="仿宋"/>
          <w:sz w:val="24"/>
          <w:szCs w:val="24"/>
          <w:u w:val="single"/>
        </w:rPr>
      </w:pPr>
      <w:r>
        <w:rPr>
          <w:rFonts w:hint="eastAsia" w:ascii="仿宋" w:eastAsia="仿宋"/>
          <w:sz w:val="24"/>
          <w:szCs w:val="24"/>
        </w:rPr>
        <w:t>招标项目名称：</w:t>
      </w:r>
    </w:p>
    <w:p>
      <w:pPr>
        <w:pStyle w:val="35"/>
        <w:ind w:firstLine="1440" w:firstLineChars="600"/>
        <w:jc w:val="both"/>
        <w:rPr>
          <w:rFonts w:ascii="仿宋" w:eastAsia="仿宋"/>
          <w:sz w:val="24"/>
          <w:szCs w:val="24"/>
        </w:rPr>
      </w:pPr>
    </w:p>
    <w:p>
      <w:pPr>
        <w:pStyle w:val="7"/>
        <w:ind w:firstLine="480"/>
        <w:jc w:val="left"/>
        <w:rPr>
          <w:rFonts w:ascii="仿宋" w:hAnsi="仿宋" w:eastAsia="仿宋"/>
          <w:sz w:val="24"/>
          <w:szCs w:val="24"/>
        </w:rPr>
      </w:pPr>
      <w:r>
        <w:rPr>
          <w:rFonts w:hint="eastAsia" w:ascii="仿宋" w:hAnsi="仿宋" w:eastAsia="仿宋"/>
          <w:sz w:val="24"/>
          <w:szCs w:val="24"/>
        </w:rPr>
        <w:t>致：（采购机构名称）：</w:t>
      </w:r>
    </w:p>
    <w:p>
      <w:pPr>
        <w:pStyle w:val="7"/>
        <w:ind w:firstLine="480"/>
        <w:jc w:val="left"/>
        <w:rPr>
          <w:rFonts w:ascii="仿宋" w:hAnsi="仿宋" w:eastAsia="仿宋"/>
          <w:sz w:val="24"/>
          <w:szCs w:val="24"/>
        </w:rPr>
      </w:pPr>
      <w:r>
        <w:rPr>
          <w:rFonts w:hint="eastAsia" w:ascii="仿宋" w:hAnsi="仿宋" w:eastAsia="仿宋"/>
          <w:sz w:val="24"/>
          <w:szCs w:val="24"/>
        </w:rPr>
        <w:t>（投标人法定代表人名称）是（投标人名称）的法定代表人，特授权（被授权人姓名及身份证代码）代表我单位全权办理上述项目的投标、签约等具体工作，并签署全部有关文件、协议及合同。</w:t>
      </w:r>
    </w:p>
    <w:p>
      <w:pPr>
        <w:pStyle w:val="7"/>
        <w:ind w:firstLine="480"/>
        <w:jc w:val="left"/>
        <w:rPr>
          <w:rFonts w:ascii="仿宋" w:hAnsi="仿宋" w:eastAsia="仿宋"/>
          <w:sz w:val="24"/>
          <w:szCs w:val="24"/>
        </w:rPr>
      </w:pPr>
      <w:r>
        <w:rPr>
          <w:rFonts w:hint="eastAsia" w:ascii="仿宋" w:hAnsi="仿宋" w:eastAsia="仿宋"/>
          <w:sz w:val="24"/>
          <w:szCs w:val="24"/>
        </w:rPr>
        <w:t>我单位对被授权人的签字负全部责任。</w:t>
      </w:r>
    </w:p>
    <w:p>
      <w:pPr>
        <w:pStyle w:val="7"/>
        <w:ind w:firstLine="480"/>
        <w:jc w:val="left"/>
        <w:rPr>
          <w:rFonts w:ascii="仿宋" w:hAnsi="仿宋" w:eastAsia="仿宋"/>
          <w:sz w:val="24"/>
          <w:szCs w:val="24"/>
        </w:rPr>
      </w:pPr>
      <w:r>
        <w:rPr>
          <w:rFonts w:hint="eastAsia" w:ascii="仿宋" w:hAnsi="仿宋" w:eastAsia="仿宋"/>
          <w:sz w:val="24"/>
          <w:szCs w:val="24"/>
        </w:rPr>
        <w:t>在撤消授权的书面通知以前，本授权书一直有效。被授权人在授权书有效期内签署的所有文件不因授权的撤消而失效。</w:t>
      </w:r>
    </w:p>
    <w:p>
      <w:pPr>
        <w:pStyle w:val="7"/>
        <w:ind w:firstLine="480"/>
        <w:jc w:val="left"/>
        <w:rPr>
          <w:rFonts w:ascii="仿宋" w:hAnsi="仿宋" w:eastAsia="仿宋"/>
          <w:sz w:val="24"/>
          <w:szCs w:val="24"/>
        </w:rPr>
      </w:pPr>
    </w:p>
    <w:p>
      <w:pPr>
        <w:pStyle w:val="7"/>
        <w:ind w:firstLine="480"/>
        <w:jc w:val="left"/>
        <w:rPr>
          <w:rFonts w:ascii="仿宋" w:hAnsi="仿宋" w:eastAsia="仿宋"/>
          <w:sz w:val="24"/>
          <w:szCs w:val="24"/>
        </w:rPr>
      </w:pPr>
      <w:r>
        <w:rPr>
          <w:rFonts w:hint="eastAsia" w:ascii="仿宋" w:hAnsi="仿宋" w:eastAsia="仿宋"/>
          <w:sz w:val="24"/>
          <w:szCs w:val="24"/>
        </w:rPr>
        <w:t>被授权人：                        投标人法定代表人：</w:t>
      </w:r>
    </w:p>
    <w:p>
      <w:pPr>
        <w:pStyle w:val="7"/>
        <w:ind w:firstLine="480"/>
        <w:jc w:val="left"/>
        <w:rPr>
          <w:rFonts w:ascii="仿宋" w:hAnsi="仿宋" w:eastAsia="仿宋"/>
          <w:sz w:val="24"/>
          <w:szCs w:val="24"/>
        </w:rPr>
      </w:pPr>
      <w:r>
        <w:rPr>
          <w:rFonts w:hint="eastAsia" w:ascii="仿宋" w:hAnsi="仿宋" w:eastAsia="仿宋"/>
          <w:sz w:val="24"/>
          <w:szCs w:val="24"/>
        </w:rPr>
        <w:t>（签字或盖章）                      （签字或盖章）</w:t>
      </w:r>
    </w:p>
    <w:p>
      <w:pPr>
        <w:pStyle w:val="7"/>
        <w:ind w:firstLine="480"/>
        <w:jc w:val="left"/>
        <w:rPr>
          <w:rFonts w:ascii="仿宋" w:hAnsi="仿宋" w:eastAsia="仿宋"/>
          <w:sz w:val="24"/>
          <w:szCs w:val="24"/>
        </w:rPr>
      </w:pPr>
    </w:p>
    <w:p>
      <w:pPr>
        <w:pStyle w:val="7"/>
        <w:spacing w:line="360" w:lineRule="auto"/>
        <w:ind w:firstLine="560"/>
        <w:jc w:val="left"/>
        <w:rPr>
          <w:rFonts w:ascii="仿宋" w:hAnsi="仿宋" w:eastAsia="仿宋"/>
          <w:sz w:val="28"/>
          <w:szCs w:val="28"/>
        </w:rPr>
      </w:pPr>
      <w:r>
        <w:rPr>
          <w:rFonts w:hint="eastAsia" w:ascii="仿宋" w:hAnsi="仿宋" w:eastAsia="仿宋"/>
          <w:sz w:val="28"/>
          <w:szCs w:val="28"/>
        </w:rPr>
        <w:t>附：被授权人身份证正反面复印件。</w:t>
      </w:r>
    </w:p>
    <w:p>
      <w:pPr>
        <w:pStyle w:val="7"/>
        <w:ind w:firstLine="480"/>
        <w:jc w:val="left"/>
        <w:rPr>
          <w:rFonts w:ascii="仿宋" w:hAnsi="仿宋" w:eastAsia="仿宋"/>
          <w:sz w:val="24"/>
          <w:szCs w:val="24"/>
        </w:rPr>
      </w:pPr>
    </w:p>
    <w:p>
      <w:pPr>
        <w:pStyle w:val="7"/>
        <w:ind w:right="480" w:firstLine="480"/>
        <w:jc w:val="center"/>
        <w:rPr>
          <w:rFonts w:ascii="仿宋" w:hAnsi="仿宋" w:eastAsia="仿宋"/>
          <w:sz w:val="24"/>
          <w:szCs w:val="24"/>
        </w:rPr>
      </w:pPr>
      <w:r>
        <w:rPr>
          <w:rFonts w:hint="eastAsia" w:ascii="仿宋" w:hAnsi="仿宋" w:eastAsia="仿宋"/>
          <w:sz w:val="24"/>
          <w:szCs w:val="24"/>
        </w:rPr>
        <w:t>（投标人公章）</w:t>
      </w:r>
    </w:p>
    <w:p>
      <w:pPr>
        <w:pStyle w:val="7"/>
        <w:ind w:firstLine="480"/>
        <w:jc w:val="center"/>
        <w:rPr>
          <w:rFonts w:ascii="仿宋" w:hAnsi="仿宋" w:eastAsia="仿宋"/>
          <w:sz w:val="24"/>
          <w:szCs w:val="24"/>
        </w:rPr>
        <w:sectPr>
          <w:pgSz w:w="11907" w:h="16840"/>
          <w:pgMar w:top="1440" w:right="1077" w:bottom="1440" w:left="1077" w:header="964" w:footer="992" w:gutter="0"/>
          <w:cols w:space="425" w:num="1"/>
          <w:docGrid w:linePitch="354" w:charSpace="0"/>
        </w:sectPr>
      </w:pPr>
      <w:r>
        <w:rPr>
          <w:rFonts w:hint="eastAsia" w:ascii="仿宋" w:hAnsi="仿宋" w:eastAsia="仿宋"/>
          <w:sz w:val="24"/>
          <w:szCs w:val="24"/>
        </w:rPr>
        <w:t xml:space="preserve">                                年   月   日</w:t>
      </w:r>
    </w:p>
    <w:p>
      <w:pPr>
        <w:adjustRightInd w:val="0"/>
        <w:snapToGrid w:val="0"/>
        <w:spacing w:line="360" w:lineRule="auto"/>
        <w:ind w:firstLine="0" w:firstLineChars="0"/>
        <w:jc w:val="center"/>
        <w:rPr>
          <w:rFonts w:ascii="方正小标宋简体" w:hAnsi="仿宋" w:eastAsia="方正小标宋简体"/>
          <w:sz w:val="36"/>
          <w:szCs w:val="36"/>
        </w:rPr>
      </w:pPr>
      <w:r>
        <w:rPr>
          <w:rFonts w:hint="eastAsia" w:ascii="方正小标宋简体" w:hAnsi="仿宋" w:eastAsia="方正小标宋简体"/>
          <w:bCs/>
          <w:sz w:val="36"/>
          <w:szCs w:val="36"/>
        </w:rPr>
        <w:t>（四）政府采购领域诚信承诺书</w:t>
      </w:r>
    </w:p>
    <w:p>
      <w:pPr>
        <w:adjustRightInd w:val="0"/>
        <w:snapToGrid w:val="0"/>
        <w:ind w:firstLine="480"/>
        <w:rPr>
          <w:rFonts w:ascii="仿宋_GB2312" w:eastAsia="仿宋_GB2312"/>
          <w:sz w:val="24"/>
          <w:szCs w:val="24"/>
          <w:u w:val="single"/>
        </w:rPr>
      </w:pPr>
      <w:r>
        <w:rPr>
          <w:rFonts w:hint="eastAsia" w:ascii="仿宋_GB2312" w:eastAsia="仿宋_GB2312"/>
          <w:sz w:val="24"/>
          <w:szCs w:val="24"/>
        </w:rPr>
        <w:t>(单位名称或个人)，</w:t>
      </w:r>
    </w:p>
    <w:p>
      <w:pPr>
        <w:adjustRightInd w:val="0"/>
        <w:snapToGrid w:val="0"/>
        <w:ind w:firstLine="480"/>
        <w:rPr>
          <w:rFonts w:ascii="仿宋_GB2312" w:eastAsia="仿宋_GB2312"/>
          <w:sz w:val="24"/>
          <w:szCs w:val="24"/>
        </w:rPr>
      </w:pPr>
      <w:r>
        <w:rPr>
          <w:rFonts w:hint="eastAsia" w:ascii="仿宋_GB2312" w:eastAsia="仿宋_GB2312"/>
          <w:sz w:val="24"/>
          <w:szCs w:val="24"/>
        </w:rPr>
        <w:t>统一社会信用代码（个人身份证号）是具备《政府采购法》第二十二条件的投标人，本单位在参加克拉玛依地区政府采购活动时，承诺如下：</w:t>
      </w:r>
    </w:p>
    <w:p>
      <w:pPr>
        <w:adjustRightInd w:val="0"/>
        <w:snapToGrid w:val="0"/>
        <w:ind w:firstLine="480"/>
        <w:rPr>
          <w:rFonts w:ascii="仿宋_GB2312" w:eastAsia="仿宋_GB2312"/>
          <w:sz w:val="24"/>
          <w:szCs w:val="24"/>
        </w:rPr>
      </w:pPr>
      <w:r>
        <w:rPr>
          <w:rFonts w:hint="eastAsia" w:ascii="仿宋_GB2312" w:eastAsia="仿宋_GB2312"/>
          <w:sz w:val="24"/>
          <w:szCs w:val="24"/>
        </w:rPr>
        <w:t>（一）严格遵守国家法律、法规和规章，全面履行应尽的责任和义务。</w:t>
      </w:r>
    </w:p>
    <w:p>
      <w:pPr>
        <w:adjustRightInd w:val="0"/>
        <w:snapToGrid w:val="0"/>
        <w:ind w:firstLine="480"/>
        <w:rPr>
          <w:rFonts w:ascii="仿宋_GB2312" w:eastAsia="仿宋_GB2312"/>
          <w:sz w:val="24"/>
          <w:szCs w:val="24"/>
        </w:rPr>
      </w:pPr>
      <w:r>
        <w:rPr>
          <w:rFonts w:hint="eastAsia" w:ascii="仿宋_GB2312" w:eastAsia="仿宋_GB2312"/>
          <w:sz w:val="24"/>
          <w:szCs w:val="24"/>
        </w:rPr>
        <w:t>（二）保证参加政府采购活动时所提供资料均合法、真实、有效，并对所提供资料的真实性负责；我单位（个人）在参加政府采购活动前三年在经营活动中没有《政府采购法》第二十二条第五项所称重大违法记录。</w:t>
      </w:r>
    </w:p>
    <w:p>
      <w:pPr>
        <w:adjustRightInd w:val="0"/>
        <w:snapToGrid w:val="0"/>
        <w:ind w:firstLine="480"/>
        <w:rPr>
          <w:rFonts w:ascii="仿宋_GB2312" w:eastAsia="仿宋_GB2312"/>
          <w:sz w:val="24"/>
          <w:szCs w:val="24"/>
        </w:rPr>
      </w:pPr>
      <w:r>
        <w:rPr>
          <w:rFonts w:hint="eastAsia" w:ascii="仿宋_GB2312" w:eastAsia="仿宋_GB2312"/>
          <w:sz w:val="24"/>
          <w:szCs w:val="24"/>
        </w:rPr>
        <w:t>（三）承诺本单位（个人）自觉接受行政管理部门、行业组织、社会公众、新闻舆论的监督。</w:t>
      </w:r>
    </w:p>
    <w:p>
      <w:pPr>
        <w:adjustRightInd w:val="0"/>
        <w:snapToGrid w:val="0"/>
        <w:ind w:firstLine="480"/>
        <w:rPr>
          <w:rFonts w:ascii="仿宋_GB2312" w:eastAsia="仿宋_GB2312"/>
          <w:sz w:val="24"/>
          <w:szCs w:val="24"/>
        </w:rPr>
      </w:pPr>
      <w:r>
        <w:rPr>
          <w:rFonts w:hint="eastAsia" w:ascii="仿宋_GB2312" w:eastAsia="仿宋_GB2312"/>
          <w:sz w:val="24"/>
          <w:szCs w:val="24"/>
        </w:rPr>
        <w:t>（四）承诺本单位（个人）将按照信用管理要求，按照规定通过克拉玛依诚信网向社会公示信用信息。</w:t>
      </w:r>
    </w:p>
    <w:p>
      <w:pPr>
        <w:adjustRightInd w:val="0"/>
        <w:snapToGrid w:val="0"/>
        <w:ind w:firstLine="480"/>
        <w:rPr>
          <w:rFonts w:ascii="仿宋_GB2312" w:eastAsia="仿宋_GB2312"/>
          <w:sz w:val="24"/>
          <w:szCs w:val="24"/>
        </w:rPr>
      </w:pPr>
      <w:r>
        <w:rPr>
          <w:rFonts w:hint="eastAsia" w:ascii="仿宋_GB2312" w:eastAsia="仿宋_GB2312"/>
          <w:sz w:val="24"/>
          <w:szCs w:val="24"/>
        </w:rPr>
        <w:t>（五）承诺本单位（个人）不制假售假、商标侵权、虚假宣传、违约毁约、价格欺诈、垄断和不正当竞争，守合同、重信用，维护经营者、消费者的合法权益。</w:t>
      </w:r>
    </w:p>
    <w:p>
      <w:pPr>
        <w:adjustRightInd w:val="0"/>
        <w:snapToGrid w:val="0"/>
        <w:ind w:firstLine="480"/>
        <w:rPr>
          <w:rFonts w:ascii="仿宋_GB2312" w:eastAsia="仿宋_GB2312"/>
          <w:sz w:val="24"/>
          <w:szCs w:val="24"/>
        </w:rPr>
      </w:pPr>
      <w:r>
        <w:rPr>
          <w:rFonts w:hint="eastAsia" w:ascii="仿宋_GB2312" w:eastAsia="仿宋_GB2312"/>
          <w:sz w:val="24"/>
          <w:szCs w:val="24"/>
        </w:rPr>
        <w:t>（六）失信主体承诺本单位（个人）依法依规接受处罚、主动积极整改、不再触犯相关法律法规、今后全面做到履约守信等。</w:t>
      </w:r>
    </w:p>
    <w:p>
      <w:pPr>
        <w:adjustRightInd w:val="0"/>
        <w:snapToGrid w:val="0"/>
        <w:ind w:firstLine="480"/>
        <w:rPr>
          <w:rFonts w:ascii="仿宋_GB2312" w:eastAsia="仿宋_GB2312"/>
          <w:sz w:val="24"/>
          <w:szCs w:val="24"/>
        </w:rPr>
      </w:pPr>
      <w:r>
        <w:rPr>
          <w:rFonts w:hint="eastAsia" w:ascii="仿宋_GB2312" w:eastAsia="仿宋_GB2312"/>
          <w:sz w:val="24"/>
          <w:szCs w:val="24"/>
        </w:rPr>
        <w:t>（七）承诺本单位（个人）同意将以上承诺上网公示。若违背承诺约定，经查实，愿意接受行业主管部门和信用管理部门相应的规定处罚，承担违约责任，并依法承担相应的法律责任。自愿按照信用管理相关规定，违背承诺约定行为作为失信信息，记录到市公共信用信息管理系统平台，并予以公开。</w:t>
      </w:r>
    </w:p>
    <w:p>
      <w:pPr>
        <w:adjustRightInd w:val="0"/>
        <w:snapToGrid w:val="0"/>
        <w:ind w:firstLine="480"/>
        <w:rPr>
          <w:rFonts w:ascii="仿宋_GB2312" w:eastAsia="仿宋_GB2312"/>
          <w:sz w:val="24"/>
          <w:szCs w:val="24"/>
        </w:rPr>
      </w:pPr>
    </w:p>
    <w:p>
      <w:pPr>
        <w:adjustRightInd w:val="0"/>
        <w:snapToGrid w:val="0"/>
        <w:ind w:firstLine="480"/>
        <w:rPr>
          <w:rFonts w:ascii="仿宋_GB2312" w:eastAsia="仿宋_GB2312"/>
          <w:sz w:val="24"/>
          <w:szCs w:val="24"/>
          <w:u w:val="single"/>
        </w:rPr>
      </w:pPr>
    </w:p>
    <w:p>
      <w:pPr>
        <w:adjustRightInd w:val="0"/>
        <w:snapToGrid w:val="0"/>
        <w:ind w:firstLine="2880" w:firstLineChars="1200"/>
        <w:rPr>
          <w:rFonts w:ascii="仿宋_GB2312" w:eastAsia="仿宋_GB2312"/>
          <w:sz w:val="24"/>
          <w:szCs w:val="24"/>
        </w:rPr>
      </w:pPr>
      <w:r>
        <w:rPr>
          <w:rFonts w:hint="eastAsia" w:ascii="仿宋_GB2312" w:eastAsia="仿宋_GB2312"/>
          <w:sz w:val="24"/>
          <w:szCs w:val="24"/>
        </w:rPr>
        <w:t>单位名称或个人(公章或签名)</w:t>
      </w:r>
    </w:p>
    <w:p>
      <w:pPr>
        <w:adjustRightInd w:val="0"/>
        <w:snapToGrid w:val="0"/>
        <w:ind w:firstLine="2880" w:firstLineChars="1200"/>
        <w:rPr>
          <w:rFonts w:ascii="仿宋" w:hAnsi="仿宋" w:eastAsia="仿宋"/>
          <w:sz w:val="24"/>
          <w:szCs w:val="24"/>
        </w:rPr>
        <w:sectPr>
          <w:pgSz w:w="11907" w:h="16840"/>
          <w:pgMar w:top="1440" w:right="1077" w:bottom="1440" w:left="1077" w:header="964" w:footer="992" w:gutter="0"/>
          <w:cols w:space="425" w:num="1"/>
          <w:docGrid w:linePitch="354" w:charSpace="0"/>
        </w:sectPr>
      </w:pPr>
      <w:r>
        <w:rPr>
          <w:rFonts w:hint="eastAsia" w:ascii="仿宋_GB2312" w:eastAsia="仿宋_GB2312"/>
          <w:sz w:val="24"/>
          <w:szCs w:val="24"/>
        </w:rPr>
        <w:t xml:space="preserve">     年   月   日</w:t>
      </w:r>
      <w:r>
        <w:rPr>
          <w:rFonts w:ascii="方正小标宋简体" w:hAnsi="仿宋" w:eastAsia="方正小标宋简体"/>
          <w:sz w:val="44"/>
          <w:szCs w:val="44"/>
        </w:rPr>
        <w:br w:type="page"/>
      </w:r>
    </w:p>
    <w:p>
      <w:pPr>
        <w:pStyle w:val="7"/>
        <w:ind w:firstLine="0" w:firstLineChars="0"/>
        <w:rPr>
          <w:rFonts w:ascii="仿宋" w:hAnsi="仿宋" w:eastAsia="仿宋"/>
          <w:sz w:val="24"/>
          <w:szCs w:val="24"/>
        </w:rPr>
      </w:pPr>
    </w:p>
    <w:p>
      <w:pPr>
        <w:pStyle w:val="22"/>
        <w:ind w:firstLine="560"/>
        <w:rPr>
          <w:rFonts w:ascii="方正小标宋简体" w:eastAsia="方正小标宋简体"/>
          <w:sz w:val="28"/>
          <w:szCs w:val="28"/>
        </w:rPr>
      </w:pPr>
      <w:r>
        <w:rPr>
          <w:rFonts w:hint="eastAsia" w:ascii="方正小标宋简体" w:eastAsia="方正小标宋简体"/>
          <w:sz w:val="28"/>
          <w:szCs w:val="28"/>
        </w:rPr>
        <w:t>（五）法律、行政法规规定的其他条件</w:t>
      </w:r>
    </w:p>
    <w:p>
      <w:pPr>
        <w:pStyle w:val="22"/>
        <w:ind w:firstLine="560"/>
        <w:rPr>
          <w:rFonts w:ascii="方正小标宋简体" w:eastAsia="方正小标宋简体"/>
          <w:sz w:val="28"/>
          <w:szCs w:val="28"/>
        </w:rPr>
      </w:pPr>
    </w:p>
    <w:p>
      <w:pPr>
        <w:pStyle w:val="22"/>
        <w:ind w:firstLine="560"/>
        <w:rPr>
          <w:rFonts w:ascii="方正小标宋简体" w:eastAsia="方正小标宋简体"/>
          <w:sz w:val="28"/>
          <w:szCs w:val="28"/>
        </w:rPr>
      </w:pPr>
    </w:p>
    <w:p>
      <w:pPr>
        <w:widowControl/>
        <w:spacing w:line="600" w:lineRule="exact"/>
        <w:ind w:firstLine="560"/>
        <w:jc w:val="center"/>
        <w:rPr>
          <w:rFonts w:ascii="方正小标宋简体" w:hAnsi="仿宋" w:eastAsia="方正小标宋简体" w:cs="宋体"/>
          <w:color w:val="000000"/>
          <w:kern w:val="24"/>
          <w:sz w:val="28"/>
          <w:szCs w:val="28"/>
        </w:rPr>
      </w:pPr>
      <w:r>
        <w:rPr>
          <w:rFonts w:ascii="方正小标宋简体" w:eastAsia="方正小标宋简体"/>
          <w:sz w:val="28"/>
          <w:szCs w:val="28"/>
        </w:rPr>
        <w:br w:type="page"/>
      </w:r>
    </w:p>
    <w:p>
      <w:pPr>
        <w:pStyle w:val="22"/>
        <w:ind w:firstLine="560"/>
        <w:rPr>
          <w:rFonts w:ascii="方正小标宋简体" w:eastAsia="方正小标宋简体"/>
          <w:sz w:val="28"/>
          <w:szCs w:val="28"/>
        </w:rPr>
      </w:pPr>
    </w:p>
    <w:p>
      <w:pPr>
        <w:pStyle w:val="34"/>
        <w:ind w:firstLine="723"/>
        <w:rPr>
          <w:sz w:val="28"/>
          <w:szCs w:val="28"/>
        </w:rPr>
      </w:pPr>
      <w:r>
        <w:rPr>
          <w:rFonts w:hint="eastAsia"/>
        </w:rPr>
        <w:t>三、商务文件</w:t>
      </w:r>
    </w:p>
    <w:p>
      <w:pPr>
        <w:pStyle w:val="35"/>
        <w:rPr>
          <w:rFonts w:ascii="仿宋" w:eastAsia="仿宋"/>
          <w:b/>
        </w:rPr>
      </w:pPr>
      <w:r>
        <w:rPr>
          <w:rFonts w:hint="eastAsia"/>
        </w:rPr>
        <w:t>（一）投  标  函</w:t>
      </w:r>
    </w:p>
    <w:p>
      <w:pPr>
        <w:pStyle w:val="7"/>
        <w:spacing w:line="500" w:lineRule="exact"/>
        <w:ind w:firstLine="480"/>
        <w:rPr>
          <w:rFonts w:ascii="仿宋" w:hAnsi="仿宋" w:eastAsia="仿宋"/>
          <w:sz w:val="24"/>
          <w:szCs w:val="24"/>
          <w:u w:val="single"/>
        </w:rPr>
      </w:pPr>
      <w:r>
        <w:rPr>
          <w:rFonts w:hint="eastAsia" w:ascii="仿宋" w:hAnsi="仿宋" w:eastAsia="仿宋"/>
          <w:sz w:val="24"/>
          <w:szCs w:val="24"/>
        </w:rPr>
        <w:t>致：</w:t>
      </w:r>
      <w:r>
        <w:rPr>
          <w:rFonts w:hint="eastAsia" w:ascii="仿宋" w:hAnsi="仿宋" w:eastAsia="仿宋"/>
          <w:sz w:val="24"/>
          <w:szCs w:val="24"/>
          <w:u w:val="single"/>
        </w:rPr>
        <w:t>克拉玛依市政务服务和公共资源交易中心</w:t>
      </w:r>
    </w:p>
    <w:p>
      <w:pPr>
        <w:pStyle w:val="7"/>
        <w:spacing w:line="500" w:lineRule="exact"/>
        <w:ind w:firstLine="480"/>
        <w:jc w:val="left"/>
        <w:rPr>
          <w:rFonts w:ascii="仿宋" w:hAnsi="仿宋" w:eastAsia="仿宋"/>
          <w:sz w:val="24"/>
          <w:szCs w:val="24"/>
        </w:rPr>
      </w:pPr>
      <w:r>
        <w:rPr>
          <w:rFonts w:hint="eastAsia" w:ascii="仿宋" w:hAnsi="仿宋" w:eastAsia="仿宋"/>
          <w:sz w:val="24"/>
          <w:szCs w:val="24"/>
        </w:rPr>
        <w:t>根据贵方项目的招标文件（编号），正式授权下述签字人（姓名和职务）代表投标人的名称），提交下述文件：</w:t>
      </w:r>
    </w:p>
    <w:p>
      <w:pPr>
        <w:spacing w:line="500" w:lineRule="exact"/>
        <w:ind w:firstLine="480"/>
        <w:rPr>
          <w:rFonts w:ascii="仿宋" w:hAnsi="仿宋" w:eastAsia="仿宋"/>
          <w:sz w:val="24"/>
          <w:szCs w:val="24"/>
        </w:rPr>
      </w:pPr>
      <w:r>
        <w:rPr>
          <w:rFonts w:hint="eastAsia" w:ascii="仿宋" w:hAnsi="仿宋" w:eastAsia="仿宋"/>
          <w:sz w:val="24"/>
          <w:szCs w:val="24"/>
        </w:rPr>
        <w:t>（1）投标函；</w:t>
      </w:r>
    </w:p>
    <w:p>
      <w:pPr>
        <w:spacing w:line="500" w:lineRule="exact"/>
        <w:ind w:firstLine="480"/>
        <w:rPr>
          <w:rFonts w:ascii="仿宋" w:hAnsi="仿宋" w:eastAsia="仿宋"/>
          <w:sz w:val="24"/>
          <w:szCs w:val="24"/>
        </w:rPr>
      </w:pPr>
      <w:r>
        <w:rPr>
          <w:rFonts w:hint="eastAsia" w:ascii="仿宋" w:hAnsi="仿宋" w:eastAsia="仿宋"/>
          <w:sz w:val="24"/>
          <w:szCs w:val="24"/>
        </w:rPr>
        <w:t>（2）服务承诺</w:t>
      </w:r>
    </w:p>
    <w:p>
      <w:pPr>
        <w:spacing w:line="500" w:lineRule="exact"/>
        <w:ind w:firstLine="480"/>
        <w:rPr>
          <w:rFonts w:ascii="仿宋" w:hAnsi="仿宋" w:eastAsia="仿宋"/>
          <w:sz w:val="24"/>
          <w:szCs w:val="24"/>
        </w:rPr>
      </w:pPr>
      <w:r>
        <w:rPr>
          <w:rFonts w:hint="eastAsia" w:ascii="仿宋" w:hAnsi="仿宋" w:eastAsia="仿宋"/>
          <w:sz w:val="24"/>
          <w:szCs w:val="24"/>
        </w:rPr>
        <w:t>（3）与此次招标有关的商务、技术文件</w:t>
      </w:r>
    </w:p>
    <w:p>
      <w:pPr>
        <w:pStyle w:val="7"/>
        <w:spacing w:line="500" w:lineRule="exact"/>
        <w:ind w:firstLine="480"/>
        <w:jc w:val="left"/>
        <w:rPr>
          <w:rFonts w:ascii="仿宋" w:hAnsi="仿宋" w:eastAsia="仿宋"/>
          <w:sz w:val="24"/>
          <w:szCs w:val="24"/>
        </w:rPr>
      </w:pPr>
      <w:r>
        <w:rPr>
          <w:rFonts w:hint="eastAsia" w:ascii="仿宋" w:hAnsi="仿宋" w:eastAsia="仿宋"/>
          <w:sz w:val="24"/>
          <w:szCs w:val="24"/>
        </w:rPr>
        <w:t>据此函，签字人兹宣布同意如下：</w:t>
      </w:r>
    </w:p>
    <w:p>
      <w:pPr>
        <w:pStyle w:val="7"/>
        <w:spacing w:line="500" w:lineRule="exact"/>
        <w:ind w:firstLine="480"/>
        <w:rPr>
          <w:rFonts w:ascii="仿宋" w:hAnsi="仿宋" w:eastAsia="仿宋"/>
          <w:sz w:val="24"/>
          <w:szCs w:val="24"/>
        </w:rPr>
      </w:pPr>
      <w:r>
        <w:rPr>
          <w:rFonts w:hint="eastAsia" w:ascii="仿宋" w:hAnsi="仿宋" w:eastAsia="仿宋"/>
          <w:sz w:val="24"/>
          <w:szCs w:val="24"/>
        </w:rPr>
        <w:t>1、我们承担根据招标文件的规定，完成合同的责任和义务。</w:t>
      </w:r>
    </w:p>
    <w:p>
      <w:pPr>
        <w:pStyle w:val="7"/>
        <w:spacing w:line="500" w:lineRule="exact"/>
        <w:ind w:firstLine="480"/>
        <w:rPr>
          <w:rFonts w:ascii="仿宋" w:hAnsi="仿宋" w:eastAsia="仿宋"/>
          <w:sz w:val="24"/>
          <w:szCs w:val="24"/>
        </w:rPr>
      </w:pPr>
      <w:r>
        <w:rPr>
          <w:rFonts w:hint="eastAsia" w:ascii="仿宋" w:hAnsi="仿宋" w:eastAsia="仿宋"/>
          <w:sz w:val="24"/>
          <w:szCs w:val="24"/>
        </w:rPr>
        <w:t>2、我们已详细审核全部招标文件，参考资料及有关附件，我们完全理解并同意放弃对这方面有不明或误解的权利。</w:t>
      </w:r>
    </w:p>
    <w:p>
      <w:pPr>
        <w:pStyle w:val="7"/>
        <w:spacing w:line="500" w:lineRule="exact"/>
        <w:ind w:firstLine="480"/>
        <w:rPr>
          <w:rFonts w:ascii="仿宋" w:hAnsi="仿宋" w:eastAsia="仿宋"/>
          <w:sz w:val="24"/>
          <w:szCs w:val="24"/>
        </w:rPr>
      </w:pPr>
      <w:r>
        <w:rPr>
          <w:rFonts w:hint="eastAsia" w:ascii="仿宋" w:hAnsi="仿宋" w:eastAsia="仿宋"/>
          <w:sz w:val="24"/>
          <w:szCs w:val="24"/>
        </w:rPr>
        <w:t>3、我们同意在投标人须知规定的截止日期起遵循本投标文件，并在投标人须知规定的有效期满之前均具有约束力，并有可能中标。</w:t>
      </w:r>
    </w:p>
    <w:p>
      <w:pPr>
        <w:pStyle w:val="7"/>
        <w:spacing w:line="500" w:lineRule="exact"/>
        <w:ind w:firstLine="480"/>
        <w:rPr>
          <w:rFonts w:ascii="仿宋" w:hAnsi="仿宋" w:eastAsia="仿宋"/>
          <w:sz w:val="24"/>
          <w:szCs w:val="24"/>
        </w:rPr>
      </w:pPr>
      <w:r>
        <w:rPr>
          <w:rFonts w:hint="eastAsia" w:ascii="仿宋" w:hAnsi="仿宋" w:eastAsia="仿宋"/>
          <w:sz w:val="24"/>
          <w:szCs w:val="24"/>
        </w:rPr>
        <w:t>4、同意向贵方提供贵方可能要求的与本投标有关的任何数据或资料。</w:t>
      </w:r>
    </w:p>
    <w:p>
      <w:pPr>
        <w:pStyle w:val="7"/>
        <w:spacing w:line="500" w:lineRule="exact"/>
        <w:ind w:firstLine="480"/>
        <w:rPr>
          <w:rFonts w:ascii="仿宋" w:hAnsi="仿宋" w:eastAsia="仿宋"/>
          <w:sz w:val="24"/>
          <w:szCs w:val="24"/>
        </w:rPr>
      </w:pPr>
      <w:r>
        <w:rPr>
          <w:rFonts w:hint="eastAsia" w:ascii="仿宋" w:hAnsi="仿宋" w:eastAsia="仿宋"/>
          <w:sz w:val="24"/>
          <w:szCs w:val="24"/>
        </w:rPr>
        <w:t>5、我们完全理解贵方有权决定中标人。</w:t>
      </w:r>
    </w:p>
    <w:p>
      <w:pPr>
        <w:pStyle w:val="7"/>
        <w:spacing w:line="500" w:lineRule="exact"/>
        <w:ind w:firstLine="480"/>
        <w:rPr>
          <w:rFonts w:ascii="仿宋" w:hAnsi="仿宋" w:eastAsia="仿宋"/>
          <w:sz w:val="24"/>
          <w:szCs w:val="24"/>
        </w:rPr>
      </w:pPr>
      <w:r>
        <w:rPr>
          <w:rFonts w:hint="eastAsia" w:ascii="仿宋" w:hAnsi="仿宋" w:eastAsia="仿宋"/>
          <w:sz w:val="24"/>
          <w:szCs w:val="24"/>
        </w:rPr>
        <w:t>与本次投标有关的正式通讯地址为：</w:t>
      </w:r>
    </w:p>
    <w:p>
      <w:pPr>
        <w:pStyle w:val="7"/>
        <w:spacing w:line="500" w:lineRule="exact"/>
        <w:ind w:firstLine="480"/>
        <w:rPr>
          <w:rFonts w:ascii="仿宋" w:hAnsi="仿宋" w:eastAsia="仿宋"/>
          <w:sz w:val="24"/>
          <w:szCs w:val="24"/>
        </w:rPr>
      </w:pPr>
    </w:p>
    <w:p>
      <w:pPr>
        <w:pStyle w:val="7"/>
        <w:spacing w:line="400" w:lineRule="exact"/>
        <w:ind w:firstLine="480"/>
        <w:rPr>
          <w:rFonts w:ascii="仿宋" w:hAnsi="仿宋" w:eastAsia="仿宋"/>
          <w:sz w:val="24"/>
          <w:szCs w:val="24"/>
          <w:u w:val="single"/>
        </w:rPr>
      </w:pPr>
      <w:r>
        <w:rPr>
          <w:rFonts w:hint="eastAsia" w:ascii="仿宋" w:hAnsi="仿宋" w:eastAsia="仿宋"/>
          <w:sz w:val="24"/>
          <w:szCs w:val="24"/>
        </w:rPr>
        <w:t>地址：</w:t>
      </w:r>
      <w:r>
        <w:rPr>
          <w:rFonts w:hint="eastAsia" w:ascii="仿宋" w:hAnsi="仿宋" w:eastAsia="仿宋"/>
          <w:sz w:val="24"/>
          <w:szCs w:val="24"/>
          <w:u w:val="single"/>
        </w:rPr>
        <w:t xml:space="preserve">                          </w:t>
      </w:r>
      <w:r>
        <w:rPr>
          <w:rFonts w:hint="eastAsia" w:ascii="仿宋" w:hAnsi="仿宋" w:eastAsia="仿宋"/>
          <w:sz w:val="24"/>
          <w:szCs w:val="24"/>
        </w:rPr>
        <w:t xml:space="preserve">  邮编：</w:t>
      </w:r>
      <w:r>
        <w:rPr>
          <w:rFonts w:hint="eastAsia" w:ascii="仿宋" w:hAnsi="仿宋" w:eastAsia="仿宋"/>
          <w:sz w:val="24"/>
          <w:szCs w:val="24"/>
          <w:u w:val="single"/>
        </w:rPr>
        <w:t xml:space="preserve">                 </w:t>
      </w:r>
    </w:p>
    <w:p>
      <w:pPr>
        <w:pStyle w:val="7"/>
        <w:spacing w:line="400" w:lineRule="exact"/>
        <w:ind w:firstLine="480"/>
        <w:rPr>
          <w:rFonts w:ascii="仿宋" w:hAnsi="仿宋" w:eastAsia="仿宋"/>
          <w:sz w:val="24"/>
          <w:szCs w:val="24"/>
          <w:u w:val="single"/>
        </w:rPr>
      </w:pPr>
      <w:r>
        <w:rPr>
          <w:rFonts w:hint="eastAsia" w:ascii="仿宋" w:hAnsi="仿宋" w:eastAsia="仿宋"/>
          <w:sz w:val="24"/>
          <w:szCs w:val="24"/>
        </w:rPr>
        <w:t>电话、传真：</w:t>
      </w:r>
      <w:r>
        <w:rPr>
          <w:rFonts w:hint="eastAsia" w:ascii="仿宋" w:hAnsi="仿宋" w:eastAsia="仿宋"/>
          <w:sz w:val="24"/>
          <w:szCs w:val="24"/>
          <w:u w:val="single"/>
        </w:rPr>
        <w:t xml:space="preserve">                                             </w:t>
      </w:r>
    </w:p>
    <w:p>
      <w:pPr>
        <w:pStyle w:val="7"/>
        <w:spacing w:line="400" w:lineRule="exact"/>
        <w:ind w:firstLine="480"/>
        <w:rPr>
          <w:rFonts w:ascii="仿宋" w:hAnsi="仿宋" w:eastAsia="仿宋"/>
          <w:sz w:val="24"/>
          <w:szCs w:val="24"/>
          <w:u w:val="single"/>
        </w:rPr>
      </w:pPr>
      <w:r>
        <w:rPr>
          <w:rFonts w:hint="eastAsia" w:ascii="仿宋" w:hAnsi="仿宋" w:eastAsia="仿宋"/>
          <w:sz w:val="24"/>
          <w:szCs w:val="24"/>
        </w:rPr>
        <w:t>开户银行：</w:t>
      </w:r>
      <w:r>
        <w:rPr>
          <w:rFonts w:hint="eastAsia" w:ascii="仿宋" w:hAnsi="仿宋" w:eastAsia="仿宋"/>
          <w:sz w:val="24"/>
          <w:szCs w:val="24"/>
          <w:u w:val="single"/>
        </w:rPr>
        <w:t xml:space="preserve">                                               </w:t>
      </w:r>
    </w:p>
    <w:p>
      <w:pPr>
        <w:pStyle w:val="7"/>
        <w:spacing w:line="400" w:lineRule="exact"/>
        <w:ind w:firstLine="480"/>
        <w:rPr>
          <w:rFonts w:ascii="仿宋" w:hAnsi="仿宋" w:eastAsia="仿宋"/>
          <w:sz w:val="24"/>
          <w:szCs w:val="24"/>
        </w:rPr>
      </w:pPr>
      <w:r>
        <w:rPr>
          <w:rFonts w:hint="eastAsia" w:ascii="仿宋" w:hAnsi="仿宋" w:eastAsia="仿宋"/>
          <w:sz w:val="24"/>
          <w:szCs w:val="24"/>
        </w:rPr>
        <w:t>银行账号：</w:t>
      </w:r>
      <w:r>
        <w:rPr>
          <w:rFonts w:hint="eastAsia" w:ascii="仿宋" w:hAnsi="仿宋" w:eastAsia="仿宋"/>
          <w:sz w:val="24"/>
          <w:szCs w:val="24"/>
          <w:u w:val="single"/>
        </w:rPr>
        <w:t xml:space="preserve">                                               </w:t>
      </w:r>
    </w:p>
    <w:p>
      <w:pPr>
        <w:pStyle w:val="7"/>
        <w:spacing w:line="400" w:lineRule="exact"/>
        <w:ind w:firstLine="480"/>
        <w:rPr>
          <w:rFonts w:ascii="仿宋" w:hAnsi="仿宋" w:eastAsia="仿宋"/>
          <w:sz w:val="24"/>
          <w:szCs w:val="24"/>
          <w:u w:val="single"/>
        </w:rPr>
      </w:pPr>
      <w:r>
        <w:rPr>
          <w:rFonts w:hint="eastAsia" w:ascii="仿宋" w:hAnsi="仿宋" w:eastAsia="仿宋"/>
          <w:sz w:val="24"/>
          <w:szCs w:val="24"/>
        </w:rPr>
        <w:t>投标人代表姓名：</w:t>
      </w:r>
      <w:r>
        <w:rPr>
          <w:rFonts w:hint="eastAsia" w:ascii="仿宋" w:hAnsi="仿宋" w:eastAsia="仿宋"/>
          <w:sz w:val="24"/>
          <w:szCs w:val="24"/>
          <w:u w:val="single"/>
        </w:rPr>
        <w:t xml:space="preserve">                  </w:t>
      </w:r>
      <w:r>
        <w:rPr>
          <w:rFonts w:hint="eastAsia" w:ascii="仿宋" w:hAnsi="仿宋" w:eastAsia="仿宋"/>
          <w:sz w:val="24"/>
          <w:szCs w:val="24"/>
        </w:rPr>
        <w:t xml:space="preserve"> 职务：</w:t>
      </w:r>
      <w:r>
        <w:rPr>
          <w:rFonts w:hint="eastAsia" w:ascii="仿宋" w:hAnsi="仿宋" w:eastAsia="仿宋"/>
          <w:sz w:val="24"/>
          <w:szCs w:val="24"/>
          <w:u w:val="single"/>
        </w:rPr>
        <w:t xml:space="preserve">                </w:t>
      </w:r>
    </w:p>
    <w:p>
      <w:pPr>
        <w:pStyle w:val="7"/>
        <w:spacing w:line="400" w:lineRule="exact"/>
        <w:ind w:firstLine="480"/>
        <w:rPr>
          <w:rFonts w:ascii="仿宋" w:hAnsi="仿宋" w:eastAsia="仿宋"/>
          <w:sz w:val="24"/>
          <w:szCs w:val="24"/>
        </w:rPr>
      </w:pPr>
      <w:r>
        <w:rPr>
          <w:rFonts w:hint="eastAsia" w:ascii="仿宋" w:hAnsi="仿宋" w:eastAsia="仿宋"/>
          <w:sz w:val="24"/>
          <w:szCs w:val="24"/>
        </w:rPr>
        <w:t>投标人联系电话：</w:t>
      </w:r>
      <w:r>
        <w:rPr>
          <w:rFonts w:hint="eastAsia" w:ascii="仿宋" w:hAnsi="仿宋" w:eastAsia="仿宋"/>
          <w:sz w:val="24"/>
          <w:szCs w:val="24"/>
          <w:u w:val="single"/>
        </w:rPr>
        <w:t xml:space="preserve">                   </w:t>
      </w:r>
      <w:r>
        <w:rPr>
          <w:rFonts w:hint="eastAsia" w:ascii="仿宋" w:hAnsi="仿宋" w:eastAsia="仿宋"/>
          <w:sz w:val="24"/>
          <w:szCs w:val="24"/>
        </w:rPr>
        <w:t>手机：</w:t>
      </w:r>
      <w:r>
        <w:rPr>
          <w:rFonts w:hint="eastAsia" w:ascii="仿宋" w:hAnsi="仿宋" w:eastAsia="仿宋"/>
          <w:sz w:val="24"/>
          <w:szCs w:val="24"/>
          <w:u w:val="single"/>
        </w:rPr>
        <w:t xml:space="preserve">                   </w:t>
      </w:r>
    </w:p>
    <w:p>
      <w:pPr>
        <w:pStyle w:val="7"/>
        <w:spacing w:line="400" w:lineRule="exact"/>
        <w:ind w:firstLine="480"/>
        <w:rPr>
          <w:rFonts w:ascii="仿宋" w:hAnsi="仿宋" w:eastAsia="仿宋"/>
          <w:sz w:val="24"/>
          <w:szCs w:val="24"/>
        </w:rPr>
      </w:pPr>
      <w:r>
        <w:rPr>
          <w:rFonts w:hint="eastAsia" w:ascii="仿宋" w:hAnsi="仿宋" w:eastAsia="仿宋"/>
          <w:sz w:val="24"/>
          <w:szCs w:val="24"/>
        </w:rPr>
        <w:t>法定代表人（或授权代理人）签名：</w:t>
      </w:r>
      <w:r>
        <w:rPr>
          <w:rFonts w:hint="eastAsia" w:ascii="仿宋" w:hAnsi="仿宋" w:eastAsia="仿宋"/>
          <w:sz w:val="24"/>
          <w:szCs w:val="24"/>
          <w:u w:val="single"/>
        </w:rPr>
        <w:t xml:space="preserve">                             </w:t>
      </w:r>
    </w:p>
    <w:p>
      <w:pPr>
        <w:spacing w:line="400" w:lineRule="exact"/>
        <w:ind w:firstLine="480"/>
        <w:rPr>
          <w:rFonts w:ascii="仿宋" w:hAnsi="仿宋" w:eastAsia="仿宋"/>
          <w:sz w:val="24"/>
          <w:szCs w:val="24"/>
          <w:u w:val="single"/>
        </w:rPr>
      </w:pPr>
      <w:r>
        <w:rPr>
          <w:rFonts w:hint="eastAsia" w:ascii="仿宋" w:hAnsi="仿宋" w:eastAsia="仿宋"/>
          <w:sz w:val="24"/>
          <w:szCs w:val="24"/>
        </w:rPr>
        <w:t>日期：</w:t>
      </w:r>
      <w:r>
        <w:rPr>
          <w:rFonts w:hint="eastAsia" w:ascii="仿宋" w:hAnsi="仿宋" w:eastAsia="仿宋"/>
          <w:sz w:val="24"/>
          <w:szCs w:val="24"/>
          <w:u w:val="single"/>
        </w:rPr>
        <w:t xml:space="preserve">          年    月    日</w:t>
      </w:r>
    </w:p>
    <w:p>
      <w:pPr>
        <w:spacing w:line="360" w:lineRule="auto"/>
        <w:ind w:firstLine="720"/>
        <w:jc w:val="center"/>
        <w:rPr>
          <w:rFonts w:ascii="方正小标宋简体" w:hAnsi="仿宋" w:eastAsia="方正小标宋简体"/>
          <w:bCs/>
          <w:kern w:val="36"/>
          <w:sz w:val="36"/>
          <w:szCs w:val="36"/>
        </w:rPr>
      </w:pPr>
    </w:p>
    <w:p>
      <w:pPr>
        <w:spacing w:line="360" w:lineRule="auto"/>
        <w:ind w:firstLine="720"/>
        <w:jc w:val="center"/>
        <w:rPr>
          <w:rFonts w:ascii="方正小标宋简体" w:hAnsi="仿宋" w:eastAsia="方正小标宋简体"/>
          <w:bCs/>
          <w:kern w:val="36"/>
          <w:sz w:val="36"/>
          <w:szCs w:val="36"/>
        </w:rPr>
      </w:pPr>
      <w:r>
        <w:rPr>
          <w:rFonts w:hint="eastAsia" w:ascii="方正小标宋简体" w:hAnsi="仿宋" w:eastAsia="方正小标宋简体"/>
          <w:bCs/>
          <w:kern w:val="36"/>
          <w:sz w:val="36"/>
          <w:szCs w:val="36"/>
        </w:rPr>
        <w:t>（二）中小企业声明函（货物）</w:t>
      </w:r>
    </w:p>
    <w:p>
      <w:pPr>
        <w:spacing w:line="360" w:lineRule="auto"/>
        <w:ind w:firstLine="480"/>
        <w:rPr>
          <w:rFonts w:ascii="仿宋" w:hAnsi="仿宋" w:eastAsia="仿宋"/>
          <w:sz w:val="24"/>
          <w:szCs w:val="24"/>
        </w:rPr>
      </w:pPr>
      <w:r>
        <w:rPr>
          <w:rFonts w:hint="eastAsia" w:ascii="仿宋" w:hAnsi="仿宋" w:eastAsia="仿宋"/>
          <w:sz w:val="24"/>
          <w:szCs w:val="24"/>
        </w:rPr>
        <w:t>本公司（联合体）郑重声明，根据《政府采购促进中小企业发展管理办法》（财库﹝2020﹞46 号）的规定，本公司（联合体）参加</w:t>
      </w:r>
      <w:r>
        <w:rPr>
          <w:rFonts w:hint="eastAsia" w:ascii="仿宋" w:hAnsi="仿宋" w:eastAsia="仿宋"/>
          <w:sz w:val="24"/>
          <w:szCs w:val="24"/>
          <w:u w:val="single"/>
        </w:rPr>
        <w:t xml:space="preserve">         </w:t>
      </w:r>
      <w:r>
        <w:rPr>
          <w:rFonts w:hint="eastAsia" w:ascii="仿宋" w:hAnsi="仿宋" w:eastAsia="仿宋"/>
          <w:sz w:val="24"/>
          <w:szCs w:val="24"/>
        </w:rPr>
        <w:t>（单位名称） 的</w:t>
      </w:r>
      <w:r>
        <w:rPr>
          <w:rFonts w:hint="eastAsia" w:ascii="仿宋" w:hAnsi="仿宋" w:eastAsia="仿宋"/>
          <w:sz w:val="24"/>
          <w:szCs w:val="24"/>
          <w:u w:val="single"/>
        </w:rPr>
        <w:t xml:space="preserve">           </w:t>
      </w:r>
      <w:r>
        <w:rPr>
          <w:rFonts w:hint="eastAsia" w:ascii="仿宋" w:hAnsi="仿宋" w:eastAsia="仿宋"/>
          <w:sz w:val="24"/>
          <w:szCs w:val="24"/>
        </w:rPr>
        <w:t>（项目名称）采购活动，提供的货物全部由符合政策要求的中小企业制造。相关企业（含联合体中的中小企业、签订分包意向协议的中小企业）的具体情况如下：</w:t>
      </w:r>
    </w:p>
    <w:p>
      <w:pPr>
        <w:spacing w:line="360" w:lineRule="auto"/>
        <w:ind w:firstLine="480"/>
        <w:rPr>
          <w:rFonts w:ascii="仿宋" w:hAnsi="仿宋" w:eastAsia="仿宋"/>
          <w:sz w:val="24"/>
          <w:szCs w:val="24"/>
        </w:rPr>
      </w:pPr>
      <w:r>
        <w:rPr>
          <w:rFonts w:hint="eastAsia" w:ascii="仿宋" w:hAnsi="仿宋" w:eastAsia="仿宋" w:cs="宋体"/>
          <w:sz w:val="24"/>
        </w:rPr>
        <w:t xml:space="preserve">1. </w:t>
      </w:r>
      <w:r>
        <w:rPr>
          <w:rFonts w:hint="eastAsia" w:ascii="仿宋" w:hAnsi="仿宋" w:eastAsia="仿宋"/>
          <w:sz w:val="24"/>
          <w:szCs w:val="24"/>
          <w:u w:val="single"/>
        </w:rPr>
        <w:t xml:space="preserve">           </w:t>
      </w:r>
      <w:r>
        <w:rPr>
          <w:rFonts w:hint="eastAsia" w:ascii="仿宋" w:hAnsi="仿宋" w:eastAsia="仿宋"/>
          <w:sz w:val="24"/>
          <w:szCs w:val="24"/>
        </w:rPr>
        <w:t>（标的名称），属于</w:t>
      </w:r>
      <w:r>
        <w:rPr>
          <w:rFonts w:hint="eastAsia" w:ascii="仿宋" w:hAnsi="仿宋" w:eastAsia="仿宋"/>
          <w:sz w:val="24"/>
          <w:szCs w:val="24"/>
          <w:u w:val="single"/>
        </w:rPr>
        <w:t xml:space="preserve">           </w:t>
      </w:r>
      <w:r>
        <w:rPr>
          <w:rFonts w:hint="eastAsia" w:ascii="仿宋" w:hAnsi="仿宋" w:eastAsia="仿宋"/>
          <w:sz w:val="24"/>
          <w:szCs w:val="24"/>
        </w:rPr>
        <w:t>行业 （招标文件中明确的所属行业）；制造商为</w:t>
      </w:r>
      <w:r>
        <w:rPr>
          <w:rFonts w:hint="eastAsia" w:ascii="仿宋" w:hAnsi="仿宋" w:eastAsia="仿宋"/>
          <w:sz w:val="24"/>
          <w:szCs w:val="24"/>
          <w:u w:val="single"/>
        </w:rPr>
        <w:t xml:space="preserve">        </w:t>
      </w:r>
      <w:r>
        <w:rPr>
          <w:rFonts w:hint="eastAsia" w:ascii="仿宋" w:hAnsi="仿宋" w:eastAsia="仿宋"/>
          <w:sz w:val="24"/>
          <w:szCs w:val="24"/>
        </w:rPr>
        <w:t>（企业名称），从业人员</w:t>
      </w:r>
      <w:r>
        <w:rPr>
          <w:rFonts w:hint="eastAsia" w:ascii="仿宋" w:hAnsi="仿宋" w:eastAsia="仿宋"/>
          <w:sz w:val="24"/>
          <w:szCs w:val="24"/>
          <w:u w:val="single"/>
        </w:rPr>
        <w:t xml:space="preserve">   </w:t>
      </w:r>
      <w:r>
        <w:rPr>
          <w:rFonts w:hint="eastAsia" w:ascii="仿宋" w:hAnsi="仿宋" w:eastAsia="仿宋"/>
          <w:sz w:val="24"/>
          <w:szCs w:val="24"/>
        </w:rPr>
        <w:t>人，营业收入为</w:t>
      </w:r>
      <w:r>
        <w:rPr>
          <w:rFonts w:hint="eastAsia" w:ascii="仿宋" w:hAnsi="仿宋" w:eastAsia="仿宋"/>
          <w:sz w:val="24"/>
          <w:szCs w:val="24"/>
          <w:u w:val="single"/>
        </w:rPr>
        <w:t xml:space="preserve">   </w:t>
      </w:r>
      <w:r>
        <w:rPr>
          <w:rFonts w:hint="eastAsia" w:ascii="仿宋" w:hAnsi="仿宋" w:eastAsia="仿宋"/>
          <w:sz w:val="24"/>
          <w:szCs w:val="24"/>
        </w:rPr>
        <w:t>万元，资产总额为</w:t>
      </w:r>
      <w:r>
        <w:rPr>
          <w:rFonts w:hint="eastAsia" w:ascii="仿宋" w:hAnsi="仿宋" w:eastAsia="仿宋"/>
          <w:sz w:val="24"/>
          <w:szCs w:val="24"/>
          <w:u w:val="single"/>
        </w:rPr>
        <w:t xml:space="preserve">   </w:t>
      </w:r>
      <w:r>
        <w:rPr>
          <w:rFonts w:hint="eastAsia" w:ascii="仿宋" w:hAnsi="仿宋" w:eastAsia="仿宋"/>
          <w:sz w:val="24"/>
          <w:szCs w:val="24"/>
        </w:rPr>
        <w:t>万元</w:t>
      </w:r>
      <w:r>
        <w:rPr>
          <w:rFonts w:hint="eastAsia" w:ascii="仿宋" w:hAnsi="仿宋" w:eastAsia="仿宋"/>
          <w:sz w:val="24"/>
          <w:szCs w:val="24"/>
          <w:vertAlign w:val="superscript"/>
        </w:rPr>
        <w:t xml:space="preserve"> </w:t>
      </w:r>
      <w:r>
        <w:rPr>
          <w:rFonts w:hint="eastAsia" w:ascii="仿宋" w:hAnsi="仿宋" w:eastAsia="仿宋"/>
          <w:sz w:val="24"/>
          <w:szCs w:val="24"/>
        </w:rPr>
        <w:t>，属于</w:t>
      </w:r>
      <w:r>
        <w:rPr>
          <w:rFonts w:hint="eastAsia" w:ascii="仿宋" w:hAnsi="仿宋" w:eastAsia="仿宋"/>
          <w:sz w:val="24"/>
          <w:szCs w:val="24"/>
          <w:u w:val="single"/>
        </w:rPr>
        <w:t xml:space="preserve">     </w:t>
      </w:r>
      <w:r>
        <w:rPr>
          <w:rFonts w:hint="eastAsia" w:ascii="仿宋" w:hAnsi="仿宋" w:eastAsia="仿宋"/>
          <w:sz w:val="24"/>
          <w:szCs w:val="24"/>
        </w:rPr>
        <w:t>（中型企业、小型企业、微型企业）；</w:t>
      </w:r>
    </w:p>
    <w:p>
      <w:pPr>
        <w:spacing w:line="360" w:lineRule="auto"/>
        <w:ind w:firstLine="480"/>
        <w:rPr>
          <w:rFonts w:ascii="仿宋" w:hAnsi="仿宋" w:eastAsia="仿宋"/>
          <w:sz w:val="24"/>
          <w:szCs w:val="24"/>
        </w:rPr>
      </w:pPr>
      <w:r>
        <w:rPr>
          <w:rFonts w:hint="eastAsia" w:ascii="仿宋" w:hAnsi="仿宋" w:eastAsia="仿宋" w:cs="宋体"/>
          <w:sz w:val="24"/>
        </w:rPr>
        <w:t xml:space="preserve">2. </w:t>
      </w:r>
      <w:r>
        <w:rPr>
          <w:rFonts w:hint="eastAsia" w:ascii="仿宋" w:hAnsi="仿宋" w:eastAsia="仿宋"/>
          <w:sz w:val="24"/>
          <w:szCs w:val="24"/>
          <w:u w:val="single"/>
        </w:rPr>
        <w:t xml:space="preserve">           </w:t>
      </w:r>
      <w:r>
        <w:rPr>
          <w:rFonts w:hint="eastAsia" w:ascii="仿宋" w:hAnsi="仿宋" w:eastAsia="仿宋"/>
          <w:sz w:val="24"/>
          <w:szCs w:val="24"/>
        </w:rPr>
        <w:t>（标的名称），属于</w:t>
      </w:r>
      <w:r>
        <w:rPr>
          <w:rFonts w:hint="eastAsia" w:ascii="仿宋" w:hAnsi="仿宋" w:eastAsia="仿宋"/>
          <w:sz w:val="24"/>
          <w:szCs w:val="24"/>
          <w:u w:val="single"/>
        </w:rPr>
        <w:t xml:space="preserve">           </w:t>
      </w:r>
      <w:r>
        <w:rPr>
          <w:rFonts w:hint="eastAsia" w:ascii="仿宋" w:hAnsi="仿宋" w:eastAsia="仿宋"/>
          <w:sz w:val="24"/>
          <w:szCs w:val="24"/>
        </w:rPr>
        <w:t>行业 （招标文件中明确的所属行业）；制造商为</w:t>
      </w:r>
      <w:r>
        <w:rPr>
          <w:rFonts w:hint="eastAsia" w:ascii="仿宋" w:hAnsi="仿宋" w:eastAsia="仿宋"/>
          <w:sz w:val="24"/>
          <w:szCs w:val="24"/>
          <w:u w:val="single"/>
        </w:rPr>
        <w:t xml:space="preserve">        </w:t>
      </w:r>
      <w:r>
        <w:rPr>
          <w:rFonts w:hint="eastAsia" w:ascii="仿宋" w:hAnsi="仿宋" w:eastAsia="仿宋"/>
          <w:sz w:val="24"/>
          <w:szCs w:val="24"/>
        </w:rPr>
        <w:t>（企业名称），从业人员</w:t>
      </w:r>
      <w:r>
        <w:rPr>
          <w:rFonts w:hint="eastAsia" w:ascii="仿宋" w:hAnsi="仿宋" w:eastAsia="仿宋"/>
          <w:sz w:val="24"/>
          <w:szCs w:val="24"/>
          <w:u w:val="single"/>
        </w:rPr>
        <w:t xml:space="preserve">   </w:t>
      </w:r>
      <w:r>
        <w:rPr>
          <w:rFonts w:hint="eastAsia" w:ascii="仿宋" w:hAnsi="仿宋" w:eastAsia="仿宋"/>
          <w:sz w:val="24"/>
          <w:szCs w:val="24"/>
        </w:rPr>
        <w:t>人，营业收入为</w:t>
      </w:r>
      <w:r>
        <w:rPr>
          <w:rFonts w:hint="eastAsia" w:ascii="仿宋" w:hAnsi="仿宋" w:eastAsia="仿宋"/>
          <w:sz w:val="24"/>
          <w:szCs w:val="24"/>
          <w:u w:val="single"/>
        </w:rPr>
        <w:t xml:space="preserve">   </w:t>
      </w:r>
      <w:r>
        <w:rPr>
          <w:rFonts w:hint="eastAsia" w:ascii="仿宋" w:hAnsi="仿宋" w:eastAsia="仿宋"/>
          <w:sz w:val="24"/>
          <w:szCs w:val="24"/>
        </w:rPr>
        <w:t>万元，资产总额为</w:t>
      </w:r>
      <w:r>
        <w:rPr>
          <w:rFonts w:hint="eastAsia" w:ascii="仿宋" w:hAnsi="仿宋" w:eastAsia="仿宋"/>
          <w:sz w:val="24"/>
          <w:szCs w:val="24"/>
          <w:u w:val="single"/>
        </w:rPr>
        <w:t xml:space="preserve">   </w:t>
      </w:r>
      <w:r>
        <w:rPr>
          <w:rFonts w:hint="eastAsia" w:ascii="仿宋" w:hAnsi="仿宋" w:eastAsia="仿宋"/>
          <w:sz w:val="24"/>
          <w:szCs w:val="24"/>
        </w:rPr>
        <w:t>万元</w:t>
      </w:r>
      <w:r>
        <w:rPr>
          <w:rFonts w:hint="eastAsia" w:ascii="仿宋" w:hAnsi="仿宋" w:eastAsia="仿宋"/>
          <w:sz w:val="24"/>
          <w:szCs w:val="24"/>
          <w:vertAlign w:val="superscript"/>
        </w:rPr>
        <w:t xml:space="preserve"> </w:t>
      </w:r>
      <w:r>
        <w:rPr>
          <w:rFonts w:hint="eastAsia" w:ascii="仿宋" w:hAnsi="仿宋" w:eastAsia="仿宋"/>
          <w:sz w:val="24"/>
          <w:szCs w:val="24"/>
        </w:rPr>
        <w:t>，属于</w:t>
      </w:r>
      <w:r>
        <w:rPr>
          <w:rFonts w:hint="eastAsia" w:ascii="仿宋" w:hAnsi="仿宋" w:eastAsia="仿宋"/>
          <w:sz w:val="24"/>
          <w:szCs w:val="24"/>
          <w:u w:val="single"/>
        </w:rPr>
        <w:t xml:space="preserve">     </w:t>
      </w:r>
      <w:r>
        <w:rPr>
          <w:rFonts w:hint="eastAsia" w:ascii="仿宋" w:hAnsi="仿宋" w:eastAsia="仿宋"/>
          <w:sz w:val="24"/>
          <w:szCs w:val="24"/>
        </w:rPr>
        <w:t>（中型企业、小型企业、微型企业）；</w:t>
      </w:r>
    </w:p>
    <w:p>
      <w:pPr>
        <w:spacing w:line="360" w:lineRule="auto"/>
        <w:ind w:firstLine="480"/>
        <w:jc w:val="left"/>
        <w:rPr>
          <w:rFonts w:ascii="仿宋" w:hAnsi="仿宋" w:eastAsia="仿宋" w:cs="宋体"/>
          <w:sz w:val="24"/>
        </w:rPr>
      </w:pPr>
      <w:r>
        <w:rPr>
          <w:rFonts w:hint="eastAsia" w:ascii="仿宋" w:hAnsi="仿宋" w:eastAsia="仿宋" w:cs="宋体"/>
          <w:sz w:val="24"/>
        </w:rPr>
        <w:t>……</w:t>
      </w:r>
    </w:p>
    <w:p>
      <w:pPr>
        <w:spacing w:line="360" w:lineRule="auto"/>
        <w:ind w:firstLine="480"/>
        <w:rPr>
          <w:rFonts w:ascii="仿宋" w:hAnsi="仿宋" w:eastAsia="仿宋"/>
          <w:sz w:val="24"/>
          <w:szCs w:val="24"/>
        </w:rPr>
      </w:pPr>
      <w:r>
        <w:rPr>
          <w:rFonts w:hint="eastAsia" w:ascii="仿宋" w:hAnsi="仿宋" w:eastAsia="仿宋"/>
          <w:sz w:val="24"/>
          <w:szCs w:val="24"/>
        </w:rPr>
        <w:t>以上企业，不属于大企业的分支机构，不存在控股股东为大企业的情形，也不存在与大企业的负责人为同一人的情形。</w:t>
      </w:r>
    </w:p>
    <w:p>
      <w:pPr>
        <w:spacing w:line="360" w:lineRule="auto"/>
        <w:ind w:firstLine="480"/>
        <w:rPr>
          <w:rFonts w:ascii="仿宋" w:hAnsi="仿宋" w:eastAsia="仿宋"/>
          <w:sz w:val="24"/>
          <w:szCs w:val="24"/>
        </w:rPr>
      </w:pPr>
      <w:r>
        <w:rPr>
          <w:rFonts w:hint="eastAsia" w:ascii="仿宋" w:hAnsi="仿宋" w:eastAsia="仿宋"/>
          <w:sz w:val="24"/>
          <w:szCs w:val="24"/>
        </w:rPr>
        <w:t>本企业对上述声明内容的真实性负责。如有虚假，将依法承担相应责任。</w:t>
      </w:r>
    </w:p>
    <w:p>
      <w:pPr>
        <w:spacing w:line="360" w:lineRule="auto"/>
        <w:ind w:firstLine="480"/>
        <w:rPr>
          <w:rFonts w:ascii="仿宋" w:hAnsi="仿宋" w:eastAsia="仿宋"/>
          <w:sz w:val="24"/>
          <w:szCs w:val="24"/>
        </w:rPr>
      </w:pPr>
    </w:p>
    <w:p>
      <w:pPr>
        <w:spacing w:line="360" w:lineRule="auto"/>
        <w:ind w:firstLine="480"/>
        <w:rPr>
          <w:rFonts w:ascii="仿宋" w:hAnsi="仿宋" w:eastAsia="仿宋"/>
          <w:sz w:val="24"/>
          <w:szCs w:val="24"/>
        </w:rPr>
      </w:pPr>
    </w:p>
    <w:p>
      <w:pPr>
        <w:spacing w:line="360" w:lineRule="auto"/>
        <w:ind w:firstLine="4560" w:firstLineChars="1900"/>
        <w:rPr>
          <w:rFonts w:ascii="仿宋" w:hAnsi="仿宋" w:eastAsia="仿宋"/>
          <w:sz w:val="24"/>
          <w:szCs w:val="24"/>
        </w:rPr>
      </w:pPr>
      <w:r>
        <w:rPr>
          <w:rFonts w:hint="eastAsia" w:ascii="仿宋" w:hAnsi="仿宋" w:eastAsia="仿宋"/>
          <w:sz w:val="24"/>
          <w:szCs w:val="24"/>
        </w:rPr>
        <w:t>企业名称（盖章）：</w:t>
      </w:r>
    </w:p>
    <w:p>
      <w:pPr>
        <w:spacing w:line="360" w:lineRule="auto"/>
        <w:ind w:firstLine="4560" w:firstLineChars="1900"/>
        <w:rPr>
          <w:rFonts w:ascii="仿宋" w:hAnsi="仿宋" w:eastAsia="仿宋"/>
          <w:sz w:val="24"/>
          <w:szCs w:val="24"/>
        </w:rPr>
      </w:pPr>
      <w:r>
        <w:rPr>
          <w:rFonts w:hint="eastAsia" w:ascii="仿宋" w:hAnsi="仿宋" w:eastAsia="仿宋"/>
          <w:sz w:val="24"/>
          <w:szCs w:val="24"/>
        </w:rPr>
        <w:t>日 期：</w:t>
      </w:r>
    </w:p>
    <w:p>
      <w:pPr>
        <w:spacing w:line="360" w:lineRule="auto"/>
        <w:ind w:firstLine="480"/>
        <w:rPr>
          <w:rFonts w:ascii="仿宋" w:hAnsi="仿宋" w:eastAsia="仿宋"/>
          <w:sz w:val="24"/>
          <w:szCs w:val="24"/>
        </w:rPr>
      </w:pPr>
    </w:p>
    <w:p>
      <w:pPr>
        <w:spacing w:line="360" w:lineRule="auto"/>
        <w:ind w:firstLine="480"/>
        <w:rPr>
          <w:rFonts w:ascii="仿宋" w:hAnsi="仿宋" w:eastAsia="仿宋"/>
          <w:sz w:val="24"/>
          <w:szCs w:val="24"/>
        </w:rPr>
      </w:pPr>
    </w:p>
    <w:p>
      <w:pPr>
        <w:spacing w:line="360" w:lineRule="auto"/>
        <w:ind w:firstLine="480"/>
        <w:rPr>
          <w:rFonts w:ascii="仿宋" w:hAnsi="仿宋" w:eastAsia="仿宋"/>
          <w:sz w:val="24"/>
          <w:szCs w:val="24"/>
        </w:rPr>
      </w:pPr>
    </w:p>
    <w:p>
      <w:pPr>
        <w:spacing w:line="360" w:lineRule="auto"/>
        <w:ind w:firstLine="480"/>
        <w:rPr>
          <w:rFonts w:ascii="仿宋" w:hAnsi="仿宋" w:eastAsia="仿宋"/>
          <w:sz w:val="24"/>
          <w:szCs w:val="24"/>
        </w:rPr>
      </w:pPr>
    </w:p>
    <w:p>
      <w:pPr>
        <w:spacing w:line="360" w:lineRule="auto"/>
        <w:ind w:firstLine="480"/>
        <w:rPr>
          <w:rFonts w:ascii="仿宋" w:hAnsi="仿宋" w:eastAsia="仿宋"/>
          <w:sz w:val="24"/>
          <w:szCs w:val="24"/>
        </w:rPr>
      </w:pPr>
      <w:r>
        <w:rPr>
          <w:rFonts w:hint="eastAsia" w:ascii="仿宋" w:hAnsi="仿宋" w:eastAsia="仿宋"/>
          <w:sz w:val="24"/>
          <w:szCs w:val="24"/>
        </w:rPr>
        <w:t>注：从业人员、营业收入、资产总额填报上一年度数据，无上一年度数据的新成立企业可不填报。</w:t>
      </w:r>
    </w:p>
    <w:p>
      <w:pPr>
        <w:pStyle w:val="7"/>
        <w:ind w:firstLine="480"/>
        <w:rPr>
          <w:rFonts w:ascii="仿宋" w:hAnsi="仿宋" w:eastAsia="仿宋"/>
          <w:sz w:val="24"/>
          <w:szCs w:val="24"/>
        </w:rPr>
        <w:sectPr>
          <w:pgSz w:w="11907" w:h="16840"/>
          <w:pgMar w:top="1440" w:right="1077" w:bottom="1440" w:left="1077" w:header="964" w:footer="992" w:gutter="0"/>
          <w:cols w:space="425" w:num="1"/>
          <w:docGrid w:linePitch="354" w:charSpace="0"/>
        </w:sectPr>
      </w:pPr>
    </w:p>
    <w:p>
      <w:pPr>
        <w:pStyle w:val="35"/>
        <w:rPr>
          <w:rFonts w:ascii="仿宋" w:eastAsia="仿宋"/>
          <w:sz w:val="24"/>
          <w:szCs w:val="24"/>
        </w:rPr>
      </w:pPr>
      <w:r>
        <w:rPr>
          <w:rFonts w:hint="eastAsia"/>
        </w:rPr>
        <w:t>（三）售后服务（格式自定）</w:t>
      </w:r>
    </w:p>
    <w:p>
      <w:pPr>
        <w:ind w:firstLine="480"/>
        <w:jc w:val="center"/>
        <w:rPr>
          <w:rFonts w:ascii="方正小标宋简体" w:hAnsi="仿宋" w:eastAsia="方正小标宋简体"/>
          <w:sz w:val="24"/>
          <w:szCs w:val="24"/>
        </w:rPr>
      </w:pPr>
      <w:r>
        <w:rPr>
          <w:rFonts w:hint="eastAsia" w:ascii="方正小标宋简体" w:hAnsi="仿宋" w:eastAsia="方正小标宋简体"/>
          <w:sz w:val="24"/>
          <w:szCs w:val="24"/>
        </w:rPr>
        <w:t>（以下内容可参考）</w:t>
      </w:r>
    </w:p>
    <w:p>
      <w:pPr>
        <w:pStyle w:val="35"/>
      </w:pPr>
      <w:r>
        <w:rPr>
          <w:rFonts w:hint="eastAsia"/>
        </w:rPr>
        <w:t>拟任执行管理及技术人员情况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981"/>
        <w:gridCol w:w="1099"/>
        <w:gridCol w:w="2654"/>
        <w:gridCol w:w="731"/>
        <w:gridCol w:w="731"/>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jc w:val="center"/>
        </w:trPr>
        <w:tc>
          <w:tcPr>
            <w:tcW w:w="160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ascii="仿宋" w:hAnsi="仿宋" w:eastAsia="仿宋"/>
                <w:b/>
                <w:sz w:val="24"/>
                <w:szCs w:val="24"/>
              </w:rPr>
            </w:pPr>
            <w:r>
              <w:rPr>
                <w:rFonts w:hint="eastAsia" w:ascii="仿宋" w:hAnsi="仿宋" w:eastAsia="仿宋"/>
                <w:b/>
                <w:sz w:val="24"/>
                <w:szCs w:val="24"/>
              </w:rPr>
              <w:t>职责分工</w:t>
            </w:r>
          </w:p>
        </w:tc>
        <w:tc>
          <w:tcPr>
            <w:tcW w:w="981"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ascii="仿宋" w:hAnsi="仿宋" w:eastAsia="仿宋"/>
                <w:b/>
                <w:sz w:val="24"/>
                <w:szCs w:val="24"/>
              </w:rPr>
            </w:pPr>
            <w:r>
              <w:rPr>
                <w:rFonts w:hint="eastAsia" w:ascii="仿宋" w:hAnsi="仿宋" w:eastAsia="仿宋"/>
                <w:b/>
                <w:sz w:val="24"/>
                <w:szCs w:val="24"/>
              </w:rPr>
              <w:t>姓名</w:t>
            </w:r>
          </w:p>
        </w:tc>
        <w:tc>
          <w:tcPr>
            <w:tcW w:w="1099" w:type="dxa"/>
            <w:tcBorders>
              <w:top w:val="single" w:color="auto" w:sz="4" w:space="0"/>
              <w:left w:val="single" w:color="auto" w:sz="4" w:space="0"/>
              <w:bottom w:val="single" w:color="auto" w:sz="4" w:space="0"/>
            </w:tcBorders>
            <w:vAlign w:val="center"/>
          </w:tcPr>
          <w:p>
            <w:pPr>
              <w:spacing w:line="320" w:lineRule="exact"/>
              <w:ind w:firstLine="0" w:firstLineChars="0"/>
              <w:rPr>
                <w:rFonts w:ascii="仿宋" w:hAnsi="仿宋" w:eastAsia="仿宋"/>
                <w:b/>
                <w:sz w:val="24"/>
                <w:szCs w:val="24"/>
              </w:rPr>
            </w:pPr>
            <w:r>
              <w:rPr>
                <w:rFonts w:hint="eastAsia" w:ascii="仿宋" w:hAnsi="仿宋" w:eastAsia="仿宋"/>
                <w:b/>
                <w:sz w:val="24"/>
                <w:szCs w:val="24"/>
              </w:rPr>
              <w:t>现职务</w:t>
            </w:r>
          </w:p>
        </w:tc>
        <w:tc>
          <w:tcPr>
            <w:tcW w:w="2654" w:type="dxa"/>
            <w:tcBorders>
              <w:top w:val="single" w:color="auto" w:sz="4" w:space="0"/>
              <w:bottom w:val="single" w:color="auto" w:sz="4" w:space="0"/>
            </w:tcBorders>
            <w:vAlign w:val="center"/>
          </w:tcPr>
          <w:p>
            <w:pPr>
              <w:spacing w:line="320" w:lineRule="exact"/>
              <w:ind w:firstLine="0" w:firstLineChars="0"/>
              <w:rPr>
                <w:rFonts w:ascii="仿宋" w:hAnsi="仿宋" w:eastAsia="仿宋"/>
                <w:b/>
                <w:sz w:val="24"/>
                <w:szCs w:val="24"/>
              </w:rPr>
            </w:pPr>
            <w:r>
              <w:rPr>
                <w:rFonts w:hint="eastAsia" w:ascii="仿宋" w:hAnsi="仿宋" w:eastAsia="仿宋"/>
                <w:b/>
                <w:sz w:val="24"/>
                <w:szCs w:val="24"/>
              </w:rPr>
              <w:t>曾主持/参与的同类项目经历</w:t>
            </w:r>
          </w:p>
        </w:tc>
        <w:tc>
          <w:tcPr>
            <w:tcW w:w="731" w:type="dxa"/>
            <w:tcBorders>
              <w:top w:val="single" w:color="auto" w:sz="4" w:space="0"/>
              <w:bottom w:val="single" w:color="auto" w:sz="4" w:space="0"/>
            </w:tcBorders>
            <w:vAlign w:val="center"/>
          </w:tcPr>
          <w:p>
            <w:pPr>
              <w:spacing w:line="320" w:lineRule="exact"/>
              <w:ind w:firstLine="0" w:firstLineChars="0"/>
              <w:rPr>
                <w:rFonts w:ascii="仿宋" w:hAnsi="仿宋" w:eastAsia="仿宋"/>
                <w:b/>
                <w:sz w:val="24"/>
                <w:szCs w:val="24"/>
              </w:rPr>
            </w:pPr>
            <w:r>
              <w:rPr>
                <w:rFonts w:hint="eastAsia" w:ascii="仿宋" w:hAnsi="仿宋" w:eastAsia="仿宋"/>
                <w:b/>
                <w:sz w:val="24"/>
                <w:szCs w:val="24"/>
              </w:rPr>
              <w:t>职称</w:t>
            </w:r>
          </w:p>
        </w:tc>
        <w:tc>
          <w:tcPr>
            <w:tcW w:w="731" w:type="dxa"/>
            <w:tcBorders>
              <w:top w:val="single" w:color="auto" w:sz="4" w:space="0"/>
              <w:bottom w:val="single" w:color="auto" w:sz="4" w:space="0"/>
              <w:right w:val="single" w:color="auto" w:sz="4" w:space="0"/>
            </w:tcBorders>
            <w:vAlign w:val="center"/>
          </w:tcPr>
          <w:p>
            <w:pPr>
              <w:spacing w:line="320" w:lineRule="exact"/>
              <w:ind w:firstLine="0" w:firstLineChars="0"/>
              <w:rPr>
                <w:rFonts w:ascii="仿宋" w:hAnsi="仿宋" w:eastAsia="仿宋"/>
                <w:b/>
                <w:sz w:val="24"/>
                <w:szCs w:val="24"/>
              </w:rPr>
            </w:pPr>
            <w:r>
              <w:rPr>
                <w:rFonts w:hint="eastAsia" w:ascii="仿宋" w:hAnsi="仿宋" w:eastAsia="仿宋"/>
                <w:b/>
                <w:sz w:val="24"/>
                <w:szCs w:val="24"/>
              </w:rPr>
              <w:t>专业工龄</w:t>
            </w:r>
          </w:p>
        </w:tc>
        <w:tc>
          <w:tcPr>
            <w:tcW w:w="1643" w:type="dxa"/>
            <w:tcBorders>
              <w:top w:val="single" w:color="auto" w:sz="4" w:space="0"/>
              <w:bottom w:val="single" w:color="auto" w:sz="4" w:space="0"/>
              <w:right w:val="single" w:color="auto" w:sz="4" w:space="0"/>
            </w:tcBorders>
            <w:vAlign w:val="center"/>
          </w:tcPr>
          <w:p>
            <w:pPr>
              <w:spacing w:line="320" w:lineRule="exact"/>
              <w:ind w:firstLine="0" w:firstLineChars="0"/>
              <w:rPr>
                <w:rFonts w:ascii="仿宋" w:hAnsi="仿宋" w:eastAsia="仿宋"/>
                <w:b/>
                <w:sz w:val="24"/>
                <w:szCs w:val="24"/>
              </w:rPr>
            </w:pPr>
            <w:r>
              <w:rPr>
                <w:rFonts w:hint="eastAsia" w:ascii="仿宋" w:hAnsi="仿宋" w:eastAsia="仿宋"/>
                <w:b/>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1600" w:type="dxa"/>
            <w:tcBorders>
              <w:top w:val="single" w:color="auto" w:sz="4" w:space="0"/>
              <w:left w:val="single" w:color="auto" w:sz="4" w:space="0"/>
              <w:bottom w:val="nil"/>
              <w:right w:val="single" w:color="auto" w:sz="4" w:space="0"/>
            </w:tcBorders>
            <w:vAlign w:val="center"/>
          </w:tcPr>
          <w:p>
            <w:pPr>
              <w:spacing w:line="320" w:lineRule="exact"/>
              <w:ind w:firstLine="0" w:firstLineChars="0"/>
              <w:rPr>
                <w:rFonts w:ascii="仿宋" w:hAnsi="仿宋" w:eastAsia="仿宋"/>
                <w:sz w:val="24"/>
                <w:szCs w:val="24"/>
              </w:rPr>
            </w:pPr>
            <w:r>
              <w:rPr>
                <w:rFonts w:hint="eastAsia" w:ascii="仿宋" w:hAnsi="仿宋" w:eastAsia="仿宋"/>
                <w:sz w:val="24"/>
                <w:szCs w:val="24"/>
              </w:rPr>
              <w:t>总负责人</w:t>
            </w:r>
          </w:p>
        </w:tc>
        <w:tc>
          <w:tcPr>
            <w:tcW w:w="981" w:type="dxa"/>
            <w:tcBorders>
              <w:top w:val="single" w:color="auto" w:sz="4" w:space="0"/>
              <w:left w:val="single" w:color="auto" w:sz="4" w:space="0"/>
              <w:bottom w:val="nil"/>
              <w:right w:val="single" w:color="auto" w:sz="4" w:space="0"/>
            </w:tcBorders>
            <w:vAlign w:val="center"/>
          </w:tcPr>
          <w:p>
            <w:pPr>
              <w:spacing w:line="320" w:lineRule="exact"/>
              <w:ind w:firstLine="0" w:firstLineChars="0"/>
              <w:rPr>
                <w:rFonts w:ascii="仿宋" w:hAnsi="仿宋" w:eastAsia="仿宋"/>
                <w:sz w:val="24"/>
                <w:szCs w:val="24"/>
              </w:rPr>
            </w:pPr>
          </w:p>
        </w:tc>
        <w:tc>
          <w:tcPr>
            <w:tcW w:w="1099" w:type="dxa"/>
            <w:tcBorders>
              <w:top w:val="single" w:color="auto" w:sz="4" w:space="0"/>
              <w:left w:val="single" w:color="auto" w:sz="4" w:space="0"/>
              <w:bottom w:val="nil"/>
            </w:tcBorders>
            <w:vAlign w:val="center"/>
          </w:tcPr>
          <w:p>
            <w:pPr>
              <w:spacing w:line="320" w:lineRule="exact"/>
              <w:ind w:firstLine="0" w:firstLineChars="0"/>
              <w:rPr>
                <w:rFonts w:ascii="仿宋" w:hAnsi="仿宋" w:eastAsia="仿宋"/>
                <w:sz w:val="24"/>
                <w:szCs w:val="24"/>
              </w:rPr>
            </w:pPr>
          </w:p>
        </w:tc>
        <w:tc>
          <w:tcPr>
            <w:tcW w:w="2654" w:type="dxa"/>
            <w:tcBorders>
              <w:top w:val="single" w:color="auto" w:sz="4" w:space="0"/>
              <w:bottom w:val="nil"/>
            </w:tcBorders>
            <w:vAlign w:val="center"/>
          </w:tcPr>
          <w:p>
            <w:pPr>
              <w:spacing w:line="320" w:lineRule="exact"/>
              <w:ind w:firstLine="0" w:firstLineChars="0"/>
              <w:rPr>
                <w:rFonts w:ascii="仿宋" w:hAnsi="仿宋" w:eastAsia="仿宋"/>
                <w:sz w:val="24"/>
                <w:szCs w:val="24"/>
              </w:rPr>
            </w:pPr>
          </w:p>
        </w:tc>
        <w:tc>
          <w:tcPr>
            <w:tcW w:w="731" w:type="dxa"/>
            <w:tcBorders>
              <w:top w:val="single" w:color="auto" w:sz="4" w:space="0"/>
              <w:bottom w:val="nil"/>
            </w:tcBorders>
            <w:vAlign w:val="center"/>
          </w:tcPr>
          <w:p>
            <w:pPr>
              <w:spacing w:line="320" w:lineRule="exact"/>
              <w:ind w:firstLine="0" w:firstLineChars="0"/>
              <w:rPr>
                <w:rFonts w:ascii="仿宋" w:hAnsi="仿宋" w:eastAsia="仿宋"/>
                <w:sz w:val="24"/>
                <w:szCs w:val="24"/>
              </w:rPr>
            </w:pPr>
          </w:p>
        </w:tc>
        <w:tc>
          <w:tcPr>
            <w:tcW w:w="731" w:type="dxa"/>
            <w:tcBorders>
              <w:top w:val="single" w:color="auto" w:sz="4" w:space="0"/>
              <w:bottom w:val="nil"/>
              <w:right w:val="single" w:color="auto" w:sz="4" w:space="0"/>
            </w:tcBorders>
            <w:vAlign w:val="center"/>
          </w:tcPr>
          <w:p>
            <w:pPr>
              <w:spacing w:line="320" w:lineRule="exact"/>
              <w:ind w:firstLine="0" w:firstLineChars="0"/>
              <w:rPr>
                <w:rFonts w:ascii="仿宋" w:hAnsi="仿宋" w:eastAsia="仿宋"/>
                <w:sz w:val="24"/>
                <w:szCs w:val="24"/>
              </w:rPr>
            </w:pPr>
          </w:p>
        </w:tc>
        <w:tc>
          <w:tcPr>
            <w:tcW w:w="1643" w:type="dxa"/>
            <w:tcBorders>
              <w:top w:val="single" w:color="auto" w:sz="4" w:space="0"/>
              <w:bottom w:val="nil"/>
              <w:right w:val="single" w:color="auto" w:sz="4" w:space="0"/>
            </w:tcBorders>
            <w:vAlign w:val="center"/>
          </w:tcPr>
          <w:p>
            <w:pPr>
              <w:spacing w:line="320" w:lineRule="exact"/>
              <w:ind w:firstLine="0" w:firstLineChars="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1600" w:type="dxa"/>
            <w:vMerge w:val="restart"/>
            <w:tcBorders>
              <w:left w:val="single" w:color="auto" w:sz="4" w:space="0"/>
              <w:right w:val="single" w:color="auto" w:sz="4" w:space="0"/>
            </w:tcBorders>
            <w:vAlign w:val="center"/>
          </w:tcPr>
          <w:p>
            <w:pPr>
              <w:spacing w:line="320" w:lineRule="exact"/>
              <w:ind w:firstLine="0" w:firstLineChars="0"/>
              <w:rPr>
                <w:rFonts w:ascii="仿宋" w:hAnsi="仿宋" w:eastAsia="仿宋"/>
                <w:sz w:val="24"/>
                <w:szCs w:val="24"/>
              </w:rPr>
            </w:pPr>
            <w:r>
              <w:rPr>
                <w:rFonts w:hint="eastAsia" w:ascii="仿宋" w:hAnsi="仿宋" w:eastAsia="仿宋"/>
                <w:sz w:val="24"/>
                <w:szCs w:val="24"/>
              </w:rPr>
              <w:t>其他主要技术人员</w:t>
            </w:r>
          </w:p>
        </w:tc>
        <w:tc>
          <w:tcPr>
            <w:tcW w:w="981" w:type="dxa"/>
            <w:tcBorders>
              <w:left w:val="single" w:color="auto" w:sz="4" w:space="0"/>
              <w:right w:val="single" w:color="auto" w:sz="4" w:space="0"/>
            </w:tcBorders>
            <w:vAlign w:val="center"/>
          </w:tcPr>
          <w:p>
            <w:pPr>
              <w:spacing w:line="320" w:lineRule="exact"/>
              <w:ind w:firstLine="0" w:firstLineChars="0"/>
              <w:rPr>
                <w:rFonts w:ascii="仿宋" w:hAnsi="仿宋" w:eastAsia="仿宋"/>
                <w:sz w:val="24"/>
                <w:szCs w:val="24"/>
              </w:rPr>
            </w:pPr>
          </w:p>
        </w:tc>
        <w:tc>
          <w:tcPr>
            <w:tcW w:w="1099" w:type="dxa"/>
            <w:tcBorders>
              <w:left w:val="single" w:color="auto" w:sz="4" w:space="0"/>
            </w:tcBorders>
            <w:vAlign w:val="center"/>
          </w:tcPr>
          <w:p>
            <w:pPr>
              <w:spacing w:line="320" w:lineRule="exact"/>
              <w:ind w:firstLine="0" w:firstLineChars="0"/>
              <w:rPr>
                <w:rFonts w:ascii="仿宋" w:hAnsi="仿宋" w:eastAsia="仿宋"/>
                <w:sz w:val="24"/>
                <w:szCs w:val="24"/>
              </w:rPr>
            </w:pPr>
          </w:p>
        </w:tc>
        <w:tc>
          <w:tcPr>
            <w:tcW w:w="2654" w:type="dxa"/>
            <w:vAlign w:val="center"/>
          </w:tcPr>
          <w:p>
            <w:pPr>
              <w:spacing w:line="320" w:lineRule="exact"/>
              <w:ind w:firstLine="0" w:firstLineChars="0"/>
              <w:rPr>
                <w:rFonts w:ascii="仿宋" w:hAnsi="仿宋" w:eastAsia="仿宋"/>
                <w:sz w:val="24"/>
                <w:szCs w:val="24"/>
              </w:rPr>
            </w:pPr>
          </w:p>
        </w:tc>
        <w:tc>
          <w:tcPr>
            <w:tcW w:w="731" w:type="dxa"/>
            <w:vAlign w:val="center"/>
          </w:tcPr>
          <w:p>
            <w:pPr>
              <w:spacing w:line="320" w:lineRule="exact"/>
              <w:ind w:firstLine="0" w:firstLineChars="0"/>
              <w:rPr>
                <w:rFonts w:ascii="仿宋" w:hAnsi="仿宋" w:eastAsia="仿宋"/>
                <w:sz w:val="24"/>
                <w:szCs w:val="24"/>
              </w:rPr>
            </w:pPr>
          </w:p>
        </w:tc>
        <w:tc>
          <w:tcPr>
            <w:tcW w:w="731" w:type="dxa"/>
            <w:tcBorders>
              <w:right w:val="single" w:color="auto" w:sz="4" w:space="0"/>
            </w:tcBorders>
            <w:vAlign w:val="center"/>
          </w:tcPr>
          <w:p>
            <w:pPr>
              <w:spacing w:line="320" w:lineRule="exact"/>
              <w:ind w:firstLine="0" w:firstLineChars="0"/>
              <w:rPr>
                <w:rFonts w:ascii="仿宋" w:hAnsi="仿宋" w:eastAsia="仿宋"/>
                <w:sz w:val="24"/>
                <w:szCs w:val="24"/>
              </w:rPr>
            </w:pPr>
          </w:p>
        </w:tc>
        <w:tc>
          <w:tcPr>
            <w:tcW w:w="1643" w:type="dxa"/>
            <w:tcBorders>
              <w:right w:val="single" w:color="auto" w:sz="4" w:space="0"/>
            </w:tcBorders>
            <w:vAlign w:val="center"/>
          </w:tcPr>
          <w:p>
            <w:pPr>
              <w:spacing w:line="320" w:lineRule="exact"/>
              <w:ind w:firstLine="0" w:firstLineChars="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1600" w:type="dxa"/>
            <w:vMerge w:val="continue"/>
            <w:tcBorders>
              <w:left w:val="single" w:color="auto" w:sz="4" w:space="0"/>
              <w:right w:val="single" w:color="auto" w:sz="4" w:space="0"/>
            </w:tcBorders>
            <w:vAlign w:val="center"/>
          </w:tcPr>
          <w:p>
            <w:pPr>
              <w:spacing w:line="320" w:lineRule="exact"/>
              <w:ind w:firstLine="0" w:firstLineChars="0"/>
              <w:rPr>
                <w:rFonts w:ascii="仿宋" w:hAnsi="仿宋" w:eastAsia="仿宋"/>
                <w:sz w:val="24"/>
                <w:szCs w:val="24"/>
              </w:rPr>
            </w:pPr>
          </w:p>
        </w:tc>
        <w:tc>
          <w:tcPr>
            <w:tcW w:w="981" w:type="dxa"/>
            <w:tcBorders>
              <w:left w:val="single" w:color="auto" w:sz="4" w:space="0"/>
              <w:right w:val="single" w:color="auto" w:sz="4" w:space="0"/>
            </w:tcBorders>
            <w:vAlign w:val="center"/>
          </w:tcPr>
          <w:p>
            <w:pPr>
              <w:spacing w:line="320" w:lineRule="exact"/>
              <w:ind w:firstLine="0" w:firstLineChars="0"/>
              <w:rPr>
                <w:rFonts w:ascii="仿宋" w:hAnsi="仿宋" w:eastAsia="仿宋"/>
                <w:sz w:val="24"/>
                <w:szCs w:val="24"/>
              </w:rPr>
            </w:pPr>
          </w:p>
        </w:tc>
        <w:tc>
          <w:tcPr>
            <w:tcW w:w="1099" w:type="dxa"/>
            <w:tcBorders>
              <w:left w:val="single" w:color="auto" w:sz="4" w:space="0"/>
            </w:tcBorders>
            <w:vAlign w:val="center"/>
          </w:tcPr>
          <w:p>
            <w:pPr>
              <w:spacing w:line="320" w:lineRule="exact"/>
              <w:ind w:firstLine="0" w:firstLineChars="0"/>
              <w:rPr>
                <w:rFonts w:ascii="仿宋" w:hAnsi="仿宋" w:eastAsia="仿宋"/>
                <w:sz w:val="24"/>
                <w:szCs w:val="24"/>
              </w:rPr>
            </w:pPr>
          </w:p>
        </w:tc>
        <w:tc>
          <w:tcPr>
            <w:tcW w:w="2654" w:type="dxa"/>
            <w:vAlign w:val="center"/>
          </w:tcPr>
          <w:p>
            <w:pPr>
              <w:spacing w:line="320" w:lineRule="exact"/>
              <w:ind w:firstLine="0" w:firstLineChars="0"/>
              <w:rPr>
                <w:rFonts w:ascii="仿宋" w:hAnsi="仿宋" w:eastAsia="仿宋"/>
                <w:sz w:val="24"/>
                <w:szCs w:val="24"/>
              </w:rPr>
            </w:pPr>
          </w:p>
        </w:tc>
        <w:tc>
          <w:tcPr>
            <w:tcW w:w="731" w:type="dxa"/>
            <w:vAlign w:val="center"/>
          </w:tcPr>
          <w:p>
            <w:pPr>
              <w:spacing w:line="320" w:lineRule="exact"/>
              <w:ind w:firstLine="0" w:firstLineChars="0"/>
              <w:rPr>
                <w:rFonts w:ascii="仿宋" w:hAnsi="仿宋" w:eastAsia="仿宋"/>
                <w:sz w:val="24"/>
                <w:szCs w:val="24"/>
              </w:rPr>
            </w:pPr>
          </w:p>
        </w:tc>
        <w:tc>
          <w:tcPr>
            <w:tcW w:w="731" w:type="dxa"/>
            <w:tcBorders>
              <w:right w:val="single" w:color="auto" w:sz="4" w:space="0"/>
            </w:tcBorders>
            <w:vAlign w:val="center"/>
          </w:tcPr>
          <w:p>
            <w:pPr>
              <w:spacing w:line="320" w:lineRule="exact"/>
              <w:ind w:firstLine="0" w:firstLineChars="0"/>
              <w:rPr>
                <w:rFonts w:ascii="仿宋" w:hAnsi="仿宋" w:eastAsia="仿宋"/>
                <w:sz w:val="24"/>
                <w:szCs w:val="24"/>
              </w:rPr>
            </w:pPr>
          </w:p>
        </w:tc>
        <w:tc>
          <w:tcPr>
            <w:tcW w:w="1643" w:type="dxa"/>
            <w:tcBorders>
              <w:right w:val="single" w:color="auto" w:sz="4" w:space="0"/>
            </w:tcBorders>
            <w:vAlign w:val="center"/>
          </w:tcPr>
          <w:p>
            <w:pPr>
              <w:spacing w:line="320" w:lineRule="exact"/>
              <w:ind w:firstLine="0" w:firstLineChars="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1600" w:type="dxa"/>
            <w:vMerge w:val="continue"/>
            <w:tcBorders>
              <w:left w:val="single" w:color="auto" w:sz="4" w:space="0"/>
              <w:right w:val="single" w:color="auto" w:sz="4" w:space="0"/>
            </w:tcBorders>
            <w:vAlign w:val="center"/>
          </w:tcPr>
          <w:p>
            <w:pPr>
              <w:spacing w:line="320" w:lineRule="exact"/>
              <w:ind w:firstLine="0" w:firstLineChars="0"/>
              <w:rPr>
                <w:rFonts w:ascii="仿宋" w:hAnsi="仿宋" w:eastAsia="仿宋"/>
                <w:sz w:val="24"/>
                <w:szCs w:val="24"/>
              </w:rPr>
            </w:pPr>
          </w:p>
        </w:tc>
        <w:tc>
          <w:tcPr>
            <w:tcW w:w="981" w:type="dxa"/>
            <w:tcBorders>
              <w:left w:val="single" w:color="auto" w:sz="4" w:space="0"/>
              <w:right w:val="single" w:color="auto" w:sz="4" w:space="0"/>
            </w:tcBorders>
            <w:vAlign w:val="center"/>
          </w:tcPr>
          <w:p>
            <w:pPr>
              <w:spacing w:line="320" w:lineRule="exact"/>
              <w:ind w:firstLine="0" w:firstLineChars="0"/>
              <w:rPr>
                <w:rFonts w:ascii="仿宋" w:hAnsi="仿宋" w:eastAsia="仿宋"/>
                <w:sz w:val="24"/>
                <w:szCs w:val="24"/>
              </w:rPr>
            </w:pPr>
          </w:p>
        </w:tc>
        <w:tc>
          <w:tcPr>
            <w:tcW w:w="1099" w:type="dxa"/>
            <w:tcBorders>
              <w:left w:val="single" w:color="auto" w:sz="4" w:space="0"/>
            </w:tcBorders>
            <w:vAlign w:val="center"/>
          </w:tcPr>
          <w:p>
            <w:pPr>
              <w:spacing w:line="320" w:lineRule="exact"/>
              <w:ind w:firstLine="0" w:firstLineChars="0"/>
              <w:rPr>
                <w:rFonts w:ascii="仿宋" w:hAnsi="仿宋" w:eastAsia="仿宋"/>
                <w:sz w:val="24"/>
                <w:szCs w:val="24"/>
              </w:rPr>
            </w:pPr>
          </w:p>
        </w:tc>
        <w:tc>
          <w:tcPr>
            <w:tcW w:w="2654" w:type="dxa"/>
            <w:vAlign w:val="center"/>
          </w:tcPr>
          <w:p>
            <w:pPr>
              <w:spacing w:line="320" w:lineRule="exact"/>
              <w:ind w:firstLine="0" w:firstLineChars="0"/>
              <w:rPr>
                <w:rFonts w:ascii="仿宋" w:hAnsi="仿宋" w:eastAsia="仿宋"/>
                <w:sz w:val="24"/>
                <w:szCs w:val="24"/>
              </w:rPr>
            </w:pPr>
          </w:p>
        </w:tc>
        <w:tc>
          <w:tcPr>
            <w:tcW w:w="731" w:type="dxa"/>
            <w:vAlign w:val="center"/>
          </w:tcPr>
          <w:p>
            <w:pPr>
              <w:spacing w:line="320" w:lineRule="exact"/>
              <w:ind w:firstLine="0" w:firstLineChars="0"/>
              <w:rPr>
                <w:rFonts w:ascii="仿宋" w:hAnsi="仿宋" w:eastAsia="仿宋"/>
                <w:sz w:val="24"/>
                <w:szCs w:val="24"/>
              </w:rPr>
            </w:pPr>
          </w:p>
        </w:tc>
        <w:tc>
          <w:tcPr>
            <w:tcW w:w="731" w:type="dxa"/>
            <w:tcBorders>
              <w:right w:val="single" w:color="auto" w:sz="4" w:space="0"/>
            </w:tcBorders>
            <w:vAlign w:val="center"/>
          </w:tcPr>
          <w:p>
            <w:pPr>
              <w:spacing w:line="320" w:lineRule="exact"/>
              <w:ind w:firstLine="0" w:firstLineChars="0"/>
              <w:rPr>
                <w:rFonts w:ascii="仿宋" w:hAnsi="仿宋" w:eastAsia="仿宋"/>
                <w:sz w:val="24"/>
                <w:szCs w:val="24"/>
              </w:rPr>
            </w:pPr>
          </w:p>
        </w:tc>
        <w:tc>
          <w:tcPr>
            <w:tcW w:w="1643" w:type="dxa"/>
            <w:tcBorders>
              <w:right w:val="single" w:color="auto" w:sz="4" w:space="0"/>
            </w:tcBorders>
            <w:vAlign w:val="center"/>
          </w:tcPr>
          <w:p>
            <w:pPr>
              <w:spacing w:line="320" w:lineRule="exact"/>
              <w:ind w:firstLine="0" w:firstLineChars="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1600" w:type="dxa"/>
            <w:vMerge w:val="continue"/>
            <w:tcBorders>
              <w:left w:val="single" w:color="auto" w:sz="4" w:space="0"/>
              <w:right w:val="single" w:color="auto" w:sz="4" w:space="0"/>
            </w:tcBorders>
            <w:vAlign w:val="center"/>
          </w:tcPr>
          <w:p>
            <w:pPr>
              <w:spacing w:line="320" w:lineRule="exact"/>
              <w:ind w:firstLine="0" w:firstLineChars="0"/>
              <w:rPr>
                <w:rFonts w:ascii="仿宋" w:hAnsi="仿宋" w:eastAsia="仿宋"/>
                <w:sz w:val="24"/>
                <w:szCs w:val="24"/>
              </w:rPr>
            </w:pPr>
          </w:p>
        </w:tc>
        <w:tc>
          <w:tcPr>
            <w:tcW w:w="981" w:type="dxa"/>
            <w:tcBorders>
              <w:left w:val="single" w:color="auto" w:sz="4" w:space="0"/>
              <w:right w:val="single" w:color="auto" w:sz="4" w:space="0"/>
            </w:tcBorders>
            <w:vAlign w:val="center"/>
          </w:tcPr>
          <w:p>
            <w:pPr>
              <w:spacing w:line="320" w:lineRule="exact"/>
              <w:ind w:firstLine="0" w:firstLineChars="0"/>
              <w:rPr>
                <w:rFonts w:ascii="仿宋" w:hAnsi="仿宋" w:eastAsia="仿宋"/>
                <w:sz w:val="24"/>
                <w:szCs w:val="24"/>
              </w:rPr>
            </w:pPr>
          </w:p>
        </w:tc>
        <w:tc>
          <w:tcPr>
            <w:tcW w:w="1099" w:type="dxa"/>
            <w:tcBorders>
              <w:left w:val="single" w:color="auto" w:sz="4" w:space="0"/>
            </w:tcBorders>
            <w:vAlign w:val="center"/>
          </w:tcPr>
          <w:p>
            <w:pPr>
              <w:spacing w:line="320" w:lineRule="exact"/>
              <w:ind w:firstLine="0" w:firstLineChars="0"/>
              <w:rPr>
                <w:rFonts w:ascii="仿宋" w:hAnsi="仿宋" w:eastAsia="仿宋"/>
                <w:sz w:val="24"/>
                <w:szCs w:val="24"/>
              </w:rPr>
            </w:pPr>
          </w:p>
        </w:tc>
        <w:tc>
          <w:tcPr>
            <w:tcW w:w="2654" w:type="dxa"/>
            <w:vAlign w:val="center"/>
          </w:tcPr>
          <w:p>
            <w:pPr>
              <w:spacing w:line="320" w:lineRule="exact"/>
              <w:ind w:firstLine="0" w:firstLineChars="0"/>
              <w:rPr>
                <w:rFonts w:ascii="仿宋" w:hAnsi="仿宋" w:eastAsia="仿宋"/>
                <w:sz w:val="24"/>
                <w:szCs w:val="24"/>
              </w:rPr>
            </w:pPr>
          </w:p>
        </w:tc>
        <w:tc>
          <w:tcPr>
            <w:tcW w:w="731" w:type="dxa"/>
            <w:vAlign w:val="center"/>
          </w:tcPr>
          <w:p>
            <w:pPr>
              <w:spacing w:line="320" w:lineRule="exact"/>
              <w:ind w:firstLine="0" w:firstLineChars="0"/>
              <w:rPr>
                <w:rFonts w:ascii="仿宋" w:hAnsi="仿宋" w:eastAsia="仿宋"/>
                <w:sz w:val="24"/>
                <w:szCs w:val="24"/>
              </w:rPr>
            </w:pPr>
          </w:p>
        </w:tc>
        <w:tc>
          <w:tcPr>
            <w:tcW w:w="731" w:type="dxa"/>
            <w:tcBorders>
              <w:right w:val="single" w:color="auto" w:sz="4" w:space="0"/>
            </w:tcBorders>
            <w:vAlign w:val="center"/>
          </w:tcPr>
          <w:p>
            <w:pPr>
              <w:spacing w:line="320" w:lineRule="exact"/>
              <w:ind w:firstLine="0" w:firstLineChars="0"/>
              <w:rPr>
                <w:rFonts w:ascii="仿宋" w:hAnsi="仿宋" w:eastAsia="仿宋"/>
                <w:sz w:val="24"/>
                <w:szCs w:val="24"/>
              </w:rPr>
            </w:pPr>
          </w:p>
        </w:tc>
        <w:tc>
          <w:tcPr>
            <w:tcW w:w="1643" w:type="dxa"/>
            <w:tcBorders>
              <w:right w:val="single" w:color="auto" w:sz="4" w:space="0"/>
            </w:tcBorders>
            <w:vAlign w:val="center"/>
          </w:tcPr>
          <w:p>
            <w:pPr>
              <w:spacing w:line="320" w:lineRule="exact"/>
              <w:ind w:firstLine="0" w:firstLineChars="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1600" w:type="dxa"/>
            <w:vMerge w:val="continue"/>
            <w:tcBorders>
              <w:left w:val="single" w:color="auto" w:sz="4" w:space="0"/>
              <w:right w:val="single" w:color="auto" w:sz="4" w:space="0"/>
            </w:tcBorders>
            <w:vAlign w:val="center"/>
          </w:tcPr>
          <w:p>
            <w:pPr>
              <w:spacing w:line="320" w:lineRule="exact"/>
              <w:ind w:firstLine="0" w:firstLineChars="0"/>
              <w:rPr>
                <w:rFonts w:ascii="仿宋" w:hAnsi="仿宋" w:eastAsia="仿宋"/>
                <w:sz w:val="24"/>
                <w:szCs w:val="24"/>
              </w:rPr>
            </w:pPr>
          </w:p>
        </w:tc>
        <w:tc>
          <w:tcPr>
            <w:tcW w:w="981" w:type="dxa"/>
            <w:tcBorders>
              <w:left w:val="single" w:color="auto" w:sz="4" w:space="0"/>
              <w:right w:val="single" w:color="auto" w:sz="4" w:space="0"/>
            </w:tcBorders>
            <w:vAlign w:val="center"/>
          </w:tcPr>
          <w:p>
            <w:pPr>
              <w:spacing w:line="320" w:lineRule="exact"/>
              <w:ind w:firstLine="0" w:firstLineChars="0"/>
              <w:rPr>
                <w:rFonts w:ascii="仿宋" w:hAnsi="仿宋" w:eastAsia="仿宋"/>
                <w:sz w:val="24"/>
                <w:szCs w:val="24"/>
              </w:rPr>
            </w:pPr>
          </w:p>
        </w:tc>
        <w:tc>
          <w:tcPr>
            <w:tcW w:w="1099" w:type="dxa"/>
            <w:tcBorders>
              <w:left w:val="single" w:color="auto" w:sz="4" w:space="0"/>
            </w:tcBorders>
            <w:vAlign w:val="center"/>
          </w:tcPr>
          <w:p>
            <w:pPr>
              <w:spacing w:line="320" w:lineRule="exact"/>
              <w:ind w:firstLine="0" w:firstLineChars="0"/>
              <w:rPr>
                <w:rFonts w:ascii="仿宋" w:hAnsi="仿宋" w:eastAsia="仿宋"/>
                <w:sz w:val="24"/>
                <w:szCs w:val="24"/>
              </w:rPr>
            </w:pPr>
          </w:p>
        </w:tc>
        <w:tc>
          <w:tcPr>
            <w:tcW w:w="2654" w:type="dxa"/>
            <w:vAlign w:val="center"/>
          </w:tcPr>
          <w:p>
            <w:pPr>
              <w:spacing w:line="320" w:lineRule="exact"/>
              <w:ind w:firstLine="0" w:firstLineChars="0"/>
              <w:rPr>
                <w:rFonts w:ascii="仿宋" w:hAnsi="仿宋" w:eastAsia="仿宋"/>
                <w:sz w:val="24"/>
                <w:szCs w:val="24"/>
              </w:rPr>
            </w:pPr>
          </w:p>
        </w:tc>
        <w:tc>
          <w:tcPr>
            <w:tcW w:w="731" w:type="dxa"/>
            <w:vAlign w:val="center"/>
          </w:tcPr>
          <w:p>
            <w:pPr>
              <w:spacing w:line="320" w:lineRule="exact"/>
              <w:ind w:firstLine="0" w:firstLineChars="0"/>
              <w:rPr>
                <w:rFonts w:ascii="仿宋" w:hAnsi="仿宋" w:eastAsia="仿宋"/>
                <w:sz w:val="24"/>
                <w:szCs w:val="24"/>
              </w:rPr>
            </w:pPr>
          </w:p>
        </w:tc>
        <w:tc>
          <w:tcPr>
            <w:tcW w:w="731" w:type="dxa"/>
            <w:tcBorders>
              <w:right w:val="single" w:color="auto" w:sz="4" w:space="0"/>
            </w:tcBorders>
            <w:vAlign w:val="center"/>
          </w:tcPr>
          <w:p>
            <w:pPr>
              <w:spacing w:line="320" w:lineRule="exact"/>
              <w:ind w:firstLine="0" w:firstLineChars="0"/>
              <w:rPr>
                <w:rFonts w:ascii="仿宋" w:hAnsi="仿宋" w:eastAsia="仿宋"/>
                <w:sz w:val="24"/>
                <w:szCs w:val="24"/>
              </w:rPr>
            </w:pPr>
          </w:p>
        </w:tc>
        <w:tc>
          <w:tcPr>
            <w:tcW w:w="1643" w:type="dxa"/>
            <w:tcBorders>
              <w:right w:val="single" w:color="auto" w:sz="4" w:space="0"/>
            </w:tcBorders>
            <w:vAlign w:val="center"/>
          </w:tcPr>
          <w:p>
            <w:pPr>
              <w:spacing w:line="320" w:lineRule="exact"/>
              <w:ind w:firstLine="0" w:firstLineChars="0"/>
              <w:rPr>
                <w:rFonts w:ascii="仿宋" w:hAnsi="仿宋" w:eastAsia="仿宋"/>
                <w:sz w:val="24"/>
                <w:szCs w:val="24"/>
              </w:rPr>
            </w:pPr>
          </w:p>
        </w:tc>
      </w:tr>
    </w:tbl>
    <w:p>
      <w:pPr>
        <w:pStyle w:val="22"/>
        <w:ind w:firstLine="480"/>
        <w:rPr>
          <w:lang w:val="en-GB"/>
        </w:rPr>
      </w:pPr>
      <w:r>
        <w:rPr>
          <w:rFonts w:hint="eastAsia"/>
          <w:lang w:val="en-GB"/>
        </w:rPr>
        <w:t>注：根据评审表的要求提交相应资料。</w:t>
      </w:r>
    </w:p>
    <w:p>
      <w:pPr>
        <w:pStyle w:val="35"/>
      </w:pPr>
    </w:p>
    <w:p>
      <w:pPr>
        <w:pStyle w:val="35"/>
      </w:pPr>
    </w:p>
    <w:p>
      <w:pPr>
        <w:pStyle w:val="35"/>
      </w:pPr>
      <w:r>
        <w:rPr>
          <w:rFonts w:hint="eastAsia"/>
        </w:rPr>
        <w:t>售后服务方案</w:t>
      </w:r>
    </w:p>
    <w:p>
      <w:pPr>
        <w:ind w:firstLine="480"/>
        <w:rPr>
          <w:rFonts w:ascii="仿宋" w:hAnsi="仿宋" w:eastAsia="仿宋"/>
          <w:sz w:val="24"/>
          <w:szCs w:val="24"/>
          <w:lang w:val="en-GB"/>
        </w:rPr>
      </w:pPr>
      <w:r>
        <w:rPr>
          <w:rFonts w:hint="eastAsia" w:ascii="仿宋" w:hAnsi="仿宋" w:eastAsia="仿宋"/>
          <w:sz w:val="24"/>
          <w:szCs w:val="24"/>
          <w:lang w:val="en-GB"/>
        </w:rPr>
        <w:t>售后服务须包括但不限于以下内容，主要根据招标文件的要求（格式自定）</w:t>
      </w:r>
    </w:p>
    <w:p>
      <w:pPr>
        <w:ind w:firstLine="480"/>
        <w:rPr>
          <w:rFonts w:ascii="仿宋" w:hAnsi="仿宋" w:eastAsia="仿宋"/>
          <w:sz w:val="24"/>
          <w:szCs w:val="24"/>
          <w:lang w:val="en-GB"/>
        </w:rPr>
      </w:pPr>
      <w:r>
        <w:rPr>
          <w:rFonts w:hint="eastAsia" w:ascii="仿宋" w:hAnsi="仿宋" w:eastAsia="仿宋"/>
          <w:sz w:val="24"/>
          <w:szCs w:val="24"/>
          <w:lang w:val="en-GB"/>
        </w:rPr>
        <w:t>1.免费保修期；</w:t>
      </w:r>
    </w:p>
    <w:p>
      <w:pPr>
        <w:ind w:firstLine="480"/>
        <w:rPr>
          <w:rFonts w:ascii="仿宋" w:hAnsi="仿宋" w:eastAsia="仿宋"/>
          <w:sz w:val="24"/>
          <w:szCs w:val="24"/>
          <w:lang w:val="en-GB"/>
        </w:rPr>
      </w:pPr>
      <w:r>
        <w:rPr>
          <w:rFonts w:hint="eastAsia" w:ascii="仿宋" w:hAnsi="仿宋" w:eastAsia="仿宋"/>
          <w:sz w:val="24"/>
          <w:szCs w:val="24"/>
          <w:lang w:val="en-GB"/>
        </w:rPr>
        <w:t>2.应急维修时间安排；</w:t>
      </w:r>
    </w:p>
    <w:p>
      <w:pPr>
        <w:ind w:firstLine="480"/>
        <w:rPr>
          <w:rFonts w:ascii="仿宋" w:hAnsi="仿宋" w:eastAsia="仿宋"/>
          <w:sz w:val="24"/>
          <w:szCs w:val="24"/>
          <w:lang w:val="en-GB"/>
        </w:rPr>
      </w:pPr>
      <w:r>
        <w:rPr>
          <w:rFonts w:hint="eastAsia" w:ascii="仿宋" w:hAnsi="仿宋" w:eastAsia="仿宋"/>
          <w:sz w:val="24"/>
          <w:szCs w:val="24"/>
          <w:lang w:val="en-GB"/>
        </w:rPr>
        <w:t>3.维修地点、地址、联系电话及技术服务人员（包括厂商认证工程师等人员）；</w:t>
      </w:r>
    </w:p>
    <w:p>
      <w:pPr>
        <w:ind w:firstLine="480"/>
        <w:rPr>
          <w:rFonts w:ascii="仿宋" w:hAnsi="仿宋" w:eastAsia="仿宋"/>
          <w:sz w:val="24"/>
          <w:szCs w:val="24"/>
          <w:lang w:val="en-GB"/>
        </w:rPr>
      </w:pPr>
      <w:r>
        <w:rPr>
          <w:rFonts w:hint="eastAsia" w:ascii="仿宋" w:hAnsi="仿宋" w:eastAsia="仿宋"/>
          <w:sz w:val="24"/>
          <w:szCs w:val="24"/>
          <w:lang w:val="en-GB"/>
        </w:rPr>
        <w:t>4.维修服务收费标准；</w:t>
      </w:r>
    </w:p>
    <w:p>
      <w:pPr>
        <w:ind w:firstLine="480"/>
        <w:rPr>
          <w:rFonts w:ascii="仿宋" w:hAnsi="仿宋" w:eastAsia="仿宋"/>
          <w:sz w:val="24"/>
          <w:szCs w:val="24"/>
          <w:lang w:val="en-GB"/>
        </w:rPr>
      </w:pPr>
      <w:r>
        <w:rPr>
          <w:rFonts w:hint="eastAsia" w:ascii="仿宋" w:hAnsi="仿宋" w:eastAsia="仿宋"/>
          <w:sz w:val="24"/>
          <w:szCs w:val="24"/>
          <w:lang w:val="en-GB"/>
        </w:rPr>
        <w:t>5.制造商的技术支持；</w:t>
      </w:r>
    </w:p>
    <w:p>
      <w:pPr>
        <w:ind w:firstLine="480"/>
        <w:rPr>
          <w:rFonts w:ascii="仿宋" w:hAnsi="仿宋" w:eastAsia="仿宋"/>
          <w:sz w:val="24"/>
          <w:szCs w:val="24"/>
          <w:lang w:val="en-GB"/>
        </w:rPr>
      </w:pPr>
      <w:r>
        <w:rPr>
          <w:rFonts w:hint="eastAsia" w:ascii="仿宋" w:hAnsi="仿宋" w:eastAsia="仿宋"/>
          <w:sz w:val="24"/>
          <w:szCs w:val="24"/>
          <w:lang w:val="en-GB"/>
        </w:rPr>
        <w:t>6.其它服务承诺；</w:t>
      </w:r>
    </w:p>
    <w:p>
      <w:pPr>
        <w:pStyle w:val="7"/>
        <w:ind w:firstLine="480"/>
        <w:rPr>
          <w:rFonts w:ascii="仿宋" w:hAnsi="仿宋" w:eastAsia="仿宋"/>
          <w:sz w:val="24"/>
          <w:szCs w:val="24"/>
          <w:lang w:val="en-GB"/>
        </w:rPr>
        <w:sectPr>
          <w:pgSz w:w="11907" w:h="16840"/>
          <w:pgMar w:top="1440" w:right="1077" w:bottom="1440" w:left="1077" w:header="964" w:footer="992" w:gutter="0"/>
          <w:cols w:space="425" w:num="1"/>
          <w:docGrid w:linePitch="354" w:charSpace="0"/>
        </w:sectPr>
      </w:pPr>
      <w:r>
        <w:rPr>
          <w:rFonts w:hint="eastAsia" w:ascii="仿宋" w:hAnsi="仿宋" w:eastAsia="仿宋"/>
          <w:sz w:val="24"/>
          <w:szCs w:val="24"/>
          <w:lang w:val="en-GB"/>
        </w:rPr>
        <w:t>7.培训计划。</w:t>
      </w:r>
    </w:p>
    <w:p>
      <w:pPr>
        <w:pStyle w:val="34"/>
        <w:ind w:firstLine="723"/>
        <w:rPr>
          <w:rFonts w:ascii="仿宋" w:eastAsia="仿宋"/>
          <w:sz w:val="24"/>
          <w:szCs w:val="24"/>
          <w:lang w:val="en-GB"/>
        </w:rPr>
      </w:pPr>
      <w:r>
        <w:rPr>
          <w:rFonts w:hint="eastAsia"/>
        </w:rPr>
        <w:t>四、技术文件</w:t>
      </w:r>
    </w:p>
    <w:p>
      <w:pPr>
        <w:pStyle w:val="35"/>
      </w:pPr>
      <w:r>
        <w:rPr>
          <w:rFonts w:hint="eastAsia"/>
        </w:rPr>
        <w:t>技术参数响应表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819"/>
        <w:gridCol w:w="3793"/>
        <w:gridCol w:w="2172"/>
        <w:gridCol w:w="756"/>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14" w:type="dxa"/>
            <w:vAlign w:val="center"/>
          </w:tcPr>
          <w:p>
            <w:pPr>
              <w:spacing w:line="320" w:lineRule="exact"/>
              <w:ind w:firstLine="0" w:firstLineChars="0"/>
              <w:rPr>
                <w:rFonts w:ascii="仿宋" w:hAnsi="仿宋" w:eastAsia="仿宋"/>
                <w:b/>
                <w:color w:val="000000"/>
                <w:sz w:val="24"/>
                <w:szCs w:val="24"/>
              </w:rPr>
            </w:pPr>
            <w:r>
              <w:rPr>
                <w:rFonts w:hint="eastAsia" w:ascii="仿宋" w:hAnsi="仿宋" w:eastAsia="仿宋"/>
                <w:b/>
                <w:color w:val="000000"/>
                <w:sz w:val="24"/>
                <w:szCs w:val="24"/>
              </w:rPr>
              <w:t>序号</w:t>
            </w:r>
          </w:p>
        </w:tc>
        <w:tc>
          <w:tcPr>
            <w:tcW w:w="819" w:type="dxa"/>
            <w:vAlign w:val="center"/>
          </w:tcPr>
          <w:p>
            <w:pPr>
              <w:spacing w:line="320" w:lineRule="exact"/>
              <w:ind w:firstLine="0" w:firstLineChars="0"/>
              <w:rPr>
                <w:rFonts w:ascii="仿宋" w:hAnsi="仿宋" w:eastAsia="仿宋"/>
                <w:b/>
                <w:color w:val="000000"/>
                <w:sz w:val="24"/>
                <w:szCs w:val="24"/>
              </w:rPr>
            </w:pPr>
            <w:r>
              <w:rPr>
                <w:rFonts w:hint="eastAsia" w:ascii="仿宋" w:hAnsi="仿宋" w:eastAsia="仿宋"/>
                <w:b/>
                <w:color w:val="000000"/>
                <w:sz w:val="24"/>
                <w:szCs w:val="24"/>
              </w:rPr>
              <w:t>规格/要求</w:t>
            </w:r>
          </w:p>
        </w:tc>
        <w:tc>
          <w:tcPr>
            <w:tcW w:w="3793" w:type="dxa"/>
            <w:vAlign w:val="center"/>
          </w:tcPr>
          <w:p>
            <w:pPr>
              <w:spacing w:line="320" w:lineRule="exact"/>
              <w:ind w:firstLine="0" w:firstLineChars="0"/>
              <w:rPr>
                <w:rFonts w:ascii="仿宋" w:hAnsi="仿宋" w:eastAsia="仿宋"/>
                <w:b/>
                <w:color w:val="000000"/>
                <w:sz w:val="24"/>
                <w:szCs w:val="24"/>
              </w:rPr>
            </w:pPr>
            <w:r>
              <w:rPr>
                <w:rFonts w:hint="eastAsia" w:ascii="仿宋" w:hAnsi="仿宋" w:eastAsia="仿宋"/>
                <w:b/>
                <w:color w:val="000000"/>
                <w:sz w:val="24"/>
                <w:szCs w:val="24"/>
              </w:rPr>
              <w:t>投标/响应实际参数</w:t>
            </w:r>
          </w:p>
          <w:p>
            <w:pPr>
              <w:spacing w:line="320" w:lineRule="exact"/>
              <w:ind w:firstLine="0" w:firstLineChars="0"/>
              <w:rPr>
                <w:rFonts w:ascii="仿宋" w:hAnsi="仿宋" w:eastAsia="仿宋"/>
                <w:b/>
                <w:color w:val="000000"/>
                <w:sz w:val="24"/>
                <w:szCs w:val="24"/>
              </w:rPr>
            </w:pPr>
            <w:r>
              <w:rPr>
                <w:rFonts w:hint="eastAsia" w:ascii="仿宋" w:hAnsi="仿宋" w:eastAsia="仿宋"/>
                <w:b/>
                <w:bCs/>
                <w:color w:val="000000"/>
                <w:sz w:val="24"/>
                <w:szCs w:val="24"/>
              </w:rPr>
              <w:t>(投标人应按响应货物/服务实际数据填写，不能复制要求)</w:t>
            </w:r>
          </w:p>
        </w:tc>
        <w:tc>
          <w:tcPr>
            <w:tcW w:w="2172" w:type="dxa"/>
            <w:vAlign w:val="center"/>
          </w:tcPr>
          <w:p>
            <w:pPr>
              <w:spacing w:line="320" w:lineRule="exact"/>
              <w:ind w:firstLine="0" w:firstLineChars="0"/>
              <w:rPr>
                <w:rFonts w:ascii="仿宋" w:hAnsi="仿宋" w:eastAsia="仿宋"/>
                <w:b/>
                <w:color w:val="000000"/>
                <w:sz w:val="24"/>
                <w:szCs w:val="24"/>
              </w:rPr>
            </w:pPr>
            <w:r>
              <w:rPr>
                <w:rFonts w:hint="eastAsia" w:ascii="仿宋" w:hAnsi="仿宋" w:eastAsia="仿宋"/>
                <w:b/>
                <w:color w:val="000000"/>
                <w:sz w:val="24"/>
                <w:szCs w:val="24"/>
              </w:rPr>
              <w:t>是否偏离（无偏离/正偏离/负偏离）</w:t>
            </w:r>
          </w:p>
        </w:tc>
        <w:tc>
          <w:tcPr>
            <w:tcW w:w="756" w:type="dxa"/>
            <w:vAlign w:val="center"/>
          </w:tcPr>
          <w:p>
            <w:pPr>
              <w:spacing w:line="320" w:lineRule="exact"/>
              <w:ind w:firstLine="0" w:firstLineChars="0"/>
              <w:rPr>
                <w:rFonts w:ascii="仿宋" w:hAnsi="仿宋" w:eastAsia="仿宋"/>
                <w:b/>
                <w:color w:val="000000"/>
                <w:sz w:val="24"/>
                <w:szCs w:val="24"/>
              </w:rPr>
            </w:pPr>
            <w:r>
              <w:rPr>
                <w:rFonts w:hint="eastAsia" w:ascii="仿宋" w:hAnsi="仿宋" w:eastAsia="仿宋"/>
                <w:b/>
                <w:color w:val="000000"/>
                <w:sz w:val="24"/>
                <w:szCs w:val="24"/>
              </w:rPr>
              <w:t>偏离简述</w:t>
            </w:r>
          </w:p>
        </w:tc>
        <w:tc>
          <w:tcPr>
            <w:tcW w:w="1310" w:type="dxa"/>
            <w:vAlign w:val="center"/>
          </w:tcPr>
          <w:p>
            <w:pPr>
              <w:spacing w:line="320" w:lineRule="exact"/>
              <w:ind w:firstLine="0" w:firstLineChars="0"/>
              <w:rPr>
                <w:rFonts w:ascii="仿宋" w:hAnsi="仿宋" w:eastAsia="仿宋"/>
                <w:b/>
                <w:color w:val="000000"/>
                <w:sz w:val="24"/>
                <w:szCs w:val="24"/>
              </w:rPr>
            </w:pPr>
            <w:r>
              <w:rPr>
                <w:rFonts w:hint="eastAsia" w:ascii="仿宋" w:hAnsi="仿宋" w:eastAsia="仿宋"/>
                <w:b/>
                <w:color w:val="000000"/>
                <w:sz w:val="24"/>
                <w:szCs w:val="24"/>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14" w:type="dxa"/>
            <w:vAlign w:val="center"/>
          </w:tcPr>
          <w:p>
            <w:pPr>
              <w:spacing w:line="320" w:lineRule="exact"/>
              <w:ind w:firstLine="0" w:firstLineChars="0"/>
              <w:rPr>
                <w:rFonts w:ascii="仿宋" w:hAnsi="仿宋" w:eastAsia="仿宋"/>
                <w:color w:val="000000"/>
                <w:sz w:val="24"/>
                <w:szCs w:val="24"/>
              </w:rPr>
            </w:pPr>
            <w:r>
              <w:rPr>
                <w:rFonts w:hint="eastAsia" w:ascii="仿宋" w:hAnsi="仿宋" w:eastAsia="仿宋"/>
                <w:color w:val="000000"/>
                <w:sz w:val="24"/>
                <w:szCs w:val="24"/>
              </w:rPr>
              <w:t>1</w:t>
            </w:r>
          </w:p>
        </w:tc>
        <w:tc>
          <w:tcPr>
            <w:tcW w:w="819" w:type="dxa"/>
            <w:vAlign w:val="center"/>
          </w:tcPr>
          <w:p>
            <w:pPr>
              <w:spacing w:line="320" w:lineRule="exact"/>
              <w:ind w:firstLine="0" w:firstLineChars="0"/>
              <w:rPr>
                <w:rFonts w:ascii="仿宋" w:hAnsi="仿宋" w:eastAsia="仿宋"/>
                <w:color w:val="000000"/>
                <w:sz w:val="24"/>
                <w:szCs w:val="24"/>
              </w:rPr>
            </w:pPr>
          </w:p>
        </w:tc>
        <w:tc>
          <w:tcPr>
            <w:tcW w:w="3793" w:type="dxa"/>
            <w:vAlign w:val="center"/>
          </w:tcPr>
          <w:p>
            <w:pPr>
              <w:spacing w:line="320" w:lineRule="exact"/>
              <w:ind w:firstLine="0" w:firstLineChars="0"/>
              <w:rPr>
                <w:rFonts w:ascii="仿宋" w:hAnsi="仿宋" w:eastAsia="仿宋"/>
                <w:color w:val="000000"/>
                <w:sz w:val="24"/>
                <w:szCs w:val="24"/>
              </w:rPr>
            </w:pPr>
          </w:p>
        </w:tc>
        <w:tc>
          <w:tcPr>
            <w:tcW w:w="2172" w:type="dxa"/>
            <w:vAlign w:val="center"/>
          </w:tcPr>
          <w:p>
            <w:pPr>
              <w:spacing w:line="320" w:lineRule="exact"/>
              <w:ind w:firstLine="0" w:firstLineChars="0"/>
              <w:rPr>
                <w:rFonts w:ascii="仿宋" w:hAnsi="仿宋" w:eastAsia="仿宋"/>
                <w:color w:val="000000"/>
                <w:sz w:val="24"/>
                <w:szCs w:val="24"/>
              </w:rPr>
            </w:pPr>
          </w:p>
        </w:tc>
        <w:tc>
          <w:tcPr>
            <w:tcW w:w="756" w:type="dxa"/>
            <w:vAlign w:val="center"/>
          </w:tcPr>
          <w:p>
            <w:pPr>
              <w:spacing w:line="320" w:lineRule="exact"/>
              <w:ind w:firstLine="0" w:firstLineChars="0"/>
              <w:rPr>
                <w:rFonts w:ascii="仿宋" w:hAnsi="仿宋" w:eastAsia="仿宋"/>
                <w:color w:val="000000"/>
                <w:sz w:val="24"/>
                <w:szCs w:val="24"/>
              </w:rPr>
            </w:pPr>
          </w:p>
        </w:tc>
        <w:tc>
          <w:tcPr>
            <w:tcW w:w="1310" w:type="dxa"/>
          </w:tcPr>
          <w:p>
            <w:pPr>
              <w:spacing w:line="320" w:lineRule="exact"/>
              <w:ind w:firstLine="0" w:firstLineChars="0"/>
              <w:rPr>
                <w:rFonts w:ascii="仿宋" w:hAnsi="仿宋" w:eastAsia="仿宋"/>
                <w:color w:val="000000"/>
                <w:sz w:val="24"/>
                <w:szCs w:val="24"/>
              </w:rPr>
            </w:pPr>
            <w:r>
              <w:rPr>
                <w:rFonts w:hint="eastAsia" w:ascii="仿宋" w:hAnsi="仿宋" w:eastAsia="仿宋"/>
                <w:color w:val="000000"/>
                <w:sz w:val="24"/>
                <w:szCs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14" w:type="dxa"/>
            <w:vAlign w:val="center"/>
          </w:tcPr>
          <w:p>
            <w:pPr>
              <w:spacing w:line="320" w:lineRule="exact"/>
              <w:ind w:firstLine="0" w:firstLineChars="0"/>
              <w:rPr>
                <w:rFonts w:ascii="仿宋" w:hAnsi="仿宋" w:eastAsia="仿宋"/>
                <w:color w:val="000000"/>
                <w:sz w:val="24"/>
                <w:szCs w:val="24"/>
              </w:rPr>
            </w:pPr>
            <w:r>
              <w:rPr>
                <w:rFonts w:hint="eastAsia" w:ascii="仿宋" w:hAnsi="仿宋" w:eastAsia="仿宋"/>
                <w:color w:val="000000"/>
                <w:sz w:val="24"/>
                <w:szCs w:val="24"/>
              </w:rPr>
              <w:t>2</w:t>
            </w:r>
          </w:p>
        </w:tc>
        <w:tc>
          <w:tcPr>
            <w:tcW w:w="819" w:type="dxa"/>
            <w:vAlign w:val="center"/>
          </w:tcPr>
          <w:p>
            <w:pPr>
              <w:spacing w:line="320" w:lineRule="exact"/>
              <w:ind w:firstLine="0" w:firstLineChars="0"/>
              <w:rPr>
                <w:rFonts w:ascii="仿宋" w:hAnsi="仿宋" w:eastAsia="仿宋"/>
                <w:color w:val="000000"/>
                <w:sz w:val="24"/>
                <w:szCs w:val="24"/>
              </w:rPr>
            </w:pPr>
          </w:p>
        </w:tc>
        <w:tc>
          <w:tcPr>
            <w:tcW w:w="3793" w:type="dxa"/>
            <w:vAlign w:val="center"/>
          </w:tcPr>
          <w:p>
            <w:pPr>
              <w:spacing w:line="320" w:lineRule="exact"/>
              <w:ind w:firstLine="0" w:firstLineChars="0"/>
              <w:rPr>
                <w:rFonts w:ascii="仿宋" w:hAnsi="仿宋" w:eastAsia="仿宋"/>
                <w:color w:val="000000"/>
                <w:sz w:val="24"/>
                <w:szCs w:val="24"/>
              </w:rPr>
            </w:pPr>
          </w:p>
        </w:tc>
        <w:tc>
          <w:tcPr>
            <w:tcW w:w="2172" w:type="dxa"/>
            <w:vAlign w:val="center"/>
          </w:tcPr>
          <w:p>
            <w:pPr>
              <w:spacing w:line="320" w:lineRule="exact"/>
              <w:ind w:firstLine="0" w:firstLineChars="0"/>
              <w:rPr>
                <w:rFonts w:ascii="仿宋" w:hAnsi="仿宋" w:eastAsia="仿宋"/>
                <w:color w:val="000000"/>
                <w:sz w:val="24"/>
                <w:szCs w:val="24"/>
              </w:rPr>
            </w:pPr>
          </w:p>
        </w:tc>
        <w:tc>
          <w:tcPr>
            <w:tcW w:w="756" w:type="dxa"/>
            <w:vAlign w:val="center"/>
          </w:tcPr>
          <w:p>
            <w:pPr>
              <w:spacing w:line="320" w:lineRule="exact"/>
              <w:ind w:firstLine="0" w:firstLineChars="0"/>
              <w:rPr>
                <w:rFonts w:ascii="仿宋" w:hAnsi="仿宋" w:eastAsia="仿宋"/>
                <w:color w:val="000000"/>
                <w:sz w:val="24"/>
                <w:szCs w:val="24"/>
              </w:rPr>
            </w:pPr>
          </w:p>
        </w:tc>
        <w:tc>
          <w:tcPr>
            <w:tcW w:w="1310" w:type="dxa"/>
          </w:tcPr>
          <w:p>
            <w:pPr>
              <w:spacing w:line="320" w:lineRule="exact"/>
              <w:ind w:firstLine="0" w:firstLineChars="0"/>
              <w:rPr>
                <w:rFonts w:ascii="仿宋" w:hAnsi="仿宋" w:eastAsia="仿宋"/>
                <w:color w:val="000000"/>
                <w:sz w:val="24"/>
                <w:szCs w:val="24"/>
              </w:rPr>
            </w:pPr>
            <w:r>
              <w:rPr>
                <w:rFonts w:hint="eastAsia" w:ascii="仿宋" w:hAnsi="仿宋" w:eastAsia="仿宋"/>
                <w:color w:val="000000"/>
                <w:sz w:val="24"/>
                <w:szCs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14" w:type="dxa"/>
            <w:vAlign w:val="center"/>
          </w:tcPr>
          <w:p>
            <w:pPr>
              <w:spacing w:line="320" w:lineRule="exact"/>
              <w:ind w:firstLine="0" w:firstLineChars="0"/>
              <w:rPr>
                <w:rFonts w:ascii="仿宋" w:hAnsi="仿宋" w:eastAsia="仿宋"/>
                <w:color w:val="000000"/>
                <w:sz w:val="24"/>
                <w:szCs w:val="24"/>
              </w:rPr>
            </w:pPr>
            <w:r>
              <w:rPr>
                <w:rFonts w:hint="eastAsia" w:ascii="仿宋" w:hAnsi="仿宋" w:eastAsia="仿宋"/>
                <w:color w:val="000000"/>
                <w:sz w:val="24"/>
                <w:szCs w:val="24"/>
              </w:rPr>
              <w:t>3</w:t>
            </w:r>
          </w:p>
        </w:tc>
        <w:tc>
          <w:tcPr>
            <w:tcW w:w="819" w:type="dxa"/>
            <w:vAlign w:val="center"/>
          </w:tcPr>
          <w:p>
            <w:pPr>
              <w:spacing w:line="320" w:lineRule="exact"/>
              <w:ind w:firstLine="0" w:firstLineChars="0"/>
              <w:rPr>
                <w:rFonts w:ascii="仿宋" w:hAnsi="仿宋" w:eastAsia="仿宋"/>
                <w:color w:val="000000"/>
                <w:sz w:val="24"/>
                <w:szCs w:val="24"/>
              </w:rPr>
            </w:pPr>
          </w:p>
        </w:tc>
        <w:tc>
          <w:tcPr>
            <w:tcW w:w="3793" w:type="dxa"/>
            <w:vAlign w:val="center"/>
          </w:tcPr>
          <w:p>
            <w:pPr>
              <w:spacing w:line="320" w:lineRule="exact"/>
              <w:ind w:firstLine="0" w:firstLineChars="0"/>
              <w:rPr>
                <w:rFonts w:ascii="仿宋" w:hAnsi="仿宋" w:eastAsia="仿宋"/>
                <w:color w:val="000000"/>
                <w:sz w:val="24"/>
                <w:szCs w:val="24"/>
              </w:rPr>
            </w:pPr>
          </w:p>
        </w:tc>
        <w:tc>
          <w:tcPr>
            <w:tcW w:w="2172" w:type="dxa"/>
            <w:vAlign w:val="center"/>
          </w:tcPr>
          <w:p>
            <w:pPr>
              <w:spacing w:line="320" w:lineRule="exact"/>
              <w:ind w:firstLine="0" w:firstLineChars="0"/>
              <w:rPr>
                <w:rFonts w:ascii="仿宋" w:hAnsi="仿宋" w:eastAsia="仿宋"/>
                <w:color w:val="000000"/>
                <w:sz w:val="24"/>
                <w:szCs w:val="24"/>
              </w:rPr>
            </w:pPr>
          </w:p>
        </w:tc>
        <w:tc>
          <w:tcPr>
            <w:tcW w:w="756" w:type="dxa"/>
            <w:vAlign w:val="center"/>
          </w:tcPr>
          <w:p>
            <w:pPr>
              <w:spacing w:line="320" w:lineRule="exact"/>
              <w:ind w:firstLine="0" w:firstLineChars="0"/>
              <w:rPr>
                <w:rFonts w:ascii="仿宋" w:hAnsi="仿宋" w:eastAsia="仿宋"/>
                <w:color w:val="000000"/>
                <w:sz w:val="24"/>
                <w:szCs w:val="24"/>
              </w:rPr>
            </w:pPr>
          </w:p>
        </w:tc>
        <w:tc>
          <w:tcPr>
            <w:tcW w:w="1310" w:type="dxa"/>
          </w:tcPr>
          <w:p>
            <w:pPr>
              <w:spacing w:line="320" w:lineRule="exact"/>
              <w:ind w:firstLine="0" w:firstLineChars="0"/>
              <w:rPr>
                <w:rFonts w:ascii="仿宋" w:hAnsi="仿宋" w:eastAsia="仿宋"/>
                <w:color w:val="000000"/>
                <w:sz w:val="24"/>
                <w:szCs w:val="24"/>
              </w:rPr>
            </w:pPr>
            <w:r>
              <w:rPr>
                <w:rFonts w:hint="eastAsia" w:ascii="仿宋" w:hAnsi="仿宋" w:eastAsia="仿宋"/>
                <w:color w:val="000000"/>
                <w:sz w:val="24"/>
                <w:szCs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14" w:type="dxa"/>
            <w:vAlign w:val="center"/>
          </w:tcPr>
          <w:p>
            <w:pPr>
              <w:spacing w:line="320" w:lineRule="exact"/>
              <w:ind w:firstLine="0" w:firstLineChars="0"/>
              <w:rPr>
                <w:rFonts w:ascii="仿宋" w:hAnsi="仿宋" w:eastAsia="仿宋"/>
                <w:color w:val="000000"/>
                <w:sz w:val="24"/>
                <w:szCs w:val="24"/>
              </w:rPr>
            </w:pPr>
            <w:r>
              <w:rPr>
                <w:rFonts w:hint="eastAsia" w:ascii="仿宋" w:hAnsi="仿宋" w:eastAsia="仿宋"/>
                <w:color w:val="000000"/>
                <w:sz w:val="24"/>
                <w:szCs w:val="24"/>
              </w:rPr>
              <w:t>4</w:t>
            </w:r>
          </w:p>
        </w:tc>
        <w:tc>
          <w:tcPr>
            <w:tcW w:w="819" w:type="dxa"/>
            <w:vAlign w:val="center"/>
          </w:tcPr>
          <w:p>
            <w:pPr>
              <w:spacing w:line="320" w:lineRule="exact"/>
              <w:ind w:firstLine="0" w:firstLineChars="0"/>
              <w:rPr>
                <w:rFonts w:ascii="仿宋" w:hAnsi="仿宋" w:eastAsia="仿宋"/>
                <w:color w:val="000000"/>
                <w:sz w:val="24"/>
                <w:szCs w:val="24"/>
              </w:rPr>
            </w:pPr>
          </w:p>
        </w:tc>
        <w:tc>
          <w:tcPr>
            <w:tcW w:w="3793" w:type="dxa"/>
            <w:vAlign w:val="center"/>
          </w:tcPr>
          <w:p>
            <w:pPr>
              <w:spacing w:line="320" w:lineRule="exact"/>
              <w:ind w:firstLine="0" w:firstLineChars="0"/>
              <w:rPr>
                <w:rFonts w:ascii="仿宋" w:hAnsi="仿宋" w:eastAsia="仿宋"/>
                <w:color w:val="000000"/>
                <w:sz w:val="24"/>
                <w:szCs w:val="24"/>
              </w:rPr>
            </w:pPr>
          </w:p>
        </w:tc>
        <w:tc>
          <w:tcPr>
            <w:tcW w:w="2172" w:type="dxa"/>
            <w:vAlign w:val="center"/>
          </w:tcPr>
          <w:p>
            <w:pPr>
              <w:spacing w:line="320" w:lineRule="exact"/>
              <w:ind w:firstLine="0" w:firstLineChars="0"/>
              <w:rPr>
                <w:rFonts w:ascii="仿宋" w:hAnsi="仿宋" w:eastAsia="仿宋"/>
                <w:color w:val="000000"/>
                <w:sz w:val="24"/>
                <w:szCs w:val="24"/>
              </w:rPr>
            </w:pPr>
          </w:p>
        </w:tc>
        <w:tc>
          <w:tcPr>
            <w:tcW w:w="756" w:type="dxa"/>
            <w:vAlign w:val="center"/>
          </w:tcPr>
          <w:p>
            <w:pPr>
              <w:spacing w:line="320" w:lineRule="exact"/>
              <w:ind w:firstLine="0" w:firstLineChars="0"/>
              <w:rPr>
                <w:rFonts w:ascii="仿宋" w:hAnsi="仿宋" w:eastAsia="仿宋"/>
                <w:color w:val="000000"/>
                <w:sz w:val="24"/>
                <w:szCs w:val="24"/>
              </w:rPr>
            </w:pPr>
          </w:p>
        </w:tc>
        <w:tc>
          <w:tcPr>
            <w:tcW w:w="1310" w:type="dxa"/>
          </w:tcPr>
          <w:p>
            <w:pPr>
              <w:spacing w:line="320" w:lineRule="exact"/>
              <w:ind w:firstLine="0" w:firstLineChars="0"/>
              <w:rPr>
                <w:rFonts w:ascii="仿宋" w:hAnsi="仿宋" w:eastAsia="仿宋"/>
                <w:color w:val="000000"/>
                <w:sz w:val="24"/>
                <w:szCs w:val="24"/>
              </w:rPr>
            </w:pPr>
            <w:r>
              <w:rPr>
                <w:rFonts w:hint="eastAsia" w:ascii="仿宋" w:hAnsi="仿宋" w:eastAsia="仿宋"/>
                <w:color w:val="000000"/>
                <w:sz w:val="24"/>
                <w:szCs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14" w:type="dxa"/>
            <w:vAlign w:val="center"/>
          </w:tcPr>
          <w:p>
            <w:pPr>
              <w:spacing w:line="320" w:lineRule="exact"/>
              <w:ind w:firstLine="0" w:firstLineChars="0"/>
              <w:rPr>
                <w:rFonts w:ascii="仿宋" w:hAnsi="仿宋" w:eastAsia="仿宋"/>
                <w:color w:val="000000"/>
                <w:sz w:val="24"/>
                <w:szCs w:val="24"/>
              </w:rPr>
            </w:pPr>
            <w:r>
              <w:rPr>
                <w:rFonts w:hint="eastAsia" w:ascii="仿宋" w:hAnsi="仿宋" w:eastAsia="仿宋"/>
                <w:color w:val="000000"/>
                <w:sz w:val="24"/>
                <w:szCs w:val="24"/>
              </w:rPr>
              <w:t>5</w:t>
            </w:r>
          </w:p>
        </w:tc>
        <w:tc>
          <w:tcPr>
            <w:tcW w:w="819" w:type="dxa"/>
            <w:vAlign w:val="center"/>
          </w:tcPr>
          <w:p>
            <w:pPr>
              <w:spacing w:line="320" w:lineRule="exact"/>
              <w:ind w:firstLine="0" w:firstLineChars="0"/>
              <w:rPr>
                <w:rFonts w:ascii="仿宋" w:hAnsi="仿宋" w:eastAsia="仿宋"/>
                <w:color w:val="000000"/>
                <w:sz w:val="24"/>
                <w:szCs w:val="24"/>
              </w:rPr>
            </w:pPr>
          </w:p>
        </w:tc>
        <w:tc>
          <w:tcPr>
            <w:tcW w:w="3793" w:type="dxa"/>
            <w:vAlign w:val="center"/>
          </w:tcPr>
          <w:p>
            <w:pPr>
              <w:spacing w:line="320" w:lineRule="exact"/>
              <w:ind w:firstLine="0" w:firstLineChars="0"/>
              <w:rPr>
                <w:rFonts w:ascii="仿宋" w:hAnsi="仿宋" w:eastAsia="仿宋"/>
                <w:color w:val="000000"/>
                <w:sz w:val="24"/>
                <w:szCs w:val="24"/>
              </w:rPr>
            </w:pPr>
          </w:p>
        </w:tc>
        <w:tc>
          <w:tcPr>
            <w:tcW w:w="2172" w:type="dxa"/>
            <w:vAlign w:val="center"/>
          </w:tcPr>
          <w:p>
            <w:pPr>
              <w:spacing w:line="320" w:lineRule="exact"/>
              <w:ind w:firstLine="0" w:firstLineChars="0"/>
              <w:rPr>
                <w:rFonts w:ascii="仿宋" w:hAnsi="仿宋" w:eastAsia="仿宋"/>
                <w:color w:val="000000"/>
                <w:sz w:val="24"/>
                <w:szCs w:val="24"/>
              </w:rPr>
            </w:pPr>
          </w:p>
        </w:tc>
        <w:tc>
          <w:tcPr>
            <w:tcW w:w="756" w:type="dxa"/>
            <w:vAlign w:val="center"/>
          </w:tcPr>
          <w:p>
            <w:pPr>
              <w:spacing w:line="320" w:lineRule="exact"/>
              <w:ind w:firstLine="0" w:firstLineChars="0"/>
              <w:rPr>
                <w:rFonts w:ascii="仿宋" w:hAnsi="仿宋" w:eastAsia="仿宋"/>
                <w:color w:val="000000"/>
                <w:sz w:val="24"/>
                <w:szCs w:val="24"/>
              </w:rPr>
            </w:pPr>
          </w:p>
        </w:tc>
        <w:tc>
          <w:tcPr>
            <w:tcW w:w="1310" w:type="dxa"/>
          </w:tcPr>
          <w:p>
            <w:pPr>
              <w:spacing w:line="320" w:lineRule="exact"/>
              <w:ind w:firstLine="0" w:firstLineChars="0"/>
              <w:rPr>
                <w:rFonts w:ascii="仿宋" w:hAnsi="仿宋" w:eastAsia="仿宋"/>
                <w:color w:val="000000"/>
                <w:sz w:val="24"/>
                <w:szCs w:val="24"/>
              </w:rPr>
            </w:pPr>
            <w:r>
              <w:rPr>
                <w:rFonts w:hint="eastAsia" w:ascii="仿宋" w:hAnsi="仿宋" w:eastAsia="仿宋"/>
                <w:color w:val="000000"/>
                <w:sz w:val="24"/>
                <w:szCs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14" w:type="dxa"/>
            <w:vAlign w:val="center"/>
          </w:tcPr>
          <w:p>
            <w:pPr>
              <w:spacing w:line="320" w:lineRule="exact"/>
              <w:ind w:firstLine="0" w:firstLineChars="0"/>
              <w:rPr>
                <w:rFonts w:ascii="仿宋" w:hAnsi="仿宋" w:eastAsia="仿宋"/>
                <w:color w:val="000000"/>
                <w:sz w:val="24"/>
                <w:szCs w:val="24"/>
              </w:rPr>
            </w:pPr>
            <w:r>
              <w:rPr>
                <w:rFonts w:hint="eastAsia" w:ascii="仿宋" w:hAnsi="仿宋" w:eastAsia="仿宋"/>
                <w:color w:val="000000"/>
                <w:sz w:val="24"/>
                <w:szCs w:val="24"/>
              </w:rPr>
              <w:t>6</w:t>
            </w:r>
          </w:p>
        </w:tc>
        <w:tc>
          <w:tcPr>
            <w:tcW w:w="819" w:type="dxa"/>
            <w:vAlign w:val="center"/>
          </w:tcPr>
          <w:p>
            <w:pPr>
              <w:spacing w:line="320" w:lineRule="exact"/>
              <w:ind w:firstLine="0" w:firstLineChars="0"/>
              <w:rPr>
                <w:rFonts w:ascii="仿宋" w:hAnsi="仿宋" w:eastAsia="仿宋"/>
                <w:color w:val="000000"/>
                <w:sz w:val="24"/>
                <w:szCs w:val="24"/>
              </w:rPr>
            </w:pPr>
          </w:p>
        </w:tc>
        <w:tc>
          <w:tcPr>
            <w:tcW w:w="3793" w:type="dxa"/>
            <w:vAlign w:val="center"/>
          </w:tcPr>
          <w:p>
            <w:pPr>
              <w:spacing w:line="320" w:lineRule="exact"/>
              <w:ind w:firstLine="0" w:firstLineChars="0"/>
              <w:rPr>
                <w:rFonts w:ascii="仿宋" w:hAnsi="仿宋" w:eastAsia="仿宋"/>
                <w:color w:val="000000"/>
                <w:sz w:val="24"/>
                <w:szCs w:val="24"/>
              </w:rPr>
            </w:pPr>
          </w:p>
        </w:tc>
        <w:tc>
          <w:tcPr>
            <w:tcW w:w="2172" w:type="dxa"/>
            <w:vAlign w:val="center"/>
          </w:tcPr>
          <w:p>
            <w:pPr>
              <w:spacing w:line="320" w:lineRule="exact"/>
              <w:ind w:firstLine="0" w:firstLineChars="0"/>
              <w:rPr>
                <w:rFonts w:ascii="仿宋" w:hAnsi="仿宋" w:eastAsia="仿宋"/>
                <w:color w:val="000000"/>
                <w:sz w:val="24"/>
                <w:szCs w:val="24"/>
              </w:rPr>
            </w:pPr>
          </w:p>
        </w:tc>
        <w:tc>
          <w:tcPr>
            <w:tcW w:w="756" w:type="dxa"/>
            <w:vAlign w:val="center"/>
          </w:tcPr>
          <w:p>
            <w:pPr>
              <w:spacing w:line="320" w:lineRule="exact"/>
              <w:ind w:firstLine="0" w:firstLineChars="0"/>
              <w:rPr>
                <w:rFonts w:ascii="仿宋" w:hAnsi="仿宋" w:eastAsia="仿宋"/>
                <w:color w:val="000000"/>
                <w:sz w:val="24"/>
                <w:szCs w:val="24"/>
              </w:rPr>
            </w:pPr>
          </w:p>
        </w:tc>
        <w:tc>
          <w:tcPr>
            <w:tcW w:w="1310" w:type="dxa"/>
          </w:tcPr>
          <w:p>
            <w:pPr>
              <w:spacing w:line="320" w:lineRule="exact"/>
              <w:ind w:firstLine="0" w:firstLineChars="0"/>
              <w:rPr>
                <w:rFonts w:ascii="仿宋" w:hAnsi="仿宋" w:eastAsia="仿宋"/>
                <w:color w:val="000000"/>
                <w:sz w:val="24"/>
                <w:szCs w:val="24"/>
              </w:rPr>
            </w:pPr>
            <w:r>
              <w:rPr>
                <w:rFonts w:hint="eastAsia" w:ascii="仿宋" w:hAnsi="仿宋" w:eastAsia="仿宋"/>
                <w:color w:val="000000"/>
                <w:sz w:val="24"/>
                <w:szCs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14" w:type="dxa"/>
            <w:vAlign w:val="center"/>
          </w:tcPr>
          <w:p>
            <w:pPr>
              <w:spacing w:line="320" w:lineRule="exact"/>
              <w:ind w:firstLine="0" w:firstLineChars="0"/>
              <w:rPr>
                <w:rFonts w:ascii="仿宋" w:hAnsi="仿宋" w:eastAsia="仿宋"/>
                <w:color w:val="000000"/>
                <w:sz w:val="24"/>
                <w:szCs w:val="24"/>
              </w:rPr>
            </w:pPr>
            <w:r>
              <w:rPr>
                <w:rFonts w:hint="eastAsia" w:ascii="仿宋" w:hAnsi="仿宋" w:eastAsia="仿宋"/>
                <w:color w:val="000000"/>
                <w:sz w:val="24"/>
                <w:szCs w:val="24"/>
              </w:rPr>
              <w:t>…</w:t>
            </w:r>
          </w:p>
        </w:tc>
        <w:tc>
          <w:tcPr>
            <w:tcW w:w="819" w:type="dxa"/>
            <w:vAlign w:val="center"/>
          </w:tcPr>
          <w:p>
            <w:pPr>
              <w:spacing w:line="320" w:lineRule="exact"/>
              <w:ind w:firstLine="0" w:firstLineChars="0"/>
              <w:rPr>
                <w:rFonts w:ascii="仿宋" w:hAnsi="仿宋" w:eastAsia="仿宋"/>
                <w:color w:val="000000"/>
                <w:sz w:val="24"/>
                <w:szCs w:val="24"/>
              </w:rPr>
            </w:pPr>
          </w:p>
        </w:tc>
        <w:tc>
          <w:tcPr>
            <w:tcW w:w="3793" w:type="dxa"/>
            <w:vAlign w:val="center"/>
          </w:tcPr>
          <w:p>
            <w:pPr>
              <w:spacing w:line="320" w:lineRule="exact"/>
              <w:ind w:firstLine="0" w:firstLineChars="0"/>
              <w:rPr>
                <w:rFonts w:ascii="仿宋" w:hAnsi="仿宋" w:eastAsia="仿宋"/>
                <w:color w:val="000000"/>
                <w:sz w:val="24"/>
                <w:szCs w:val="24"/>
              </w:rPr>
            </w:pPr>
          </w:p>
        </w:tc>
        <w:tc>
          <w:tcPr>
            <w:tcW w:w="2172" w:type="dxa"/>
            <w:vAlign w:val="center"/>
          </w:tcPr>
          <w:p>
            <w:pPr>
              <w:spacing w:line="320" w:lineRule="exact"/>
              <w:ind w:firstLine="0" w:firstLineChars="0"/>
              <w:rPr>
                <w:rFonts w:ascii="仿宋" w:hAnsi="仿宋" w:eastAsia="仿宋"/>
                <w:color w:val="000000"/>
                <w:sz w:val="24"/>
                <w:szCs w:val="24"/>
              </w:rPr>
            </w:pPr>
          </w:p>
        </w:tc>
        <w:tc>
          <w:tcPr>
            <w:tcW w:w="756" w:type="dxa"/>
            <w:vAlign w:val="center"/>
          </w:tcPr>
          <w:p>
            <w:pPr>
              <w:spacing w:line="320" w:lineRule="exact"/>
              <w:ind w:firstLine="0" w:firstLineChars="0"/>
              <w:rPr>
                <w:rFonts w:ascii="仿宋" w:hAnsi="仿宋" w:eastAsia="仿宋"/>
                <w:color w:val="000000"/>
                <w:sz w:val="24"/>
                <w:szCs w:val="24"/>
              </w:rPr>
            </w:pPr>
          </w:p>
        </w:tc>
        <w:tc>
          <w:tcPr>
            <w:tcW w:w="1310" w:type="dxa"/>
          </w:tcPr>
          <w:p>
            <w:pPr>
              <w:spacing w:line="320" w:lineRule="exact"/>
              <w:ind w:firstLine="0" w:firstLineChars="0"/>
              <w:rPr>
                <w:rFonts w:ascii="仿宋" w:hAnsi="仿宋" w:eastAsia="仿宋"/>
                <w:color w:val="000000"/>
                <w:sz w:val="24"/>
                <w:szCs w:val="24"/>
              </w:rPr>
            </w:pPr>
          </w:p>
        </w:tc>
      </w:tr>
    </w:tbl>
    <w:p>
      <w:pPr>
        <w:pStyle w:val="22"/>
        <w:ind w:firstLine="480"/>
      </w:pPr>
      <w:r>
        <w:rPr>
          <w:rFonts w:hint="eastAsia"/>
        </w:rPr>
        <w:t>注：投标人响应采购需求应具体、明确，含糊不清、不确切或伪造、编造证明材料的，按照不完全响应或者完全不响应处理。构成提供虚假材料的，移送监管部门</w:t>
      </w:r>
      <w:bookmarkStart w:id="49" w:name="_Toc278274494"/>
    </w:p>
    <w:p>
      <w:pPr>
        <w:pStyle w:val="35"/>
      </w:pPr>
      <w:r>
        <w:rPr>
          <w:rFonts w:hint="eastAsia"/>
        </w:rPr>
        <w:t>同类项目业绩介绍</w:t>
      </w:r>
      <w:bookmarkEnd w:id="49"/>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31"/>
        <w:gridCol w:w="3215"/>
        <w:gridCol w:w="1209"/>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20" w:type="dxa"/>
            <w:vAlign w:val="center"/>
          </w:tcPr>
          <w:p>
            <w:pPr>
              <w:spacing w:line="240" w:lineRule="atLeast"/>
              <w:ind w:firstLine="0" w:firstLineChars="0"/>
              <w:rPr>
                <w:rFonts w:ascii="仿宋" w:hAnsi="仿宋" w:eastAsia="仿宋"/>
                <w:b/>
                <w:bCs/>
                <w:color w:val="000000"/>
                <w:sz w:val="24"/>
                <w:szCs w:val="24"/>
              </w:rPr>
            </w:pPr>
            <w:r>
              <w:rPr>
                <w:rFonts w:hint="eastAsia" w:ascii="仿宋" w:hAnsi="仿宋" w:eastAsia="仿宋"/>
                <w:b/>
                <w:bCs/>
                <w:color w:val="000000"/>
                <w:sz w:val="24"/>
                <w:szCs w:val="24"/>
              </w:rPr>
              <w:t>序号</w:t>
            </w:r>
          </w:p>
        </w:tc>
        <w:tc>
          <w:tcPr>
            <w:tcW w:w="2531" w:type="dxa"/>
            <w:vAlign w:val="center"/>
          </w:tcPr>
          <w:p>
            <w:pPr>
              <w:spacing w:line="240" w:lineRule="atLeast"/>
              <w:ind w:firstLine="0" w:firstLineChars="0"/>
              <w:rPr>
                <w:rFonts w:ascii="仿宋" w:hAnsi="仿宋" w:eastAsia="仿宋"/>
                <w:b/>
                <w:bCs/>
                <w:color w:val="000000"/>
                <w:sz w:val="24"/>
                <w:szCs w:val="24"/>
              </w:rPr>
            </w:pPr>
            <w:r>
              <w:rPr>
                <w:rFonts w:hint="eastAsia" w:ascii="仿宋" w:hAnsi="仿宋" w:eastAsia="仿宋"/>
                <w:b/>
                <w:bCs/>
                <w:color w:val="000000"/>
                <w:sz w:val="24"/>
                <w:szCs w:val="24"/>
              </w:rPr>
              <w:t>客户名称</w:t>
            </w:r>
          </w:p>
        </w:tc>
        <w:tc>
          <w:tcPr>
            <w:tcW w:w="3215" w:type="dxa"/>
            <w:vAlign w:val="center"/>
          </w:tcPr>
          <w:p>
            <w:pPr>
              <w:spacing w:line="240" w:lineRule="atLeast"/>
              <w:ind w:firstLine="0" w:firstLineChars="0"/>
              <w:rPr>
                <w:rFonts w:ascii="仿宋" w:hAnsi="仿宋" w:eastAsia="仿宋"/>
                <w:b/>
                <w:bCs/>
                <w:color w:val="000000"/>
                <w:sz w:val="24"/>
                <w:szCs w:val="24"/>
              </w:rPr>
            </w:pPr>
            <w:r>
              <w:rPr>
                <w:rFonts w:hint="eastAsia" w:ascii="仿宋" w:hAnsi="仿宋" w:eastAsia="仿宋"/>
                <w:b/>
                <w:bCs/>
                <w:color w:val="000000"/>
                <w:sz w:val="24"/>
                <w:szCs w:val="24"/>
              </w:rPr>
              <w:t>项目名称及</w:t>
            </w:r>
          </w:p>
          <w:p>
            <w:pPr>
              <w:spacing w:line="240" w:lineRule="atLeast"/>
              <w:ind w:firstLine="0" w:firstLineChars="0"/>
              <w:rPr>
                <w:rFonts w:ascii="仿宋" w:hAnsi="仿宋" w:eastAsia="仿宋"/>
                <w:b/>
                <w:bCs/>
                <w:color w:val="000000"/>
                <w:sz w:val="24"/>
                <w:szCs w:val="24"/>
              </w:rPr>
            </w:pPr>
            <w:r>
              <w:rPr>
                <w:rFonts w:hint="eastAsia" w:ascii="仿宋" w:hAnsi="仿宋" w:eastAsia="仿宋"/>
                <w:b/>
                <w:bCs/>
                <w:color w:val="000000"/>
                <w:sz w:val="24"/>
                <w:szCs w:val="24"/>
              </w:rPr>
              <w:t>合同金额（万元）</w:t>
            </w:r>
          </w:p>
        </w:tc>
        <w:tc>
          <w:tcPr>
            <w:tcW w:w="1209" w:type="dxa"/>
            <w:vAlign w:val="center"/>
          </w:tcPr>
          <w:p>
            <w:pPr>
              <w:spacing w:line="240" w:lineRule="atLeast"/>
              <w:ind w:firstLine="0" w:firstLineChars="0"/>
              <w:rPr>
                <w:rFonts w:ascii="仿宋" w:hAnsi="仿宋" w:eastAsia="仿宋"/>
                <w:b/>
                <w:bCs/>
                <w:color w:val="000000"/>
                <w:sz w:val="24"/>
                <w:szCs w:val="24"/>
              </w:rPr>
            </w:pPr>
            <w:r>
              <w:rPr>
                <w:rFonts w:hint="eastAsia" w:ascii="仿宋" w:hAnsi="仿宋" w:eastAsia="仿宋"/>
                <w:b/>
                <w:bCs/>
                <w:color w:val="000000"/>
                <w:sz w:val="24"/>
                <w:szCs w:val="24"/>
              </w:rPr>
              <w:t>实施</w:t>
            </w:r>
          </w:p>
          <w:p>
            <w:pPr>
              <w:spacing w:line="240" w:lineRule="atLeast"/>
              <w:ind w:firstLine="0" w:firstLineChars="0"/>
              <w:rPr>
                <w:rFonts w:ascii="仿宋" w:hAnsi="仿宋" w:eastAsia="仿宋"/>
                <w:b/>
                <w:bCs/>
                <w:color w:val="000000"/>
                <w:sz w:val="24"/>
                <w:szCs w:val="24"/>
              </w:rPr>
            </w:pPr>
            <w:r>
              <w:rPr>
                <w:rFonts w:hint="eastAsia" w:ascii="仿宋" w:hAnsi="仿宋" w:eastAsia="仿宋"/>
                <w:b/>
                <w:bCs/>
                <w:color w:val="000000"/>
                <w:sz w:val="24"/>
                <w:szCs w:val="24"/>
              </w:rPr>
              <w:t>时间</w:t>
            </w:r>
          </w:p>
        </w:tc>
        <w:tc>
          <w:tcPr>
            <w:tcW w:w="1929" w:type="dxa"/>
            <w:vAlign w:val="center"/>
          </w:tcPr>
          <w:p>
            <w:pPr>
              <w:spacing w:line="240" w:lineRule="atLeast"/>
              <w:ind w:firstLine="0" w:firstLineChars="0"/>
              <w:rPr>
                <w:rFonts w:ascii="仿宋" w:hAnsi="仿宋" w:eastAsia="仿宋"/>
                <w:b/>
                <w:bCs/>
                <w:color w:val="000000"/>
                <w:sz w:val="24"/>
                <w:szCs w:val="24"/>
              </w:rPr>
            </w:pPr>
            <w:r>
              <w:rPr>
                <w:rFonts w:hint="eastAsia" w:ascii="仿宋" w:hAnsi="仿宋" w:eastAsia="仿宋"/>
                <w:b/>
                <w:bCs/>
                <w:color w:val="000000"/>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20" w:type="dxa"/>
            <w:vAlign w:val="center"/>
          </w:tcPr>
          <w:p>
            <w:pPr>
              <w:spacing w:line="240" w:lineRule="atLeast"/>
              <w:ind w:firstLine="0" w:firstLineChars="0"/>
              <w:rPr>
                <w:rFonts w:ascii="仿宋" w:hAnsi="仿宋" w:eastAsia="仿宋"/>
                <w:color w:val="000000"/>
                <w:sz w:val="24"/>
                <w:szCs w:val="24"/>
              </w:rPr>
            </w:pPr>
            <w:r>
              <w:rPr>
                <w:rFonts w:hint="eastAsia" w:ascii="仿宋" w:hAnsi="仿宋" w:eastAsia="仿宋"/>
                <w:color w:val="000000"/>
                <w:sz w:val="24"/>
                <w:szCs w:val="24"/>
              </w:rPr>
              <w:t>1</w:t>
            </w:r>
          </w:p>
        </w:tc>
        <w:tc>
          <w:tcPr>
            <w:tcW w:w="2531" w:type="dxa"/>
            <w:vAlign w:val="center"/>
          </w:tcPr>
          <w:p>
            <w:pPr>
              <w:spacing w:line="240" w:lineRule="atLeast"/>
              <w:ind w:firstLine="0" w:firstLineChars="0"/>
              <w:rPr>
                <w:rFonts w:ascii="仿宋" w:hAnsi="仿宋" w:eastAsia="仿宋"/>
                <w:color w:val="000000"/>
                <w:sz w:val="24"/>
                <w:szCs w:val="24"/>
              </w:rPr>
            </w:pPr>
          </w:p>
        </w:tc>
        <w:tc>
          <w:tcPr>
            <w:tcW w:w="3215" w:type="dxa"/>
            <w:vAlign w:val="center"/>
          </w:tcPr>
          <w:p>
            <w:pPr>
              <w:spacing w:line="240" w:lineRule="atLeast"/>
              <w:ind w:firstLine="0" w:firstLineChars="0"/>
              <w:rPr>
                <w:rFonts w:ascii="仿宋" w:hAnsi="仿宋" w:eastAsia="仿宋"/>
                <w:color w:val="000000"/>
                <w:sz w:val="24"/>
                <w:szCs w:val="24"/>
              </w:rPr>
            </w:pPr>
          </w:p>
        </w:tc>
        <w:tc>
          <w:tcPr>
            <w:tcW w:w="1209" w:type="dxa"/>
            <w:vAlign w:val="center"/>
          </w:tcPr>
          <w:p>
            <w:pPr>
              <w:spacing w:line="240" w:lineRule="atLeast"/>
              <w:ind w:firstLine="0" w:firstLineChars="0"/>
              <w:rPr>
                <w:rFonts w:ascii="仿宋" w:hAnsi="仿宋" w:eastAsia="仿宋"/>
                <w:color w:val="000000"/>
                <w:sz w:val="24"/>
                <w:szCs w:val="24"/>
              </w:rPr>
            </w:pPr>
          </w:p>
        </w:tc>
        <w:tc>
          <w:tcPr>
            <w:tcW w:w="1929" w:type="dxa"/>
            <w:vAlign w:val="center"/>
          </w:tcPr>
          <w:p>
            <w:pPr>
              <w:spacing w:line="240" w:lineRule="atLeast"/>
              <w:ind w:firstLine="0" w:firstLineChars="0"/>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20" w:type="dxa"/>
            <w:vAlign w:val="center"/>
          </w:tcPr>
          <w:p>
            <w:pPr>
              <w:spacing w:line="240" w:lineRule="atLeast"/>
              <w:ind w:firstLine="0" w:firstLineChars="0"/>
              <w:rPr>
                <w:rFonts w:ascii="仿宋" w:hAnsi="仿宋" w:eastAsia="仿宋"/>
                <w:color w:val="000000"/>
                <w:sz w:val="24"/>
                <w:szCs w:val="24"/>
              </w:rPr>
            </w:pPr>
            <w:r>
              <w:rPr>
                <w:rFonts w:hint="eastAsia" w:ascii="仿宋" w:hAnsi="仿宋" w:eastAsia="仿宋"/>
                <w:color w:val="000000"/>
                <w:sz w:val="24"/>
                <w:szCs w:val="24"/>
              </w:rPr>
              <w:t>2</w:t>
            </w:r>
          </w:p>
        </w:tc>
        <w:tc>
          <w:tcPr>
            <w:tcW w:w="2531" w:type="dxa"/>
            <w:vAlign w:val="center"/>
          </w:tcPr>
          <w:p>
            <w:pPr>
              <w:spacing w:line="240" w:lineRule="atLeast"/>
              <w:ind w:firstLine="0" w:firstLineChars="0"/>
              <w:rPr>
                <w:rFonts w:ascii="仿宋" w:hAnsi="仿宋" w:eastAsia="仿宋"/>
                <w:color w:val="000000"/>
                <w:sz w:val="24"/>
                <w:szCs w:val="24"/>
              </w:rPr>
            </w:pPr>
          </w:p>
        </w:tc>
        <w:tc>
          <w:tcPr>
            <w:tcW w:w="3215" w:type="dxa"/>
            <w:vAlign w:val="center"/>
          </w:tcPr>
          <w:p>
            <w:pPr>
              <w:spacing w:line="240" w:lineRule="atLeast"/>
              <w:ind w:firstLine="0" w:firstLineChars="0"/>
              <w:rPr>
                <w:rFonts w:ascii="仿宋" w:hAnsi="仿宋" w:eastAsia="仿宋"/>
                <w:color w:val="000000"/>
                <w:sz w:val="24"/>
                <w:szCs w:val="24"/>
              </w:rPr>
            </w:pPr>
          </w:p>
        </w:tc>
        <w:tc>
          <w:tcPr>
            <w:tcW w:w="1209" w:type="dxa"/>
            <w:vAlign w:val="center"/>
          </w:tcPr>
          <w:p>
            <w:pPr>
              <w:spacing w:line="240" w:lineRule="atLeast"/>
              <w:ind w:firstLine="0" w:firstLineChars="0"/>
              <w:rPr>
                <w:rFonts w:ascii="仿宋" w:hAnsi="仿宋" w:eastAsia="仿宋"/>
                <w:color w:val="000000"/>
                <w:sz w:val="24"/>
                <w:szCs w:val="24"/>
              </w:rPr>
            </w:pPr>
          </w:p>
        </w:tc>
        <w:tc>
          <w:tcPr>
            <w:tcW w:w="1929" w:type="dxa"/>
            <w:vAlign w:val="center"/>
          </w:tcPr>
          <w:p>
            <w:pPr>
              <w:spacing w:line="240" w:lineRule="atLeast"/>
              <w:ind w:firstLine="0" w:firstLineChars="0"/>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20" w:type="dxa"/>
            <w:vAlign w:val="center"/>
          </w:tcPr>
          <w:p>
            <w:pPr>
              <w:spacing w:line="240" w:lineRule="atLeast"/>
              <w:ind w:firstLine="0" w:firstLineChars="0"/>
              <w:rPr>
                <w:rFonts w:ascii="仿宋" w:hAnsi="仿宋" w:eastAsia="仿宋"/>
                <w:color w:val="000000"/>
                <w:sz w:val="24"/>
                <w:szCs w:val="24"/>
              </w:rPr>
            </w:pPr>
            <w:r>
              <w:rPr>
                <w:rFonts w:hint="eastAsia" w:ascii="仿宋" w:hAnsi="仿宋" w:eastAsia="仿宋"/>
                <w:color w:val="000000"/>
                <w:sz w:val="24"/>
                <w:szCs w:val="24"/>
              </w:rPr>
              <w:t>3</w:t>
            </w:r>
          </w:p>
        </w:tc>
        <w:tc>
          <w:tcPr>
            <w:tcW w:w="2531" w:type="dxa"/>
            <w:vAlign w:val="center"/>
          </w:tcPr>
          <w:p>
            <w:pPr>
              <w:spacing w:line="240" w:lineRule="atLeast"/>
              <w:ind w:firstLine="0" w:firstLineChars="0"/>
              <w:rPr>
                <w:rFonts w:ascii="仿宋" w:hAnsi="仿宋" w:eastAsia="仿宋"/>
                <w:color w:val="000000"/>
                <w:sz w:val="24"/>
                <w:szCs w:val="24"/>
              </w:rPr>
            </w:pPr>
          </w:p>
        </w:tc>
        <w:tc>
          <w:tcPr>
            <w:tcW w:w="3215" w:type="dxa"/>
            <w:vAlign w:val="center"/>
          </w:tcPr>
          <w:p>
            <w:pPr>
              <w:spacing w:line="240" w:lineRule="atLeast"/>
              <w:ind w:firstLine="0" w:firstLineChars="0"/>
              <w:rPr>
                <w:rFonts w:ascii="仿宋" w:hAnsi="仿宋" w:eastAsia="仿宋"/>
                <w:color w:val="000000"/>
                <w:sz w:val="24"/>
                <w:szCs w:val="24"/>
              </w:rPr>
            </w:pPr>
          </w:p>
        </w:tc>
        <w:tc>
          <w:tcPr>
            <w:tcW w:w="1209" w:type="dxa"/>
            <w:vAlign w:val="center"/>
          </w:tcPr>
          <w:p>
            <w:pPr>
              <w:spacing w:line="240" w:lineRule="atLeast"/>
              <w:ind w:firstLine="0" w:firstLineChars="0"/>
              <w:rPr>
                <w:rFonts w:ascii="仿宋" w:hAnsi="仿宋" w:eastAsia="仿宋"/>
                <w:color w:val="000000"/>
                <w:sz w:val="24"/>
                <w:szCs w:val="24"/>
              </w:rPr>
            </w:pPr>
          </w:p>
        </w:tc>
        <w:tc>
          <w:tcPr>
            <w:tcW w:w="1929" w:type="dxa"/>
            <w:vAlign w:val="center"/>
          </w:tcPr>
          <w:p>
            <w:pPr>
              <w:spacing w:line="240" w:lineRule="atLeast"/>
              <w:ind w:firstLine="0" w:firstLineChars="0"/>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20" w:type="dxa"/>
            <w:vAlign w:val="center"/>
          </w:tcPr>
          <w:p>
            <w:pPr>
              <w:spacing w:line="240" w:lineRule="atLeast"/>
              <w:ind w:firstLine="0" w:firstLineChars="0"/>
              <w:rPr>
                <w:rFonts w:ascii="仿宋" w:hAnsi="仿宋" w:eastAsia="仿宋"/>
                <w:color w:val="000000"/>
                <w:sz w:val="24"/>
                <w:szCs w:val="24"/>
              </w:rPr>
            </w:pPr>
            <w:r>
              <w:rPr>
                <w:rFonts w:hint="eastAsia" w:ascii="仿宋" w:hAnsi="仿宋" w:eastAsia="仿宋"/>
                <w:color w:val="000000"/>
                <w:sz w:val="24"/>
                <w:szCs w:val="24"/>
              </w:rPr>
              <w:t>…</w:t>
            </w:r>
          </w:p>
        </w:tc>
        <w:tc>
          <w:tcPr>
            <w:tcW w:w="2531" w:type="dxa"/>
            <w:vAlign w:val="center"/>
          </w:tcPr>
          <w:p>
            <w:pPr>
              <w:spacing w:line="240" w:lineRule="atLeast"/>
              <w:ind w:firstLine="0" w:firstLineChars="0"/>
              <w:rPr>
                <w:rFonts w:ascii="仿宋" w:hAnsi="仿宋" w:eastAsia="仿宋"/>
                <w:color w:val="000000"/>
                <w:sz w:val="24"/>
                <w:szCs w:val="24"/>
              </w:rPr>
            </w:pPr>
          </w:p>
        </w:tc>
        <w:tc>
          <w:tcPr>
            <w:tcW w:w="3215" w:type="dxa"/>
            <w:vAlign w:val="center"/>
          </w:tcPr>
          <w:p>
            <w:pPr>
              <w:spacing w:line="240" w:lineRule="atLeast"/>
              <w:ind w:firstLine="0" w:firstLineChars="0"/>
              <w:rPr>
                <w:rFonts w:ascii="仿宋" w:hAnsi="仿宋" w:eastAsia="仿宋"/>
                <w:color w:val="000000"/>
                <w:sz w:val="24"/>
                <w:szCs w:val="24"/>
              </w:rPr>
            </w:pPr>
          </w:p>
        </w:tc>
        <w:tc>
          <w:tcPr>
            <w:tcW w:w="1209" w:type="dxa"/>
            <w:vAlign w:val="center"/>
          </w:tcPr>
          <w:p>
            <w:pPr>
              <w:spacing w:line="240" w:lineRule="atLeast"/>
              <w:ind w:firstLine="0" w:firstLineChars="0"/>
              <w:rPr>
                <w:rFonts w:ascii="仿宋" w:hAnsi="仿宋" w:eastAsia="仿宋"/>
                <w:color w:val="000000"/>
                <w:sz w:val="24"/>
                <w:szCs w:val="24"/>
              </w:rPr>
            </w:pPr>
          </w:p>
        </w:tc>
        <w:tc>
          <w:tcPr>
            <w:tcW w:w="1929" w:type="dxa"/>
            <w:vAlign w:val="center"/>
          </w:tcPr>
          <w:p>
            <w:pPr>
              <w:spacing w:line="240" w:lineRule="atLeast"/>
              <w:ind w:firstLine="0" w:firstLineChars="0"/>
              <w:rPr>
                <w:rFonts w:ascii="仿宋" w:hAnsi="仿宋" w:eastAsia="仿宋"/>
                <w:color w:val="000000"/>
                <w:sz w:val="24"/>
                <w:szCs w:val="24"/>
              </w:rPr>
            </w:pPr>
          </w:p>
        </w:tc>
      </w:tr>
    </w:tbl>
    <w:p>
      <w:pPr>
        <w:pStyle w:val="22"/>
        <w:ind w:firstLine="480"/>
        <w:sectPr>
          <w:pgSz w:w="11907" w:h="16840"/>
          <w:pgMar w:top="1440" w:right="1077" w:bottom="1440" w:left="1077" w:header="964" w:footer="992" w:gutter="0"/>
          <w:cols w:space="425" w:num="1"/>
          <w:docGrid w:linePitch="354" w:charSpace="0"/>
        </w:sectPr>
      </w:pPr>
      <w:r>
        <w:t>注：根据评审表的要求提交相应资料</w:t>
      </w:r>
      <w:r>
        <w:rPr>
          <w:rFonts w:hint="eastAsia"/>
        </w:rPr>
        <w:t>。</w:t>
      </w:r>
    </w:p>
    <w:p>
      <w:pPr>
        <w:pStyle w:val="22"/>
        <w:ind w:firstLine="720"/>
      </w:pPr>
      <w:r>
        <w:rPr>
          <w:rFonts w:hint="eastAsia" w:ascii="方正小标宋简体" w:eastAsia="方正小标宋简体"/>
          <w:sz w:val="36"/>
          <w:szCs w:val="36"/>
        </w:rPr>
        <w:t>五、其他</w:t>
      </w:r>
    </w:p>
    <w:p>
      <w:pPr>
        <w:pStyle w:val="22"/>
        <w:ind w:firstLine="560"/>
        <w:rPr>
          <w:rFonts w:ascii="方正小标宋简体" w:eastAsia="方正小标宋简体"/>
          <w:sz w:val="28"/>
          <w:szCs w:val="28"/>
        </w:rPr>
      </w:pPr>
      <w:r>
        <w:rPr>
          <w:rFonts w:hint="eastAsia" w:ascii="方正小标宋简体" w:eastAsia="方正小标宋简体"/>
          <w:sz w:val="28"/>
          <w:szCs w:val="28"/>
        </w:rPr>
        <w:t>其他与项目有关的资料（结合评分表自附）</w:t>
      </w:r>
    </w:p>
    <w:p>
      <w:pPr>
        <w:pStyle w:val="22"/>
        <w:ind w:firstLine="560"/>
        <w:rPr>
          <w:rFonts w:ascii="方正小标宋简体" w:eastAsia="方正小标宋简体"/>
          <w:sz w:val="28"/>
          <w:szCs w:val="28"/>
        </w:rPr>
      </w:pPr>
    </w:p>
    <w:p>
      <w:pPr>
        <w:pStyle w:val="22"/>
        <w:ind w:firstLine="560"/>
        <w:rPr>
          <w:rFonts w:ascii="方正小标宋简体" w:eastAsia="方正小标宋简体"/>
          <w:sz w:val="28"/>
          <w:szCs w:val="28"/>
        </w:rPr>
      </w:pPr>
    </w:p>
    <w:p>
      <w:pPr>
        <w:pStyle w:val="22"/>
        <w:ind w:firstLine="520"/>
        <w:rPr>
          <w:rFonts w:ascii="宋体" w:hAnsi="Courier New" w:eastAsia="楷体_GB2312"/>
          <w:color w:val="auto"/>
          <w:sz w:val="26"/>
          <w:szCs w:val="20"/>
        </w:rPr>
      </w:pPr>
      <w:r>
        <w:rPr>
          <w:rFonts w:hint="eastAsia" w:ascii="宋体" w:hAnsi="Courier New" w:eastAsia="楷体_GB2312"/>
          <w:color w:val="auto"/>
          <w:sz w:val="26"/>
          <w:szCs w:val="20"/>
        </w:rPr>
        <w:t>（结束）</w:t>
      </w:r>
    </w:p>
    <w:sectPr>
      <w:pgSz w:w="11907" w:h="16840"/>
      <w:pgMar w:top="1440" w:right="1077" w:bottom="1440" w:left="1077" w:header="964" w:footer="992" w:gutter="0"/>
      <w:cols w:space="425" w:num="1"/>
      <w:docGrid w:linePitch="35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20"/>
      </w:pPr>
      <w:r>
        <w:separator/>
      </w:r>
    </w:p>
  </w:endnote>
  <w:endnote w:type="continuationSeparator" w:id="1">
    <w:p>
      <w:pPr>
        <w:spacing w:line="240" w:lineRule="auto"/>
        <w:ind w:firstLine="5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20"/>
      </w:pPr>
      <w:r>
        <w:separator/>
      </w:r>
    </w:p>
  </w:footnote>
  <w:footnote w:type="continuationSeparator" w:id="1">
    <w:p>
      <w:pPr>
        <w:spacing w:line="240" w:lineRule="auto"/>
        <w:ind w:firstLine="5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rPr>
        <w:szCs w:val="24"/>
      </w:rPr>
    </w:pPr>
    <w:r>
      <w:rPr>
        <w:rFonts w:hint="eastAsia"/>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rPr>
        <w:szCs w:val="24"/>
      </w:rPr>
    </w:pPr>
    <w:r>
      <w:rPr>
        <w:rFonts w:hint="eastAsia"/>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BB3A0"/>
    <w:multiLevelType w:val="singleLevel"/>
    <w:tmpl w:val="933BB3A0"/>
    <w:lvl w:ilvl="0" w:tentative="0">
      <w:start w:val="1"/>
      <w:numFmt w:val="decimal"/>
      <w:lvlText w:val="%1."/>
      <w:lvlJc w:val="left"/>
      <w:pPr>
        <w:tabs>
          <w:tab w:val="left" w:pos="312"/>
        </w:tabs>
      </w:pPr>
    </w:lvl>
  </w:abstractNum>
  <w:abstractNum w:abstractNumId="1">
    <w:nsid w:val="98C25FC6"/>
    <w:multiLevelType w:val="singleLevel"/>
    <w:tmpl w:val="98C25FC6"/>
    <w:lvl w:ilvl="0" w:tentative="0">
      <w:start w:val="3"/>
      <w:numFmt w:val="chineseCounting"/>
      <w:lvlText w:val="(%1)"/>
      <w:lvlJc w:val="left"/>
      <w:pPr>
        <w:tabs>
          <w:tab w:val="left" w:pos="312"/>
        </w:tabs>
      </w:pPr>
      <w:rPr>
        <w:rFonts w:hint="eastAsia"/>
      </w:rPr>
    </w:lvl>
  </w:abstractNum>
  <w:abstractNum w:abstractNumId="2">
    <w:nsid w:val="BCF30FC4"/>
    <w:multiLevelType w:val="singleLevel"/>
    <w:tmpl w:val="BCF30FC4"/>
    <w:lvl w:ilvl="0" w:tentative="0">
      <w:start w:val="2"/>
      <w:numFmt w:val="chineseCounting"/>
      <w:suff w:val="space"/>
      <w:lvlText w:val="第%1篇"/>
      <w:lvlJc w:val="left"/>
      <w:rPr>
        <w:rFonts w:hint="eastAsia"/>
      </w:rPr>
    </w:lvl>
  </w:abstractNum>
  <w:abstractNum w:abstractNumId="3">
    <w:nsid w:val="6AF32A2A"/>
    <w:multiLevelType w:val="multilevel"/>
    <w:tmpl w:val="6AF32A2A"/>
    <w:lvl w:ilvl="0" w:tentative="0">
      <w:start w:val="1"/>
      <w:numFmt w:val="decimal"/>
      <w:lvlText w:val="2.%1"/>
      <w:lvlJc w:val="left"/>
      <w:pPr>
        <w:tabs>
          <w:tab w:val="left" w:pos="567"/>
        </w:tabs>
        <w:ind w:left="567" w:hanging="567"/>
      </w:pPr>
      <w:rPr>
        <w:rFonts w:hint="eastAsia" w:eastAsia="宋体"/>
      </w:rPr>
    </w:lvl>
    <w:lvl w:ilvl="1" w:tentative="0">
      <w:start w:val="1"/>
      <w:numFmt w:val="decimal"/>
      <w:lvlText w:val="%2"/>
      <w:lvlJc w:val="left"/>
      <w:pPr>
        <w:tabs>
          <w:tab w:val="left" w:pos="170"/>
        </w:tabs>
        <w:ind w:left="170" w:hanging="170"/>
      </w:pPr>
      <w:rPr>
        <w:rFonts w:hint="default" w:ascii="Times New Roman" w:hAnsi="Times New Roman" w:eastAsia="宋体" w:cs="Times New Roman"/>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B5A1719"/>
    <w:multiLevelType w:val="multilevel"/>
    <w:tmpl w:val="6B5A1719"/>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5CD0A57"/>
    <w:multiLevelType w:val="multilevel"/>
    <w:tmpl w:val="75CD0A57"/>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1"/>
  <w:drawingGridHorizontalSpacing w:val="130"/>
  <w:drawingGridVerticalSpacing w:val="177"/>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C05"/>
    <w:rsid w:val="00001AB7"/>
    <w:rsid w:val="0001394E"/>
    <w:rsid w:val="00015F4E"/>
    <w:rsid w:val="00016D3A"/>
    <w:rsid w:val="0002245E"/>
    <w:rsid w:val="00031A3C"/>
    <w:rsid w:val="00040C05"/>
    <w:rsid w:val="00050116"/>
    <w:rsid w:val="000554C3"/>
    <w:rsid w:val="00062941"/>
    <w:rsid w:val="00071091"/>
    <w:rsid w:val="000A3B3C"/>
    <w:rsid w:val="000B0005"/>
    <w:rsid w:val="000B08E6"/>
    <w:rsid w:val="000C2672"/>
    <w:rsid w:val="000D1540"/>
    <w:rsid w:val="000D32EC"/>
    <w:rsid w:val="000E2AC3"/>
    <w:rsid w:val="000F672D"/>
    <w:rsid w:val="000F6CD0"/>
    <w:rsid w:val="00110E75"/>
    <w:rsid w:val="00124457"/>
    <w:rsid w:val="00126B53"/>
    <w:rsid w:val="00135B78"/>
    <w:rsid w:val="00137FCE"/>
    <w:rsid w:val="001451C3"/>
    <w:rsid w:val="001451D0"/>
    <w:rsid w:val="0015008F"/>
    <w:rsid w:val="00153488"/>
    <w:rsid w:val="00156E8D"/>
    <w:rsid w:val="00193EB9"/>
    <w:rsid w:val="001A4C8B"/>
    <w:rsid w:val="001A7362"/>
    <w:rsid w:val="001B4B4C"/>
    <w:rsid w:val="001B7644"/>
    <w:rsid w:val="001C02FD"/>
    <w:rsid w:val="001C668F"/>
    <w:rsid w:val="001C6881"/>
    <w:rsid w:val="001D516C"/>
    <w:rsid w:val="001D6990"/>
    <w:rsid w:val="001E51A7"/>
    <w:rsid w:val="0020137C"/>
    <w:rsid w:val="00213512"/>
    <w:rsid w:val="00216104"/>
    <w:rsid w:val="00221981"/>
    <w:rsid w:val="00236A1A"/>
    <w:rsid w:val="002373A9"/>
    <w:rsid w:val="00254E91"/>
    <w:rsid w:val="0029320A"/>
    <w:rsid w:val="002A08F5"/>
    <w:rsid w:val="002A7B86"/>
    <w:rsid w:val="002B0E2E"/>
    <w:rsid w:val="002C1B37"/>
    <w:rsid w:val="002D4117"/>
    <w:rsid w:val="002E77ED"/>
    <w:rsid w:val="002F2070"/>
    <w:rsid w:val="002F6C39"/>
    <w:rsid w:val="0030431B"/>
    <w:rsid w:val="003072E5"/>
    <w:rsid w:val="003149B9"/>
    <w:rsid w:val="00314AE4"/>
    <w:rsid w:val="00321FDF"/>
    <w:rsid w:val="003236D3"/>
    <w:rsid w:val="00327597"/>
    <w:rsid w:val="00333598"/>
    <w:rsid w:val="00333EB3"/>
    <w:rsid w:val="003342B2"/>
    <w:rsid w:val="003446A8"/>
    <w:rsid w:val="00347C2D"/>
    <w:rsid w:val="003609D0"/>
    <w:rsid w:val="0036423B"/>
    <w:rsid w:val="00372F4E"/>
    <w:rsid w:val="003748A8"/>
    <w:rsid w:val="0037739A"/>
    <w:rsid w:val="00380274"/>
    <w:rsid w:val="00380883"/>
    <w:rsid w:val="003825D5"/>
    <w:rsid w:val="0038528B"/>
    <w:rsid w:val="0039667D"/>
    <w:rsid w:val="003968BD"/>
    <w:rsid w:val="003970F4"/>
    <w:rsid w:val="003B40C6"/>
    <w:rsid w:val="003B4F8A"/>
    <w:rsid w:val="003C2A85"/>
    <w:rsid w:val="003C65D3"/>
    <w:rsid w:val="003D0C65"/>
    <w:rsid w:val="003E2C5E"/>
    <w:rsid w:val="003E77D0"/>
    <w:rsid w:val="003F70CA"/>
    <w:rsid w:val="00402736"/>
    <w:rsid w:val="004042C5"/>
    <w:rsid w:val="00411645"/>
    <w:rsid w:val="00412A00"/>
    <w:rsid w:val="004168E1"/>
    <w:rsid w:val="004241F8"/>
    <w:rsid w:val="00424CAE"/>
    <w:rsid w:val="004329F7"/>
    <w:rsid w:val="00441CF6"/>
    <w:rsid w:val="00454EDD"/>
    <w:rsid w:val="004624CE"/>
    <w:rsid w:val="00462961"/>
    <w:rsid w:val="00467C79"/>
    <w:rsid w:val="00485385"/>
    <w:rsid w:val="00492402"/>
    <w:rsid w:val="004B0F32"/>
    <w:rsid w:val="004B3503"/>
    <w:rsid w:val="004B3FA7"/>
    <w:rsid w:val="004B5E24"/>
    <w:rsid w:val="004C7F1B"/>
    <w:rsid w:val="004D7E05"/>
    <w:rsid w:val="004E0978"/>
    <w:rsid w:val="004F280D"/>
    <w:rsid w:val="00505507"/>
    <w:rsid w:val="0051414F"/>
    <w:rsid w:val="0052029C"/>
    <w:rsid w:val="00531A6F"/>
    <w:rsid w:val="0053791B"/>
    <w:rsid w:val="00545D1A"/>
    <w:rsid w:val="00552682"/>
    <w:rsid w:val="0055562D"/>
    <w:rsid w:val="00563310"/>
    <w:rsid w:val="00572B95"/>
    <w:rsid w:val="005766CB"/>
    <w:rsid w:val="005816BA"/>
    <w:rsid w:val="00583888"/>
    <w:rsid w:val="005872FF"/>
    <w:rsid w:val="005949C5"/>
    <w:rsid w:val="005A15C8"/>
    <w:rsid w:val="005A339F"/>
    <w:rsid w:val="005A5879"/>
    <w:rsid w:val="005A7935"/>
    <w:rsid w:val="005C3681"/>
    <w:rsid w:val="005C445B"/>
    <w:rsid w:val="005C675D"/>
    <w:rsid w:val="005D038F"/>
    <w:rsid w:val="005E048C"/>
    <w:rsid w:val="005E6DD3"/>
    <w:rsid w:val="005F1103"/>
    <w:rsid w:val="005F2646"/>
    <w:rsid w:val="00607102"/>
    <w:rsid w:val="00621F54"/>
    <w:rsid w:val="00623997"/>
    <w:rsid w:val="006326E6"/>
    <w:rsid w:val="006378CD"/>
    <w:rsid w:val="00640F99"/>
    <w:rsid w:val="006416A6"/>
    <w:rsid w:val="00645A9E"/>
    <w:rsid w:val="00650095"/>
    <w:rsid w:val="00664B2D"/>
    <w:rsid w:val="00666403"/>
    <w:rsid w:val="00687FC1"/>
    <w:rsid w:val="006A1F9D"/>
    <w:rsid w:val="006A4703"/>
    <w:rsid w:val="006B0054"/>
    <w:rsid w:val="006C6115"/>
    <w:rsid w:val="006D3651"/>
    <w:rsid w:val="006D5285"/>
    <w:rsid w:val="006E60B0"/>
    <w:rsid w:val="006F0D43"/>
    <w:rsid w:val="0071301C"/>
    <w:rsid w:val="00717FF2"/>
    <w:rsid w:val="007272F5"/>
    <w:rsid w:val="007331A8"/>
    <w:rsid w:val="00734997"/>
    <w:rsid w:val="00740542"/>
    <w:rsid w:val="00744E51"/>
    <w:rsid w:val="00746BA2"/>
    <w:rsid w:val="0076286D"/>
    <w:rsid w:val="00777772"/>
    <w:rsid w:val="00782EE9"/>
    <w:rsid w:val="007A6726"/>
    <w:rsid w:val="007A6880"/>
    <w:rsid w:val="007A6F71"/>
    <w:rsid w:val="007C568A"/>
    <w:rsid w:val="007D586F"/>
    <w:rsid w:val="007E0438"/>
    <w:rsid w:val="007F652B"/>
    <w:rsid w:val="007F72F4"/>
    <w:rsid w:val="00800BA6"/>
    <w:rsid w:val="00800BC2"/>
    <w:rsid w:val="0080117C"/>
    <w:rsid w:val="00802170"/>
    <w:rsid w:val="008058A5"/>
    <w:rsid w:val="00806239"/>
    <w:rsid w:val="0081174D"/>
    <w:rsid w:val="00822DC9"/>
    <w:rsid w:val="00832CAF"/>
    <w:rsid w:val="00833B44"/>
    <w:rsid w:val="00835860"/>
    <w:rsid w:val="00841144"/>
    <w:rsid w:val="00842F3A"/>
    <w:rsid w:val="00853E63"/>
    <w:rsid w:val="00860454"/>
    <w:rsid w:val="008A09B9"/>
    <w:rsid w:val="008A582E"/>
    <w:rsid w:val="008B1B39"/>
    <w:rsid w:val="008C053B"/>
    <w:rsid w:val="008D05F4"/>
    <w:rsid w:val="008D4FC0"/>
    <w:rsid w:val="008E0CC0"/>
    <w:rsid w:val="008E778F"/>
    <w:rsid w:val="00905448"/>
    <w:rsid w:val="00905F23"/>
    <w:rsid w:val="00910464"/>
    <w:rsid w:val="0091172B"/>
    <w:rsid w:val="00917D3F"/>
    <w:rsid w:val="00920A1A"/>
    <w:rsid w:val="00927FAA"/>
    <w:rsid w:val="00933323"/>
    <w:rsid w:val="0093355B"/>
    <w:rsid w:val="00937090"/>
    <w:rsid w:val="009373E6"/>
    <w:rsid w:val="0094780F"/>
    <w:rsid w:val="00950353"/>
    <w:rsid w:val="009572F5"/>
    <w:rsid w:val="00957707"/>
    <w:rsid w:val="00961740"/>
    <w:rsid w:val="00963923"/>
    <w:rsid w:val="00963C93"/>
    <w:rsid w:val="009646FA"/>
    <w:rsid w:val="00984455"/>
    <w:rsid w:val="0099065B"/>
    <w:rsid w:val="009A1BD1"/>
    <w:rsid w:val="009C43EE"/>
    <w:rsid w:val="009D7577"/>
    <w:rsid w:val="00A00F60"/>
    <w:rsid w:val="00A033AE"/>
    <w:rsid w:val="00A06B94"/>
    <w:rsid w:val="00A13968"/>
    <w:rsid w:val="00A23A08"/>
    <w:rsid w:val="00A33843"/>
    <w:rsid w:val="00A5113F"/>
    <w:rsid w:val="00A54983"/>
    <w:rsid w:val="00A57D7E"/>
    <w:rsid w:val="00A57FBC"/>
    <w:rsid w:val="00A65D1D"/>
    <w:rsid w:val="00A7290F"/>
    <w:rsid w:val="00A758A6"/>
    <w:rsid w:val="00A93FE2"/>
    <w:rsid w:val="00AA3B64"/>
    <w:rsid w:val="00AB6BB2"/>
    <w:rsid w:val="00AB7180"/>
    <w:rsid w:val="00AC3378"/>
    <w:rsid w:val="00AC3BDA"/>
    <w:rsid w:val="00AD582E"/>
    <w:rsid w:val="00AD6C00"/>
    <w:rsid w:val="00AE2C38"/>
    <w:rsid w:val="00AE3D33"/>
    <w:rsid w:val="00AF02C8"/>
    <w:rsid w:val="00AF2AE4"/>
    <w:rsid w:val="00AF2CDA"/>
    <w:rsid w:val="00AF33D2"/>
    <w:rsid w:val="00AF5AED"/>
    <w:rsid w:val="00B04762"/>
    <w:rsid w:val="00B10183"/>
    <w:rsid w:val="00B214F7"/>
    <w:rsid w:val="00B23655"/>
    <w:rsid w:val="00B23F26"/>
    <w:rsid w:val="00B27177"/>
    <w:rsid w:val="00B33CB9"/>
    <w:rsid w:val="00B50309"/>
    <w:rsid w:val="00B61EA2"/>
    <w:rsid w:val="00B7501B"/>
    <w:rsid w:val="00B814B6"/>
    <w:rsid w:val="00B82584"/>
    <w:rsid w:val="00B83608"/>
    <w:rsid w:val="00B841AD"/>
    <w:rsid w:val="00BA26F6"/>
    <w:rsid w:val="00BB3FA7"/>
    <w:rsid w:val="00BB471A"/>
    <w:rsid w:val="00BC2BF5"/>
    <w:rsid w:val="00BD675D"/>
    <w:rsid w:val="00BD6FA7"/>
    <w:rsid w:val="00BE1F97"/>
    <w:rsid w:val="00BE31E1"/>
    <w:rsid w:val="00BE7C15"/>
    <w:rsid w:val="00BF19FC"/>
    <w:rsid w:val="00BF259B"/>
    <w:rsid w:val="00BF421E"/>
    <w:rsid w:val="00C0738E"/>
    <w:rsid w:val="00C07B80"/>
    <w:rsid w:val="00C10B72"/>
    <w:rsid w:val="00C2034A"/>
    <w:rsid w:val="00C304FE"/>
    <w:rsid w:val="00C3084F"/>
    <w:rsid w:val="00C3493E"/>
    <w:rsid w:val="00C376C0"/>
    <w:rsid w:val="00C43341"/>
    <w:rsid w:val="00C44719"/>
    <w:rsid w:val="00C508ED"/>
    <w:rsid w:val="00C537C5"/>
    <w:rsid w:val="00C57AB8"/>
    <w:rsid w:val="00C669C7"/>
    <w:rsid w:val="00C73B3B"/>
    <w:rsid w:val="00C74481"/>
    <w:rsid w:val="00C77225"/>
    <w:rsid w:val="00C8765D"/>
    <w:rsid w:val="00C87759"/>
    <w:rsid w:val="00CA3B7F"/>
    <w:rsid w:val="00CA5A6F"/>
    <w:rsid w:val="00CB0862"/>
    <w:rsid w:val="00CB24D9"/>
    <w:rsid w:val="00CB71DC"/>
    <w:rsid w:val="00CD5D31"/>
    <w:rsid w:val="00CE169A"/>
    <w:rsid w:val="00CF23DF"/>
    <w:rsid w:val="00CF48C9"/>
    <w:rsid w:val="00D00AE2"/>
    <w:rsid w:val="00D3193A"/>
    <w:rsid w:val="00D35532"/>
    <w:rsid w:val="00D42E5A"/>
    <w:rsid w:val="00D50159"/>
    <w:rsid w:val="00D52079"/>
    <w:rsid w:val="00D77DC2"/>
    <w:rsid w:val="00D801E1"/>
    <w:rsid w:val="00D82B75"/>
    <w:rsid w:val="00D86E1C"/>
    <w:rsid w:val="00D963D7"/>
    <w:rsid w:val="00DA557F"/>
    <w:rsid w:val="00DA6738"/>
    <w:rsid w:val="00DB6590"/>
    <w:rsid w:val="00DC504F"/>
    <w:rsid w:val="00DD1FDC"/>
    <w:rsid w:val="00DE374D"/>
    <w:rsid w:val="00DE4FBA"/>
    <w:rsid w:val="00E05421"/>
    <w:rsid w:val="00E209DB"/>
    <w:rsid w:val="00E302C7"/>
    <w:rsid w:val="00E37F56"/>
    <w:rsid w:val="00E43058"/>
    <w:rsid w:val="00E46E6C"/>
    <w:rsid w:val="00E52F24"/>
    <w:rsid w:val="00E57EEF"/>
    <w:rsid w:val="00E66A11"/>
    <w:rsid w:val="00E72ED9"/>
    <w:rsid w:val="00E80AE3"/>
    <w:rsid w:val="00E93C5D"/>
    <w:rsid w:val="00E9698E"/>
    <w:rsid w:val="00E976C1"/>
    <w:rsid w:val="00EA4103"/>
    <w:rsid w:val="00EA5739"/>
    <w:rsid w:val="00EB0002"/>
    <w:rsid w:val="00EB2848"/>
    <w:rsid w:val="00EC25C6"/>
    <w:rsid w:val="00EC4345"/>
    <w:rsid w:val="00EC5521"/>
    <w:rsid w:val="00EC64C5"/>
    <w:rsid w:val="00EC7A46"/>
    <w:rsid w:val="00ED799B"/>
    <w:rsid w:val="00EF00BA"/>
    <w:rsid w:val="00EF550C"/>
    <w:rsid w:val="00EF6C41"/>
    <w:rsid w:val="00F11642"/>
    <w:rsid w:val="00F30219"/>
    <w:rsid w:val="00F34708"/>
    <w:rsid w:val="00F371C6"/>
    <w:rsid w:val="00F639B9"/>
    <w:rsid w:val="00F728DB"/>
    <w:rsid w:val="00F763A9"/>
    <w:rsid w:val="00F83657"/>
    <w:rsid w:val="00F91FE3"/>
    <w:rsid w:val="00F926F0"/>
    <w:rsid w:val="00F9296A"/>
    <w:rsid w:val="00F94FFC"/>
    <w:rsid w:val="00F964BE"/>
    <w:rsid w:val="00FA025D"/>
    <w:rsid w:val="00FA7A6D"/>
    <w:rsid w:val="00FB74CE"/>
    <w:rsid w:val="00FC094E"/>
    <w:rsid w:val="00FD0B28"/>
    <w:rsid w:val="00FD0E27"/>
    <w:rsid w:val="00FE2B1F"/>
    <w:rsid w:val="00FE62B6"/>
    <w:rsid w:val="00FF5A1D"/>
    <w:rsid w:val="00FF7C73"/>
    <w:rsid w:val="01501D6C"/>
    <w:rsid w:val="033027D5"/>
    <w:rsid w:val="033D0179"/>
    <w:rsid w:val="07C71D94"/>
    <w:rsid w:val="091C76FA"/>
    <w:rsid w:val="09944C6E"/>
    <w:rsid w:val="1288368D"/>
    <w:rsid w:val="192F5360"/>
    <w:rsid w:val="2269723B"/>
    <w:rsid w:val="3BD20D0F"/>
    <w:rsid w:val="4005299F"/>
    <w:rsid w:val="40491D46"/>
    <w:rsid w:val="40983756"/>
    <w:rsid w:val="40EB3F2B"/>
    <w:rsid w:val="41B44D10"/>
    <w:rsid w:val="41FD3FD5"/>
    <w:rsid w:val="45ED3FB8"/>
    <w:rsid w:val="47073FC1"/>
    <w:rsid w:val="484D3586"/>
    <w:rsid w:val="54737157"/>
    <w:rsid w:val="5DB43942"/>
    <w:rsid w:val="5FEA42D1"/>
    <w:rsid w:val="60A53C68"/>
    <w:rsid w:val="62895C29"/>
    <w:rsid w:val="63877C1D"/>
    <w:rsid w:val="6A3C48E1"/>
    <w:rsid w:val="6D0D1CCC"/>
    <w:rsid w:val="6E56369A"/>
    <w:rsid w:val="730F6502"/>
    <w:rsid w:val="7555247B"/>
    <w:rsid w:val="7CF31D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楷体_GB2312" w:cs="Times New Roman"/>
      <w:kern w:val="2"/>
      <w:sz w:val="26"/>
      <w:lang w:val="en-US" w:eastAsia="zh-CN" w:bidi="ar-SA"/>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4">
    <w:name w:val="Normal Indent"/>
    <w:basedOn w:val="1"/>
    <w:link w:val="25"/>
    <w:qFormat/>
    <w:uiPriority w:val="0"/>
    <w:pPr>
      <w:adjustRightInd w:val="0"/>
      <w:ind w:firstLine="420"/>
      <w:jc w:val="left"/>
      <w:textAlignment w:val="baseline"/>
    </w:pPr>
    <w:rPr>
      <w:sz w:val="24"/>
    </w:rPr>
  </w:style>
  <w:style w:type="paragraph" w:styleId="5">
    <w:name w:val="Body Text Indent"/>
    <w:basedOn w:val="1"/>
    <w:link w:val="24"/>
    <w:qFormat/>
    <w:uiPriority w:val="0"/>
    <w:pPr>
      <w:spacing w:line="520" w:lineRule="exact"/>
      <w:ind w:left="570"/>
    </w:pPr>
    <w:rPr>
      <w:rFonts w:ascii="方正仿宋简体" w:hAnsi="创艺简仿宋" w:eastAsia="方正仿宋简体"/>
      <w:sz w:val="24"/>
    </w:rPr>
  </w:style>
  <w:style w:type="paragraph" w:styleId="6">
    <w:name w:val="toc 5"/>
    <w:basedOn w:val="1"/>
    <w:next w:val="1"/>
    <w:semiHidden/>
    <w:unhideWhenUsed/>
    <w:qFormat/>
    <w:uiPriority w:val="39"/>
    <w:pPr>
      <w:ind w:left="1680" w:leftChars="800"/>
    </w:pPr>
  </w:style>
  <w:style w:type="paragraph" w:styleId="7">
    <w:name w:val="Plain Text"/>
    <w:basedOn w:val="1"/>
    <w:link w:val="33"/>
    <w:qFormat/>
    <w:uiPriority w:val="0"/>
    <w:rPr>
      <w:rFonts w:ascii="宋体" w:hAnsi="Courier New"/>
    </w:rPr>
  </w:style>
  <w:style w:type="paragraph" w:styleId="8">
    <w:name w:val="Date"/>
    <w:basedOn w:val="1"/>
    <w:next w:val="1"/>
    <w:link w:val="28"/>
    <w:qFormat/>
    <w:uiPriority w:val="0"/>
    <w:rPr>
      <w:rFonts w:ascii="宋体" w:hAnsi="宋体"/>
      <w:sz w:val="24"/>
    </w:rPr>
  </w:style>
  <w:style w:type="paragraph" w:styleId="9">
    <w:name w:val="Balloon Text"/>
    <w:basedOn w:val="1"/>
    <w:link w:val="26"/>
    <w:semiHidden/>
    <w:unhideWhenUsed/>
    <w:qFormat/>
    <w:uiPriority w:val="99"/>
    <w:pPr>
      <w:spacing w:line="240" w:lineRule="auto"/>
    </w:pPr>
    <w:rPr>
      <w:sz w:val="18"/>
      <w:szCs w:val="18"/>
    </w:rPr>
  </w:style>
  <w:style w:type="paragraph" w:styleId="10">
    <w:name w:val="footer"/>
    <w:basedOn w:val="1"/>
    <w:link w:val="38"/>
    <w:semiHidden/>
    <w:unhideWhenUsed/>
    <w:qFormat/>
    <w:uiPriority w:val="99"/>
    <w:pPr>
      <w:tabs>
        <w:tab w:val="center" w:pos="4153"/>
        <w:tab w:val="right" w:pos="8306"/>
      </w:tabs>
      <w:snapToGrid w:val="0"/>
      <w:spacing w:line="240" w:lineRule="atLeast"/>
      <w:jc w:val="left"/>
    </w:pPr>
    <w:rPr>
      <w:sz w:val="18"/>
      <w:szCs w:val="18"/>
    </w:rPr>
  </w:style>
  <w:style w:type="paragraph" w:styleId="11">
    <w:name w:val="header"/>
    <w:basedOn w:val="1"/>
    <w:link w:val="27"/>
    <w:qFormat/>
    <w:uiPriority w:val="99"/>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39"/>
    <w:pPr>
      <w:tabs>
        <w:tab w:val="right" w:leader="dot" w:pos="9402"/>
      </w:tabs>
      <w:spacing w:before="120" w:after="120"/>
      <w:ind w:firstLine="560"/>
      <w:jc w:val="left"/>
    </w:pPr>
    <w:rPr>
      <w:rFonts w:ascii="Calibri" w:hAnsi="Calibri" w:cs="Calibri"/>
      <w:b/>
      <w:bCs/>
      <w:caps/>
      <w:sz w:val="20"/>
    </w:rPr>
  </w:style>
  <w:style w:type="paragraph" w:styleId="13">
    <w:name w:val="toc 2"/>
    <w:basedOn w:val="1"/>
    <w:next w:val="1"/>
    <w:qFormat/>
    <w:uiPriority w:val="39"/>
    <w:pPr>
      <w:ind w:left="260"/>
      <w:jc w:val="left"/>
    </w:pPr>
    <w:rPr>
      <w:rFonts w:ascii="Calibri" w:hAnsi="Calibri" w:cs="Calibri"/>
      <w:smallCaps/>
      <w:sz w:val="20"/>
    </w:rPr>
  </w:style>
  <w:style w:type="character" w:styleId="16">
    <w:name w:val="Hyperlink"/>
    <w:basedOn w:val="15"/>
    <w:qFormat/>
    <w:uiPriority w:val="99"/>
    <w:rPr>
      <w:color w:val="0000FF"/>
      <w:u w:val="single"/>
    </w:rPr>
  </w:style>
  <w:style w:type="paragraph" w:customStyle="1" w:styleId="17">
    <w:name w:val="采购一级"/>
    <w:link w:val="18"/>
    <w:qFormat/>
    <w:uiPriority w:val="0"/>
    <w:pPr>
      <w:spacing w:line="560" w:lineRule="exact"/>
      <w:contextualSpacing/>
      <w:jc w:val="center"/>
      <w:outlineLvl w:val="0"/>
    </w:pPr>
    <w:rPr>
      <w:rFonts w:ascii="方正小标宋简体" w:hAnsi="仿宋" w:eastAsia="方正小标宋简体" w:cs="宋体"/>
      <w:b/>
      <w:color w:val="000000"/>
      <w:kern w:val="44"/>
      <w:sz w:val="36"/>
      <w:szCs w:val="36"/>
      <w:lang w:val="en-US" w:eastAsia="zh-CN" w:bidi="ar-SA"/>
    </w:rPr>
  </w:style>
  <w:style w:type="character" w:customStyle="1" w:styleId="18">
    <w:name w:val="采购一级 Char"/>
    <w:basedOn w:val="15"/>
    <w:link w:val="17"/>
    <w:qFormat/>
    <w:uiPriority w:val="0"/>
    <w:rPr>
      <w:rFonts w:ascii="方正小标宋简体" w:eastAsia="方正小标宋简体"/>
      <w:b/>
      <w:kern w:val="44"/>
      <w:sz w:val="36"/>
      <w:szCs w:val="36"/>
    </w:rPr>
  </w:style>
  <w:style w:type="paragraph" w:customStyle="1" w:styleId="19">
    <w:name w:val="采购二级"/>
    <w:link w:val="21"/>
    <w:qFormat/>
    <w:uiPriority w:val="0"/>
    <w:pPr>
      <w:autoSpaceDE w:val="0"/>
      <w:autoSpaceDN w:val="0"/>
      <w:spacing w:line="560" w:lineRule="exact"/>
      <w:ind w:firstLine="200" w:firstLineChars="200"/>
      <w:jc w:val="both"/>
      <w:outlineLvl w:val="1"/>
    </w:pPr>
    <w:rPr>
      <w:rFonts w:ascii="仿宋" w:hAnsi="仿宋" w:eastAsia="仿宋" w:cs="宋体"/>
      <w:b/>
      <w:color w:val="000000"/>
      <w:kern w:val="24"/>
      <w:sz w:val="28"/>
      <w:szCs w:val="32"/>
      <w:lang w:val="en-US" w:eastAsia="zh-CN" w:bidi="ar-SA"/>
    </w:rPr>
  </w:style>
  <w:style w:type="character" w:customStyle="1" w:styleId="20">
    <w:name w:val="标题 2 字符"/>
    <w:basedOn w:val="15"/>
    <w:link w:val="3"/>
    <w:semiHidden/>
    <w:qFormat/>
    <w:uiPriority w:val="9"/>
    <w:rPr>
      <w:rFonts w:asciiTheme="majorHAnsi" w:hAnsiTheme="majorHAnsi" w:eastAsiaTheme="majorEastAsia" w:cstheme="majorBidi"/>
      <w:b/>
      <w:bCs/>
      <w:sz w:val="32"/>
      <w:szCs w:val="32"/>
    </w:rPr>
  </w:style>
  <w:style w:type="character" w:customStyle="1" w:styleId="21">
    <w:name w:val="采购二级 Char"/>
    <w:basedOn w:val="15"/>
    <w:link w:val="19"/>
    <w:qFormat/>
    <w:uiPriority w:val="0"/>
    <w:rPr>
      <w:b/>
      <w:sz w:val="28"/>
      <w:szCs w:val="32"/>
    </w:rPr>
  </w:style>
  <w:style w:type="paragraph" w:customStyle="1" w:styleId="22">
    <w:name w:val="采购正文"/>
    <w:link w:val="23"/>
    <w:qFormat/>
    <w:uiPriority w:val="0"/>
    <w:pPr>
      <w:widowControl w:val="0"/>
      <w:spacing w:line="560" w:lineRule="exact"/>
      <w:ind w:firstLine="200" w:firstLineChars="200"/>
      <w:contextualSpacing/>
      <w:jc w:val="both"/>
    </w:pPr>
    <w:rPr>
      <w:rFonts w:ascii="仿宋" w:hAnsi="仿宋" w:eastAsia="仿宋" w:cs="宋体"/>
      <w:color w:val="000000"/>
      <w:kern w:val="24"/>
      <w:sz w:val="24"/>
      <w:szCs w:val="24"/>
      <w:lang w:val="en-US" w:eastAsia="zh-CN" w:bidi="ar-SA"/>
    </w:rPr>
  </w:style>
  <w:style w:type="character" w:customStyle="1" w:styleId="23">
    <w:name w:val="采购正文 Char"/>
    <w:basedOn w:val="15"/>
    <w:link w:val="22"/>
    <w:qFormat/>
    <w:uiPriority w:val="0"/>
  </w:style>
  <w:style w:type="character" w:customStyle="1" w:styleId="24">
    <w:name w:val="正文文本缩进 字符"/>
    <w:basedOn w:val="15"/>
    <w:link w:val="5"/>
    <w:qFormat/>
    <w:uiPriority w:val="0"/>
    <w:rPr>
      <w:rFonts w:ascii="方正仿宋简体" w:hAnsi="创艺简仿宋" w:eastAsia="方正仿宋简体" w:cs="Times New Roman"/>
      <w:color w:val="auto"/>
      <w:kern w:val="2"/>
      <w:szCs w:val="20"/>
    </w:rPr>
  </w:style>
  <w:style w:type="character" w:customStyle="1" w:styleId="25">
    <w:name w:val="正文缩进 字符"/>
    <w:link w:val="4"/>
    <w:qFormat/>
    <w:uiPriority w:val="0"/>
    <w:rPr>
      <w:rFonts w:ascii="Times New Roman" w:hAnsi="Times New Roman" w:eastAsia="楷体_GB2312" w:cs="Times New Roman"/>
      <w:color w:val="auto"/>
      <w:kern w:val="2"/>
      <w:szCs w:val="20"/>
    </w:rPr>
  </w:style>
  <w:style w:type="character" w:customStyle="1" w:styleId="26">
    <w:name w:val="批注框文本 字符"/>
    <w:basedOn w:val="15"/>
    <w:link w:val="9"/>
    <w:semiHidden/>
    <w:qFormat/>
    <w:uiPriority w:val="99"/>
    <w:rPr>
      <w:rFonts w:ascii="Times New Roman" w:hAnsi="Times New Roman" w:eastAsia="楷体_GB2312" w:cs="Times New Roman"/>
      <w:color w:val="auto"/>
      <w:kern w:val="2"/>
      <w:sz w:val="18"/>
      <w:szCs w:val="18"/>
    </w:rPr>
  </w:style>
  <w:style w:type="character" w:customStyle="1" w:styleId="27">
    <w:name w:val="页眉 字符"/>
    <w:basedOn w:val="15"/>
    <w:link w:val="11"/>
    <w:qFormat/>
    <w:uiPriority w:val="99"/>
    <w:rPr>
      <w:rFonts w:ascii="Times New Roman" w:hAnsi="Times New Roman" w:eastAsia="楷体_GB2312" w:cs="Times New Roman"/>
      <w:color w:val="auto"/>
      <w:kern w:val="2"/>
      <w:sz w:val="18"/>
      <w:szCs w:val="20"/>
    </w:rPr>
  </w:style>
  <w:style w:type="character" w:customStyle="1" w:styleId="28">
    <w:name w:val="日期 字符"/>
    <w:basedOn w:val="15"/>
    <w:link w:val="8"/>
    <w:qFormat/>
    <w:uiPriority w:val="0"/>
    <w:rPr>
      <w:rFonts w:ascii="宋体" w:hAnsi="宋体" w:eastAsia="楷体_GB2312" w:cs="Times New Roman"/>
      <w:color w:val="auto"/>
      <w:kern w:val="2"/>
      <w:szCs w:val="20"/>
    </w:rPr>
  </w:style>
  <w:style w:type="paragraph" w:customStyle="1" w:styleId="29">
    <w:name w:val="图例"/>
    <w:basedOn w:val="1"/>
    <w:qFormat/>
    <w:uiPriority w:val="0"/>
    <w:pPr>
      <w:spacing w:before="120" w:after="120" w:line="360" w:lineRule="auto"/>
      <w:jc w:val="center"/>
    </w:pPr>
    <w:rPr>
      <w:rFonts w:eastAsia="仿宋_GB2312"/>
      <w:b/>
      <w:sz w:val="24"/>
    </w:rPr>
  </w:style>
  <w:style w:type="character" w:customStyle="1" w:styleId="30">
    <w:name w:val="纯文本 Char New"/>
    <w:link w:val="31"/>
    <w:qFormat/>
    <w:uiPriority w:val="0"/>
    <w:rPr>
      <w:rFonts w:ascii="宋体" w:hAnsi="Courier New"/>
      <w:kern w:val="2"/>
    </w:rPr>
  </w:style>
  <w:style w:type="paragraph" w:customStyle="1" w:styleId="31">
    <w:name w:val="纯文本1"/>
    <w:basedOn w:val="1"/>
    <w:link w:val="30"/>
    <w:qFormat/>
    <w:uiPriority w:val="0"/>
    <w:rPr>
      <w:rFonts w:ascii="宋体" w:hAnsi="Courier New" w:eastAsia="仿宋" w:cs="宋体"/>
      <w:color w:val="000000"/>
      <w:sz w:val="24"/>
      <w:szCs w:val="24"/>
    </w:rPr>
  </w:style>
  <w:style w:type="paragraph" w:customStyle="1" w:styleId="32">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character" w:customStyle="1" w:styleId="33">
    <w:name w:val="纯文本 字符"/>
    <w:basedOn w:val="15"/>
    <w:link w:val="7"/>
    <w:qFormat/>
    <w:uiPriority w:val="0"/>
    <w:rPr>
      <w:rFonts w:ascii="宋体" w:hAnsi="Courier New" w:eastAsia="楷体_GB2312" w:cs="Times New Roman"/>
      <w:color w:val="auto"/>
      <w:kern w:val="2"/>
      <w:sz w:val="26"/>
      <w:szCs w:val="20"/>
    </w:rPr>
  </w:style>
  <w:style w:type="paragraph" w:customStyle="1" w:styleId="34">
    <w:name w:val="投标一级"/>
    <w:link w:val="36"/>
    <w:qFormat/>
    <w:uiPriority w:val="0"/>
    <w:pPr>
      <w:autoSpaceDE w:val="0"/>
      <w:autoSpaceDN w:val="0"/>
      <w:spacing w:line="560" w:lineRule="exact"/>
      <w:ind w:firstLine="200" w:firstLineChars="200"/>
      <w:contextualSpacing/>
      <w:jc w:val="both"/>
    </w:pPr>
    <w:rPr>
      <w:rFonts w:ascii="方正小标宋简体" w:hAnsi="仿宋" w:eastAsia="方正小标宋简体" w:cs="Times New Roman"/>
      <w:b/>
      <w:kern w:val="36"/>
      <w:sz w:val="36"/>
      <w:szCs w:val="36"/>
      <w:lang w:val="en-US" w:eastAsia="zh-CN" w:bidi="ar-SA"/>
    </w:rPr>
  </w:style>
  <w:style w:type="paragraph" w:customStyle="1" w:styleId="35">
    <w:name w:val="投标二级"/>
    <w:link w:val="37"/>
    <w:qFormat/>
    <w:uiPriority w:val="0"/>
    <w:pPr>
      <w:autoSpaceDE w:val="0"/>
      <w:autoSpaceDN w:val="0"/>
      <w:spacing w:line="560" w:lineRule="exact"/>
      <w:contextualSpacing/>
      <w:jc w:val="center"/>
    </w:pPr>
    <w:rPr>
      <w:rFonts w:ascii="方正小标宋简体" w:hAnsi="仿宋" w:eastAsia="方正小标宋简体" w:cs="Times New Roman"/>
      <w:bCs/>
      <w:kern w:val="36"/>
      <w:sz w:val="36"/>
      <w:szCs w:val="36"/>
      <w:lang w:val="en-US" w:eastAsia="zh-CN" w:bidi="ar-SA"/>
    </w:rPr>
  </w:style>
  <w:style w:type="character" w:customStyle="1" w:styleId="36">
    <w:name w:val="投标一级 Char"/>
    <w:basedOn w:val="15"/>
    <w:link w:val="34"/>
    <w:qFormat/>
    <w:uiPriority w:val="0"/>
    <w:rPr>
      <w:rFonts w:ascii="方正小标宋简体" w:eastAsia="方正小标宋简体" w:cs="Times New Roman"/>
      <w:b/>
      <w:color w:val="auto"/>
      <w:kern w:val="36"/>
      <w:sz w:val="36"/>
      <w:szCs w:val="36"/>
    </w:rPr>
  </w:style>
  <w:style w:type="character" w:customStyle="1" w:styleId="37">
    <w:name w:val="投标二级 Char"/>
    <w:basedOn w:val="15"/>
    <w:link w:val="35"/>
    <w:qFormat/>
    <w:uiPriority w:val="0"/>
    <w:rPr>
      <w:rFonts w:ascii="方正小标宋简体" w:eastAsia="方正小标宋简体" w:cs="Times New Roman"/>
      <w:bCs/>
      <w:color w:val="auto"/>
      <w:kern w:val="36"/>
      <w:sz w:val="36"/>
      <w:szCs w:val="36"/>
    </w:rPr>
  </w:style>
  <w:style w:type="character" w:customStyle="1" w:styleId="38">
    <w:name w:val="页脚 字符"/>
    <w:basedOn w:val="15"/>
    <w:link w:val="10"/>
    <w:semiHidden/>
    <w:qFormat/>
    <w:uiPriority w:val="99"/>
    <w:rPr>
      <w:rFonts w:ascii="Times New Roman" w:hAnsi="Times New Roman" w:eastAsia="楷体_GB2312" w:cs="Times New Roman"/>
      <w:color w:val="auto"/>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3.png"/><Relationship Id="rId24" Type="http://schemas.openxmlformats.org/officeDocument/2006/relationships/image" Target="media/image12.jpe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jpe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jpe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DDF694-C3B1-4E87-BA6F-577F1BEF01A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4242</Words>
  <Characters>24185</Characters>
  <Lines>201</Lines>
  <Paragraphs>56</Paragraphs>
  <TotalTime>43</TotalTime>
  <ScaleCrop>false</ScaleCrop>
  <LinksUpToDate>false</LinksUpToDate>
  <CharactersWithSpaces>28371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2022-05-26T10:01:00Z</dcterms:created>
  <dc:creator>Admin</dc:creator>
  <cp:lastModifiedBy>user</cp:lastModifiedBy>
  <dcterms:modified xsi:type="dcterms:W3CDTF">2022-05-27T03:44:31Z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