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FE7F1">
      <w:pPr>
        <w:pStyle w:val="4"/>
        <w:shd w:val="clear"/>
        <w:outlineLvl w:val="9"/>
        <w:rPr>
          <w:rFonts w:hint="eastAsia" w:ascii="宋体" w:hAnsi="宋体" w:eastAsia="宋体" w:cs="宋体"/>
          <w:color w:val="auto"/>
          <w:sz w:val="44"/>
          <w:szCs w:val="44"/>
          <w:highlight w:val="none"/>
          <w:lang w:eastAsia="zh-CN"/>
        </w:rPr>
      </w:pPr>
    </w:p>
    <w:p w14:paraId="2EF51A56">
      <w:pPr>
        <w:shd w:val="clear"/>
        <w:spacing w:line="1000" w:lineRule="exact"/>
        <w:ind w:right="-319" w:rightChars="-152"/>
        <w:jc w:val="both"/>
        <w:rPr>
          <w:rFonts w:hint="eastAsia"/>
          <w:b/>
          <w:bCs/>
          <w:color w:val="auto"/>
          <w:sz w:val="36"/>
          <w:szCs w:val="36"/>
          <w:highlight w:val="none"/>
          <w:lang w:eastAsia="zh-CN"/>
        </w:rPr>
      </w:pPr>
    </w:p>
    <w:p w14:paraId="1B1FB781">
      <w:pPr>
        <w:shd w:val="clear"/>
        <w:spacing w:line="1000" w:lineRule="exact"/>
        <w:ind w:right="-319" w:rightChars="-152"/>
        <w:jc w:val="center"/>
        <w:outlineLvl w:val="0"/>
        <w:rPr>
          <w:rFonts w:hint="eastAsia" w:ascii="宋体" w:hAnsi="宋体" w:cs="宋体"/>
          <w:b/>
          <w:bCs/>
          <w:color w:val="auto"/>
          <w:sz w:val="36"/>
          <w:szCs w:val="36"/>
          <w:highlight w:val="none"/>
          <w:lang w:val="en-US" w:eastAsia="zh-CN"/>
        </w:rPr>
      </w:pPr>
      <w:bookmarkStart w:id="0" w:name="_Toc32585"/>
    </w:p>
    <w:p w14:paraId="274C642E">
      <w:pPr>
        <w:shd w:val="clear"/>
        <w:spacing w:line="1000" w:lineRule="exact"/>
        <w:ind w:right="-319" w:rightChars="-152"/>
        <w:jc w:val="center"/>
        <w:outlineLvl w:val="0"/>
        <w:rPr>
          <w:rFonts w:hint="eastAsia" w:ascii="宋体" w:hAnsi="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克拉玛依区昆仑路街道机关及下辖社区食堂服务外包项目</w:t>
      </w:r>
    </w:p>
    <w:bookmarkEnd w:id="0"/>
    <w:p w14:paraId="3D89AC75">
      <w:pPr>
        <w:shd w:val="clear"/>
        <w:spacing w:line="1000" w:lineRule="exact"/>
        <w:ind w:right="-319" w:rightChars="-152"/>
        <w:jc w:val="center"/>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36"/>
          <w:szCs w:val="36"/>
          <w:highlight w:val="none"/>
          <w:lang w:val="en-US" w:eastAsia="zh-CN"/>
        </w:rPr>
        <w:t>招标文件</w:t>
      </w:r>
    </w:p>
    <w:p w14:paraId="103BCC75">
      <w:pPr>
        <w:shd w:val="clear"/>
        <w:spacing w:line="360" w:lineRule="auto"/>
        <w:rPr>
          <w:rFonts w:hint="eastAsia" w:ascii="宋体" w:hAnsi="宋体" w:eastAsia="宋体" w:cs="宋体"/>
          <w:b/>
          <w:color w:val="auto"/>
          <w:sz w:val="30"/>
          <w:szCs w:val="30"/>
          <w:highlight w:val="none"/>
          <w:lang w:eastAsia="zh-CN"/>
        </w:rPr>
      </w:pPr>
    </w:p>
    <w:p w14:paraId="0F12CF9E">
      <w:pPr>
        <w:shd w:val="clear"/>
        <w:spacing w:line="660" w:lineRule="exact"/>
        <w:jc w:val="center"/>
        <w:outlineLvl w:val="0"/>
        <w:rPr>
          <w:rFonts w:hint="eastAsia" w:ascii="宋体" w:hAnsi="宋体" w:eastAsia="宋体" w:cs="宋体"/>
          <w:color w:val="auto"/>
          <w:sz w:val="24"/>
          <w:highlight w:val="none"/>
        </w:rPr>
      </w:pPr>
      <w:bookmarkStart w:id="1" w:name="_Toc16929"/>
      <w:bookmarkStart w:id="2" w:name="_Toc22764"/>
      <w:bookmarkStart w:id="3" w:name="_Toc26425"/>
      <w:r>
        <w:rPr>
          <w:rFonts w:hint="eastAsia" w:ascii="宋体" w:hAnsi="宋体" w:eastAsia="宋体" w:cs="宋体"/>
          <w:b/>
          <w:color w:val="auto"/>
          <w:sz w:val="28"/>
          <w:szCs w:val="28"/>
          <w:highlight w:val="none"/>
        </w:rPr>
        <w:t>（文件编号：</w:t>
      </w:r>
      <w:r>
        <w:rPr>
          <w:rFonts w:hint="eastAsia" w:ascii="宋体" w:hAnsi="宋体" w:cs="宋体"/>
          <w:b/>
          <w:color w:val="auto"/>
          <w:sz w:val="28"/>
          <w:szCs w:val="28"/>
          <w:highlight w:val="none"/>
          <w:lang w:eastAsia="zh-CN"/>
        </w:rPr>
        <w:t>JKJL[ZC]2025-63</w:t>
      </w:r>
      <w:r>
        <w:rPr>
          <w:rFonts w:hint="eastAsia" w:ascii="宋体" w:hAnsi="宋体" w:eastAsia="宋体" w:cs="宋体"/>
          <w:b/>
          <w:color w:val="auto"/>
          <w:sz w:val="28"/>
          <w:szCs w:val="28"/>
          <w:highlight w:val="none"/>
        </w:rPr>
        <w:t>）</w:t>
      </w:r>
      <w:bookmarkEnd w:id="1"/>
      <w:bookmarkEnd w:id="2"/>
      <w:bookmarkEnd w:id="3"/>
    </w:p>
    <w:p w14:paraId="1EDDB346">
      <w:pPr>
        <w:pStyle w:val="11"/>
        <w:shd w:val="clear"/>
        <w:rPr>
          <w:rFonts w:hint="eastAsia" w:ascii="宋体" w:hAnsi="宋体" w:eastAsia="宋体" w:cs="宋体"/>
          <w:color w:val="auto"/>
          <w:highlight w:val="none"/>
        </w:rPr>
      </w:pPr>
    </w:p>
    <w:p w14:paraId="2ABC27BC">
      <w:pPr>
        <w:pStyle w:val="11"/>
        <w:shd w:val="clear"/>
        <w:rPr>
          <w:rFonts w:hint="eastAsia" w:ascii="宋体" w:hAnsi="宋体" w:eastAsia="宋体" w:cs="宋体"/>
          <w:color w:val="auto"/>
          <w:highlight w:val="none"/>
        </w:rPr>
      </w:pPr>
    </w:p>
    <w:p w14:paraId="0E4324F6">
      <w:pPr>
        <w:pStyle w:val="24"/>
        <w:shd w:val="clear"/>
        <w:ind w:left="0" w:leftChars="0" w:firstLine="0" w:firstLineChars="0"/>
        <w:rPr>
          <w:rFonts w:hint="eastAsia" w:ascii="宋体" w:hAnsi="宋体" w:eastAsia="宋体" w:cs="宋体"/>
          <w:color w:val="auto"/>
          <w:highlight w:val="none"/>
        </w:rPr>
      </w:pPr>
    </w:p>
    <w:p w14:paraId="4B5E7366">
      <w:pPr>
        <w:shd w:val="clear"/>
        <w:rPr>
          <w:rFonts w:hint="eastAsia" w:ascii="宋体" w:hAnsi="宋体" w:eastAsia="宋体" w:cs="宋体"/>
          <w:color w:val="auto"/>
          <w:highlight w:val="none"/>
        </w:rPr>
      </w:pPr>
    </w:p>
    <w:p w14:paraId="250E05F0">
      <w:pPr>
        <w:shd w:val="clear"/>
        <w:spacing w:line="360" w:lineRule="auto"/>
        <w:rPr>
          <w:rFonts w:hint="eastAsia" w:ascii="宋体" w:hAnsi="宋体" w:eastAsia="宋体" w:cs="宋体"/>
          <w:b/>
          <w:color w:val="auto"/>
          <w:sz w:val="28"/>
          <w:szCs w:val="28"/>
          <w:highlight w:val="none"/>
        </w:rPr>
      </w:pPr>
    </w:p>
    <w:p w14:paraId="054CC242">
      <w:pPr>
        <w:shd w:val="clear"/>
        <w:spacing w:line="360" w:lineRule="auto"/>
        <w:ind w:firstLine="562" w:firstLineChars="200"/>
        <w:jc w:val="left"/>
        <w:rPr>
          <w:rFonts w:hint="eastAsia" w:ascii="宋体" w:hAnsi="宋体" w:eastAsia="宋体" w:cs="宋体"/>
          <w:b/>
          <w:color w:val="auto"/>
          <w:sz w:val="28"/>
          <w:szCs w:val="28"/>
          <w:highlight w:val="none"/>
          <w:lang w:eastAsia="zh-CN"/>
        </w:rPr>
      </w:pPr>
      <w:bookmarkStart w:id="4" w:name="_Toc30605"/>
    </w:p>
    <w:p w14:paraId="13B47B8A">
      <w:pPr>
        <w:shd w:val="clear"/>
        <w:spacing w:line="360" w:lineRule="auto"/>
        <w:ind w:firstLine="562" w:firstLineChars="2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招</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标</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bookmarkEnd w:id="4"/>
      <w:r>
        <w:rPr>
          <w:rFonts w:hint="eastAsia" w:ascii="宋体" w:hAnsi="宋体" w:cs="宋体"/>
          <w:b/>
          <w:color w:val="auto"/>
          <w:sz w:val="28"/>
          <w:szCs w:val="28"/>
          <w:highlight w:val="none"/>
          <w:lang w:eastAsia="zh-CN"/>
        </w:rPr>
        <w:t>克拉玛依市克拉玛依区人民政府昆仑路街道办事处</w:t>
      </w:r>
    </w:p>
    <w:p w14:paraId="3EC83E83">
      <w:pPr>
        <w:shd w:val="clear"/>
        <w:spacing w:line="360" w:lineRule="auto"/>
        <w:ind w:firstLine="562" w:firstLineChars="2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联</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系</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人：苟亮</w:t>
      </w:r>
    </w:p>
    <w:p w14:paraId="0A621CBD">
      <w:pPr>
        <w:shd w:val="clea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招标</w:t>
      </w:r>
      <w:r>
        <w:rPr>
          <w:rFonts w:hint="eastAsia" w:ascii="宋体" w:hAnsi="宋体" w:eastAsia="宋体" w:cs="宋体"/>
          <w:b/>
          <w:color w:val="auto"/>
          <w:sz w:val="28"/>
          <w:szCs w:val="28"/>
          <w:highlight w:val="none"/>
        </w:rPr>
        <w:t>代理机构：克拉玛依市金科工程监理有限责任公司</w:t>
      </w:r>
    </w:p>
    <w:p w14:paraId="522022B4">
      <w:pPr>
        <w:shd w:val="clear"/>
        <w:spacing w:line="36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联  系  人：</w:t>
      </w:r>
      <w:r>
        <w:rPr>
          <w:rFonts w:hint="eastAsia" w:ascii="宋体" w:hAnsi="宋体" w:cs="宋体"/>
          <w:b/>
          <w:color w:val="auto"/>
          <w:sz w:val="28"/>
          <w:szCs w:val="28"/>
          <w:highlight w:val="none"/>
          <w:lang w:eastAsia="zh-CN"/>
        </w:rPr>
        <w:t>王晨军 赵容萱</w:t>
      </w:r>
    </w:p>
    <w:p w14:paraId="53551860">
      <w:pPr>
        <w:shd w:val="clear"/>
        <w:spacing w:line="360" w:lineRule="auto"/>
        <w:ind w:firstLine="562" w:firstLineChars="200"/>
        <w:jc w:val="left"/>
        <w:rPr>
          <w:rFonts w:hint="default"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rPr>
        <w:t>联系电话：</w:t>
      </w:r>
      <w:r>
        <w:rPr>
          <w:rFonts w:hint="eastAsia" w:ascii="宋体" w:hAnsi="宋体" w:cs="宋体"/>
          <w:b/>
          <w:color w:val="auto"/>
          <w:sz w:val="28"/>
          <w:szCs w:val="28"/>
          <w:highlight w:val="none"/>
          <w:lang w:val="en-US" w:eastAsia="zh-CN"/>
        </w:rPr>
        <w:t>18196020276</w:t>
      </w:r>
    </w:p>
    <w:p w14:paraId="068F5111">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14:paraId="1F819471">
      <w:pPr>
        <w:pageBreakBefore/>
        <w:shd w:val="clear"/>
        <w:spacing w:line="500" w:lineRule="exact"/>
        <w:jc w:val="center"/>
        <w:rPr>
          <w:rFonts w:hint="eastAsia" w:ascii="宋体" w:hAnsi="宋体" w:eastAsia="宋体" w:cs="宋体"/>
          <w:b/>
          <w:bCs/>
          <w:color w:val="auto"/>
          <w:sz w:val="32"/>
          <w:szCs w:val="32"/>
          <w:highlight w:val="none"/>
        </w:rPr>
        <w:sectPr>
          <w:headerReference r:id="rId3" w:type="default"/>
          <w:footerReference r:id="rId4" w:type="default"/>
          <w:pgSz w:w="11906" w:h="16838"/>
          <w:pgMar w:top="1474" w:right="1417" w:bottom="124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02196DB">
      <w:pPr>
        <w:pageBreakBefore/>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总  目  录</w:t>
      </w:r>
    </w:p>
    <w:sdt>
      <w:sdtPr>
        <w:rPr>
          <w:rFonts w:ascii="宋体" w:hAnsi="宋体" w:eastAsia="宋体" w:cs="Times New Roman"/>
          <w:color w:val="auto"/>
          <w:kern w:val="2"/>
          <w:sz w:val="21"/>
          <w:szCs w:val="24"/>
          <w:highlight w:val="none"/>
          <w:lang w:val="en-US" w:eastAsia="zh-CN" w:bidi="ar-SA"/>
        </w:rPr>
        <w:id w:val="147470699"/>
        <w15:color w:val="DBDBDB"/>
        <w:docPartObj>
          <w:docPartGallery w:val="Table of Contents"/>
          <w:docPartUnique/>
        </w:docPartObj>
      </w:sdtPr>
      <w:sdtEndPr>
        <w:rPr>
          <w:rFonts w:hint="eastAsia" w:ascii="宋体" w:hAnsi="宋体" w:eastAsia="宋体" w:cs="宋体"/>
          <w:color w:val="auto"/>
          <w:kern w:val="2"/>
          <w:sz w:val="21"/>
          <w:szCs w:val="30"/>
          <w:highlight w:val="none"/>
          <w:lang w:val="en-US" w:eastAsia="zh-CN" w:bidi="ar-SA"/>
        </w:rPr>
      </w:sdtEndPr>
      <w:sdtContent>
        <w:p w14:paraId="13C42DB7">
          <w:pPr>
            <w:spacing w:before="0" w:beforeLines="0" w:after="0" w:afterLines="0" w:line="240" w:lineRule="auto"/>
            <w:ind w:left="0" w:leftChars="0" w:right="0" w:rightChars="0" w:firstLine="0" w:firstLineChars="0"/>
            <w:jc w:val="center"/>
            <w:rPr>
              <w:color w:val="auto"/>
              <w:highlight w:val="none"/>
            </w:rPr>
          </w:pPr>
        </w:p>
        <w:p w14:paraId="6A2D2A5B">
          <w:pPr>
            <w:pStyle w:val="21"/>
            <w:tabs>
              <w:tab w:val="right" w:leader="dot" w:pos="9072"/>
              <w:tab w:val="clear" w:pos="9628"/>
            </w:tabs>
            <w:spacing w:line="720" w:lineRule="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_Toc19566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 xml:space="preserve">第一章 </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_Toc19566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highlight w:val="none"/>
            </w:rPr>
            <w:fldChar w:fldCharType="end"/>
          </w:r>
        </w:p>
        <w:p w14:paraId="4B306D59">
          <w:pPr>
            <w:pStyle w:val="21"/>
            <w:tabs>
              <w:tab w:val="right" w:leader="dot" w:pos="9072"/>
              <w:tab w:val="clear" w:pos="9628"/>
            </w:tabs>
            <w:spacing w:line="720" w:lineRule="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_Toc18622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 xml:space="preserve">第二章 </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highlight w:val="none"/>
            </w:rPr>
            <w:fldChar w:fldCharType="end"/>
          </w:r>
        </w:p>
        <w:p w14:paraId="20588214">
          <w:pPr>
            <w:pStyle w:val="21"/>
            <w:tabs>
              <w:tab w:val="right" w:leader="dot" w:pos="9072"/>
              <w:tab w:val="clear" w:pos="9628"/>
            </w:tabs>
            <w:spacing w:line="720" w:lineRule="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_Toc3732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第三章 项目采购需求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_Toc3732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highlight w:val="none"/>
            </w:rPr>
            <w:fldChar w:fldCharType="end"/>
          </w:r>
        </w:p>
        <w:p w14:paraId="37DD666B">
          <w:pPr>
            <w:pStyle w:val="21"/>
            <w:tabs>
              <w:tab w:val="right" w:leader="dot" w:pos="9072"/>
              <w:tab w:val="clear" w:pos="9628"/>
            </w:tabs>
            <w:spacing w:line="720" w:lineRule="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_Toc10093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第四章</w:t>
          </w:r>
          <w:r>
            <w:rPr>
              <w:rFonts w:hint="eastAsia" w:ascii="宋体" w:hAnsi="宋体" w:eastAsia="宋体" w:cs="宋体"/>
              <w:bCs/>
              <w:color w:val="auto"/>
              <w:sz w:val="24"/>
              <w:szCs w:val="24"/>
              <w:highlight w:val="none"/>
            </w:rPr>
            <w:t xml:space="preserve">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_Toc10093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highlight w:val="none"/>
            </w:rPr>
            <w:fldChar w:fldCharType="end"/>
          </w:r>
        </w:p>
        <w:p w14:paraId="4791D5E4">
          <w:pPr>
            <w:pStyle w:val="21"/>
            <w:tabs>
              <w:tab w:val="right" w:leader="dot" w:pos="9072"/>
              <w:tab w:val="clear" w:pos="9628"/>
            </w:tabs>
            <w:spacing w:line="720" w:lineRule="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_Toc3520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_Toc3520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highlight w:val="none"/>
            </w:rPr>
            <w:fldChar w:fldCharType="end"/>
          </w:r>
        </w:p>
        <w:p w14:paraId="6643857E">
          <w:pPr>
            <w:pStyle w:val="21"/>
            <w:tabs>
              <w:tab w:val="right" w:leader="dot" w:pos="9072"/>
              <w:tab w:val="clear" w:pos="9628"/>
            </w:tabs>
            <w:spacing w:line="720" w:lineRule="auto"/>
            <w:rPr>
              <w:color w:val="auto"/>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_Toc20050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第六章 评审标准（综合评分法）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highlight w:val="none"/>
            </w:rPr>
            <w:fldChar w:fldCharType="end"/>
          </w:r>
        </w:p>
        <w:p w14:paraId="0C8007FD">
          <w:pPr>
            <w:shd w:val="clear"/>
            <w:spacing w:line="600" w:lineRule="auto"/>
            <w:jc w:val="center"/>
            <w:rPr>
              <w:rFonts w:hint="eastAsia" w:ascii="宋体" w:hAnsi="宋体" w:eastAsia="宋体" w:cs="宋体"/>
              <w:color w:val="auto"/>
              <w:kern w:val="2"/>
              <w:sz w:val="21"/>
              <w:szCs w:val="30"/>
              <w:highlight w:val="none"/>
              <w:lang w:val="en-US" w:eastAsia="zh-CN" w:bidi="ar-SA"/>
            </w:rPr>
          </w:pPr>
          <w:r>
            <w:rPr>
              <w:rFonts w:hint="eastAsia" w:ascii="宋体" w:hAnsi="宋体" w:eastAsia="宋体" w:cs="宋体"/>
              <w:bCs/>
              <w:color w:val="auto"/>
              <w:szCs w:val="24"/>
              <w:highlight w:val="none"/>
            </w:rPr>
            <w:fldChar w:fldCharType="end"/>
          </w:r>
        </w:p>
      </w:sdtContent>
    </w:sdt>
    <w:p w14:paraId="54C916D4">
      <w:pPr>
        <w:pStyle w:val="4"/>
        <w:rPr>
          <w:rFonts w:hint="eastAsia"/>
          <w:color w:val="auto"/>
          <w:highlight w:val="none"/>
        </w:rPr>
      </w:pPr>
    </w:p>
    <w:p w14:paraId="7B2E71B3">
      <w:pPr>
        <w:shd w:val="clear"/>
        <w:spacing w:line="312" w:lineRule="auto"/>
        <w:jc w:val="center"/>
        <w:rPr>
          <w:rFonts w:hint="eastAsia" w:ascii="宋体" w:hAnsi="宋体" w:eastAsia="宋体" w:cs="宋体"/>
          <w:b/>
          <w:color w:val="auto"/>
          <w:sz w:val="30"/>
          <w:szCs w:val="30"/>
          <w:highlight w:val="none"/>
        </w:rPr>
      </w:pPr>
    </w:p>
    <w:p w14:paraId="644666F7">
      <w:pPr>
        <w:shd w:val="clear"/>
        <w:spacing w:line="312" w:lineRule="auto"/>
        <w:jc w:val="center"/>
        <w:rPr>
          <w:rFonts w:hint="eastAsia" w:ascii="宋体" w:hAnsi="宋体" w:eastAsia="宋体" w:cs="宋体"/>
          <w:b/>
          <w:color w:val="auto"/>
          <w:sz w:val="30"/>
          <w:szCs w:val="30"/>
          <w:highlight w:val="none"/>
        </w:rPr>
      </w:pPr>
    </w:p>
    <w:p w14:paraId="25067C69">
      <w:pPr>
        <w:shd w:val="clear"/>
        <w:spacing w:line="312" w:lineRule="auto"/>
        <w:jc w:val="center"/>
        <w:rPr>
          <w:rFonts w:hint="eastAsia" w:ascii="宋体" w:hAnsi="宋体" w:eastAsia="宋体" w:cs="宋体"/>
          <w:b/>
          <w:color w:val="auto"/>
          <w:sz w:val="30"/>
          <w:szCs w:val="30"/>
          <w:highlight w:val="none"/>
        </w:rPr>
      </w:pPr>
    </w:p>
    <w:p w14:paraId="237934D7">
      <w:pPr>
        <w:shd w:val="clear"/>
        <w:spacing w:line="312" w:lineRule="auto"/>
        <w:jc w:val="center"/>
        <w:rPr>
          <w:rFonts w:hint="eastAsia" w:ascii="宋体" w:hAnsi="宋体" w:eastAsia="宋体" w:cs="宋体"/>
          <w:b/>
          <w:color w:val="auto"/>
          <w:sz w:val="30"/>
          <w:szCs w:val="30"/>
          <w:highlight w:val="none"/>
        </w:rPr>
      </w:pPr>
    </w:p>
    <w:p w14:paraId="4E4063DB">
      <w:pPr>
        <w:shd w:val="clear"/>
        <w:spacing w:line="312" w:lineRule="auto"/>
        <w:jc w:val="center"/>
        <w:rPr>
          <w:rFonts w:hint="eastAsia" w:ascii="宋体" w:hAnsi="宋体" w:eastAsia="宋体" w:cs="宋体"/>
          <w:b/>
          <w:color w:val="auto"/>
          <w:sz w:val="30"/>
          <w:szCs w:val="30"/>
          <w:highlight w:val="none"/>
        </w:rPr>
      </w:pPr>
    </w:p>
    <w:p w14:paraId="43018FA8">
      <w:pPr>
        <w:shd w:val="clear"/>
        <w:tabs>
          <w:tab w:val="left" w:pos="1230"/>
          <w:tab w:val="left" w:pos="1275"/>
        </w:tabs>
        <w:spacing w:line="360" w:lineRule="auto"/>
        <w:jc w:val="center"/>
        <w:rPr>
          <w:rFonts w:hint="eastAsia" w:ascii="宋体" w:hAnsi="宋体" w:eastAsia="宋体" w:cs="宋体"/>
          <w:b/>
          <w:bCs/>
          <w:color w:val="auto"/>
          <w:sz w:val="32"/>
          <w:szCs w:val="32"/>
          <w:highlight w:val="none"/>
        </w:rPr>
        <w:sectPr>
          <w:footerReference r:id="rId5" w:type="default"/>
          <w:pgSz w:w="11906" w:h="16838"/>
          <w:pgMar w:top="1474" w:right="1417" w:bottom="124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3D3E3D8">
      <w:pPr>
        <w:keepNext w:val="0"/>
        <w:keepLines w:val="0"/>
        <w:pageBreakBefore w:val="0"/>
        <w:widowControl w:val="0"/>
        <w:shd w:val="clear"/>
        <w:tabs>
          <w:tab w:val="left" w:pos="1230"/>
          <w:tab w:val="left" w:pos="1275"/>
        </w:tabs>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b/>
          <w:bCs/>
          <w:color w:val="auto"/>
          <w:sz w:val="32"/>
          <w:szCs w:val="32"/>
          <w:highlight w:val="none"/>
        </w:rPr>
      </w:pPr>
      <w:bookmarkStart w:id="5" w:name="_Toc19566"/>
      <w:r>
        <w:rPr>
          <w:rFonts w:hint="eastAsia" w:ascii="宋体" w:hAnsi="宋体" w:eastAsia="宋体" w:cs="宋体"/>
          <w:b/>
          <w:bCs/>
          <w:color w:val="auto"/>
          <w:sz w:val="32"/>
          <w:szCs w:val="32"/>
          <w:highlight w:val="none"/>
        </w:rPr>
        <w:t xml:space="preserve">第一章 </w:t>
      </w:r>
      <w:r>
        <w:rPr>
          <w:rFonts w:hint="eastAsia" w:ascii="宋体" w:hAnsi="宋体" w:cs="宋体"/>
          <w:b/>
          <w:bCs/>
          <w:color w:val="auto"/>
          <w:sz w:val="32"/>
          <w:szCs w:val="32"/>
          <w:highlight w:val="none"/>
          <w:lang w:eastAsia="zh-CN"/>
        </w:rPr>
        <w:t>招标</w:t>
      </w:r>
      <w:r>
        <w:rPr>
          <w:rFonts w:hint="eastAsia" w:ascii="宋体" w:hAnsi="宋体" w:eastAsia="宋体" w:cs="宋体"/>
          <w:b/>
          <w:bCs/>
          <w:color w:val="auto"/>
          <w:sz w:val="32"/>
          <w:szCs w:val="32"/>
          <w:highlight w:val="none"/>
        </w:rPr>
        <w:t>公告</w:t>
      </w:r>
      <w:bookmarkEnd w:id="5"/>
    </w:p>
    <w:p w14:paraId="041AFF80">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A81E05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克拉玛依区昆仑路街道机关及下辖社区食堂服务外包项目</w:t>
      </w:r>
      <w:r>
        <w:rPr>
          <w:rFonts w:hint="eastAsia" w:ascii="宋体" w:hAnsi="宋体" w:eastAsia="宋体" w:cs="宋体"/>
          <w:color w:val="auto"/>
          <w:sz w:val="24"/>
          <w:highlight w:val="none"/>
        </w:rPr>
        <w:t>的潜在</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u w:val="single"/>
        </w:rPr>
        <w:t>新疆政府采购网</w:t>
      </w:r>
      <w:r>
        <w:rPr>
          <w:rFonts w:hint="eastAsia" w:ascii="宋体" w:hAnsi="宋体" w:eastAsia="宋体" w:cs="宋体"/>
          <w:color w:val="auto"/>
          <w:sz w:val="24"/>
          <w:highlight w:val="none"/>
        </w:rPr>
        <w:t>）获取</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，并于20</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7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25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（北京时间）前递交</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w:t>
      </w:r>
    </w:p>
    <w:p w14:paraId="248A0617">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bookmarkStart w:id="6" w:name="_Toc28359002"/>
      <w:bookmarkStart w:id="7" w:name="_Toc35393621"/>
      <w:bookmarkStart w:id="8" w:name="_Toc28359079"/>
      <w:bookmarkStart w:id="9" w:name="_Toc35393790"/>
      <w:bookmarkStart w:id="10" w:name="_Hlk24379207"/>
      <w:r>
        <w:rPr>
          <w:rFonts w:hint="eastAsia" w:ascii="宋体" w:hAnsi="宋体" w:eastAsia="宋体" w:cs="宋体"/>
          <w:b/>
          <w:bCs/>
          <w:color w:val="auto"/>
          <w:kern w:val="0"/>
          <w:sz w:val="24"/>
          <w:highlight w:val="none"/>
        </w:rPr>
        <w:t>一、项目基本情况</w:t>
      </w:r>
      <w:bookmarkEnd w:id="6"/>
      <w:bookmarkEnd w:id="7"/>
      <w:bookmarkEnd w:id="8"/>
      <w:bookmarkEnd w:id="9"/>
    </w:p>
    <w:p w14:paraId="6EF1B88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JKJL[ZC]2025-63</w:t>
      </w:r>
    </w:p>
    <w:p w14:paraId="0C074171">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项目名称：</w:t>
      </w:r>
      <w:bookmarkEnd w:id="10"/>
      <w:r>
        <w:rPr>
          <w:rFonts w:hint="eastAsia" w:ascii="宋体" w:hAnsi="宋体" w:cs="宋体"/>
          <w:color w:val="auto"/>
          <w:kern w:val="0"/>
          <w:sz w:val="24"/>
          <w:highlight w:val="none"/>
          <w:lang w:eastAsia="zh-CN"/>
        </w:rPr>
        <w:t>克拉玛依区昆仑路街道机关及下辖社区食堂服务外包项目</w:t>
      </w:r>
    </w:p>
    <w:p w14:paraId="7F0DAFB2">
      <w:pPr>
        <w:keepNext w:val="0"/>
        <w:keepLines w:val="0"/>
        <w:pageBreakBefore w:val="0"/>
        <w:widowControl w:val="0"/>
        <w:shd w:val="clear"/>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bookmarkStart w:id="11" w:name="_Toc35393622"/>
      <w:bookmarkStart w:id="12" w:name="_Toc35393791"/>
      <w:bookmarkStart w:id="13" w:name="_Toc28359003"/>
      <w:bookmarkStart w:id="14" w:name="_Toc28359080"/>
      <w:r>
        <w:rPr>
          <w:rFonts w:hint="eastAsia" w:ascii="宋体" w:hAnsi="宋体" w:cs="宋体"/>
          <w:color w:val="auto"/>
          <w:kern w:val="0"/>
          <w:sz w:val="24"/>
          <w:highlight w:val="none"/>
          <w:lang w:eastAsia="zh-CN"/>
        </w:rPr>
        <w:t>招标</w:t>
      </w:r>
      <w:r>
        <w:rPr>
          <w:rFonts w:hint="eastAsia" w:ascii="宋体" w:hAnsi="宋体" w:eastAsia="宋体" w:cs="宋体"/>
          <w:color w:val="auto"/>
          <w:kern w:val="0"/>
          <w:sz w:val="24"/>
          <w:highlight w:val="none"/>
          <w:lang w:eastAsia="zh-CN"/>
        </w:rPr>
        <w:t>方式：</w:t>
      </w:r>
      <w:r>
        <w:rPr>
          <w:rFonts w:hint="eastAsia" w:ascii="宋体" w:hAnsi="宋体" w:cs="宋体"/>
          <w:color w:val="auto"/>
          <w:kern w:val="0"/>
          <w:sz w:val="24"/>
          <w:highlight w:val="none"/>
          <w:lang w:eastAsia="zh-CN"/>
        </w:rPr>
        <w:t>公开招标</w:t>
      </w:r>
    </w:p>
    <w:p w14:paraId="7CFEFB87">
      <w:pPr>
        <w:keepNext w:val="0"/>
        <w:keepLines w:val="0"/>
        <w:pageBreakBefore w:val="0"/>
        <w:widowControl w:val="0"/>
        <w:shd w:val="clear"/>
        <w:kinsoku/>
        <w:wordWrap/>
        <w:overflowPunct/>
        <w:topLinePunct w:val="0"/>
        <w:autoSpaceDE/>
        <w:autoSpaceDN/>
        <w:bidi w:val="0"/>
        <w:adjustRightInd/>
        <w:snapToGrid/>
        <w:spacing w:line="336" w:lineRule="auto"/>
        <w:ind w:left="479" w:leftChars="228" w:firstLine="0" w:firstLineChars="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1458000</w:t>
      </w:r>
    </w:p>
    <w:p w14:paraId="00D1E6CF">
      <w:pPr>
        <w:keepNext w:val="0"/>
        <w:keepLines w:val="0"/>
        <w:pageBreakBefore w:val="0"/>
        <w:widowControl w:val="0"/>
        <w:shd w:val="clear"/>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最高单价限价：</w:t>
      </w:r>
      <w:r>
        <w:rPr>
          <w:rFonts w:hint="eastAsia" w:ascii="宋体" w:hAnsi="宋体" w:cs="宋体"/>
          <w:color w:val="auto"/>
          <w:kern w:val="0"/>
          <w:sz w:val="24"/>
          <w:highlight w:val="none"/>
          <w:lang w:val="en-US" w:eastAsia="zh-CN"/>
        </w:rPr>
        <w:t>/</w:t>
      </w:r>
    </w:p>
    <w:p w14:paraId="0AD3CB4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采购需求：</w:t>
      </w:r>
    </w:p>
    <w:p w14:paraId="3F96EDC3">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标项名称:</w:t>
      </w:r>
      <w:r>
        <w:rPr>
          <w:rFonts w:hint="eastAsia" w:ascii="宋体" w:hAnsi="宋体" w:cs="宋体"/>
          <w:color w:val="auto"/>
          <w:kern w:val="0"/>
          <w:sz w:val="24"/>
          <w:highlight w:val="none"/>
          <w:lang w:eastAsia="zh-CN"/>
        </w:rPr>
        <w:t xml:space="preserve"> 克拉玛依区昆仑路街道机关及下辖社区食堂服务外包项目</w:t>
      </w:r>
    </w:p>
    <w:p w14:paraId="5E419F3E">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数量:</w:t>
      </w:r>
      <w:r>
        <w:rPr>
          <w:rFonts w:hint="eastAsia" w:ascii="宋体" w:hAnsi="宋体" w:eastAsia="宋体" w:cs="宋体"/>
          <w:color w:val="auto"/>
          <w:kern w:val="0"/>
          <w:sz w:val="24"/>
          <w:highlight w:val="none"/>
          <w:lang w:val="en-US" w:eastAsia="zh-CN"/>
        </w:rPr>
        <w:t>1</w:t>
      </w:r>
    </w:p>
    <w:p w14:paraId="0A6A9748">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1458000</w:t>
      </w:r>
    </w:p>
    <w:p w14:paraId="4666A32B">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单位：</w:t>
      </w:r>
      <w:r>
        <w:rPr>
          <w:rFonts w:hint="eastAsia" w:ascii="宋体" w:hAnsi="宋体" w:cs="宋体"/>
          <w:color w:val="auto"/>
          <w:kern w:val="0"/>
          <w:sz w:val="24"/>
          <w:highlight w:val="none"/>
          <w:lang w:eastAsia="zh-CN"/>
        </w:rPr>
        <w:t>项</w:t>
      </w:r>
    </w:p>
    <w:p w14:paraId="1CF727CF">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简要规格描述：具体要求详见</w:t>
      </w:r>
      <w:r>
        <w:rPr>
          <w:rFonts w:hint="eastAsia" w:ascii="宋体" w:hAnsi="宋体" w:cs="宋体"/>
          <w:color w:val="auto"/>
          <w:kern w:val="0"/>
          <w:sz w:val="24"/>
          <w:highlight w:val="none"/>
          <w:lang w:eastAsia="zh-CN"/>
        </w:rPr>
        <w:t>招标文件</w:t>
      </w:r>
    </w:p>
    <w:p w14:paraId="07B341E7">
      <w:pPr>
        <w:keepNext w:val="0"/>
        <w:keepLines w:val="0"/>
        <w:pageBreakBefore w:val="0"/>
        <w:widowControl w:val="0"/>
        <w:kinsoku/>
        <w:wordWrap/>
        <w:overflowPunct/>
        <w:topLinePunct w:val="0"/>
        <w:autoSpaceDE/>
        <w:autoSpaceDN/>
        <w:bidi w:val="0"/>
        <w:adjustRightInd/>
        <w:snapToGrid/>
        <w:spacing w:line="336"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备注：无</w:t>
      </w:r>
    </w:p>
    <w:p w14:paraId="15B6D678">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合同履行期限：详见</w:t>
      </w:r>
      <w:r>
        <w:rPr>
          <w:rFonts w:hint="eastAsia" w:ascii="宋体" w:hAnsi="宋体" w:cs="宋体"/>
          <w:color w:val="auto"/>
          <w:kern w:val="0"/>
          <w:sz w:val="24"/>
          <w:highlight w:val="none"/>
          <w:lang w:eastAsia="zh-CN"/>
        </w:rPr>
        <w:t>招标文件</w:t>
      </w:r>
    </w:p>
    <w:p w14:paraId="43C61A06">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本项目（否）接受联合体投标。</w:t>
      </w:r>
    </w:p>
    <w:p w14:paraId="26155747">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二、申请人的资格要求：</w:t>
      </w:r>
      <w:bookmarkEnd w:id="11"/>
      <w:bookmarkEnd w:id="12"/>
      <w:bookmarkEnd w:id="13"/>
      <w:bookmarkEnd w:id="14"/>
    </w:p>
    <w:p w14:paraId="30B5B79E">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 w:val="0"/>
          <w:bCs w:val="0"/>
          <w:color w:val="auto"/>
          <w:kern w:val="0"/>
          <w:sz w:val="24"/>
          <w:highlight w:val="none"/>
        </w:rPr>
      </w:pPr>
      <w:bookmarkStart w:id="15" w:name="_Toc28359081"/>
      <w:bookmarkStart w:id="16" w:name="_Toc35393623"/>
      <w:bookmarkStart w:id="17" w:name="_Toc28359004"/>
      <w:bookmarkStart w:id="18" w:name="_Toc35393792"/>
      <w:r>
        <w:rPr>
          <w:rFonts w:hint="eastAsia" w:ascii="宋体" w:hAnsi="宋体" w:eastAsia="宋体" w:cs="宋体"/>
          <w:b w:val="0"/>
          <w:bCs w:val="0"/>
          <w:color w:val="auto"/>
          <w:kern w:val="0"/>
          <w:sz w:val="24"/>
          <w:highlight w:val="none"/>
        </w:rPr>
        <w:t>1.满足《中华人民共和国政府采购法》第二十二条规定；</w:t>
      </w:r>
    </w:p>
    <w:p w14:paraId="0B73201F">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2.落实政府采购政策需满足的资格要求：</w:t>
      </w:r>
      <w:r>
        <w:rPr>
          <w:rFonts w:hint="eastAsia" w:ascii="宋体" w:hAnsi="宋体" w:eastAsia="宋体" w:cs="宋体"/>
          <w:b w:val="0"/>
          <w:bCs w:val="0"/>
          <w:color w:val="auto"/>
          <w:kern w:val="0"/>
          <w:sz w:val="24"/>
          <w:highlight w:val="none"/>
          <w:lang w:val="en-US" w:eastAsia="zh-CN"/>
        </w:rPr>
        <w:t>本项目专门面向中小企业；</w:t>
      </w:r>
    </w:p>
    <w:p w14:paraId="56720342">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.本项目的特定资格要求：具有有效期内的《食品经营许可证》</w:t>
      </w:r>
    </w:p>
    <w:p w14:paraId="711A25F3">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三、获取</w:t>
      </w:r>
      <w:bookmarkEnd w:id="15"/>
      <w:bookmarkEnd w:id="16"/>
      <w:bookmarkEnd w:id="17"/>
      <w:bookmarkEnd w:id="18"/>
      <w:r>
        <w:rPr>
          <w:rFonts w:hint="eastAsia" w:ascii="宋体" w:hAnsi="宋体" w:cs="宋体"/>
          <w:b/>
          <w:bCs/>
          <w:color w:val="auto"/>
          <w:kern w:val="0"/>
          <w:sz w:val="24"/>
          <w:highlight w:val="none"/>
          <w:lang w:eastAsia="zh-CN"/>
        </w:rPr>
        <w:t>招标文件</w:t>
      </w:r>
    </w:p>
    <w:p w14:paraId="26071764">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日至20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7月24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rPr>
        <w:t>每天上午00:00至</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，下午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至23:59（北京时间，法定节假日除外）</w:t>
      </w:r>
      <w:r>
        <w:rPr>
          <w:rFonts w:hint="eastAsia" w:ascii="宋体" w:hAnsi="宋体" w:eastAsia="宋体" w:cs="宋体"/>
          <w:color w:val="auto"/>
          <w:kern w:val="0"/>
          <w:sz w:val="24"/>
          <w:highlight w:val="none"/>
        </w:rPr>
        <w:t>。</w:t>
      </w:r>
    </w:p>
    <w:p w14:paraId="25F64057">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bookmarkStart w:id="19" w:name="_Toc28359082"/>
      <w:bookmarkStart w:id="20" w:name="_Toc28359005"/>
      <w:bookmarkStart w:id="21" w:name="_Toc35393624"/>
      <w:bookmarkStart w:id="22" w:name="_Toc35393793"/>
      <w:r>
        <w:rPr>
          <w:rFonts w:hint="eastAsia" w:ascii="宋体" w:hAnsi="宋体" w:eastAsia="宋体" w:cs="宋体"/>
          <w:bCs/>
          <w:color w:val="auto"/>
          <w:kern w:val="0"/>
          <w:sz w:val="24"/>
          <w:szCs w:val="22"/>
          <w:highlight w:val="none"/>
        </w:rPr>
        <w:t>地点：政采云平台线上获取</w:t>
      </w:r>
    </w:p>
    <w:p w14:paraId="4E46D73F">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方式：</w:t>
      </w:r>
      <w:r>
        <w:rPr>
          <w:rFonts w:hint="eastAsia" w:ascii="宋体" w:hAnsi="宋体" w:cs="宋体"/>
          <w:bCs/>
          <w:color w:val="auto"/>
          <w:kern w:val="0"/>
          <w:sz w:val="24"/>
          <w:szCs w:val="22"/>
          <w:highlight w:val="none"/>
          <w:lang w:eastAsia="zh-CN"/>
        </w:rPr>
        <w:t>投标人</w:t>
      </w:r>
      <w:r>
        <w:rPr>
          <w:rFonts w:hint="eastAsia" w:ascii="宋体" w:hAnsi="宋体" w:eastAsia="宋体" w:cs="宋体"/>
          <w:bCs/>
          <w:color w:val="auto"/>
          <w:kern w:val="0"/>
          <w:sz w:val="24"/>
          <w:szCs w:val="22"/>
          <w:highlight w:val="none"/>
        </w:rPr>
        <w:t>登录政采云平台https://www.zcygov.cn/在线申请获取</w:t>
      </w:r>
      <w:r>
        <w:rPr>
          <w:rFonts w:hint="eastAsia" w:ascii="宋体" w:hAnsi="宋体" w:cs="宋体"/>
          <w:bCs/>
          <w:color w:val="auto"/>
          <w:kern w:val="0"/>
          <w:sz w:val="24"/>
          <w:szCs w:val="22"/>
          <w:highlight w:val="none"/>
          <w:lang w:eastAsia="zh-CN"/>
        </w:rPr>
        <w:t>招标文件</w:t>
      </w:r>
      <w:r>
        <w:rPr>
          <w:rFonts w:hint="eastAsia" w:ascii="宋体" w:hAnsi="宋体" w:eastAsia="宋体" w:cs="宋体"/>
          <w:bCs/>
          <w:color w:val="auto"/>
          <w:kern w:val="0"/>
          <w:sz w:val="24"/>
          <w:szCs w:val="22"/>
          <w:highlight w:val="none"/>
        </w:rPr>
        <w:t>（进入“项目采购”应用，在获取</w:t>
      </w:r>
      <w:r>
        <w:rPr>
          <w:rFonts w:hint="eastAsia" w:ascii="宋体" w:hAnsi="宋体" w:cs="宋体"/>
          <w:bCs/>
          <w:color w:val="auto"/>
          <w:kern w:val="0"/>
          <w:sz w:val="24"/>
          <w:szCs w:val="22"/>
          <w:highlight w:val="none"/>
          <w:lang w:eastAsia="zh-CN"/>
        </w:rPr>
        <w:t>招标文件</w:t>
      </w:r>
      <w:r>
        <w:rPr>
          <w:rFonts w:hint="eastAsia" w:ascii="宋体" w:hAnsi="宋体" w:eastAsia="宋体" w:cs="宋体"/>
          <w:bCs/>
          <w:color w:val="auto"/>
          <w:kern w:val="0"/>
          <w:sz w:val="24"/>
          <w:szCs w:val="22"/>
          <w:highlight w:val="none"/>
        </w:rPr>
        <w:t>菜单中选择项目，申请获取</w:t>
      </w:r>
      <w:r>
        <w:rPr>
          <w:rFonts w:hint="eastAsia" w:ascii="宋体" w:hAnsi="宋体" w:cs="宋体"/>
          <w:bCs/>
          <w:color w:val="auto"/>
          <w:kern w:val="0"/>
          <w:sz w:val="24"/>
          <w:szCs w:val="22"/>
          <w:highlight w:val="none"/>
          <w:lang w:eastAsia="zh-CN"/>
        </w:rPr>
        <w:t>招标文件</w:t>
      </w:r>
      <w:r>
        <w:rPr>
          <w:rFonts w:hint="eastAsia" w:ascii="宋体" w:hAnsi="宋体" w:eastAsia="宋体" w:cs="宋体"/>
          <w:bCs/>
          <w:color w:val="auto"/>
          <w:kern w:val="0"/>
          <w:sz w:val="24"/>
          <w:szCs w:val="22"/>
          <w:highlight w:val="none"/>
        </w:rPr>
        <w:t>）</w:t>
      </w:r>
    </w:p>
    <w:p w14:paraId="2FA05C20">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售价（元）：0</w:t>
      </w:r>
    </w:p>
    <w:bookmarkEnd w:id="19"/>
    <w:bookmarkEnd w:id="20"/>
    <w:bookmarkEnd w:id="21"/>
    <w:bookmarkEnd w:id="22"/>
    <w:p w14:paraId="42732B65">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Style w:val="35"/>
          <w:rFonts w:hint="eastAsia" w:ascii="宋体" w:hAnsi="宋体" w:eastAsia="宋体" w:cs="宋体"/>
          <w:b/>
          <w:bCs w:val="0"/>
          <w:color w:val="auto"/>
          <w:kern w:val="0"/>
          <w:sz w:val="24"/>
          <w:szCs w:val="22"/>
          <w:highlight w:val="none"/>
        </w:rPr>
      </w:pPr>
      <w:bookmarkStart w:id="23" w:name="_Toc35393796"/>
      <w:bookmarkStart w:id="24" w:name="_Toc35393627"/>
      <w:bookmarkStart w:id="25" w:name="_Toc28359008"/>
      <w:bookmarkStart w:id="26" w:name="_Toc28359085"/>
      <w:r>
        <w:rPr>
          <w:rStyle w:val="35"/>
          <w:rFonts w:hint="eastAsia" w:ascii="宋体" w:hAnsi="宋体" w:eastAsia="宋体" w:cs="宋体"/>
          <w:b/>
          <w:bCs w:val="0"/>
          <w:color w:val="auto"/>
          <w:kern w:val="0"/>
          <w:sz w:val="24"/>
          <w:szCs w:val="22"/>
          <w:highlight w:val="none"/>
        </w:rPr>
        <w:t>四、</w:t>
      </w:r>
      <w:r>
        <w:rPr>
          <w:rStyle w:val="35"/>
          <w:rFonts w:hint="eastAsia" w:ascii="宋体" w:hAnsi="宋体" w:cs="宋体"/>
          <w:b/>
          <w:bCs w:val="0"/>
          <w:color w:val="auto"/>
          <w:kern w:val="0"/>
          <w:sz w:val="24"/>
          <w:szCs w:val="22"/>
          <w:highlight w:val="none"/>
          <w:lang w:eastAsia="zh-CN"/>
        </w:rPr>
        <w:t>投标文件</w:t>
      </w:r>
      <w:r>
        <w:rPr>
          <w:rStyle w:val="35"/>
          <w:rFonts w:hint="eastAsia" w:ascii="宋体" w:hAnsi="宋体" w:eastAsia="宋体" w:cs="宋体"/>
          <w:b/>
          <w:bCs w:val="0"/>
          <w:color w:val="auto"/>
          <w:kern w:val="0"/>
          <w:sz w:val="24"/>
          <w:szCs w:val="22"/>
          <w:highlight w:val="none"/>
        </w:rPr>
        <w:t>提交</w:t>
      </w:r>
    </w:p>
    <w:p w14:paraId="3F47CBA6">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Style w:val="35"/>
          <w:rFonts w:hint="eastAsia" w:ascii="宋体" w:hAnsi="宋体" w:eastAsia="宋体" w:cs="宋体"/>
          <w:b w:val="0"/>
          <w:bCs/>
          <w:color w:val="auto"/>
          <w:kern w:val="0"/>
          <w:sz w:val="24"/>
          <w:szCs w:val="22"/>
          <w:highlight w:val="none"/>
        </w:rPr>
      </w:pPr>
      <w:bookmarkStart w:id="27" w:name="_Toc28359084"/>
      <w:bookmarkStart w:id="28" w:name="_Toc35393794"/>
      <w:bookmarkStart w:id="29" w:name="_Toc35393625"/>
      <w:bookmarkStart w:id="30" w:name="_Toc28359007"/>
      <w:r>
        <w:rPr>
          <w:rStyle w:val="35"/>
          <w:rFonts w:hint="eastAsia" w:ascii="宋体" w:hAnsi="宋体" w:eastAsia="宋体" w:cs="宋体"/>
          <w:b w:val="0"/>
          <w:bCs/>
          <w:color w:val="auto"/>
          <w:kern w:val="0"/>
          <w:sz w:val="24"/>
          <w:szCs w:val="22"/>
          <w:highlight w:val="none"/>
        </w:rPr>
        <w:t>截止时间：</w:t>
      </w:r>
      <w:r>
        <w:rPr>
          <w:rStyle w:val="35"/>
          <w:rFonts w:hint="eastAsia" w:ascii="宋体" w:hAnsi="宋体" w:eastAsia="宋体" w:cs="宋体"/>
          <w:b w:val="0"/>
          <w:bCs/>
          <w:color w:val="auto"/>
          <w:kern w:val="0"/>
          <w:sz w:val="24"/>
          <w:szCs w:val="22"/>
          <w:highlight w:val="none"/>
          <w:lang w:eastAsia="zh-CN"/>
        </w:rPr>
        <w:t>202</w:t>
      </w:r>
      <w:r>
        <w:rPr>
          <w:rStyle w:val="35"/>
          <w:rFonts w:hint="eastAsia" w:ascii="宋体" w:hAnsi="宋体" w:cs="宋体"/>
          <w:b w:val="0"/>
          <w:bCs/>
          <w:color w:val="auto"/>
          <w:kern w:val="0"/>
          <w:sz w:val="24"/>
          <w:szCs w:val="22"/>
          <w:highlight w:val="none"/>
          <w:lang w:val="en-US" w:eastAsia="zh-CN"/>
        </w:rPr>
        <w:t>5</w:t>
      </w:r>
      <w:r>
        <w:rPr>
          <w:rStyle w:val="35"/>
          <w:rFonts w:hint="eastAsia" w:ascii="宋体" w:hAnsi="宋体" w:eastAsia="宋体" w:cs="宋体"/>
          <w:b w:val="0"/>
          <w:bCs/>
          <w:color w:val="auto"/>
          <w:kern w:val="0"/>
          <w:sz w:val="24"/>
          <w:szCs w:val="22"/>
          <w:highlight w:val="none"/>
          <w:lang w:eastAsia="zh-CN"/>
        </w:rPr>
        <w:t>年</w:t>
      </w:r>
      <w:r>
        <w:rPr>
          <w:rStyle w:val="35"/>
          <w:rFonts w:hint="eastAsia" w:ascii="宋体" w:hAnsi="宋体" w:cs="宋体"/>
          <w:b w:val="0"/>
          <w:bCs/>
          <w:color w:val="auto"/>
          <w:kern w:val="0"/>
          <w:sz w:val="24"/>
          <w:szCs w:val="22"/>
          <w:highlight w:val="none"/>
          <w:lang w:val="en-US" w:eastAsia="zh-CN"/>
        </w:rPr>
        <w:t xml:space="preserve"> 7</w:t>
      </w:r>
      <w:r>
        <w:rPr>
          <w:rStyle w:val="35"/>
          <w:rFonts w:hint="eastAsia" w:ascii="宋体" w:hAnsi="宋体" w:eastAsia="宋体" w:cs="宋体"/>
          <w:b w:val="0"/>
          <w:bCs/>
          <w:color w:val="auto"/>
          <w:kern w:val="0"/>
          <w:sz w:val="24"/>
          <w:szCs w:val="22"/>
          <w:highlight w:val="none"/>
          <w:lang w:eastAsia="zh-CN"/>
        </w:rPr>
        <w:t>月</w:t>
      </w:r>
      <w:r>
        <w:rPr>
          <w:rStyle w:val="35"/>
          <w:rFonts w:hint="eastAsia" w:ascii="宋体" w:hAnsi="宋体" w:cs="宋体"/>
          <w:b w:val="0"/>
          <w:bCs/>
          <w:color w:val="auto"/>
          <w:kern w:val="0"/>
          <w:sz w:val="24"/>
          <w:szCs w:val="22"/>
          <w:highlight w:val="none"/>
          <w:lang w:val="en-US" w:eastAsia="zh-CN"/>
        </w:rPr>
        <w:t xml:space="preserve">25 </w:t>
      </w:r>
      <w:r>
        <w:rPr>
          <w:rStyle w:val="35"/>
          <w:rFonts w:hint="eastAsia" w:ascii="宋体" w:hAnsi="宋体" w:eastAsia="宋体" w:cs="宋体"/>
          <w:b w:val="0"/>
          <w:bCs/>
          <w:color w:val="auto"/>
          <w:kern w:val="0"/>
          <w:sz w:val="24"/>
          <w:szCs w:val="22"/>
          <w:highlight w:val="none"/>
          <w:lang w:eastAsia="zh-CN"/>
        </w:rPr>
        <w:t>日</w:t>
      </w:r>
      <w:r>
        <w:rPr>
          <w:rStyle w:val="35"/>
          <w:rFonts w:hint="eastAsia" w:ascii="宋体" w:hAnsi="宋体" w:cs="宋体"/>
          <w:b w:val="0"/>
          <w:bCs/>
          <w:color w:val="auto"/>
          <w:kern w:val="0"/>
          <w:sz w:val="24"/>
          <w:szCs w:val="22"/>
          <w:highlight w:val="none"/>
          <w:lang w:val="en-US" w:eastAsia="zh-CN"/>
        </w:rPr>
        <w:t>10</w:t>
      </w:r>
      <w:r>
        <w:rPr>
          <w:rStyle w:val="35"/>
          <w:rFonts w:hint="eastAsia" w:ascii="宋体" w:hAnsi="宋体" w:eastAsia="宋体" w:cs="宋体"/>
          <w:b w:val="0"/>
          <w:bCs/>
          <w:color w:val="auto"/>
          <w:kern w:val="0"/>
          <w:sz w:val="24"/>
          <w:szCs w:val="22"/>
          <w:highlight w:val="none"/>
        </w:rPr>
        <w:t>点</w:t>
      </w:r>
      <w:r>
        <w:rPr>
          <w:rStyle w:val="35"/>
          <w:rFonts w:hint="eastAsia" w:ascii="宋体" w:hAnsi="宋体" w:cs="宋体"/>
          <w:b w:val="0"/>
          <w:bCs/>
          <w:color w:val="auto"/>
          <w:kern w:val="0"/>
          <w:sz w:val="24"/>
          <w:szCs w:val="22"/>
          <w:highlight w:val="none"/>
          <w:lang w:val="en-US" w:eastAsia="zh-CN"/>
        </w:rPr>
        <w:t>30</w:t>
      </w:r>
      <w:r>
        <w:rPr>
          <w:rStyle w:val="35"/>
          <w:rFonts w:hint="eastAsia" w:ascii="宋体" w:hAnsi="宋体" w:eastAsia="宋体" w:cs="宋体"/>
          <w:b w:val="0"/>
          <w:bCs/>
          <w:color w:val="auto"/>
          <w:kern w:val="0"/>
          <w:sz w:val="24"/>
          <w:szCs w:val="22"/>
          <w:highlight w:val="none"/>
        </w:rPr>
        <w:t>分（北京时间）</w:t>
      </w:r>
    </w:p>
    <w:p w14:paraId="66DEAD5F">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Style w:val="35"/>
          <w:rFonts w:hint="eastAsia" w:ascii="宋体" w:hAnsi="宋体" w:eastAsia="宋体" w:cs="宋体"/>
          <w:b w:val="0"/>
          <w:bCs/>
          <w:color w:val="auto"/>
          <w:kern w:val="0"/>
          <w:sz w:val="24"/>
          <w:szCs w:val="22"/>
          <w:highlight w:val="none"/>
        </w:rPr>
      </w:pPr>
      <w:r>
        <w:rPr>
          <w:rStyle w:val="35"/>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59FD87B9">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Style w:val="35"/>
          <w:rFonts w:hint="eastAsia" w:ascii="宋体" w:hAnsi="宋体" w:eastAsia="宋体" w:cs="宋体"/>
          <w:b/>
          <w:bCs w:val="0"/>
          <w:color w:val="auto"/>
          <w:kern w:val="0"/>
          <w:sz w:val="24"/>
          <w:szCs w:val="22"/>
          <w:highlight w:val="none"/>
        </w:rPr>
      </w:pPr>
      <w:bookmarkStart w:id="31" w:name="_Toc28359093"/>
      <w:bookmarkStart w:id="32" w:name="_Toc35393633"/>
      <w:bookmarkStart w:id="33" w:name="_Toc28359016"/>
      <w:bookmarkStart w:id="34" w:name="_Toc35393802"/>
      <w:r>
        <w:rPr>
          <w:rStyle w:val="35"/>
          <w:rFonts w:hint="eastAsia" w:ascii="宋体" w:hAnsi="宋体" w:eastAsia="宋体" w:cs="宋体"/>
          <w:b/>
          <w:bCs w:val="0"/>
          <w:color w:val="auto"/>
          <w:kern w:val="0"/>
          <w:sz w:val="24"/>
          <w:szCs w:val="22"/>
          <w:highlight w:val="none"/>
        </w:rPr>
        <w:t>五、开启</w:t>
      </w:r>
      <w:bookmarkEnd w:id="31"/>
      <w:bookmarkEnd w:id="32"/>
      <w:bookmarkEnd w:id="33"/>
      <w:bookmarkEnd w:id="34"/>
    </w:p>
    <w:p w14:paraId="19F1617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Style w:val="35"/>
          <w:rFonts w:hint="eastAsia" w:ascii="宋体" w:hAnsi="宋体" w:eastAsia="宋体" w:cs="宋体"/>
          <w:b w:val="0"/>
          <w:bCs/>
          <w:color w:val="auto"/>
          <w:kern w:val="0"/>
          <w:sz w:val="24"/>
          <w:szCs w:val="22"/>
          <w:highlight w:val="none"/>
        </w:rPr>
      </w:pPr>
      <w:r>
        <w:rPr>
          <w:rStyle w:val="35"/>
          <w:rFonts w:hint="eastAsia" w:ascii="宋体" w:hAnsi="宋体" w:eastAsia="宋体" w:cs="宋体"/>
          <w:b w:val="0"/>
          <w:bCs/>
          <w:color w:val="auto"/>
          <w:kern w:val="0"/>
          <w:sz w:val="24"/>
          <w:szCs w:val="22"/>
          <w:highlight w:val="none"/>
        </w:rPr>
        <w:t>时间：</w:t>
      </w:r>
      <w:r>
        <w:rPr>
          <w:rStyle w:val="35"/>
          <w:rFonts w:hint="eastAsia" w:ascii="宋体" w:hAnsi="宋体" w:eastAsia="宋体" w:cs="宋体"/>
          <w:b w:val="0"/>
          <w:bCs/>
          <w:color w:val="auto"/>
          <w:kern w:val="0"/>
          <w:sz w:val="24"/>
          <w:szCs w:val="22"/>
          <w:highlight w:val="none"/>
          <w:lang w:eastAsia="zh-CN"/>
        </w:rPr>
        <w:t>202</w:t>
      </w:r>
      <w:r>
        <w:rPr>
          <w:rStyle w:val="35"/>
          <w:rFonts w:hint="eastAsia" w:ascii="宋体" w:hAnsi="宋体" w:cs="宋体"/>
          <w:b w:val="0"/>
          <w:bCs/>
          <w:color w:val="auto"/>
          <w:kern w:val="0"/>
          <w:sz w:val="24"/>
          <w:szCs w:val="22"/>
          <w:highlight w:val="none"/>
          <w:lang w:val="en-US" w:eastAsia="zh-CN"/>
        </w:rPr>
        <w:t>5</w:t>
      </w:r>
      <w:r>
        <w:rPr>
          <w:rStyle w:val="35"/>
          <w:rFonts w:hint="eastAsia" w:ascii="宋体" w:hAnsi="宋体" w:eastAsia="宋体" w:cs="宋体"/>
          <w:b w:val="0"/>
          <w:bCs/>
          <w:color w:val="auto"/>
          <w:kern w:val="0"/>
          <w:sz w:val="24"/>
          <w:szCs w:val="22"/>
          <w:highlight w:val="none"/>
          <w:lang w:eastAsia="zh-CN"/>
        </w:rPr>
        <w:t>年</w:t>
      </w:r>
      <w:r>
        <w:rPr>
          <w:rStyle w:val="35"/>
          <w:rFonts w:hint="eastAsia" w:ascii="宋体" w:hAnsi="宋体" w:cs="宋体"/>
          <w:b w:val="0"/>
          <w:bCs/>
          <w:color w:val="auto"/>
          <w:kern w:val="0"/>
          <w:sz w:val="24"/>
          <w:szCs w:val="22"/>
          <w:highlight w:val="none"/>
          <w:lang w:val="en-US" w:eastAsia="zh-CN"/>
        </w:rPr>
        <w:t xml:space="preserve"> 7</w:t>
      </w:r>
      <w:r>
        <w:rPr>
          <w:rStyle w:val="35"/>
          <w:rFonts w:hint="eastAsia" w:ascii="宋体" w:hAnsi="宋体" w:eastAsia="宋体" w:cs="宋体"/>
          <w:b w:val="0"/>
          <w:bCs/>
          <w:color w:val="auto"/>
          <w:kern w:val="0"/>
          <w:sz w:val="24"/>
          <w:szCs w:val="22"/>
          <w:highlight w:val="none"/>
          <w:lang w:eastAsia="zh-CN"/>
        </w:rPr>
        <w:t>月</w:t>
      </w:r>
      <w:r>
        <w:rPr>
          <w:rStyle w:val="35"/>
          <w:rFonts w:hint="eastAsia" w:ascii="宋体" w:hAnsi="宋体" w:cs="宋体"/>
          <w:b w:val="0"/>
          <w:bCs/>
          <w:color w:val="auto"/>
          <w:kern w:val="0"/>
          <w:sz w:val="24"/>
          <w:szCs w:val="22"/>
          <w:highlight w:val="none"/>
          <w:lang w:val="en-US" w:eastAsia="zh-CN"/>
        </w:rPr>
        <w:t xml:space="preserve">25 </w:t>
      </w:r>
      <w:r>
        <w:rPr>
          <w:rStyle w:val="35"/>
          <w:rFonts w:hint="eastAsia" w:ascii="宋体" w:hAnsi="宋体" w:eastAsia="宋体" w:cs="宋体"/>
          <w:b w:val="0"/>
          <w:bCs/>
          <w:color w:val="auto"/>
          <w:kern w:val="0"/>
          <w:sz w:val="24"/>
          <w:szCs w:val="22"/>
          <w:highlight w:val="none"/>
          <w:lang w:eastAsia="zh-CN"/>
        </w:rPr>
        <w:t>日</w:t>
      </w:r>
      <w:r>
        <w:rPr>
          <w:rStyle w:val="35"/>
          <w:rFonts w:hint="eastAsia" w:ascii="宋体" w:hAnsi="宋体" w:cs="宋体"/>
          <w:b w:val="0"/>
          <w:bCs/>
          <w:color w:val="auto"/>
          <w:kern w:val="0"/>
          <w:sz w:val="24"/>
          <w:szCs w:val="22"/>
          <w:highlight w:val="none"/>
          <w:lang w:val="en-US" w:eastAsia="zh-CN"/>
        </w:rPr>
        <w:t>10</w:t>
      </w:r>
      <w:r>
        <w:rPr>
          <w:rStyle w:val="35"/>
          <w:rFonts w:hint="eastAsia" w:ascii="宋体" w:hAnsi="宋体" w:eastAsia="宋体" w:cs="宋体"/>
          <w:b w:val="0"/>
          <w:bCs/>
          <w:color w:val="auto"/>
          <w:kern w:val="0"/>
          <w:sz w:val="24"/>
          <w:szCs w:val="22"/>
          <w:highlight w:val="none"/>
        </w:rPr>
        <w:t>点</w:t>
      </w:r>
      <w:r>
        <w:rPr>
          <w:rStyle w:val="35"/>
          <w:rFonts w:hint="eastAsia" w:ascii="宋体" w:hAnsi="宋体" w:cs="宋体"/>
          <w:b w:val="0"/>
          <w:bCs/>
          <w:color w:val="auto"/>
          <w:kern w:val="0"/>
          <w:sz w:val="24"/>
          <w:szCs w:val="22"/>
          <w:highlight w:val="none"/>
          <w:lang w:val="en-US" w:eastAsia="zh-CN"/>
        </w:rPr>
        <w:t>30</w:t>
      </w:r>
      <w:r>
        <w:rPr>
          <w:rStyle w:val="35"/>
          <w:rFonts w:hint="eastAsia" w:ascii="宋体" w:hAnsi="宋体" w:eastAsia="宋体" w:cs="宋体"/>
          <w:b w:val="0"/>
          <w:bCs/>
          <w:color w:val="auto"/>
          <w:kern w:val="0"/>
          <w:sz w:val="24"/>
          <w:szCs w:val="22"/>
          <w:highlight w:val="none"/>
        </w:rPr>
        <w:t>分（北京时间）</w:t>
      </w:r>
    </w:p>
    <w:p w14:paraId="44A4A242">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Style w:val="35"/>
          <w:rFonts w:hint="eastAsia" w:ascii="宋体" w:hAnsi="宋体" w:eastAsia="宋体" w:cs="宋体"/>
          <w:b w:val="0"/>
          <w:bCs/>
          <w:color w:val="auto"/>
          <w:kern w:val="0"/>
          <w:sz w:val="24"/>
          <w:szCs w:val="22"/>
          <w:highlight w:val="none"/>
        </w:rPr>
      </w:pPr>
      <w:r>
        <w:rPr>
          <w:rStyle w:val="35"/>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65D2F03D">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Style w:val="35"/>
          <w:rFonts w:hint="eastAsia" w:ascii="宋体" w:hAnsi="宋体" w:eastAsia="宋体" w:cs="宋体"/>
          <w:b/>
          <w:bCs w:val="0"/>
          <w:color w:val="auto"/>
          <w:kern w:val="0"/>
          <w:sz w:val="24"/>
          <w:szCs w:val="22"/>
          <w:highlight w:val="none"/>
        </w:rPr>
      </w:pPr>
      <w:r>
        <w:rPr>
          <w:rStyle w:val="35"/>
          <w:rFonts w:hint="eastAsia" w:ascii="宋体" w:hAnsi="宋体" w:eastAsia="宋体" w:cs="宋体"/>
          <w:b/>
          <w:bCs w:val="0"/>
          <w:color w:val="auto"/>
          <w:kern w:val="0"/>
          <w:sz w:val="24"/>
          <w:szCs w:val="22"/>
          <w:highlight w:val="none"/>
        </w:rPr>
        <w:t>六、公告期限</w:t>
      </w:r>
      <w:bookmarkEnd w:id="27"/>
      <w:bookmarkEnd w:id="28"/>
      <w:bookmarkEnd w:id="29"/>
      <w:bookmarkEnd w:id="30"/>
    </w:p>
    <w:p w14:paraId="530C9677">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Style w:val="35"/>
          <w:rFonts w:hint="eastAsia" w:ascii="宋体" w:hAnsi="宋体" w:eastAsia="宋体" w:cs="宋体"/>
          <w:b w:val="0"/>
          <w:bCs/>
          <w:color w:val="auto"/>
          <w:kern w:val="0"/>
          <w:sz w:val="24"/>
          <w:szCs w:val="22"/>
          <w:highlight w:val="none"/>
        </w:rPr>
      </w:pPr>
      <w:r>
        <w:rPr>
          <w:rStyle w:val="35"/>
          <w:rFonts w:hint="eastAsia" w:ascii="宋体" w:hAnsi="宋体" w:eastAsia="宋体" w:cs="宋体"/>
          <w:b w:val="0"/>
          <w:bCs/>
          <w:color w:val="auto"/>
          <w:kern w:val="0"/>
          <w:sz w:val="24"/>
          <w:szCs w:val="22"/>
          <w:highlight w:val="none"/>
        </w:rPr>
        <w:t>自本公告发布之日起</w:t>
      </w:r>
      <w:r>
        <w:rPr>
          <w:rStyle w:val="35"/>
          <w:rFonts w:hint="eastAsia" w:ascii="宋体" w:hAnsi="宋体" w:cs="宋体"/>
          <w:b w:val="0"/>
          <w:bCs/>
          <w:color w:val="auto"/>
          <w:kern w:val="0"/>
          <w:sz w:val="24"/>
          <w:szCs w:val="22"/>
          <w:highlight w:val="none"/>
          <w:lang w:val="en-US" w:eastAsia="zh-CN"/>
        </w:rPr>
        <w:t>5</w:t>
      </w:r>
      <w:r>
        <w:rPr>
          <w:rStyle w:val="35"/>
          <w:rFonts w:hint="eastAsia" w:ascii="宋体" w:hAnsi="宋体" w:eastAsia="宋体" w:cs="宋体"/>
          <w:b w:val="0"/>
          <w:bCs/>
          <w:color w:val="auto"/>
          <w:kern w:val="0"/>
          <w:sz w:val="24"/>
          <w:szCs w:val="22"/>
          <w:highlight w:val="none"/>
        </w:rPr>
        <w:t>个工作日。</w:t>
      </w:r>
    </w:p>
    <w:p w14:paraId="33F8AA7B">
      <w:pPr>
        <w:keepNext w:val="0"/>
        <w:keepLines w:val="0"/>
        <w:pageBreakBefore w:val="0"/>
        <w:widowControl w:val="0"/>
        <w:numPr>
          <w:ilvl w:val="0"/>
          <w:numId w:val="0"/>
        </w:numPr>
        <w:tabs>
          <w:tab w:val="left" w:pos="423"/>
        </w:tabs>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kern w:val="0"/>
          <w:sz w:val="24"/>
          <w:highlight w:val="none"/>
        </w:rPr>
      </w:pPr>
      <w:bookmarkStart w:id="35" w:name="_Toc35393795"/>
      <w:bookmarkStart w:id="36" w:name="_Toc35393626"/>
      <w:r>
        <w:rPr>
          <w:rFonts w:hint="eastAsia" w:ascii="宋体" w:hAnsi="宋体" w:eastAsia="宋体" w:cs="宋体"/>
          <w:b/>
          <w:bCs/>
          <w:color w:val="auto"/>
          <w:kern w:val="0"/>
          <w:sz w:val="24"/>
          <w:szCs w:val="24"/>
          <w:lang w:val="en-US" w:eastAsia="zh-CN" w:bidi="ar-SA"/>
        </w:rPr>
        <w:t>七、</w:t>
      </w:r>
      <w:r>
        <w:rPr>
          <w:rFonts w:hint="eastAsia" w:ascii="宋体" w:hAnsi="宋体" w:eastAsia="宋体" w:cs="宋体"/>
          <w:b/>
          <w:bCs/>
          <w:color w:val="auto"/>
          <w:kern w:val="0"/>
          <w:sz w:val="24"/>
          <w:highlight w:val="none"/>
        </w:rPr>
        <w:t>其他补充事宜</w:t>
      </w:r>
      <w:bookmarkEnd w:id="35"/>
      <w:bookmarkEnd w:id="36"/>
    </w:p>
    <w:p w14:paraId="6D40B053">
      <w:pPr>
        <w:keepNext w:val="0"/>
        <w:keepLines w:val="0"/>
        <w:pageBreakBefore w:val="0"/>
        <w:widowControl w:val="0"/>
        <w:numPr>
          <w:ilvl w:val="0"/>
          <w:numId w:val="0"/>
        </w:numPr>
        <w:tabs>
          <w:tab w:val="left" w:pos="423"/>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1、本项目实行网上投标，采用电子</w:t>
      </w:r>
      <w:r>
        <w:rPr>
          <w:rFonts w:hint="eastAsia" w:ascii="宋体" w:hAnsi="宋体" w:cs="宋体"/>
          <w:bCs/>
          <w:color w:val="auto"/>
          <w:kern w:val="0"/>
          <w:sz w:val="24"/>
          <w:szCs w:val="22"/>
          <w:highlight w:val="none"/>
          <w:lang w:val="en-US" w:eastAsia="zh-CN"/>
        </w:rPr>
        <w:t>投标文件</w:t>
      </w:r>
      <w:r>
        <w:rPr>
          <w:rFonts w:hint="eastAsia" w:ascii="宋体" w:hAnsi="宋体" w:eastAsia="宋体" w:cs="宋体"/>
          <w:bCs/>
          <w:color w:val="auto"/>
          <w:kern w:val="0"/>
          <w:sz w:val="24"/>
          <w:szCs w:val="22"/>
          <w:highlight w:val="none"/>
          <w:lang w:val="en-US" w:eastAsia="zh-CN"/>
        </w:rPr>
        <w:t>。</w:t>
      </w:r>
    </w:p>
    <w:p w14:paraId="67BFEDE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cs="宋体"/>
          <w:bCs/>
          <w:color w:val="auto"/>
          <w:kern w:val="0"/>
          <w:sz w:val="24"/>
          <w:szCs w:val="22"/>
          <w:highlight w:val="none"/>
          <w:lang w:val="en-US" w:eastAsia="zh-CN"/>
        </w:rPr>
        <w:t>2</w:t>
      </w:r>
      <w:r>
        <w:rPr>
          <w:rFonts w:hint="eastAsia" w:ascii="宋体" w:hAnsi="宋体" w:eastAsia="宋体" w:cs="宋体"/>
          <w:bCs/>
          <w:color w:val="auto"/>
          <w:kern w:val="0"/>
          <w:sz w:val="24"/>
          <w:szCs w:val="22"/>
          <w:highlight w:val="none"/>
          <w:lang w:val="en-US" w:eastAsia="zh-CN"/>
        </w:rPr>
        <w:t>、各</w:t>
      </w:r>
      <w:r>
        <w:rPr>
          <w:rFonts w:hint="eastAsia" w:ascii="宋体" w:hAnsi="宋体" w:cs="宋体"/>
          <w:bCs/>
          <w:color w:val="auto"/>
          <w:kern w:val="0"/>
          <w:sz w:val="24"/>
          <w:szCs w:val="22"/>
          <w:highlight w:val="none"/>
          <w:lang w:val="en-US" w:eastAsia="zh-CN"/>
        </w:rPr>
        <w:t>投标人</w:t>
      </w:r>
      <w:r>
        <w:rPr>
          <w:rFonts w:hint="eastAsia" w:ascii="宋体" w:hAnsi="宋体" w:eastAsia="宋体" w:cs="宋体"/>
          <w:bCs/>
          <w:color w:val="auto"/>
          <w:kern w:val="0"/>
          <w:sz w:val="24"/>
          <w:szCs w:val="22"/>
          <w:highlight w:val="none"/>
          <w:lang w:val="en-US" w:eastAsia="zh-CN"/>
        </w:rPr>
        <w:t>应在开标前确保成为正式注册入库</w:t>
      </w:r>
      <w:r>
        <w:rPr>
          <w:rFonts w:hint="eastAsia" w:ascii="宋体" w:hAnsi="宋体" w:cs="宋体"/>
          <w:bCs/>
          <w:color w:val="auto"/>
          <w:kern w:val="0"/>
          <w:sz w:val="24"/>
          <w:szCs w:val="22"/>
          <w:highlight w:val="none"/>
          <w:lang w:val="en-US" w:eastAsia="zh-CN"/>
        </w:rPr>
        <w:t>投标人</w:t>
      </w:r>
      <w:r>
        <w:rPr>
          <w:rFonts w:hint="eastAsia" w:ascii="宋体" w:hAnsi="宋体" w:eastAsia="宋体" w:cs="宋体"/>
          <w:bCs/>
          <w:color w:val="auto"/>
          <w:kern w:val="0"/>
          <w:sz w:val="24"/>
          <w:szCs w:val="22"/>
          <w:highlight w:val="none"/>
          <w:lang w:val="en-US" w:eastAsia="zh-CN"/>
        </w:rPr>
        <w:t>，并完成CA数字证书(符合国密标准)申领。因未注册入库、未办理CA数字证书等原因造成无法投标或投标失败等后果由</w:t>
      </w:r>
      <w:r>
        <w:rPr>
          <w:rFonts w:hint="eastAsia" w:ascii="宋体" w:hAnsi="宋体" w:cs="宋体"/>
          <w:bCs/>
          <w:color w:val="auto"/>
          <w:kern w:val="0"/>
          <w:sz w:val="24"/>
          <w:szCs w:val="22"/>
          <w:highlight w:val="none"/>
          <w:lang w:val="en-US" w:eastAsia="zh-CN"/>
        </w:rPr>
        <w:t>投标人</w:t>
      </w:r>
      <w:r>
        <w:rPr>
          <w:rFonts w:hint="eastAsia" w:ascii="宋体" w:hAnsi="宋体" w:eastAsia="宋体" w:cs="宋体"/>
          <w:bCs/>
          <w:color w:val="auto"/>
          <w:kern w:val="0"/>
          <w:sz w:val="24"/>
          <w:szCs w:val="22"/>
          <w:highlight w:val="none"/>
          <w:lang w:val="en-US" w:eastAsia="zh-CN"/>
        </w:rPr>
        <w:t>自行承担。如需咨询，请联系新疆CA服务热线4000921999；翔晟CA服务热线025-66085508。</w:t>
      </w:r>
    </w:p>
    <w:p w14:paraId="708D666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cs="宋体"/>
          <w:bCs/>
          <w:color w:val="auto"/>
          <w:kern w:val="0"/>
          <w:sz w:val="24"/>
          <w:szCs w:val="22"/>
          <w:highlight w:val="none"/>
          <w:lang w:val="en-US" w:eastAsia="zh-CN"/>
        </w:rPr>
        <w:t>3</w:t>
      </w:r>
      <w:r>
        <w:rPr>
          <w:rFonts w:hint="eastAsia" w:ascii="宋体" w:hAnsi="宋体" w:eastAsia="宋体" w:cs="宋体"/>
          <w:bCs/>
          <w:color w:val="auto"/>
          <w:kern w:val="0"/>
          <w:sz w:val="24"/>
          <w:szCs w:val="22"/>
          <w:highlight w:val="none"/>
          <w:lang w:val="en-US" w:eastAsia="zh-CN"/>
        </w:rPr>
        <w:t>、</w:t>
      </w:r>
      <w:r>
        <w:rPr>
          <w:rFonts w:hint="eastAsia" w:ascii="宋体" w:hAnsi="宋体" w:cs="宋体"/>
          <w:bCs/>
          <w:color w:val="auto"/>
          <w:kern w:val="0"/>
          <w:sz w:val="24"/>
          <w:szCs w:val="22"/>
          <w:highlight w:val="none"/>
          <w:lang w:val="en-US" w:eastAsia="zh-CN"/>
        </w:rPr>
        <w:t>投标人</w:t>
      </w:r>
      <w:r>
        <w:rPr>
          <w:rFonts w:hint="eastAsia" w:ascii="宋体" w:hAnsi="宋体" w:eastAsia="宋体" w:cs="宋体"/>
          <w:bCs/>
          <w:color w:val="auto"/>
          <w:kern w:val="0"/>
          <w:sz w:val="24"/>
          <w:szCs w:val="22"/>
          <w:highlight w:val="none"/>
          <w:lang w:val="en-US" w:eastAsia="zh-CN"/>
        </w:rPr>
        <w:t>将政采云电子交易客户端下载、安装完成后，可通过账号密码或CA登录客户端进行</w:t>
      </w:r>
      <w:r>
        <w:rPr>
          <w:rFonts w:hint="eastAsia" w:ascii="宋体" w:hAnsi="宋体" w:cs="宋体"/>
          <w:bCs/>
          <w:color w:val="auto"/>
          <w:kern w:val="0"/>
          <w:sz w:val="24"/>
          <w:szCs w:val="22"/>
          <w:highlight w:val="none"/>
          <w:lang w:val="en-US" w:eastAsia="zh-CN"/>
        </w:rPr>
        <w:t>投标文件</w:t>
      </w:r>
      <w:r>
        <w:rPr>
          <w:rFonts w:hint="eastAsia" w:ascii="宋体" w:hAnsi="宋体" w:eastAsia="宋体" w:cs="宋体"/>
          <w:bCs/>
          <w:color w:val="auto"/>
          <w:kern w:val="0"/>
          <w:sz w:val="24"/>
          <w:szCs w:val="22"/>
          <w:highlight w:val="none"/>
          <w:lang w:val="en-US" w:eastAsia="zh-CN"/>
        </w:rPr>
        <w:t>的制作。在使用政采云投标客户端时，建议使用WIN7及以上操作系统。</w:t>
      </w:r>
    </w:p>
    <w:p w14:paraId="131158E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宋体" w:hAnsi="宋体" w:eastAsia="宋体" w:cs="宋体"/>
          <w:bCs/>
          <w:color w:val="auto"/>
          <w:kern w:val="0"/>
          <w:sz w:val="24"/>
          <w:szCs w:val="22"/>
          <w:highlight w:val="none"/>
          <w:lang w:val="en-US" w:eastAsia="zh-CN"/>
        </w:rPr>
      </w:pPr>
      <w:r>
        <w:rPr>
          <w:rFonts w:hint="eastAsia" w:ascii="宋体" w:hAnsi="宋体" w:cs="宋体"/>
          <w:bCs/>
          <w:color w:val="auto"/>
          <w:kern w:val="0"/>
          <w:sz w:val="24"/>
          <w:szCs w:val="22"/>
          <w:highlight w:val="none"/>
          <w:lang w:val="en-US" w:eastAsia="zh-CN"/>
        </w:rPr>
        <w:t>4、请投标人在投标前自行确认是否存在“单位负责人为同一人或者存在直接控股、管理关系的不同投标人投标”的情况，因存在以上情况造成的废标或无效投标由投标人自行承担。</w:t>
      </w:r>
    </w:p>
    <w:p w14:paraId="4CE8635D">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八、凡对本次采购提出询问，请按以下方式联系。</w:t>
      </w:r>
      <w:bookmarkEnd w:id="23"/>
      <w:bookmarkEnd w:id="24"/>
      <w:bookmarkEnd w:id="25"/>
      <w:bookmarkEnd w:id="26"/>
    </w:p>
    <w:p w14:paraId="6275F63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highlight w:val="none"/>
        </w:rPr>
      </w:pPr>
      <w:bookmarkStart w:id="37" w:name="_Toc35393637"/>
      <w:bookmarkStart w:id="38" w:name="_Toc28359096"/>
      <w:bookmarkStart w:id="39" w:name="_Toc28359019"/>
      <w:bookmarkStart w:id="40" w:name="_Toc35393806"/>
      <w:bookmarkStart w:id="41" w:name="_Toc28359087"/>
      <w:bookmarkStart w:id="42" w:name="_Toc28359010"/>
      <w:r>
        <w:rPr>
          <w:rFonts w:hint="eastAsia" w:ascii="宋体" w:hAnsi="宋体" w:cs="宋体"/>
          <w:color w:val="auto"/>
          <w:sz w:val="24"/>
          <w:highlight w:val="none"/>
        </w:rPr>
        <w:t>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信息</w:t>
      </w:r>
      <w:bookmarkEnd w:id="37"/>
      <w:bookmarkEnd w:id="38"/>
      <w:bookmarkEnd w:id="39"/>
      <w:bookmarkEnd w:id="40"/>
    </w:p>
    <w:p w14:paraId="74243ED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克拉玛依市克拉玛依区人民政府昆仑路街道办事处</w:t>
      </w:r>
    </w:p>
    <w:p w14:paraId="55A3EA0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克拉玛依市克拉玛依区红枫路58号</w:t>
      </w:r>
      <w:bookmarkStart w:id="43" w:name="_Toc35393638"/>
      <w:bookmarkStart w:id="44" w:name="_Toc35393807"/>
      <w:bookmarkStart w:id="45" w:name="_Toc28359020"/>
      <w:bookmarkStart w:id="46" w:name="_Toc28359097"/>
    </w:p>
    <w:p w14:paraId="3832E43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信息</w:t>
      </w:r>
      <w:bookmarkEnd w:id="43"/>
      <w:bookmarkEnd w:id="44"/>
      <w:bookmarkEnd w:id="45"/>
      <w:bookmarkEnd w:id="46"/>
    </w:p>
    <w:p w14:paraId="084A8ED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称：克拉玛依市金科工程监理有限责任公司</w:t>
      </w:r>
    </w:p>
    <w:p w14:paraId="25421D1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址：克拉玛依市石化工业园团结路12号</w:t>
      </w:r>
    </w:p>
    <w:p w14:paraId="6EA5FBD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18196020276</w:t>
      </w:r>
    </w:p>
    <w:p w14:paraId="4CAEB7D4">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41"/>
      <w:bookmarkEnd w:id="42"/>
    </w:p>
    <w:p w14:paraId="3A66135E">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苟亮（招标人）、王晨军 赵容萱（招标代理机构）</w:t>
      </w:r>
    </w:p>
    <w:p w14:paraId="30B77572">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
          <w:bCs/>
          <w:color w:val="auto"/>
          <w:sz w:val="32"/>
          <w:szCs w:val="32"/>
          <w:highlight w:val="none"/>
        </w:rPr>
      </w:pPr>
      <w:r>
        <w:rPr>
          <w:rFonts w:hint="eastAsia" w:ascii="宋体" w:hAnsi="宋体" w:cs="宋体"/>
          <w:color w:val="auto"/>
          <w:kern w:val="0"/>
          <w:sz w:val="24"/>
          <w:highlight w:val="none"/>
        </w:rPr>
        <w:t>电　 话：</w:t>
      </w:r>
      <w:bookmarkStart w:id="47" w:name="_Toc17277_WPSOffice_Level1"/>
      <w:r>
        <w:rPr>
          <w:rFonts w:hint="eastAsia" w:ascii="宋体" w:hAnsi="宋体" w:cs="宋体"/>
          <w:color w:val="auto"/>
          <w:kern w:val="0"/>
          <w:sz w:val="24"/>
          <w:highlight w:val="none"/>
          <w:lang w:val="en-US" w:eastAsia="zh-CN"/>
        </w:rPr>
        <w:t>18196020276</w:t>
      </w:r>
      <w:bookmarkStart w:id="48" w:name="_Toc18622"/>
    </w:p>
    <w:p w14:paraId="1D260D35">
      <w:pPr>
        <w:shd w:val="clea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第二章 </w:t>
      </w:r>
      <w:r>
        <w:rPr>
          <w:rFonts w:hint="eastAsia" w:ascii="宋体" w:hAnsi="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bookmarkEnd w:id="47"/>
      <w:bookmarkEnd w:id="48"/>
    </w:p>
    <w:p w14:paraId="7B1B7BAD">
      <w:pPr>
        <w:shd w:val="clear"/>
        <w:spacing w:line="360" w:lineRule="auto"/>
        <w:jc w:val="center"/>
        <w:rPr>
          <w:rFonts w:hint="eastAsia" w:ascii="宋体" w:hAnsi="宋体" w:eastAsia="宋体" w:cs="宋体"/>
          <w:b/>
          <w:color w:val="auto"/>
          <w:sz w:val="28"/>
          <w:szCs w:val="28"/>
          <w:highlight w:val="none"/>
        </w:rPr>
      </w:pPr>
      <w:bookmarkStart w:id="49" w:name="_Toc19876_WPSOffice_Level1"/>
      <w:r>
        <w:rPr>
          <w:rFonts w:hint="eastAsia" w:ascii="宋体" w:hAnsi="宋体" w:eastAsia="宋体" w:cs="宋体"/>
          <w:b/>
          <w:color w:val="auto"/>
          <w:sz w:val="28"/>
          <w:szCs w:val="28"/>
          <w:highlight w:val="none"/>
        </w:rPr>
        <w:t>前附表</w:t>
      </w:r>
      <w:bookmarkEnd w:id="49"/>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07"/>
        <w:gridCol w:w="6399"/>
      </w:tblGrid>
      <w:tr w14:paraId="4ADC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2" w:type="dxa"/>
            <w:noWrap w:val="0"/>
            <w:vAlign w:val="center"/>
          </w:tcPr>
          <w:p w14:paraId="44D9E87A">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rPr>
            </w:pPr>
            <w:bookmarkStart w:id="50" w:name="_Toc14014_WPSOffice_Level1"/>
            <w:r>
              <w:rPr>
                <w:rStyle w:val="35"/>
                <w:rFonts w:hint="eastAsia" w:ascii="宋体" w:hAnsi="宋体" w:eastAsia="宋体" w:cs="宋体"/>
                <w:color w:val="auto"/>
                <w:sz w:val="21"/>
                <w:szCs w:val="21"/>
                <w:highlight w:val="none"/>
              </w:rPr>
              <w:t>项号</w:t>
            </w:r>
          </w:p>
        </w:tc>
        <w:tc>
          <w:tcPr>
            <w:tcW w:w="1807" w:type="dxa"/>
            <w:noWrap w:val="0"/>
            <w:vAlign w:val="center"/>
          </w:tcPr>
          <w:p w14:paraId="2A7C7C9E">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名称</w:t>
            </w:r>
          </w:p>
        </w:tc>
        <w:tc>
          <w:tcPr>
            <w:tcW w:w="6399" w:type="dxa"/>
            <w:noWrap w:val="0"/>
            <w:vAlign w:val="center"/>
          </w:tcPr>
          <w:p w14:paraId="7E50A061">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内容规定</w:t>
            </w:r>
          </w:p>
        </w:tc>
      </w:tr>
      <w:tr w14:paraId="23FE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72" w:type="dxa"/>
            <w:noWrap w:val="0"/>
            <w:vAlign w:val="center"/>
          </w:tcPr>
          <w:p w14:paraId="6805CB11">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rPr>
            </w:pPr>
            <w:r>
              <w:rPr>
                <w:rStyle w:val="35"/>
                <w:rFonts w:hint="eastAsia" w:ascii="宋体" w:hAnsi="宋体" w:eastAsia="宋体" w:cs="宋体"/>
                <w:color w:val="auto"/>
                <w:sz w:val="21"/>
                <w:szCs w:val="21"/>
                <w:highlight w:val="none"/>
              </w:rPr>
              <w:t>1</w:t>
            </w:r>
          </w:p>
        </w:tc>
        <w:tc>
          <w:tcPr>
            <w:tcW w:w="1807" w:type="dxa"/>
            <w:noWrap w:val="0"/>
            <w:vAlign w:val="center"/>
          </w:tcPr>
          <w:p w14:paraId="4F4A5D3D">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项目名称、编号</w:t>
            </w:r>
          </w:p>
        </w:tc>
        <w:tc>
          <w:tcPr>
            <w:tcW w:w="6399" w:type="dxa"/>
            <w:noWrap w:val="0"/>
            <w:vAlign w:val="center"/>
          </w:tcPr>
          <w:p w14:paraId="25FF7F02">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lang w:eastAsia="zh-CN"/>
              </w:rPr>
            </w:pPr>
            <w:r>
              <w:rPr>
                <w:rStyle w:val="35"/>
                <w:rFonts w:hint="eastAsia" w:ascii="宋体" w:hAnsi="宋体" w:eastAsia="宋体" w:cs="宋体"/>
                <w:b w:val="0"/>
                <w:bCs/>
                <w:color w:val="auto"/>
                <w:sz w:val="21"/>
                <w:szCs w:val="21"/>
                <w:highlight w:val="none"/>
              </w:rPr>
              <w:t>项目名称：</w:t>
            </w:r>
            <w:r>
              <w:rPr>
                <w:rStyle w:val="35"/>
                <w:rFonts w:hint="eastAsia" w:cs="宋体"/>
                <w:b w:val="0"/>
                <w:bCs/>
                <w:color w:val="auto"/>
                <w:sz w:val="21"/>
                <w:szCs w:val="21"/>
                <w:highlight w:val="none"/>
                <w:lang w:eastAsia="zh-CN"/>
              </w:rPr>
              <w:t>克拉玛依区昆仑路街道机关及下辖社区食堂服务外包项目</w:t>
            </w:r>
          </w:p>
          <w:p w14:paraId="692A5302">
            <w:pPr>
              <w:pStyle w:val="28"/>
              <w:keepNext w:val="0"/>
              <w:keepLines w:val="0"/>
              <w:pageBreakBefore w:val="0"/>
              <w:kinsoku/>
              <w:topLinePunct w:val="0"/>
              <w:bidi w:val="0"/>
              <w:spacing w:before="75" w:beforeAutospacing="0" w:after="75" w:afterAutospacing="0" w:line="360" w:lineRule="auto"/>
              <w:textAlignment w:val="auto"/>
              <w:rPr>
                <w:rStyle w:val="35"/>
                <w:rFonts w:hint="default" w:ascii="宋体" w:hAnsi="宋体" w:eastAsia="宋体" w:cs="宋体"/>
                <w:b w:val="0"/>
                <w:bCs/>
                <w:color w:val="auto"/>
                <w:sz w:val="21"/>
                <w:szCs w:val="21"/>
                <w:highlight w:val="none"/>
                <w:lang w:val="en-US" w:eastAsia="zh-CN"/>
              </w:rPr>
            </w:pPr>
            <w:r>
              <w:rPr>
                <w:rStyle w:val="35"/>
                <w:rFonts w:hint="eastAsia" w:cs="宋体"/>
                <w:b w:val="0"/>
                <w:bCs/>
                <w:color w:val="auto"/>
                <w:sz w:val="21"/>
                <w:szCs w:val="21"/>
                <w:highlight w:val="none"/>
                <w:lang w:eastAsia="zh-CN"/>
              </w:rPr>
              <w:t>招标文件</w:t>
            </w:r>
            <w:r>
              <w:rPr>
                <w:rStyle w:val="35"/>
                <w:rFonts w:hint="eastAsia" w:ascii="宋体" w:hAnsi="宋体" w:eastAsia="宋体" w:cs="宋体"/>
                <w:b w:val="0"/>
                <w:bCs/>
                <w:color w:val="auto"/>
                <w:sz w:val="21"/>
                <w:szCs w:val="21"/>
                <w:highlight w:val="none"/>
              </w:rPr>
              <w:t>编号：</w:t>
            </w:r>
            <w:r>
              <w:rPr>
                <w:rStyle w:val="35"/>
                <w:rFonts w:hint="eastAsia" w:cs="宋体"/>
                <w:b w:val="0"/>
                <w:bCs/>
                <w:color w:val="auto"/>
                <w:sz w:val="21"/>
                <w:szCs w:val="21"/>
                <w:highlight w:val="none"/>
                <w:lang w:eastAsia="zh-CN"/>
              </w:rPr>
              <w:t>JKJL[ZC]2025-63</w:t>
            </w:r>
          </w:p>
        </w:tc>
      </w:tr>
      <w:tr w14:paraId="463B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72" w:type="dxa"/>
            <w:noWrap w:val="0"/>
            <w:vAlign w:val="center"/>
          </w:tcPr>
          <w:p w14:paraId="7B276A8D">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rPr>
            </w:pPr>
            <w:r>
              <w:rPr>
                <w:rStyle w:val="35"/>
                <w:rFonts w:hint="eastAsia" w:ascii="宋体" w:hAnsi="宋体" w:eastAsia="宋体" w:cs="宋体"/>
                <w:color w:val="auto"/>
                <w:sz w:val="21"/>
                <w:szCs w:val="21"/>
                <w:highlight w:val="none"/>
              </w:rPr>
              <w:t>2</w:t>
            </w:r>
          </w:p>
        </w:tc>
        <w:tc>
          <w:tcPr>
            <w:tcW w:w="1807" w:type="dxa"/>
            <w:noWrap w:val="0"/>
            <w:vAlign w:val="center"/>
          </w:tcPr>
          <w:p w14:paraId="05C3AA3E">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cs="宋体"/>
                <w:color w:val="auto"/>
                <w:sz w:val="21"/>
                <w:szCs w:val="21"/>
                <w:highlight w:val="none"/>
                <w:lang w:eastAsia="zh-CN"/>
              </w:rPr>
              <w:t>招标人</w:t>
            </w:r>
            <w:r>
              <w:rPr>
                <w:rStyle w:val="35"/>
                <w:rFonts w:hint="eastAsia" w:ascii="宋体" w:hAnsi="宋体" w:eastAsia="宋体" w:cs="宋体"/>
                <w:color w:val="auto"/>
                <w:sz w:val="21"/>
                <w:szCs w:val="21"/>
                <w:highlight w:val="none"/>
              </w:rPr>
              <w:t>信息</w:t>
            </w:r>
          </w:p>
        </w:tc>
        <w:tc>
          <w:tcPr>
            <w:tcW w:w="6399" w:type="dxa"/>
            <w:noWrap w:val="0"/>
            <w:vAlign w:val="top"/>
          </w:tcPr>
          <w:p w14:paraId="18531DD7">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lang w:val="en-US" w:eastAsia="zh-CN"/>
              </w:rPr>
            </w:pPr>
            <w:r>
              <w:rPr>
                <w:rStyle w:val="35"/>
                <w:rFonts w:hint="eastAsia" w:cs="宋体"/>
                <w:b w:val="0"/>
                <w:bCs/>
                <w:color w:val="auto"/>
                <w:sz w:val="21"/>
                <w:szCs w:val="21"/>
                <w:highlight w:val="none"/>
                <w:lang w:eastAsia="zh-CN"/>
              </w:rPr>
              <w:t>招标人</w:t>
            </w:r>
            <w:r>
              <w:rPr>
                <w:rStyle w:val="35"/>
                <w:rFonts w:hint="eastAsia" w:ascii="宋体" w:hAnsi="宋体" w:eastAsia="宋体" w:cs="宋体"/>
                <w:b w:val="0"/>
                <w:bCs/>
                <w:color w:val="auto"/>
                <w:sz w:val="21"/>
                <w:szCs w:val="21"/>
                <w:highlight w:val="none"/>
              </w:rPr>
              <w:t>：</w:t>
            </w:r>
            <w:r>
              <w:rPr>
                <w:rStyle w:val="35"/>
                <w:rFonts w:hint="eastAsia" w:cs="宋体"/>
                <w:b w:val="0"/>
                <w:bCs/>
                <w:color w:val="auto"/>
                <w:sz w:val="21"/>
                <w:szCs w:val="21"/>
                <w:highlight w:val="none"/>
                <w:lang w:val="en-US" w:eastAsia="zh-CN"/>
              </w:rPr>
              <w:t>克拉玛依市克拉玛依区人民政府昆仑路街道办事处</w:t>
            </w:r>
          </w:p>
          <w:p w14:paraId="4105F216">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color w:val="auto"/>
                <w:sz w:val="21"/>
                <w:szCs w:val="21"/>
                <w:highlight w:val="none"/>
              </w:rPr>
              <w:t>地  址</w:t>
            </w:r>
            <w:r>
              <w:rPr>
                <w:rStyle w:val="35"/>
                <w:rFonts w:hint="eastAsia" w:ascii="Times New Roman" w:hAnsi="Times New Roman" w:cs="宋体"/>
                <w:b w:val="0"/>
                <w:bCs/>
                <w:color w:val="auto"/>
                <w:sz w:val="21"/>
                <w:szCs w:val="21"/>
                <w:highlight w:val="none"/>
                <w:lang w:eastAsia="zh-CN"/>
              </w:rPr>
              <w:t>：克拉玛依市克拉玛依区红枫路58号</w:t>
            </w:r>
          </w:p>
        </w:tc>
      </w:tr>
      <w:tr w14:paraId="598E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72" w:type="dxa"/>
            <w:noWrap w:val="0"/>
            <w:vAlign w:val="center"/>
          </w:tcPr>
          <w:p w14:paraId="495264C3">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rPr>
            </w:pPr>
            <w:r>
              <w:rPr>
                <w:rStyle w:val="35"/>
                <w:rFonts w:hint="eastAsia" w:ascii="宋体" w:hAnsi="宋体" w:eastAsia="宋体" w:cs="宋体"/>
                <w:color w:val="auto"/>
                <w:sz w:val="21"/>
                <w:szCs w:val="21"/>
                <w:highlight w:val="none"/>
              </w:rPr>
              <w:t>3</w:t>
            </w:r>
          </w:p>
        </w:tc>
        <w:tc>
          <w:tcPr>
            <w:tcW w:w="1807" w:type="dxa"/>
            <w:noWrap w:val="0"/>
            <w:vAlign w:val="center"/>
          </w:tcPr>
          <w:p w14:paraId="4E480AF5">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lang w:eastAsia="zh-CN"/>
              </w:rPr>
            </w:pPr>
            <w:r>
              <w:rPr>
                <w:rFonts w:hint="eastAsia" w:cs="宋体"/>
                <w:b/>
                <w:color w:val="auto"/>
                <w:sz w:val="21"/>
                <w:szCs w:val="21"/>
                <w:highlight w:val="none"/>
                <w:lang w:eastAsia="zh-CN"/>
              </w:rPr>
              <w:t>招标代理机构</w:t>
            </w:r>
          </w:p>
          <w:p w14:paraId="770C31C2">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信息</w:t>
            </w:r>
          </w:p>
        </w:tc>
        <w:tc>
          <w:tcPr>
            <w:tcW w:w="6399" w:type="dxa"/>
            <w:noWrap w:val="0"/>
            <w:vAlign w:val="center"/>
          </w:tcPr>
          <w:p w14:paraId="10816654">
            <w:pPr>
              <w:pStyle w:val="13"/>
              <w:keepNext w:val="0"/>
              <w:keepLines w:val="0"/>
              <w:pageBreakBefore w:val="0"/>
              <w:kinsoku/>
              <w:topLinePunct w:val="0"/>
              <w:bidi w:val="0"/>
              <w:spacing w:line="360" w:lineRule="auto"/>
              <w:textAlignment w:val="auto"/>
              <w:rPr>
                <w:rFonts w:hint="eastAsia" w:ascii="宋体" w:hAnsi="宋体" w:eastAsia="宋体" w:cs="宋体"/>
                <w:bCs/>
                <w:color w:val="auto"/>
                <w:highlight w:val="none"/>
              </w:rPr>
            </w:pPr>
            <w:r>
              <w:rPr>
                <w:rFonts w:hint="eastAsia" w:hAnsi="宋体" w:cs="宋体"/>
                <w:bCs/>
                <w:color w:val="auto"/>
                <w:highlight w:val="none"/>
                <w:lang w:eastAsia="zh-CN"/>
              </w:rPr>
              <w:t>招标代理机构</w:t>
            </w:r>
            <w:r>
              <w:rPr>
                <w:rFonts w:hint="eastAsia" w:ascii="宋体" w:hAnsi="宋体" w:eastAsia="宋体" w:cs="宋体"/>
                <w:bCs/>
                <w:color w:val="auto"/>
                <w:highlight w:val="none"/>
                <w:lang w:val="zh-CN"/>
              </w:rPr>
              <w:t>：克拉玛依市金科工程监理有限责任公司</w:t>
            </w:r>
          </w:p>
          <w:p w14:paraId="71C47819">
            <w:pPr>
              <w:pStyle w:val="13"/>
              <w:keepNext w:val="0"/>
              <w:keepLines w:val="0"/>
              <w:pageBreakBefore w:val="0"/>
              <w:kinsoku/>
              <w:topLinePunct w:val="0"/>
              <w:bidi w:val="0"/>
              <w:spacing w:line="360"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地址：克拉玛依市石化工业园团结路12号    </w:t>
            </w:r>
          </w:p>
          <w:p w14:paraId="2C403BD6">
            <w:pPr>
              <w:pStyle w:val="13"/>
              <w:keepNext w:val="0"/>
              <w:keepLines w:val="0"/>
              <w:pageBreakBefore w:val="0"/>
              <w:kinsoku/>
              <w:topLinePunct w:val="0"/>
              <w:bidi w:val="0"/>
              <w:spacing w:line="360" w:lineRule="auto"/>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联系人：</w:t>
            </w:r>
            <w:r>
              <w:rPr>
                <w:rFonts w:hint="eastAsia" w:hAnsi="宋体" w:cs="宋体"/>
                <w:bCs/>
                <w:color w:val="auto"/>
                <w:highlight w:val="none"/>
                <w:lang w:eastAsia="zh-CN"/>
              </w:rPr>
              <w:t>王晨军</w:t>
            </w: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lang w:val="en-US" w:eastAsia="zh-CN"/>
              </w:rPr>
              <w:t>赵容萱</w:t>
            </w:r>
            <w:r>
              <w:rPr>
                <w:rFonts w:hint="eastAsia" w:ascii="宋体" w:hAnsi="宋体" w:eastAsia="宋体" w:cs="宋体"/>
                <w:bCs/>
                <w:color w:val="auto"/>
                <w:highlight w:val="none"/>
              </w:rPr>
              <w:t xml:space="preserve">  联系电话：</w:t>
            </w:r>
            <w:r>
              <w:rPr>
                <w:rFonts w:hint="eastAsia" w:hAnsi="宋体" w:cs="宋体"/>
                <w:bCs/>
                <w:color w:val="auto"/>
                <w:highlight w:val="none"/>
                <w:lang w:val="en-US" w:eastAsia="zh-CN"/>
              </w:rPr>
              <w:t>18196020276</w:t>
            </w:r>
          </w:p>
        </w:tc>
      </w:tr>
      <w:tr w14:paraId="302D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772" w:type="dxa"/>
            <w:noWrap w:val="0"/>
            <w:vAlign w:val="center"/>
          </w:tcPr>
          <w:p w14:paraId="46353A92">
            <w:pPr>
              <w:pStyle w:val="28"/>
              <w:keepNext w:val="0"/>
              <w:keepLines w:val="0"/>
              <w:pageBreakBefore w:val="0"/>
              <w:kinsoku/>
              <w:topLinePunct w:val="0"/>
              <w:bidi w:val="0"/>
              <w:spacing w:before="75" w:beforeAutospacing="0" w:after="75" w:afterAutospacing="0" w:line="360" w:lineRule="auto"/>
              <w:jc w:val="center"/>
              <w:textAlignment w:val="auto"/>
              <w:rPr>
                <w:rFonts w:hint="eastAsia" w:ascii="宋体" w:hAnsi="宋体" w:eastAsia="宋体" w:cs="宋体"/>
                <w:b/>
                <w:color w:val="auto"/>
                <w:sz w:val="21"/>
                <w:szCs w:val="21"/>
                <w:highlight w:val="none"/>
              </w:rPr>
            </w:pPr>
            <w:r>
              <w:rPr>
                <w:rStyle w:val="35"/>
                <w:rFonts w:hint="eastAsia" w:ascii="宋体" w:hAnsi="宋体" w:eastAsia="宋体" w:cs="宋体"/>
                <w:color w:val="auto"/>
                <w:sz w:val="21"/>
                <w:szCs w:val="21"/>
                <w:highlight w:val="none"/>
              </w:rPr>
              <w:t>4</w:t>
            </w:r>
          </w:p>
        </w:tc>
        <w:tc>
          <w:tcPr>
            <w:tcW w:w="1807" w:type="dxa"/>
            <w:noWrap w:val="0"/>
            <w:vAlign w:val="center"/>
          </w:tcPr>
          <w:p w14:paraId="0662D32B">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lang w:eastAsia="zh-CN"/>
              </w:rPr>
              <w:t>投标文件</w:t>
            </w:r>
            <w:r>
              <w:rPr>
                <w:rStyle w:val="35"/>
                <w:rFonts w:hint="eastAsia" w:ascii="宋体" w:hAnsi="宋体" w:eastAsia="宋体" w:cs="宋体"/>
                <w:color w:val="auto"/>
                <w:sz w:val="21"/>
                <w:szCs w:val="21"/>
                <w:highlight w:val="none"/>
              </w:rPr>
              <w:t>有效期</w:t>
            </w:r>
          </w:p>
        </w:tc>
        <w:tc>
          <w:tcPr>
            <w:tcW w:w="6399" w:type="dxa"/>
            <w:noWrap w:val="0"/>
            <w:vAlign w:val="center"/>
          </w:tcPr>
          <w:p w14:paraId="045F397B">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color w:val="auto"/>
                <w:sz w:val="21"/>
                <w:szCs w:val="21"/>
                <w:highlight w:val="none"/>
              </w:rPr>
              <w:t>1.</w:t>
            </w:r>
            <w:r>
              <w:rPr>
                <w:rStyle w:val="35"/>
                <w:rFonts w:hint="eastAsia"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有效期为递交</w:t>
            </w:r>
            <w:r>
              <w:rPr>
                <w:rStyle w:val="35"/>
                <w:rFonts w:hint="eastAsia"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截止之日起90天（日历日）。</w:t>
            </w:r>
            <w:r>
              <w:rPr>
                <w:rStyle w:val="35"/>
                <w:rFonts w:hint="eastAsia" w:cs="宋体"/>
                <w:b w:val="0"/>
                <w:bCs/>
                <w:color w:val="auto"/>
                <w:sz w:val="21"/>
                <w:szCs w:val="21"/>
                <w:highlight w:val="none"/>
                <w:lang w:eastAsia="zh-CN"/>
              </w:rPr>
              <w:t>投标人</w:t>
            </w:r>
            <w:r>
              <w:rPr>
                <w:rStyle w:val="35"/>
                <w:rFonts w:hint="eastAsia" w:ascii="宋体" w:hAnsi="宋体" w:eastAsia="宋体" w:cs="宋体"/>
                <w:b w:val="0"/>
                <w:bCs/>
                <w:color w:val="auto"/>
                <w:sz w:val="21"/>
                <w:szCs w:val="21"/>
                <w:highlight w:val="none"/>
              </w:rPr>
              <w:t>的</w:t>
            </w:r>
            <w:r>
              <w:rPr>
                <w:rStyle w:val="35"/>
                <w:rFonts w:hint="eastAsia"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有效期比规定的有效期短的，将被视为非响应而予以拒绝。</w:t>
            </w:r>
          </w:p>
          <w:p w14:paraId="3E475915">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color w:val="auto"/>
                <w:sz w:val="21"/>
                <w:szCs w:val="21"/>
                <w:highlight w:val="none"/>
              </w:rPr>
              <w:t>2.特殊情况下，在原有效期届满之前，</w:t>
            </w:r>
            <w:r>
              <w:rPr>
                <w:rStyle w:val="35"/>
                <w:rFonts w:hint="eastAsia" w:cs="宋体"/>
                <w:b w:val="0"/>
                <w:bCs/>
                <w:color w:val="auto"/>
                <w:sz w:val="21"/>
                <w:szCs w:val="21"/>
                <w:highlight w:val="none"/>
                <w:lang w:eastAsia="zh-CN"/>
              </w:rPr>
              <w:t>招标人</w:t>
            </w:r>
            <w:r>
              <w:rPr>
                <w:rStyle w:val="35"/>
                <w:rFonts w:hint="eastAsia" w:ascii="宋体" w:hAnsi="宋体" w:eastAsia="宋体" w:cs="宋体"/>
                <w:b w:val="0"/>
                <w:bCs/>
                <w:color w:val="auto"/>
                <w:sz w:val="21"/>
                <w:szCs w:val="21"/>
                <w:highlight w:val="none"/>
              </w:rPr>
              <w:t>可征得</w:t>
            </w:r>
            <w:r>
              <w:rPr>
                <w:rStyle w:val="35"/>
                <w:rFonts w:hint="eastAsia" w:cs="宋体"/>
                <w:b w:val="0"/>
                <w:bCs/>
                <w:color w:val="auto"/>
                <w:sz w:val="21"/>
                <w:szCs w:val="21"/>
                <w:highlight w:val="none"/>
                <w:lang w:eastAsia="zh-CN"/>
              </w:rPr>
              <w:t>投标人</w:t>
            </w:r>
            <w:r>
              <w:rPr>
                <w:rStyle w:val="35"/>
                <w:rFonts w:hint="eastAsia" w:ascii="宋体" w:hAnsi="宋体" w:eastAsia="宋体" w:cs="宋体"/>
                <w:b w:val="0"/>
                <w:bCs/>
                <w:color w:val="auto"/>
                <w:sz w:val="21"/>
                <w:szCs w:val="21"/>
                <w:highlight w:val="none"/>
              </w:rPr>
              <w:t>的同意延长其有效期，这种要求与答复均应以书面形式。</w:t>
            </w:r>
            <w:r>
              <w:rPr>
                <w:rStyle w:val="35"/>
                <w:rFonts w:hint="eastAsia" w:cs="宋体"/>
                <w:b w:val="0"/>
                <w:bCs/>
                <w:color w:val="auto"/>
                <w:sz w:val="21"/>
                <w:szCs w:val="21"/>
                <w:highlight w:val="none"/>
                <w:lang w:eastAsia="zh-CN"/>
              </w:rPr>
              <w:t>投标人</w:t>
            </w:r>
            <w:r>
              <w:rPr>
                <w:rStyle w:val="35"/>
                <w:rFonts w:hint="eastAsia" w:ascii="宋体" w:hAnsi="宋体" w:eastAsia="宋体" w:cs="宋体"/>
                <w:b w:val="0"/>
                <w:bCs/>
                <w:color w:val="auto"/>
                <w:sz w:val="21"/>
                <w:szCs w:val="21"/>
                <w:highlight w:val="none"/>
              </w:rPr>
              <w:t>拒绝延长的，其</w:t>
            </w:r>
            <w:r>
              <w:rPr>
                <w:rStyle w:val="35"/>
                <w:rFonts w:hint="eastAsia"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失效。同意延长有效期的</w:t>
            </w:r>
            <w:r>
              <w:rPr>
                <w:rStyle w:val="35"/>
                <w:rFonts w:hint="eastAsia" w:cs="宋体"/>
                <w:b w:val="0"/>
                <w:bCs/>
                <w:color w:val="auto"/>
                <w:sz w:val="21"/>
                <w:szCs w:val="21"/>
                <w:highlight w:val="none"/>
                <w:lang w:eastAsia="zh-CN"/>
              </w:rPr>
              <w:t>投标人</w:t>
            </w:r>
            <w:r>
              <w:rPr>
                <w:rStyle w:val="35"/>
                <w:rFonts w:hint="eastAsia" w:ascii="宋体" w:hAnsi="宋体" w:eastAsia="宋体" w:cs="宋体"/>
                <w:b w:val="0"/>
                <w:bCs/>
                <w:color w:val="auto"/>
                <w:sz w:val="21"/>
                <w:szCs w:val="21"/>
                <w:highlight w:val="none"/>
              </w:rPr>
              <w:t>，既不要求也不允许其修改</w:t>
            </w:r>
            <w:r>
              <w:rPr>
                <w:rStyle w:val="35"/>
                <w:rFonts w:hint="eastAsia"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w:t>
            </w:r>
          </w:p>
        </w:tc>
      </w:tr>
      <w:tr w14:paraId="01A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72" w:type="dxa"/>
            <w:noWrap w:val="0"/>
            <w:vAlign w:val="center"/>
          </w:tcPr>
          <w:p w14:paraId="794D14F6">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5</w:t>
            </w:r>
          </w:p>
        </w:tc>
        <w:tc>
          <w:tcPr>
            <w:tcW w:w="1807" w:type="dxa"/>
            <w:noWrap w:val="0"/>
            <w:vAlign w:val="center"/>
          </w:tcPr>
          <w:p w14:paraId="0DD75470">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default" w:ascii="宋体" w:hAnsi="宋体" w:eastAsia="宋体" w:cs="宋体"/>
                <w:color w:val="auto"/>
                <w:sz w:val="21"/>
                <w:szCs w:val="21"/>
                <w:highlight w:val="none"/>
                <w:lang w:val="en-US" w:eastAsia="zh-CN"/>
              </w:rPr>
            </w:pPr>
            <w:r>
              <w:rPr>
                <w:rStyle w:val="35"/>
                <w:rFonts w:hint="eastAsia" w:ascii="宋体" w:hAnsi="宋体" w:eastAsia="宋体" w:cs="宋体"/>
                <w:color w:val="auto"/>
                <w:sz w:val="21"/>
                <w:szCs w:val="21"/>
                <w:highlight w:val="none"/>
              </w:rPr>
              <w:t>项目</w:t>
            </w:r>
            <w:r>
              <w:rPr>
                <w:rStyle w:val="35"/>
                <w:rFonts w:hint="eastAsia" w:ascii="宋体" w:hAnsi="宋体" w:eastAsia="宋体" w:cs="宋体"/>
                <w:color w:val="auto"/>
                <w:sz w:val="21"/>
                <w:szCs w:val="21"/>
                <w:highlight w:val="none"/>
                <w:lang w:eastAsia="zh-CN"/>
              </w:rPr>
              <w:t>招标</w:t>
            </w:r>
            <w:r>
              <w:rPr>
                <w:rStyle w:val="35"/>
                <w:rFonts w:hint="eastAsia" w:ascii="宋体" w:hAnsi="宋体" w:eastAsia="宋体" w:cs="宋体"/>
                <w:color w:val="auto"/>
                <w:sz w:val="21"/>
                <w:szCs w:val="21"/>
                <w:highlight w:val="none"/>
              </w:rPr>
              <w:t>范围</w:t>
            </w:r>
          </w:p>
        </w:tc>
        <w:tc>
          <w:tcPr>
            <w:tcW w:w="6399" w:type="dxa"/>
            <w:noWrap w:val="0"/>
            <w:vAlign w:val="center"/>
          </w:tcPr>
          <w:p w14:paraId="66BB1207">
            <w:pPr>
              <w:pStyle w:val="28"/>
              <w:keepNext w:val="0"/>
              <w:keepLines w:val="0"/>
              <w:pageBreakBefore w:val="0"/>
              <w:kinsoku/>
              <w:topLinePunct w:val="0"/>
              <w:bidi w:val="0"/>
              <w:spacing w:before="75" w:beforeAutospacing="0" w:after="75" w:afterAutospacing="0" w:line="360" w:lineRule="auto"/>
              <w:textAlignment w:val="auto"/>
              <w:rPr>
                <w:rStyle w:val="35"/>
                <w:rFonts w:hint="default" w:ascii="宋体" w:hAnsi="宋体" w:eastAsia="宋体" w:cs="宋体"/>
                <w:b w:val="0"/>
                <w:bCs/>
                <w:color w:val="auto"/>
                <w:sz w:val="21"/>
                <w:szCs w:val="21"/>
                <w:highlight w:val="none"/>
                <w:lang w:val="en-US" w:eastAsia="zh-CN"/>
              </w:rPr>
            </w:pPr>
            <w:r>
              <w:rPr>
                <w:rStyle w:val="35"/>
                <w:rFonts w:hint="default" w:ascii="宋体" w:hAnsi="宋体" w:eastAsia="宋体" w:cs="宋体"/>
                <w:b w:val="0"/>
                <w:bCs/>
                <w:color w:val="auto"/>
                <w:sz w:val="21"/>
                <w:szCs w:val="21"/>
                <w:highlight w:val="none"/>
                <w:lang w:val="en-US" w:eastAsia="zh-CN"/>
              </w:rPr>
              <w:t>拟选定一家</w:t>
            </w:r>
            <w:r>
              <w:rPr>
                <w:rStyle w:val="35"/>
                <w:rFonts w:hint="eastAsia" w:cs="宋体"/>
                <w:b w:val="0"/>
                <w:bCs/>
                <w:color w:val="auto"/>
                <w:sz w:val="21"/>
                <w:szCs w:val="21"/>
                <w:highlight w:val="none"/>
                <w:lang w:val="en-US" w:eastAsia="zh-CN"/>
              </w:rPr>
              <w:t>投标人</w:t>
            </w:r>
            <w:r>
              <w:rPr>
                <w:rStyle w:val="35"/>
                <w:rFonts w:hint="default" w:ascii="宋体" w:hAnsi="宋体" w:eastAsia="宋体" w:cs="宋体"/>
                <w:b w:val="0"/>
                <w:bCs/>
                <w:color w:val="auto"/>
                <w:sz w:val="21"/>
                <w:szCs w:val="21"/>
                <w:highlight w:val="none"/>
                <w:lang w:val="en-US" w:eastAsia="zh-CN"/>
              </w:rPr>
              <w:t>为克拉玛依区昆仑路街道机关及下辖社区提供食堂现场制作、线下堂食、送餐等多样化服务，并针对不同的服务需求制定合理可行的实施方案和质量保证措施，并配合</w:t>
            </w:r>
            <w:r>
              <w:rPr>
                <w:rStyle w:val="35"/>
                <w:rFonts w:hint="eastAsia" w:cs="宋体"/>
                <w:b w:val="0"/>
                <w:bCs/>
                <w:color w:val="auto"/>
                <w:sz w:val="21"/>
                <w:szCs w:val="21"/>
                <w:highlight w:val="none"/>
                <w:lang w:val="en-US" w:eastAsia="zh-CN"/>
              </w:rPr>
              <w:t>招标人</w:t>
            </w:r>
            <w:r>
              <w:rPr>
                <w:rStyle w:val="35"/>
                <w:rFonts w:hint="default" w:ascii="宋体" w:hAnsi="宋体" w:eastAsia="宋体" w:cs="宋体"/>
                <w:b w:val="0"/>
                <w:bCs/>
                <w:color w:val="auto"/>
                <w:sz w:val="21"/>
                <w:szCs w:val="21"/>
                <w:highlight w:val="none"/>
                <w:lang w:val="en-US" w:eastAsia="zh-CN"/>
              </w:rPr>
              <w:t>完成与此服务相关的全部内容以及合同条款、技术规范及标准、技术规格及要求、技术标准、</w:t>
            </w:r>
            <w:r>
              <w:rPr>
                <w:rStyle w:val="35"/>
                <w:rFonts w:hint="eastAsia" w:cs="宋体"/>
                <w:b w:val="0"/>
                <w:bCs/>
                <w:color w:val="auto"/>
                <w:sz w:val="21"/>
                <w:szCs w:val="21"/>
                <w:highlight w:val="none"/>
                <w:lang w:val="en-US" w:eastAsia="zh-CN"/>
              </w:rPr>
              <w:t>招标文件</w:t>
            </w:r>
            <w:r>
              <w:rPr>
                <w:rStyle w:val="35"/>
                <w:rFonts w:hint="default" w:ascii="宋体" w:hAnsi="宋体" w:eastAsia="宋体" w:cs="宋体"/>
                <w:b w:val="0"/>
                <w:bCs/>
                <w:color w:val="auto"/>
                <w:sz w:val="21"/>
                <w:szCs w:val="21"/>
                <w:highlight w:val="none"/>
                <w:lang w:val="en-US" w:eastAsia="zh-CN"/>
              </w:rPr>
              <w:t xml:space="preserve">约定的全部内容。 </w:t>
            </w:r>
          </w:p>
        </w:tc>
      </w:tr>
      <w:tr w14:paraId="123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72" w:type="dxa"/>
            <w:noWrap w:val="0"/>
            <w:vAlign w:val="center"/>
          </w:tcPr>
          <w:p w14:paraId="33D07C29">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6</w:t>
            </w:r>
          </w:p>
        </w:tc>
        <w:tc>
          <w:tcPr>
            <w:tcW w:w="1807" w:type="dxa"/>
            <w:noWrap w:val="0"/>
            <w:vAlign w:val="center"/>
          </w:tcPr>
          <w:p w14:paraId="544F05B7">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服务期限</w:t>
            </w:r>
          </w:p>
        </w:tc>
        <w:tc>
          <w:tcPr>
            <w:tcW w:w="6399" w:type="dxa"/>
            <w:noWrap w:val="0"/>
            <w:vAlign w:val="center"/>
          </w:tcPr>
          <w:p w14:paraId="53C3A6BA">
            <w:pPr>
              <w:pStyle w:val="28"/>
              <w:keepNext w:val="0"/>
              <w:keepLines w:val="0"/>
              <w:pageBreakBefore w:val="0"/>
              <w:kinsoku/>
              <w:topLinePunct w:val="0"/>
              <w:bidi w:val="0"/>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lang w:val="en-US" w:eastAsia="zh-CN"/>
              </w:rPr>
            </w:pPr>
            <w:r>
              <w:rPr>
                <w:rStyle w:val="35"/>
                <w:rFonts w:hint="eastAsia" w:ascii="宋体" w:hAnsi="宋体" w:eastAsia="宋体" w:cs="宋体"/>
                <w:b w:val="0"/>
                <w:bCs/>
                <w:color w:val="auto"/>
                <w:sz w:val="21"/>
                <w:szCs w:val="21"/>
                <w:highlight w:val="none"/>
                <w:lang w:val="en-US" w:eastAsia="zh-CN"/>
              </w:rPr>
              <w:t>自合同签订之日起半年，如遇上级单位预算调整、政策调整等使合同无法继续履行或者其他突发情况，可提前变更或解除合同，且双方均不承担任何违约责任。</w:t>
            </w:r>
          </w:p>
        </w:tc>
      </w:tr>
      <w:tr w14:paraId="4F40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2" w:type="dxa"/>
            <w:noWrap w:val="0"/>
            <w:vAlign w:val="center"/>
          </w:tcPr>
          <w:p w14:paraId="74F683DD">
            <w:pPr>
              <w:pStyle w:val="28"/>
              <w:spacing w:before="75" w:beforeAutospacing="0" w:after="75" w:afterAutospacing="0" w:line="360" w:lineRule="auto"/>
              <w:jc w:val="center"/>
              <w:rPr>
                <w:rStyle w:val="35"/>
                <w:rFonts w:hint="eastAsia" w:ascii="宋体" w:hAnsi="宋体" w:eastAsia="宋体" w:cs="宋体"/>
                <w:color w:val="auto"/>
                <w:sz w:val="21"/>
                <w:szCs w:val="21"/>
                <w:highlight w:val="none"/>
                <w:lang w:eastAsia="zh-CN"/>
              </w:rPr>
            </w:pPr>
            <w:r>
              <w:rPr>
                <w:rStyle w:val="35"/>
                <w:rFonts w:hint="eastAsia" w:cs="宋体"/>
                <w:color w:val="auto"/>
                <w:sz w:val="21"/>
                <w:szCs w:val="21"/>
                <w:highlight w:val="none"/>
                <w:lang w:val="en-US" w:eastAsia="zh-CN"/>
              </w:rPr>
              <w:t>7</w:t>
            </w:r>
          </w:p>
        </w:tc>
        <w:tc>
          <w:tcPr>
            <w:tcW w:w="1807" w:type="dxa"/>
            <w:noWrap w:val="0"/>
            <w:vAlign w:val="center"/>
          </w:tcPr>
          <w:p w14:paraId="1E1699A4">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bCs/>
                <w:color w:val="auto"/>
                <w:sz w:val="21"/>
                <w:szCs w:val="21"/>
                <w:highlight w:val="none"/>
                <w:lang w:val="en-US" w:eastAsia="zh-CN"/>
              </w:rPr>
            </w:pPr>
            <w:r>
              <w:rPr>
                <w:rStyle w:val="35"/>
                <w:rFonts w:hint="eastAsia" w:ascii="宋体" w:hAnsi="宋体" w:eastAsia="宋体" w:cs="宋体"/>
                <w:color w:val="auto"/>
                <w:sz w:val="21"/>
                <w:szCs w:val="21"/>
                <w:highlight w:val="none"/>
              </w:rPr>
              <w:t>项目采购需求</w:t>
            </w:r>
          </w:p>
        </w:tc>
        <w:tc>
          <w:tcPr>
            <w:tcW w:w="6399" w:type="dxa"/>
            <w:noWrap w:val="0"/>
            <w:vAlign w:val="center"/>
          </w:tcPr>
          <w:p w14:paraId="291CC02B">
            <w:pPr>
              <w:pStyle w:val="28"/>
              <w:keepNext w:val="0"/>
              <w:keepLines w:val="0"/>
              <w:pageBreakBefore w:val="0"/>
              <w:kinsoku/>
              <w:topLinePunct w:val="0"/>
              <w:bidi w:val="0"/>
              <w:spacing w:before="75" w:beforeAutospacing="0" w:after="75" w:afterAutospacing="0" w:line="360" w:lineRule="auto"/>
              <w:textAlignment w:val="auto"/>
              <w:rPr>
                <w:rFonts w:hint="default" w:ascii="宋体" w:hAnsi="宋体" w:eastAsia="宋体" w:cs="宋体"/>
                <w:color w:val="auto"/>
                <w:sz w:val="21"/>
                <w:szCs w:val="21"/>
                <w:highlight w:val="none"/>
                <w:lang w:val="en-US" w:eastAsia="zh-CN"/>
              </w:rPr>
            </w:pPr>
            <w:r>
              <w:rPr>
                <w:rStyle w:val="35"/>
                <w:rFonts w:hint="eastAsia" w:ascii="宋体" w:hAnsi="宋体" w:eastAsia="宋体" w:cs="宋体"/>
                <w:b w:val="0"/>
                <w:bCs/>
                <w:color w:val="auto"/>
                <w:sz w:val="21"/>
                <w:szCs w:val="21"/>
                <w:highlight w:val="none"/>
              </w:rPr>
              <w:t>详见第三章“项目采购需求”</w:t>
            </w:r>
          </w:p>
        </w:tc>
      </w:tr>
      <w:tr w14:paraId="3AF9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shd w:val="clear" w:color="auto" w:fill="auto"/>
            <w:noWrap w:val="0"/>
            <w:vAlign w:val="center"/>
          </w:tcPr>
          <w:p w14:paraId="439BD612">
            <w:pPr>
              <w:pStyle w:val="28"/>
              <w:spacing w:before="75" w:beforeAutospacing="0" w:after="75" w:afterAutospacing="0" w:line="360" w:lineRule="auto"/>
              <w:jc w:val="center"/>
              <w:rPr>
                <w:rFonts w:hint="eastAsia"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8</w:t>
            </w:r>
          </w:p>
        </w:tc>
        <w:tc>
          <w:tcPr>
            <w:tcW w:w="1807" w:type="dxa"/>
            <w:noWrap w:val="0"/>
            <w:vAlign w:val="center"/>
          </w:tcPr>
          <w:p w14:paraId="177C1EAB">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cs="宋体"/>
                <w:b/>
                <w:bCs/>
                <w:color w:val="auto"/>
                <w:sz w:val="21"/>
                <w:szCs w:val="21"/>
                <w:highlight w:val="none"/>
                <w:lang w:val="en-US" w:eastAsia="zh-CN"/>
              </w:rPr>
            </w:pPr>
            <w:r>
              <w:rPr>
                <w:rStyle w:val="35"/>
                <w:rFonts w:hint="eastAsia" w:ascii="宋体" w:hAnsi="宋体" w:eastAsia="宋体" w:cs="宋体"/>
                <w:color w:val="auto"/>
                <w:sz w:val="21"/>
                <w:szCs w:val="21"/>
                <w:highlight w:val="none"/>
              </w:rPr>
              <w:t>资格要求</w:t>
            </w:r>
          </w:p>
        </w:tc>
        <w:tc>
          <w:tcPr>
            <w:tcW w:w="6399" w:type="dxa"/>
            <w:noWrap w:val="0"/>
            <w:vAlign w:val="center"/>
          </w:tcPr>
          <w:p w14:paraId="2C777222">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1.满足《中华人民共和国政府采购法》第二十二条规定； </w:t>
            </w:r>
          </w:p>
          <w:p w14:paraId="709214EA">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w:t>
            </w:r>
          </w:p>
          <w:p w14:paraId="4851AB04">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3.本项目的特定资格要求：具有有效期内的《食品经营许可证》</w:t>
            </w:r>
          </w:p>
        </w:tc>
      </w:tr>
      <w:tr w14:paraId="51B3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auto" w:fill="auto"/>
            <w:noWrap w:val="0"/>
            <w:vAlign w:val="center"/>
          </w:tcPr>
          <w:p w14:paraId="06E3CD9B">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9</w:t>
            </w:r>
          </w:p>
        </w:tc>
        <w:tc>
          <w:tcPr>
            <w:tcW w:w="1807" w:type="dxa"/>
            <w:noWrap w:val="0"/>
            <w:vAlign w:val="center"/>
          </w:tcPr>
          <w:p w14:paraId="7EADBEA6">
            <w:pPr>
              <w:keepNext w:val="0"/>
              <w:keepLines w:val="0"/>
              <w:pageBreakBefore w:val="0"/>
              <w:widowControl/>
              <w:kinsoku/>
              <w:topLinePunct w:val="0"/>
              <w:bidi w:val="0"/>
              <w:spacing w:line="360" w:lineRule="auto"/>
              <w:jc w:val="center"/>
              <w:textAlignment w:val="auto"/>
              <w:rPr>
                <w:rFonts w:hint="eastAsia" w:ascii="宋体" w:hAnsi="宋体" w:cs="宋体"/>
                <w:b/>
                <w:color w:val="auto"/>
                <w:kern w:val="0"/>
                <w:szCs w:val="21"/>
                <w:highlight w:val="none"/>
                <w:lang w:val="zh-CN"/>
              </w:rPr>
            </w:pPr>
            <w:r>
              <w:rPr>
                <w:rStyle w:val="35"/>
                <w:rFonts w:hint="eastAsia" w:ascii="宋体" w:hAnsi="宋体" w:eastAsia="宋体" w:cs="宋体"/>
                <w:color w:val="auto"/>
                <w:kern w:val="0"/>
                <w:szCs w:val="21"/>
                <w:highlight w:val="none"/>
              </w:rPr>
              <w:t>投标截止时间（开标时间）</w:t>
            </w:r>
          </w:p>
        </w:tc>
        <w:tc>
          <w:tcPr>
            <w:tcW w:w="6399" w:type="dxa"/>
            <w:noWrap w:val="0"/>
            <w:vAlign w:val="center"/>
          </w:tcPr>
          <w:p w14:paraId="1AAADCB3">
            <w:pPr>
              <w:keepNext w:val="0"/>
              <w:keepLines w:val="0"/>
              <w:pageBreakBefore w:val="0"/>
              <w:widowControl/>
              <w:kinsoku/>
              <w:topLinePunct w:val="0"/>
              <w:bidi w:val="0"/>
              <w:spacing w:line="360" w:lineRule="auto"/>
              <w:textAlignment w:val="auto"/>
              <w:rPr>
                <w:rFonts w:hint="eastAsia" w:ascii="宋体" w:hAnsi="宋体" w:cs="宋体"/>
                <w:bCs/>
                <w:color w:val="auto"/>
                <w:kern w:val="0"/>
                <w:szCs w:val="21"/>
                <w:highlight w:val="none"/>
              </w:rPr>
            </w:pPr>
            <w:r>
              <w:rPr>
                <w:rStyle w:val="35"/>
                <w:rFonts w:hint="eastAsia" w:ascii="宋体" w:hAnsi="宋体" w:eastAsia="宋体" w:cs="宋体"/>
                <w:b/>
                <w:bCs w:val="0"/>
                <w:color w:val="auto"/>
                <w:kern w:val="0"/>
                <w:szCs w:val="21"/>
                <w:highlight w:val="none"/>
              </w:rPr>
              <w:t>截止时间：202</w:t>
            </w:r>
            <w:r>
              <w:rPr>
                <w:rStyle w:val="35"/>
                <w:rFonts w:hint="eastAsia" w:ascii="宋体" w:hAnsi="宋体" w:eastAsia="宋体" w:cs="宋体"/>
                <w:b/>
                <w:bCs w:val="0"/>
                <w:color w:val="auto"/>
                <w:kern w:val="0"/>
                <w:szCs w:val="21"/>
                <w:highlight w:val="none"/>
                <w:lang w:val="en-US" w:eastAsia="zh-CN"/>
              </w:rPr>
              <w:t>5</w:t>
            </w:r>
            <w:r>
              <w:rPr>
                <w:rStyle w:val="35"/>
                <w:rFonts w:hint="eastAsia" w:ascii="宋体" w:hAnsi="宋体" w:eastAsia="宋体" w:cs="宋体"/>
                <w:b/>
                <w:bCs w:val="0"/>
                <w:color w:val="auto"/>
                <w:kern w:val="0"/>
                <w:szCs w:val="21"/>
                <w:highlight w:val="none"/>
              </w:rPr>
              <w:t xml:space="preserve"> 年</w:t>
            </w:r>
            <w:r>
              <w:rPr>
                <w:rStyle w:val="35"/>
                <w:rFonts w:hint="eastAsia" w:ascii="宋体" w:hAnsi="宋体" w:cs="宋体"/>
                <w:b/>
                <w:bCs w:val="0"/>
                <w:color w:val="auto"/>
                <w:kern w:val="0"/>
                <w:szCs w:val="21"/>
                <w:highlight w:val="none"/>
                <w:lang w:val="en-US" w:eastAsia="zh-CN"/>
              </w:rPr>
              <w:t>7</w:t>
            </w:r>
            <w:r>
              <w:rPr>
                <w:rStyle w:val="35"/>
                <w:rFonts w:hint="eastAsia" w:ascii="宋体" w:hAnsi="宋体" w:eastAsia="宋体" w:cs="宋体"/>
                <w:b/>
                <w:bCs w:val="0"/>
                <w:color w:val="auto"/>
                <w:kern w:val="0"/>
                <w:szCs w:val="21"/>
                <w:highlight w:val="none"/>
              </w:rPr>
              <w:t>月</w:t>
            </w:r>
            <w:r>
              <w:rPr>
                <w:rStyle w:val="35"/>
                <w:rFonts w:hint="eastAsia" w:ascii="宋体" w:hAnsi="宋体" w:cs="宋体"/>
                <w:b/>
                <w:bCs w:val="0"/>
                <w:color w:val="auto"/>
                <w:kern w:val="0"/>
                <w:szCs w:val="21"/>
                <w:highlight w:val="none"/>
                <w:lang w:val="en-US" w:eastAsia="zh-CN"/>
              </w:rPr>
              <w:t xml:space="preserve"> 25</w:t>
            </w:r>
            <w:r>
              <w:rPr>
                <w:rStyle w:val="35"/>
                <w:rFonts w:hint="eastAsia" w:ascii="宋体" w:hAnsi="宋体" w:eastAsia="宋体" w:cs="宋体"/>
                <w:b/>
                <w:bCs w:val="0"/>
                <w:color w:val="auto"/>
                <w:kern w:val="0"/>
                <w:szCs w:val="21"/>
                <w:highlight w:val="none"/>
              </w:rPr>
              <w:t>日</w:t>
            </w:r>
            <w:r>
              <w:rPr>
                <w:rStyle w:val="35"/>
                <w:rFonts w:hint="eastAsia" w:ascii="宋体" w:hAnsi="宋体" w:cs="宋体"/>
                <w:b/>
                <w:bCs w:val="0"/>
                <w:color w:val="auto"/>
                <w:kern w:val="0"/>
                <w:szCs w:val="21"/>
                <w:highlight w:val="none"/>
                <w:lang w:val="en-US" w:eastAsia="zh-CN"/>
              </w:rPr>
              <w:t>10</w:t>
            </w:r>
            <w:r>
              <w:rPr>
                <w:rStyle w:val="35"/>
                <w:rFonts w:hint="eastAsia" w:ascii="宋体" w:hAnsi="宋体" w:eastAsia="宋体" w:cs="宋体"/>
                <w:b/>
                <w:bCs w:val="0"/>
                <w:color w:val="auto"/>
                <w:kern w:val="0"/>
                <w:szCs w:val="21"/>
                <w:highlight w:val="none"/>
              </w:rPr>
              <w:t>时</w:t>
            </w:r>
            <w:r>
              <w:rPr>
                <w:rStyle w:val="35"/>
                <w:rFonts w:hint="eastAsia" w:ascii="宋体" w:hAnsi="宋体" w:cs="宋体"/>
                <w:b/>
                <w:bCs w:val="0"/>
                <w:color w:val="auto"/>
                <w:kern w:val="0"/>
                <w:szCs w:val="21"/>
                <w:highlight w:val="none"/>
                <w:lang w:val="en-US" w:eastAsia="zh-CN"/>
              </w:rPr>
              <w:t>30</w:t>
            </w:r>
            <w:r>
              <w:rPr>
                <w:rStyle w:val="35"/>
                <w:rFonts w:hint="eastAsia" w:ascii="宋体" w:hAnsi="宋体" w:eastAsia="宋体" w:cs="宋体"/>
                <w:b/>
                <w:bCs w:val="0"/>
                <w:color w:val="auto"/>
                <w:kern w:val="0"/>
                <w:szCs w:val="21"/>
                <w:highlight w:val="none"/>
              </w:rPr>
              <w:t>分（北京时间）</w:t>
            </w:r>
          </w:p>
        </w:tc>
      </w:tr>
      <w:tr w14:paraId="3A0D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shd w:val="clear" w:color="auto" w:fill="auto"/>
            <w:noWrap w:val="0"/>
            <w:vAlign w:val="center"/>
          </w:tcPr>
          <w:p w14:paraId="1B73BED3">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10</w:t>
            </w:r>
          </w:p>
        </w:tc>
        <w:tc>
          <w:tcPr>
            <w:tcW w:w="1807" w:type="dxa"/>
            <w:noWrap w:val="0"/>
            <w:vAlign w:val="center"/>
          </w:tcPr>
          <w:p w14:paraId="2522801E">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cs="宋体"/>
                <w:color w:val="auto"/>
                <w:sz w:val="21"/>
                <w:szCs w:val="21"/>
                <w:highlight w:val="none"/>
                <w:lang w:eastAsia="zh-CN"/>
              </w:rPr>
              <w:t>投标文件</w:t>
            </w:r>
            <w:r>
              <w:rPr>
                <w:rStyle w:val="35"/>
                <w:rFonts w:hint="eastAsia" w:ascii="宋体" w:hAnsi="宋体" w:eastAsia="宋体" w:cs="宋体"/>
                <w:color w:val="auto"/>
                <w:sz w:val="21"/>
                <w:szCs w:val="21"/>
                <w:highlight w:val="none"/>
              </w:rPr>
              <w:t>份数及要求</w:t>
            </w:r>
          </w:p>
        </w:tc>
        <w:tc>
          <w:tcPr>
            <w:tcW w:w="6399" w:type="dxa"/>
            <w:noWrap w:val="0"/>
            <w:vAlign w:val="center"/>
          </w:tcPr>
          <w:p w14:paraId="733D31F1">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hAnsi="宋体" w:cs="宋体"/>
                <w:b w:val="0"/>
                <w:bCs w:val="0"/>
                <w:color w:val="auto"/>
                <w:kern w:val="0"/>
                <w:sz w:val="21"/>
                <w:szCs w:val="21"/>
                <w:highlight w:val="none"/>
                <w:lang w:val="en-US" w:eastAsia="zh-CN" w:bidi="ar-SA"/>
              </w:rPr>
              <w:t>□</w:t>
            </w:r>
            <w:r>
              <w:rPr>
                <w:rStyle w:val="35"/>
                <w:rFonts w:hint="eastAsia" w:ascii="宋体" w:hAnsi="宋体" w:eastAsia="宋体" w:cs="宋体"/>
                <w:b w:val="0"/>
                <w:bCs w:val="0"/>
                <w:color w:val="auto"/>
                <w:kern w:val="0"/>
                <w:sz w:val="21"/>
                <w:szCs w:val="21"/>
                <w:highlight w:val="none"/>
                <w:lang w:val="en-US" w:eastAsia="zh-CN" w:bidi="ar-SA"/>
              </w:rPr>
              <w:t>采用见面开标：</w:t>
            </w:r>
          </w:p>
          <w:p w14:paraId="1F7E1413">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投标文件包括：/</w:t>
            </w:r>
          </w:p>
          <w:p w14:paraId="7A9D5CD0">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sym w:font="Wingdings 2" w:char="0052"/>
            </w:r>
            <w:r>
              <w:rPr>
                <w:rStyle w:val="35"/>
                <w:rFonts w:hint="eastAsia" w:ascii="宋体" w:hAnsi="宋体" w:eastAsia="宋体" w:cs="宋体"/>
                <w:b w:val="0"/>
                <w:bCs w:val="0"/>
                <w:color w:val="auto"/>
                <w:kern w:val="0"/>
                <w:sz w:val="21"/>
                <w:szCs w:val="21"/>
                <w:highlight w:val="none"/>
                <w:lang w:val="en-US" w:eastAsia="zh-CN" w:bidi="ar-SA"/>
              </w:rPr>
              <w:t>采用不见面开标：</w:t>
            </w:r>
          </w:p>
          <w:p w14:paraId="558DF2CF">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1.本项目采用不见面开标、投标人需要递交电子投标文件（“.jmbs”格式），一份备份标书文件（“.bfbs”格式）。</w:t>
            </w:r>
            <w:r>
              <w:rPr>
                <w:rStyle w:val="35"/>
                <w:rFonts w:hint="eastAsia" w:hAnsi="宋体" w:cs="宋体"/>
                <w:b w:val="0"/>
                <w:bCs w:val="0"/>
                <w:color w:val="auto"/>
                <w:kern w:val="0"/>
                <w:sz w:val="21"/>
                <w:szCs w:val="21"/>
                <w:highlight w:val="none"/>
                <w:lang w:val="en-US" w:eastAsia="zh-CN" w:bidi="ar-SA"/>
              </w:rPr>
              <w:t>投标人</w:t>
            </w:r>
            <w:r>
              <w:rPr>
                <w:rStyle w:val="35"/>
                <w:rFonts w:hint="eastAsia" w:ascii="宋体" w:hAnsi="宋体" w:eastAsia="宋体" w:cs="宋体"/>
                <w:b w:val="0"/>
                <w:bCs w:val="0"/>
                <w:color w:val="auto"/>
                <w:kern w:val="0"/>
                <w:sz w:val="21"/>
                <w:szCs w:val="21"/>
                <w:highlight w:val="none"/>
                <w:lang w:val="en-US" w:eastAsia="zh-CN" w:bidi="ar-SA"/>
              </w:rPr>
              <w:t>将政采云电子交易客户端下载、安装完成后，可通过账号密码或CA登录客户端进行</w:t>
            </w:r>
            <w:r>
              <w:rPr>
                <w:rStyle w:val="35"/>
                <w:rFonts w:hint="eastAsia" w:hAnsi="宋体" w:cs="宋体"/>
                <w:b w:val="0"/>
                <w:bCs w:val="0"/>
                <w:color w:val="auto"/>
                <w:kern w:val="0"/>
                <w:sz w:val="21"/>
                <w:szCs w:val="21"/>
                <w:highlight w:val="none"/>
                <w:lang w:val="en-US" w:eastAsia="zh-CN" w:bidi="ar-SA"/>
              </w:rPr>
              <w:t>投标</w:t>
            </w:r>
            <w:r>
              <w:rPr>
                <w:rStyle w:val="35"/>
                <w:rFonts w:hint="eastAsia" w:ascii="宋体" w:hAnsi="宋体" w:eastAsia="宋体" w:cs="宋体"/>
                <w:b w:val="0"/>
                <w:bCs w:val="0"/>
                <w:color w:val="auto"/>
                <w:kern w:val="0"/>
                <w:sz w:val="21"/>
                <w:szCs w:val="21"/>
                <w:highlight w:val="none"/>
                <w:lang w:val="en-US" w:eastAsia="zh-CN" w:bidi="ar-SA"/>
              </w:rPr>
              <w:t>文件制作。在使用政采云投标客户端时，建议使用WIN7+64位及以上操作系统。客户端请至新疆政府采购网（</w:t>
            </w:r>
            <w:r>
              <w:rPr>
                <w:rStyle w:val="35"/>
                <w:rFonts w:hint="eastAsia" w:ascii="宋体" w:hAnsi="宋体" w:eastAsia="宋体" w:cs="宋体"/>
                <w:b w:val="0"/>
                <w:bCs w:val="0"/>
                <w:color w:val="auto"/>
                <w:kern w:val="0"/>
                <w:sz w:val="21"/>
                <w:szCs w:val="21"/>
                <w:highlight w:val="none"/>
                <w:lang w:val="en-US" w:eastAsia="zh-CN" w:bidi="ar-SA"/>
              </w:rPr>
              <w:fldChar w:fldCharType="begin"/>
            </w:r>
            <w:r>
              <w:rPr>
                <w:rStyle w:val="35"/>
                <w:rFonts w:hint="eastAsia" w:ascii="宋体" w:hAnsi="宋体" w:eastAsia="宋体" w:cs="宋体"/>
                <w:b w:val="0"/>
                <w:bCs w:val="0"/>
                <w:color w:val="auto"/>
                <w:kern w:val="0"/>
                <w:sz w:val="21"/>
                <w:szCs w:val="21"/>
                <w:highlight w:val="none"/>
                <w:lang w:val="en-US" w:eastAsia="zh-CN" w:bidi="ar-SA"/>
              </w:rPr>
              <w:instrText xml:space="preserve"> HYPERLINK "http://www.ccgp-xinjiang.gov.cn/%EF%BC%89%E4%B8%8B%E8%BD%BD%E4%B8%93%E5%8C%BA%E6%9F%A5%E7%9C%8B%EF%BC%8C%E5%A6%82%E6%9C%89%E9%97%AE%E9%A2%98%E5%8F%AF%E6%8B%A8%E6%89%93%E6%94%BF%E9%87%87%E4%BA%91%E5%AE%A2%E6%88%B7%E6%9C%8D%E5%8A%A1%E7%83%AD%E7%BA%BF400-881-7190%E8%BF%9B%E8%A1%8C%E5%92%A8%E8%AF%A2%E3%80%82" </w:instrText>
            </w:r>
            <w:r>
              <w:rPr>
                <w:rStyle w:val="35"/>
                <w:rFonts w:hint="eastAsia" w:ascii="宋体" w:hAnsi="宋体" w:eastAsia="宋体" w:cs="宋体"/>
                <w:b w:val="0"/>
                <w:bCs w:val="0"/>
                <w:color w:val="auto"/>
                <w:kern w:val="0"/>
                <w:sz w:val="21"/>
                <w:szCs w:val="21"/>
                <w:highlight w:val="none"/>
                <w:lang w:val="en-US" w:eastAsia="zh-CN" w:bidi="ar-SA"/>
              </w:rPr>
              <w:fldChar w:fldCharType="separate"/>
            </w:r>
            <w:r>
              <w:rPr>
                <w:rStyle w:val="35"/>
                <w:rFonts w:hint="eastAsia" w:ascii="宋体" w:hAnsi="宋体" w:eastAsia="宋体" w:cs="宋体"/>
                <w:b w:val="0"/>
                <w:bCs w:val="0"/>
                <w:color w:val="auto"/>
                <w:kern w:val="0"/>
                <w:sz w:val="21"/>
                <w:szCs w:val="21"/>
                <w:highlight w:val="none"/>
                <w:lang w:val="en-US" w:eastAsia="zh-CN" w:bidi="ar-SA"/>
              </w:rPr>
              <w:t>http://www.ccgp-xinjiang.gov.cn/）下载专区查看，如有问题可拨打政采云客户服务热线95763进行咨询。</w:t>
            </w:r>
            <w:r>
              <w:rPr>
                <w:rStyle w:val="35"/>
                <w:rFonts w:hint="eastAsia" w:ascii="宋体" w:hAnsi="宋体" w:eastAsia="宋体" w:cs="宋体"/>
                <w:b w:val="0"/>
                <w:bCs w:val="0"/>
                <w:color w:val="auto"/>
                <w:kern w:val="0"/>
                <w:sz w:val="21"/>
                <w:szCs w:val="21"/>
                <w:highlight w:val="none"/>
                <w:lang w:val="en-US" w:eastAsia="zh-CN" w:bidi="ar-SA"/>
              </w:rPr>
              <w:fldChar w:fldCharType="end"/>
            </w:r>
          </w:p>
          <w:p w14:paraId="61AE32F4">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2.每份电子投标文件应包括资格证明文件、报价文件和商务及技术文件三部分。</w:t>
            </w:r>
          </w:p>
          <w:p w14:paraId="6B5F9AE8">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3.本项目采用远程不见面交易的模式。开标当日，投标人无需到达开标现场，仅需在任意地点通过政采云平台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w:t>
            </w:r>
          </w:p>
          <w:p w14:paraId="140C7384">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4.参与“不见面”开标的投标人或其委托代理机构、投标人等各交易主体，应当按照规定使用CA数字证书及电子签章。各方主体在系统中所有操作均具有法律效力，并承担法律责任。</w:t>
            </w:r>
          </w:p>
          <w:p w14:paraId="4E33E1DD">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5.投标人由于数字证书遗失、损坏、更换、续期等情况导致投标文件无法解密，由投标人自行承担责任。</w:t>
            </w:r>
          </w:p>
          <w:p w14:paraId="04F0E184">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6.各投标人在项目开标、评标（审）期间应随时保持在线状态，及时查阅消息，并根据消息提醒进行投标文件在线解密等操作。随时通过交易系统接受专家评审小组发出的询标信息，并在规定时间内作出答复，未能按时答复/拒绝答复的，专家评审小组将视同其放弃澄清。</w:t>
            </w:r>
          </w:p>
          <w:p w14:paraId="2D188689">
            <w:pPr>
              <w:keepNext w:val="0"/>
              <w:keepLines w:val="0"/>
              <w:pageBreakBefore w:val="0"/>
              <w:widowControl/>
              <w:kinsoku/>
              <w:wordWrap/>
              <w:overflowPunct/>
              <w:topLinePunct w:val="0"/>
              <w:autoSpaceDE w:val="0"/>
              <w:autoSpaceDN w:val="0"/>
              <w:bidi w:val="0"/>
              <w:adjustRightInd/>
              <w:spacing w:line="360" w:lineRule="auto"/>
              <w:jc w:val="left"/>
              <w:textAlignment w:val="auto"/>
              <w:rPr>
                <w:rStyle w:val="35"/>
                <w:rFonts w:hint="eastAsia" w:ascii="宋体" w:hAnsi="宋体" w:eastAsia="宋体" w:cs="宋体"/>
                <w:b w:val="0"/>
                <w:bCs w:val="0"/>
                <w:color w:val="auto"/>
                <w:kern w:val="0"/>
                <w:sz w:val="21"/>
                <w:szCs w:val="21"/>
                <w:highlight w:val="none"/>
                <w:lang w:val="en-US" w:eastAsia="zh-CN" w:bidi="ar-SA"/>
              </w:rPr>
            </w:pPr>
            <w:r>
              <w:rPr>
                <w:rStyle w:val="35"/>
                <w:rFonts w:hint="eastAsia" w:ascii="宋体" w:hAnsi="宋体" w:eastAsia="宋体" w:cs="宋体"/>
                <w:b w:val="0"/>
                <w:bCs w:val="0"/>
                <w:color w:val="auto"/>
                <w:kern w:val="0"/>
                <w:sz w:val="21"/>
                <w:szCs w:val="21"/>
                <w:highlight w:val="none"/>
                <w:lang w:val="en-US" w:eastAsia="zh-CN" w:bidi="ar-SA"/>
              </w:rPr>
              <w:t>7.开标、评标过程中，投标人参与远程音视频交互及端口操作人员可以为投标人法人代表或授权委托人，也可以为投标人其他有关专业技术人员。</w:t>
            </w:r>
          </w:p>
          <w:p w14:paraId="05D16514">
            <w:pPr>
              <w:pStyle w:val="27"/>
              <w:keepNext w:val="0"/>
              <w:keepLines w:val="0"/>
              <w:pageBreakBefore w:val="0"/>
              <w:kinsoku/>
              <w:topLinePunct w:val="0"/>
              <w:bidi w:val="0"/>
              <w:spacing w:line="360" w:lineRule="auto"/>
              <w:textAlignment w:val="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val="0"/>
                <w:color w:val="auto"/>
                <w:kern w:val="0"/>
                <w:sz w:val="21"/>
                <w:szCs w:val="21"/>
                <w:highlight w:val="none"/>
                <w:lang w:val="en-US" w:eastAsia="zh-CN" w:bidi="ar-SA"/>
              </w:rPr>
              <w:t>8.投标人在上传投标文件时应当将相对应的文件上传至指定区域，并关联至相应页码，如因投标人上传错误导致的投标被否决或评审出现偏差，由投标人自行承担。</w:t>
            </w:r>
          </w:p>
        </w:tc>
      </w:tr>
      <w:tr w14:paraId="101F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2" w:type="dxa"/>
            <w:shd w:val="clear" w:color="auto" w:fill="auto"/>
            <w:noWrap w:val="0"/>
            <w:vAlign w:val="center"/>
          </w:tcPr>
          <w:p w14:paraId="5FF96F78">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11</w:t>
            </w:r>
          </w:p>
        </w:tc>
        <w:tc>
          <w:tcPr>
            <w:tcW w:w="1807" w:type="dxa"/>
            <w:noWrap w:val="0"/>
            <w:vAlign w:val="center"/>
          </w:tcPr>
          <w:p w14:paraId="7F335A95">
            <w:pPr>
              <w:pStyle w:val="28"/>
              <w:keepNext w:val="0"/>
              <w:keepLines w:val="0"/>
              <w:pageBreakBefore w:val="0"/>
              <w:shd w:val="clear"/>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Style w:val="35"/>
                <w:rFonts w:hint="eastAsia" w:cs="宋体"/>
                <w:b/>
                <w:bCs w:val="0"/>
                <w:color w:val="auto"/>
                <w:kern w:val="0"/>
                <w:sz w:val="21"/>
                <w:szCs w:val="21"/>
                <w:highlight w:val="none"/>
                <w:lang w:val="en-US" w:eastAsia="zh-CN" w:bidi="ar-SA"/>
              </w:rPr>
              <w:t>投标文件</w:t>
            </w:r>
            <w:r>
              <w:rPr>
                <w:rStyle w:val="35"/>
                <w:rFonts w:hint="eastAsia" w:ascii="宋体" w:hAnsi="宋体" w:eastAsia="宋体" w:cs="宋体"/>
                <w:b/>
                <w:bCs w:val="0"/>
                <w:color w:val="auto"/>
                <w:kern w:val="0"/>
                <w:sz w:val="21"/>
                <w:szCs w:val="21"/>
                <w:highlight w:val="none"/>
                <w:lang w:val="en-US" w:eastAsia="zh-CN" w:bidi="ar-SA"/>
              </w:rPr>
              <w:t>的上传和递交</w:t>
            </w:r>
          </w:p>
        </w:tc>
        <w:tc>
          <w:tcPr>
            <w:tcW w:w="6399" w:type="dxa"/>
            <w:noWrap w:val="0"/>
            <w:vAlign w:val="center"/>
          </w:tcPr>
          <w:p w14:paraId="0E95C004">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电子加密</w:t>
            </w:r>
            <w:r>
              <w:rPr>
                <w:rFonts w:hint="eastAsia" w:hAnsi="宋体" w:cs="宋体"/>
                <w:color w:val="auto"/>
                <w:sz w:val="21"/>
                <w:szCs w:val="21"/>
                <w:highlight w:val="none"/>
                <w:lang w:eastAsia="zh-CN"/>
              </w:rPr>
              <w:t>投标文件</w:t>
            </w:r>
          </w:p>
          <w:p w14:paraId="7ADB9A84">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制作完成并生成加密标书，在投标截止时间前，</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需将加密的</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上传至政采云平台。</w:t>
            </w:r>
          </w:p>
          <w:p w14:paraId="03791C1A">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未能在投标截止时间前成功上传电子加密</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的投标无效。</w:t>
            </w:r>
          </w:p>
          <w:p w14:paraId="7CDB42E8">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成功上传电子加密</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后，可自行打印</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接收回执。</w:t>
            </w:r>
          </w:p>
          <w:p w14:paraId="1B946FE4">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备份</w:t>
            </w:r>
            <w:r>
              <w:rPr>
                <w:rFonts w:hint="eastAsia" w:hAnsi="宋体" w:cs="宋体"/>
                <w:color w:val="auto"/>
                <w:sz w:val="21"/>
                <w:szCs w:val="21"/>
                <w:highlight w:val="none"/>
                <w:lang w:eastAsia="zh-CN"/>
              </w:rPr>
              <w:t>投标文件</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“备份</w:t>
            </w:r>
            <w:r>
              <w:rPr>
                <w:rFonts w:hint="eastAsia" w:hAnsi="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”由</w:t>
            </w:r>
            <w:r>
              <w:rPr>
                <w:rFonts w:hint="eastAsia"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自愿提供，</w:t>
            </w:r>
            <w:r>
              <w:rPr>
                <w:rFonts w:hint="eastAsia" w:hAnsi="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不作强制性要求；如不提供或未按要求提供的，无备份</w:t>
            </w:r>
            <w:r>
              <w:rPr>
                <w:rFonts w:hint="eastAsia" w:hAnsi="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而失去投标资格。</w:t>
            </w:r>
            <w:r>
              <w:rPr>
                <w:rFonts w:hint="eastAsia" w:ascii="宋体" w:hAnsi="宋体" w:eastAsia="宋体" w:cs="宋体"/>
                <w:b/>
                <w:bCs/>
                <w:color w:val="auto"/>
                <w:sz w:val="21"/>
                <w:szCs w:val="21"/>
                <w:highlight w:val="none"/>
                <w:lang w:eastAsia="zh-CN"/>
              </w:rPr>
              <w:t>）</w:t>
            </w:r>
            <w:r>
              <w:rPr>
                <w:rStyle w:val="35"/>
                <w:rFonts w:hint="eastAsia" w:ascii="宋体" w:hAnsi="宋体" w:eastAsia="宋体" w:cs="宋体"/>
                <w:b w:val="0"/>
                <w:bCs w:val="0"/>
                <w:color w:val="auto"/>
                <w:kern w:val="0"/>
                <w:sz w:val="21"/>
                <w:szCs w:val="21"/>
                <w:highlight w:val="none"/>
                <w:lang w:val="en-US" w:eastAsia="zh-CN" w:bidi="ar-SA"/>
              </w:rPr>
              <w:t>备份标书为可选文件，未提供不影响投标资格，但解密失败时需自行承担风险。</w:t>
            </w:r>
          </w:p>
          <w:p w14:paraId="1B1D7B1A">
            <w:pPr>
              <w:pStyle w:val="13"/>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在投标截止时间前将加密的</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上传至政府采购云平台，还可以在投标截止时间前以电子邮件方式提供备份</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1份（接收人邮箱：</w:t>
            </w:r>
            <w:r>
              <w:rPr>
                <w:rFonts w:hint="eastAsia" w:hAnsi="宋体" w:cs="宋体"/>
                <w:color w:val="auto"/>
                <w:sz w:val="21"/>
                <w:szCs w:val="21"/>
                <w:highlight w:val="none"/>
                <w:lang w:val="en-US" w:eastAsia="zh-CN"/>
              </w:rPr>
              <w:t>1604625573@qq.com</w:t>
            </w:r>
            <w:r>
              <w:rPr>
                <w:rFonts w:hint="eastAsia" w:ascii="宋体" w:hAnsi="宋体" w:eastAsia="宋体" w:cs="宋体"/>
                <w:color w:val="auto"/>
                <w:sz w:val="21"/>
                <w:szCs w:val="21"/>
                <w:highlight w:val="none"/>
              </w:rPr>
              <w:t>，接收人：</w:t>
            </w:r>
            <w:r>
              <w:rPr>
                <w:rFonts w:hint="eastAsia" w:hAnsi="宋体" w:cs="宋体"/>
                <w:color w:val="auto"/>
                <w:sz w:val="21"/>
                <w:szCs w:val="21"/>
                <w:highlight w:val="none"/>
                <w:lang w:val="en-US" w:eastAsia="zh-CN"/>
              </w:rPr>
              <w:t>王晨军</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18196020276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w:t>
            </w:r>
          </w:p>
          <w:p w14:paraId="083128E8">
            <w:pPr>
              <w:pStyle w:val="13"/>
              <w:keepNext w:val="0"/>
              <w:keepLines w:val="0"/>
              <w:pageBreakBefore w:val="0"/>
              <w:widowControl w:val="0"/>
              <w:shd w:val="clear" w:color="auto"/>
              <w:kinsoku/>
              <w:wordWrap/>
              <w:overflowPunct/>
              <w:topLinePunct w:val="0"/>
              <w:autoSpaceDE/>
              <w:autoSpaceDN/>
              <w:bidi w:val="0"/>
              <w:adjustRightInd/>
              <w:snapToGrid w:val="0"/>
              <w:spacing w:line="360" w:lineRule="auto"/>
              <w:textAlignment w:val="auto"/>
              <w:outlineLvl w:val="9"/>
              <w:rPr>
                <w:rStyle w:val="35"/>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rPr>
              <w:t>②备份</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提供要求：</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可以将备份</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打包压缩并加密，压缩包命名为“XX单位备份</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”，加密密码由</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自行保管；送达时间以</w:t>
            </w:r>
            <w:r>
              <w:rPr>
                <w:rFonts w:hint="eastAsia" w:hAnsi="宋体" w:cs="宋体"/>
                <w:color w:val="auto"/>
                <w:sz w:val="21"/>
                <w:szCs w:val="21"/>
                <w:highlight w:val="none"/>
                <w:lang w:eastAsia="zh-CN"/>
              </w:rPr>
              <w:t>招标代理机构</w:t>
            </w:r>
            <w:r>
              <w:rPr>
                <w:rFonts w:hint="eastAsia" w:ascii="宋体" w:hAnsi="宋体" w:eastAsia="宋体" w:cs="宋体"/>
                <w:color w:val="auto"/>
                <w:sz w:val="21"/>
                <w:szCs w:val="21"/>
                <w:highlight w:val="none"/>
              </w:rPr>
              <w:t>实际接收时间为准。“备份</w:t>
            </w:r>
            <w:r>
              <w:rPr>
                <w:rFonts w:hint="eastAsia" w:hAnsi="宋体" w:cs="宋体"/>
                <w:color w:val="auto"/>
                <w:sz w:val="21"/>
                <w:szCs w:val="21"/>
                <w:highlight w:val="none"/>
                <w:lang w:eastAsia="zh-CN"/>
              </w:rPr>
              <w:t>投标文件</w:t>
            </w:r>
            <w:r>
              <w:rPr>
                <w:rFonts w:hint="eastAsia" w:ascii="宋体" w:hAnsi="宋体" w:eastAsia="宋体" w:cs="宋体"/>
                <w:color w:val="auto"/>
                <w:sz w:val="21"/>
                <w:szCs w:val="21"/>
                <w:highlight w:val="none"/>
              </w:rPr>
              <w:t>”逾期或未按要求提供的视为未提供，建议</w:t>
            </w:r>
            <w:r>
              <w:rPr>
                <w:rFonts w:hint="eastAsia" w:hAnsi="宋体" w:cs="宋体"/>
                <w:color w:val="auto"/>
                <w:sz w:val="21"/>
                <w:szCs w:val="21"/>
                <w:highlight w:val="none"/>
                <w:lang w:eastAsia="zh-CN"/>
              </w:rPr>
              <w:t>投标人</w:t>
            </w:r>
            <w:r>
              <w:rPr>
                <w:rFonts w:hint="eastAsia" w:ascii="宋体" w:hAnsi="宋体" w:eastAsia="宋体" w:cs="宋体"/>
                <w:color w:val="auto"/>
                <w:sz w:val="21"/>
                <w:szCs w:val="21"/>
                <w:highlight w:val="none"/>
              </w:rPr>
              <w:t>提前1日办理邮件提供事宜。</w:t>
            </w:r>
          </w:p>
        </w:tc>
      </w:tr>
      <w:tr w14:paraId="05A1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2" w:type="dxa"/>
            <w:shd w:val="clear" w:color="auto" w:fill="auto"/>
            <w:noWrap w:val="0"/>
            <w:vAlign w:val="center"/>
          </w:tcPr>
          <w:p w14:paraId="0937344A">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12</w:t>
            </w:r>
          </w:p>
        </w:tc>
        <w:tc>
          <w:tcPr>
            <w:tcW w:w="1807" w:type="dxa"/>
            <w:noWrap w:val="0"/>
            <w:vAlign w:val="center"/>
          </w:tcPr>
          <w:p w14:paraId="3AF5B350">
            <w:pPr>
              <w:pStyle w:val="28"/>
              <w:keepNext w:val="0"/>
              <w:keepLines w:val="0"/>
              <w:pageBreakBefore w:val="0"/>
              <w:shd w:val="clear"/>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Cs w:val="21"/>
                <w:highlight w:val="none"/>
              </w:rPr>
            </w:pPr>
            <w:r>
              <w:rPr>
                <w:rFonts w:hint="eastAsia" w:cs="宋体"/>
                <w:b/>
                <w:color w:val="auto"/>
                <w:sz w:val="21"/>
                <w:szCs w:val="21"/>
                <w:highlight w:val="none"/>
                <w:lang w:eastAsia="zh-CN"/>
              </w:rPr>
              <w:t>投标文件</w:t>
            </w:r>
            <w:r>
              <w:rPr>
                <w:rFonts w:hint="eastAsia" w:ascii="宋体" w:hAnsi="宋体" w:eastAsia="宋体" w:cs="宋体"/>
                <w:b/>
                <w:color w:val="auto"/>
                <w:sz w:val="21"/>
                <w:szCs w:val="21"/>
                <w:highlight w:val="none"/>
              </w:rPr>
              <w:t>的解密</w:t>
            </w:r>
          </w:p>
        </w:tc>
        <w:tc>
          <w:tcPr>
            <w:tcW w:w="6399" w:type="dxa"/>
            <w:noWrap w:val="0"/>
            <w:vAlign w:val="center"/>
          </w:tcPr>
          <w:p w14:paraId="17616744">
            <w:pPr>
              <w:keepNext w:val="0"/>
              <w:keepLines w:val="0"/>
              <w:pageBreakBefore w:val="0"/>
              <w:shd w:val="clear"/>
              <w:kinsoku/>
              <w:topLinePunct w:val="0"/>
              <w:bidi w:val="0"/>
              <w:snapToGrid w:val="0"/>
              <w:spacing w:line="360" w:lineRule="auto"/>
              <w:textAlignment w:val="auto"/>
              <w:rPr>
                <w:rStyle w:val="35"/>
                <w:rFonts w:hint="eastAsia" w:ascii="宋体" w:hAnsi="宋体" w:eastAsia="宋体" w:cs="宋体"/>
                <w:bCs/>
                <w:color w:val="auto"/>
                <w:kern w:val="0"/>
                <w:sz w:val="21"/>
                <w:szCs w:val="21"/>
                <w:highlight w:val="none"/>
              </w:rPr>
            </w:pPr>
            <w:r>
              <w:rPr>
                <w:rStyle w:val="35"/>
                <w:rFonts w:hint="eastAsia" w:ascii="宋体" w:hAnsi="宋体" w:eastAsia="宋体" w:cs="宋体"/>
                <w:bCs/>
                <w:color w:val="auto"/>
                <w:kern w:val="0"/>
                <w:sz w:val="21"/>
                <w:szCs w:val="21"/>
                <w:highlight w:val="none"/>
              </w:rPr>
              <w:t>①不见面开标默认解密时长：</w:t>
            </w:r>
            <w:r>
              <w:rPr>
                <w:rStyle w:val="35"/>
                <w:rFonts w:hint="eastAsia" w:ascii="宋体" w:hAnsi="宋体" w:eastAsia="宋体" w:cs="宋体"/>
                <w:bCs/>
                <w:color w:val="auto"/>
                <w:kern w:val="0"/>
                <w:sz w:val="21"/>
                <w:szCs w:val="21"/>
                <w:highlight w:val="none"/>
                <w:u w:val="single"/>
              </w:rPr>
              <w:t xml:space="preserve"> 30分钟 </w:t>
            </w:r>
            <w:r>
              <w:rPr>
                <w:rStyle w:val="35"/>
                <w:rFonts w:hint="eastAsia" w:ascii="宋体" w:hAnsi="宋体" w:cs="宋体"/>
                <w:bCs/>
                <w:color w:val="auto"/>
                <w:kern w:val="0"/>
                <w:sz w:val="21"/>
                <w:szCs w:val="21"/>
                <w:highlight w:val="none"/>
                <w:lang w:eastAsia="zh-CN"/>
              </w:rPr>
              <w:t>投标人</w:t>
            </w:r>
            <w:r>
              <w:rPr>
                <w:rStyle w:val="35"/>
                <w:rFonts w:hint="eastAsia" w:ascii="宋体" w:hAnsi="宋体" w:eastAsia="宋体" w:cs="宋体"/>
                <w:bCs/>
                <w:color w:val="auto"/>
                <w:kern w:val="0"/>
                <w:sz w:val="21"/>
                <w:szCs w:val="21"/>
                <w:highlight w:val="none"/>
              </w:rPr>
              <w:t>应在解密指令发出后招标（答疑）文件规定时间内完成解密。</w:t>
            </w:r>
            <w:r>
              <w:rPr>
                <w:rStyle w:val="35"/>
                <w:rFonts w:hint="eastAsia" w:ascii="宋体" w:hAnsi="宋体" w:cs="宋体"/>
                <w:bCs/>
                <w:color w:val="auto"/>
                <w:kern w:val="0"/>
                <w:sz w:val="21"/>
                <w:szCs w:val="21"/>
                <w:highlight w:val="none"/>
                <w:lang w:eastAsia="zh-CN"/>
              </w:rPr>
              <w:t>投标人</w:t>
            </w:r>
            <w:r>
              <w:rPr>
                <w:rStyle w:val="35"/>
                <w:rFonts w:hint="eastAsia" w:ascii="宋体" w:hAnsi="宋体" w:eastAsia="宋体" w:cs="宋体"/>
                <w:bCs/>
                <w:color w:val="auto"/>
                <w:kern w:val="0"/>
                <w:sz w:val="21"/>
                <w:szCs w:val="21"/>
                <w:highlight w:val="none"/>
              </w:rPr>
              <w:t>未按规定完成解密，视为放弃投标。</w:t>
            </w:r>
          </w:p>
          <w:p w14:paraId="0F7445EC">
            <w:pPr>
              <w:keepNext w:val="0"/>
              <w:keepLines w:val="0"/>
              <w:pageBreakBefore w:val="0"/>
              <w:shd w:val="clear"/>
              <w:kinsoku/>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②通过“政府采购云平台”上传递交的</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，因“政府采购云平台”系统问题无法按时解密，</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提供了备份</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的，方可以备份</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为依据进行评审，其他因</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原因导致无法解密的，投标无效。</w:t>
            </w:r>
          </w:p>
          <w:p w14:paraId="735DF97F">
            <w:pPr>
              <w:keepNext w:val="0"/>
              <w:keepLines w:val="0"/>
              <w:pageBreakBefore w:val="0"/>
              <w:widowControl w:val="0"/>
              <w:shd w:val="clear" w:color="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③</w:t>
            </w:r>
            <w:r>
              <w:rPr>
                <w:rStyle w:val="35"/>
                <w:rFonts w:hint="eastAsia" w:ascii="宋体" w:hAnsi="宋体" w:eastAsia="宋体" w:cs="宋体"/>
                <w:bCs/>
                <w:color w:val="auto"/>
                <w:kern w:val="0"/>
                <w:sz w:val="21"/>
                <w:szCs w:val="21"/>
                <w:highlight w:val="none"/>
              </w:rPr>
              <w:t>通过“政府采购云平台”成功上传递交的“电子加密</w:t>
            </w:r>
            <w:r>
              <w:rPr>
                <w:rStyle w:val="35"/>
                <w:rFonts w:hint="eastAsia" w:ascii="宋体" w:hAnsi="宋体" w:cs="宋体"/>
                <w:bCs/>
                <w:color w:val="auto"/>
                <w:kern w:val="0"/>
                <w:sz w:val="21"/>
                <w:szCs w:val="21"/>
                <w:highlight w:val="none"/>
                <w:lang w:eastAsia="zh-CN"/>
              </w:rPr>
              <w:t>投标文件</w:t>
            </w:r>
            <w:r>
              <w:rPr>
                <w:rStyle w:val="35"/>
                <w:rFonts w:hint="eastAsia" w:ascii="宋体" w:hAnsi="宋体" w:eastAsia="宋体" w:cs="宋体"/>
                <w:bCs/>
                <w:color w:val="auto"/>
                <w:kern w:val="0"/>
                <w:sz w:val="21"/>
                <w:szCs w:val="21"/>
                <w:highlight w:val="none"/>
              </w:rPr>
              <w:t>”已按时解密的，“备份</w:t>
            </w:r>
            <w:r>
              <w:rPr>
                <w:rStyle w:val="35"/>
                <w:rFonts w:hint="eastAsia" w:ascii="宋体" w:hAnsi="宋体" w:cs="宋体"/>
                <w:bCs/>
                <w:color w:val="auto"/>
                <w:kern w:val="0"/>
                <w:sz w:val="21"/>
                <w:szCs w:val="21"/>
                <w:highlight w:val="none"/>
                <w:lang w:eastAsia="zh-CN"/>
              </w:rPr>
              <w:t>投标文件</w:t>
            </w:r>
            <w:r>
              <w:rPr>
                <w:rStyle w:val="35"/>
                <w:rFonts w:hint="eastAsia" w:ascii="宋体" w:hAnsi="宋体" w:eastAsia="宋体" w:cs="宋体"/>
                <w:bCs/>
                <w:color w:val="auto"/>
                <w:kern w:val="0"/>
                <w:sz w:val="21"/>
                <w:szCs w:val="21"/>
                <w:highlight w:val="none"/>
              </w:rPr>
              <w:t>”自动失效。投标截止时间前，</w:t>
            </w:r>
            <w:r>
              <w:rPr>
                <w:rStyle w:val="35"/>
                <w:rFonts w:hint="eastAsia" w:ascii="宋体" w:hAnsi="宋体" w:cs="宋体"/>
                <w:bCs/>
                <w:color w:val="auto"/>
                <w:kern w:val="0"/>
                <w:sz w:val="21"/>
                <w:szCs w:val="21"/>
                <w:highlight w:val="none"/>
                <w:lang w:eastAsia="zh-CN"/>
              </w:rPr>
              <w:t>投标人</w:t>
            </w:r>
            <w:r>
              <w:rPr>
                <w:rStyle w:val="35"/>
                <w:rFonts w:hint="eastAsia" w:ascii="宋体" w:hAnsi="宋体" w:eastAsia="宋体" w:cs="宋体"/>
                <w:bCs/>
                <w:color w:val="auto"/>
                <w:kern w:val="0"/>
                <w:sz w:val="21"/>
                <w:szCs w:val="21"/>
                <w:highlight w:val="none"/>
              </w:rPr>
              <w:t>仅提供了“备份</w:t>
            </w:r>
            <w:r>
              <w:rPr>
                <w:rStyle w:val="35"/>
                <w:rFonts w:hint="eastAsia" w:ascii="宋体" w:hAnsi="宋体" w:cs="宋体"/>
                <w:bCs/>
                <w:color w:val="auto"/>
                <w:kern w:val="0"/>
                <w:sz w:val="21"/>
                <w:szCs w:val="21"/>
                <w:highlight w:val="none"/>
                <w:lang w:eastAsia="zh-CN"/>
              </w:rPr>
              <w:t>投标文件</w:t>
            </w:r>
            <w:r>
              <w:rPr>
                <w:rStyle w:val="35"/>
                <w:rFonts w:hint="eastAsia" w:ascii="宋体" w:hAnsi="宋体" w:eastAsia="宋体" w:cs="宋体"/>
                <w:bCs/>
                <w:color w:val="auto"/>
                <w:kern w:val="0"/>
                <w:sz w:val="21"/>
                <w:szCs w:val="21"/>
                <w:highlight w:val="none"/>
              </w:rPr>
              <w:t>”而未将“电子加密</w:t>
            </w:r>
            <w:r>
              <w:rPr>
                <w:rStyle w:val="35"/>
                <w:rFonts w:hint="eastAsia" w:ascii="宋体" w:hAnsi="宋体" w:cs="宋体"/>
                <w:bCs/>
                <w:color w:val="auto"/>
                <w:kern w:val="0"/>
                <w:sz w:val="21"/>
                <w:szCs w:val="21"/>
                <w:highlight w:val="none"/>
                <w:lang w:eastAsia="zh-CN"/>
              </w:rPr>
              <w:t>投标文件</w:t>
            </w:r>
            <w:r>
              <w:rPr>
                <w:rStyle w:val="35"/>
                <w:rFonts w:hint="eastAsia" w:ascii="宋体" w:hAnsi="宋体" w:eastAsia="宋体" w:cs="宋体"/>
                <w:bCs/>
                <w:color w:val="auto"/>
                <w:kern w:val="0"/>
                <w:sz w:val="21"/>
                <w:szCs w:val="21"/>
                <w:highlight w:val="none"/>
              </w:rPr>
              <w:t>”成功上传至“政府采购云平台”的，投标无效。</w:t>
            </w:r>
          </w:p>
        </w:tc>
      </w:tr>
      <w:tr w14:paraId="06FA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72" w:type="dxa"/>
            <w:shd w:val="clear" w:color="auto" w:fill="auto"/>
            <w:noWrap w:val="0"/>
            <w:vAlign w:val="center"/>
          </w:tcPr>
          <w:p w14:paraId="77AF34C1">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13</w:t>
            </w:r>
          </w:p>
        </w:tc>
        <w:tc>
          <w:tcPr>
            <w:tcW w:w="1807" w:type="dxa"/>
            <w:noWrap w:val="0"/>
            <w:vAlign w:val="center"/>
          </w:tcPr>
          <w:p w14:paraId="0E54FBA4">
            <w:pPr>
              <w:pStyle w:val="28"/>
              <w:keepNext w:val="0"/>
              <w:keepLines w:val="0"/>
              <w:pageBreakBefore w:val="0"/>
              <w:shd w:val="clear"/>
              <w:kinsoku/>
              <w:topLinePunct w:val="0"/>
              <w:bidi w:val="0"/>
              <w:spacing w:before="75" w:beforeAutospacing="0" w:after="75" w:afterAutospacing="0" w:line="360" w:lineRule="auto"/>
              <w:jc w:val="center"/>
              <w:textAlignment w:val="auto"/>
              <w:rPr>
                <w:rStyle w:val="35"/>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专家评审小组的组建</w:t>
            </w:r>
          </w:p>
        </w:tc>
        <w:tc>
          <w:tcPr>
            <w:tcW w:w="6399" w:type="dxa"/>
            <w:noWrap w:val="0"/>
            <w:vAlign w:val="center"/>
          </w:tcPr>
          <w:p w14:paraId="5A8D853B">
            <w:pPr>
              <w:pStyle w:val="28"/>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textAlignment w:val="auto"/>
              <w:rPr>
                <w:rStyle w:val="35"/>
                <w:rFonts w:hint="eastAsia" w:ascii="宋体" w:hAnsi="宋体" w:eastAsia="宋体" w:cs="宋体"/>
                <w:b w:val="0"/>
                <w:bCs/>
                <w:color w:val="auto"/>
                <w:sz w:val="21"/>
                <w:szCs w:val="21"/>
                <w:highlight w:val="none"/>
                <w:lang w:val="en-US" w:eastAsia="zh-CN"/>
              </w:rPr>
            </w:pPr>
            <w:r>
              <w:rPr>
                <w:rStyle w:val="35"/>
                <w:rFonts w:hint="eastAsia" w:ascii="宋体" w:hAnsi="宋体" w:eastAsia="宋体" w:cs="宋体"/>
                <w:b w:val="0"/>
                <w:bCs/>
                <w:color w:val="auto"/>
                <w:sz w:val="21"/>
                <w:szCs w:val="21"/>
                <w:highlight w:val="none"/>
                <w:lang w:val="en-US" w:eastAsia="zh-CN"/>
              </w:rPr>
              <w:t>专家评审小组由</w:t>
            </w:r>
            <w:r>
              <w:rPr>
                <w:rStyle w:val="35"/>
                <w:rFonts w:hint="eastAsia" w:cs="宋体"/>
                <w:b w:val="0"/>
                <w:bCs/>
                <w:color w:val="auto"/>
                <w:sz w:val="21"/>
                <w:szCs w:val="21"/>
                <w:highlight w:val="none"/>
                <w:lang w:val="en-US" w:eastAsia="zh-CN"/>
              </w:rPr>
              <w:t>招标代理机构</w:t>
            </w:r>
            <w:r>
              <w:rPr>
                <w:rStyle w:val="35"/>
                <w:rFonts w:hint="eastAsia" w:ascii="宋体" w:hAnsi="宋体" w:eastAsia="宋体" w:cs="宋体"/>
                <w:b w:val="0"/>
                <w:bCs/>
                <w:color w:val="auto"/>
                <w:sz w:val="21"/>
                <w:szCs w:val="21"/>
                <w:highlight w:val="none"/>
                <w:lang w:val="en-US" w:eastAsia="zh-CN"/>
              </w:rPr>
              <w:t>依法组建；</w:t>
            </w:r>
          </w:p>
          <w:p w14:paraId="00C7101C">
            <w:pPr>
              <w:pStyle w:val="9"/>
              <w:keepNext w:val="0"/>
              <w:keepLines w:val="0"/>
              <w:pageBreakBefore w:val="0"/>
              <w:shd w:val="clear"/>
              <w:kinsoku/>
              <w:wordWrap/>
              <w:overflowPunct/>
              <w:topLinePunct w:val="0"/>
              <w:autoSpaceDE/>
              <w:autoSpaceDN/>
              <w:bidi w:val="0"/>
              <w:adjustRightInd/>
              <w:snapToGrid/>
              <w:spacing w:line="360" w:lineRule="auto"/>
              <w:textAlignment w:val="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color w:val="auto"/>
                <w:sz w:val="21"/>
                <w:szCs w:val="21"/>
                <w:highlight w:val="none"/>
                <w:lang w:val="en-US" w:eastAsia="zh-CN"/>
              </w:rPr>
              <w:t>评</w:t>
            </w:r>
            <w:r>
              <w:rPr>
                <w:rStyle w:val="35"/>
                <w:rFonts w:hint="eastAsia" w:ascii="宋体" w:hAnsi="宋体" w:eastAsia="宋体" w:cs="宋体"/>
                <w:b w:val="0"/>
                <w:bCs/>
                <w:color w:val="auto"/>
                <w:kern w:val="0"/>
                <w:sz w:val="21"/>
                <w:szCs w:val="21"/>
                <w:highlight w:val="none"/>
                <w:lang w:val="en-US" w:eastAsia="zh-CN" w:bidi="ar-SA"/>
              </w:rPr>
              <w:t>标专家确定方式：评审专家由</w:t>
            </w:r>
            <w:r>
              <w:rPr>
                <w:rStyle w:val="35"/>
                <w:rFonts w:hint="eastAsia" w:ascii="宋体" w:hAnsi="宋体" w:cs="宋体"/>
                <w:b w:val="0"/>
                <w:bCs/>
                <w:color w:val="auto"/>
                <w:kern w:val="0"/>
                <w:sz w:val="21"/>
                <w:szCs w:val="21"/>
                <w:highlight w:val="none"/>
                <w:lang w:val="en-US" w:eastAsia="zh-CN" w:bidi="ar-SA"/>
              </w:rPr>
              <w:t>招标人</w:t>
            </w:r>
            <w:r>
              <w:rPr>
                <w:rStyle w:val="35"/>
                <w:rFonts w:hint="eastAsia" w:ascii="宋体" w:hAnsi="宋体" w:eastAsia="宋体" w:cs="宋体"/>
                <w:b w:val="0"/>
                <w:bCs/>
                <w:color w:val="auto"/>
                <w:kern w:val="0"/>
                <w:sz w:val="21"/>
                <w:szCs w:val="21"/>
                <w:highlight w:val="none"/>
                <w:lang w:val="en-US" w:eastAsia="zh-CN" w:bidi="ar-SA"/>
              </w:rPr>
              <w:t>或</w:t>
            </w:r>
            <w:r>
              <w:rPr>
                <w:rStyle w:val="35"/>
                <w:rFonts w:hint="eastAsia" w:ascii="宋体" w:hAnsi="宋体" w:cs="宋体"/>
                <w:b w:val="0"/>
                <w:bCs/>
                <w:color w:val="auto"/>
                <w:kern w:val="0"/>
                <w:sz w:val="21"/>
                <w:szCs w:val="21"/>
                <w:highlight w:val="none"/>
                <w:lang w:val="en-US" w:eastAsia="zh-CN" w:bidi="ar-SA"/>
              </w:rPr>
              <w:t>招标代理机构</w:t>
            </w:r>
            <w:r>
              <w:rPr>
                <w:rStyle w:val="35"/>
                <w:rFonts w:hint="eastAsia" w:ascii="宋体" w:hAnsi="宋体" w:eastAsia="宋体" w:cs="宋体"/>
                <w:b w:val="0"/>
                <w:bCs/>
                <w:color w:val="auto"/>
                <w:kern w:val="0"/>
                <w:sz w:val="21"/>
                <w:szCs w:val="21"/>
                <w:highlight w:val="none"/>
                <w:lang w:val="en-US" w:eastAsia="zh-CN" w:bidi="ar-SA"/>
              </w:rPr>
              <w:t>从评审专家库中随机抽取。</w:t>
            </w:r>
          </w:p>
        </w:tc>
      </w:tr>
      <w:tr w14:paraId="1E6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2" w:type="dxa"/>
            <w:shd w:val="clear" w:color="auto" w:fill="auto"/>
            <w:noWrap w:val="0"/>
            <w:vAlign w:val="center"/>
          </w:tcPr>
          <w:p w14:paraId="5421A932">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14</w:t>
            </w:r>
          </w:p>
        </w:tc>
        <w:tc>
          <w:tcPr>
            <w:tcW w:w="1807" w:type="dxa"/>
            <w:shd w:val="clear" w:color="auto" w:fill="auto"/>
            <w:noWrap w:val="0"/>
            <w:vAlign w:val="center"/>
          </w:tcPr>
          <w:p w14:paraId="6990AB78">
            <w:pPr>
              <w:keepNext w:val="0"/>
              <w:keepLines w:val="0"/>
              <w:pageBreakBefore w:val="0"/>
              <w:widowControl/>
              <w:shd w:val="clear"/>
              <w:kinsoku/>
              <w:topLinePunct w:val="0"/>
              <w:bidi w:val="0"/>
              <w:spacing w:line="360" w:lineRule="auto"/>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递交</w:t>
            </w:r>
            <w:r>
              <w:rPr>
                <w:rFonts w:hint="eastAsia" w:ascii="宋体" w:hAnsi="宋体" w:cs="宋体"/>
                <w:b/>
                <w:bCs w:val="0"/>
                <w:color w:val="auto"/>
                <w:sz w:val="21"/>
                <w:szCs w:val="21"/>
                <w:highlight w:val="none"/>
                <w:lang w:eastAsia="zh-CN"/>
              </w:rPr>
              <w:t>投标文件</w:t>
            </w:r>
          </w:p>
          <w:p w14:paraId="008F3022">
            <w:pPr>
              <w:keepNext w:val="0"/>
              <w:keepLines w:val="0"/>
              <w:pageBreakBefore w:val="0"/>
              <w:widowControl/>
              <w:shd w:val="clear"/>
              <w:kinsoku/>
              <w:topLinePunct w:val="0"/>
              <w:bidi w:val="0"/>
              <w:spacing w:line="360" w:lineRule="auto"/>
              <w:jc w:val="center"/>
              <w:textAlignment w:val="auto"/>
              <w:rPr>
                <w:rStyle w:val="35"/>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地点</w:t>
            </w:r>
          </w:p>
        </w:tc>
        <w:tc>
          <w:tcPr>
            <w:tcW w:w="6399" w:type="dxa"/>
            <w:shd w:val="clear" w:color="auto" w:fill="auto"/>
            <w:noWrap w:val="0"/>
            <w:vAlign w:val="center"/>
          </w:tcPr>
          <w:p w14:paraId="23473278">
            <w:pPr>
              <w:keepNext w:val="0"/>
              <w:keepLines w:val="0"/>
              <w:pageBreakBefore w:val="0"/>
              <w:widowControl/>
              <w:shd w:val="clear"/>
              <w:kinsoku/>
              <w:topLinePunct w:val="0"/>
              <w:bidi w:val="0"/>
              <w:spacing w:line="360" w:lineRule="auto"/>
              <w:jc w:val="left"/>
              <w:textAlignment w:val="auto"/>
              <w:rPr>
                <w:rFonts w:hint="eastAsia" w:ascii="宋体" w:hAnsi="宋体" w:eastAsia="宋体" w:cs="宋体"/>
                <w:color w:val="auto"/>
                <w:szCs w:val="21"/>
                <w:highlight w:val="none"/>
              </w:rPr>
            </w:pPr>
            <w:r>
              <w:rPr>
                <w:rStyle w:val="35"/>
                <w:rFonts w:hint="eastAsia" w:ascii="宋体" w:hAnsi="宋体" w:eastAsia="宋体" w:cs="宋体"/>
                <w:b w:val="0"/>
                <w:bCs/>
                <w:color w:val="auto"/>
                <w:sz w:val="21"/>
                <w:szCs w:val="21"/>
                <w:highlight w:val="none"/>
              </w:rPr>
              <w:t>请登录政采云投标客户端投标</w:t>
            </w:r>
          </w:p>
        </w:tc>
      </w:tr>
      <w:tr w14:paraId="3EE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2" w:type="dxa"/>
            <w:shd w:val="clear" w:color="auto" w:fill="auto"/>
            <w:noWrap w:val="0"/>
            <w:vAlign w:val="center"/>
          </w:tcPr>
          <w:p w14:paraId="179A8843">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15</w:t>
            </w:r>
          </w:p>
        </w:tc>
        <w:tc>
          <w:tcPr>
            <w:tcW w:w="1807" w:type="dxa"/>
            <w:shd w:val="clear" w:color="auto" w:fill="auto"/>
            <w:noWrap w:val="0"/>
            <w:vAlign w:val="center"/>
          </w:tcPr>
          <w:p w14:paraId="39A297E7">
            <w:pPr>
              <w:keepNext w:val="0"/>
              <w:keepLines w:val="0"/>
              <w:pageBreakBefore w:val="0"/>
              <w:widowControl/>
              <w:shd w:val="clear"/>
              <w:kinsoku/>
              <w:topLinePunct w:val="0"/>
              <w:bidi w:val="0"/>
              <w:spacing w:line="360" w:lineRule="auto"/>
              <w:jc w:val="center"/>
              <w:textAlignment w:val="auto"/>
              <w:rPr>
                <w:rStyle w:val="35"/>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开标时间和地点</w:t>
            </w:r>
          </w:p>
        </w:tc>
        <w:tc>
          <w:tcPr>
            <w:tcW w:w="6399" w:type="dxa"/>
            <w:shd w:val="clear" w:color="auto" w:fill="auto"/>
            <w:noWrap w:val="0"/>
            <w:vAlign w:val="center"/>
          </w:tcPr>
          <w:p w14:paraId="56741FCB">
            <w:pPr>
              <w:keepNext w:val="0"/>
              <w:keepLines w:val="0"/>
              <w:pageBreakBefore w:val="0"/>
              <w:widowControl/>
              <w:shd w:val="clear"/>
              <w:kinsoku/>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 xml:space="preserve"> 7</w:t>
            </w:r>
            <w:r>
              <w:rPr>
                <w:rFonts w:hint="eastAsia" w:ascii="宋体" w:hAnsi="宋体" w:eastAsia="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日</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kern w:val="0"/>
                <w:sz w:val="21"/>
                <w:szCs w:val="21"/>
                <w:highlight w:val="none"/>
              </w:rPr>
              <w:t>（北京时间）</w:t>
            </w:r>
          </w:p>
          <w:p w14:paraId="358B8B22">
            <w:pPr>
              <w:keepNext w:val="0"/>
              <w:keepLines w:val="0"/>
              <w:pageBreakBefore w:val="0"/>
              <w:widowControl/>
              <w:shd w:val="clear"/>
              <w:kinsoku/>
              <w:wordWrap w:val="0"/>
              <w:overflowPunct/>
              <w:topLinePunct w:val="0"/>
              <w:autoSpaceDE/>
              <w:autoSpaceDN/>
              <w:bidi w:val="0"/>
              <w:adjustRightInd/>
              <w:snapToGrid/>
              <w:spacing w:line="360" w:lineRule="auto"/>
              <w:jc w:val="left"/>
              <w:textAlignment w:val="auto"/>
              <w:rPr>
                <w:rStyle w:val="35"/>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开标地点：克拉玛依市</w:t>
            </w:r>
            <w:r>
              <w:rPr>
                <w:rFonts w:hint="eastAsia" w:ascii="宋体" w:hAnsi="宋体" w:eastAsia="宋体" w:cs="宋体"/>
                <w:color w:val="auto"/>
                <w:sz w:val="21"/>
                <w:szCs w:val="21"/>
                <w:highlight w:val="none"/>
                <w:lang w:eastAsia="zh-CN"/>
              </w:rPr>
              <w:t>金龙镇</w:t>
            </w:r>
            <w:r>
              <w:rPr>
                <w:rFonts w:hint="eastAsia" w:ascii="宋体" w:hAnsi="宋体" w:eastAsia="宋体" w:cs="宋体"/>
                <w:color w:val="auto"/>
                <w:sz w:val="21"/>
                <w:szCs w:val="21"/>
                <w:highlight w:val="none"/>
              </w:rPr>
              <w:t>团结路12号</w:t>
            </w:r>
            <w:r>
              <w:rPr>
                <w:rFonts w:hint="eastAsia" w:ascii="宋体" w:hAnsi="宋体" w:eastAsia="宋体" w:cs="宋体"/>
                <w:color w:val="auto"/>
                <w:sz w:val="21"/>
                <w:szCs w:val="21"/>
                <w:highlight w:val="none"/>
                <w:lang w:eastAsia="zh-CN"/>
              </w:rPr>
              <w:t>（高德地图链接：https://surl.amap.com/1YhHRspit310）</w:t>
            </w:r>
          </w:p>
        </w:tc>
      </w:tr>
      <w:tr w14:paraId="726C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2" w:type="dxa"/>
            <w:shd w:val="clear" w:color="auto" w:fill="auto"/>
            <w:noWrap w:val="0"/>
            <w:vAlign w:val="center"/>
          </w:tcPr>
          <w:p w14:paraId="56C60BD9">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16</w:t>
            </w:r>
          </w:p>
        </w:tc>
        <w:tc>
          <w:tcPr>
            <w:tcW w:w="1807" w:type="dxa"/>
            <w:shd w:val="clear" w:color="auto" w:fill="auto"/>
            <w:noWrap w:val="0"/>
            <w:vAlign w:val="center"/>
          </w:tcPr>
          <w:p w14:paraId="11831E1C">
            <w:pPr>
              <w:pStyle w:val="28"/>
              <w:keepNext w:val="0"/>
              <w:keepLines w:val="0"/>
              <w:pageBreakBefore w:val="0"/>
              <w:shd w:val="clear"/>
              <w:kinsoku/>
              <w:topLinePunct w:val="0"/>
              <w:bidi w:val="0"/>
              <w:adjustRightInd/>
              <w:spacing w:before="75" w:beforeAutospacing="0" w:after="75" w:afterAutospacing="0" w:line="360" w:lineRule="auto"/>
              <w:jc w:val="center"/>
              <w:textAlignment w:val="auto"/>
              <w:rPr>
                <w:rStyle w:val="35"/>
                <w:rFonts w:hint="eastAsia" w:ascii="宋体" w:hAnsi="宋体" w:eastAsia="宋体" w:cs="宋体"/>
                <w:color w:val="auto"/>
                <w:szCs w:val="21"/>
                <w:highlight w:val="none"/>
              </w:rPr>
            </w:pPr>
            <w:r>
              <w:rPr>
                <w:rFonts w:hint="eastAsia" w:ascii="宋体" w:hAnsi="宋体" w:eastAsia="宋体" w:cs="宋体"/>
                <w:b/>
                <w:bCs w:val="0"/>
                <w:color w:val="auto"/>
                <w:kern w:val="2"/>
                <w:sz w:val="21"/>
                <w:szCs w:val="21"/>
                <w:highlight w:val="none"/>
                <w:lang w:eastAsia="zh-CN"/>
              </w:rPr>
              <w:t>项目报价要求</w:t>
            </w:r>
          </w:p>
        </w:tc>
        <w:tc>
          <w:tcPr>
            <w:tcW w:w="6399" w:type="dxa"/>
            <w:shd w:val="clear" w:color="auto" w:fill="auto"/>
            <w:noWrap w:val="0"/>
            <w:vAlign w:val="center"/>
          </w:tcPr>
          <w:p w14:paraId="636EDF7D">
            <w:pPr>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投标人投标</w:t>
            </w:r>
            <w:r>
              <w:rPr>
                <w:rFonts w:hint="eastAsia" w:ascii="宋体" w:hAnsi="宋体" w:eastAsia="宋体" w:cs="宋体"/>
                <w:bCs/>
                <w:color w:val="auto"/>
                <w:sz w:val="21"/>
                <w:szCs w:val="21"/>
                <w:highlight w:val="none"/>
                <w:lang w:val="en-US" w:eastAsia="zh-CN"/>
              </w:rPr>
              <w:t>报价应综合考虑该项目涉及到的所有费用以及合同实施过程中不可预见费用等。</w:t>
            </w:r>
          </w:p>
          <w:p w14:paraId="501E0434">
            <w:pPr>
              <w:keepNext w:val="0"/>
              <w:keepLines w:val="0"/>
              <w:pageBreakBefore w:val="0"/>
              <w:kinsoku/>
              <w:topLinePunct w:val="0"/>
              <w:bidi w:val="0"/>
              <w:spacing w:line="360" w:lineRule="auto"/>
              <w:ind w:firstLine="422" w:firstLineChars="200"/>
              <w:textAlignment w:val="auto"/>
              <w:rPr>
                <w:rFonts w:hint="eastAsia"/>
                <w:color w:val="auto"/>
              </w:rPr>
            </w:pPr>
            <w:r>
              <w:rPr>
                <w:rFonts w:hint="eastAsia" w:ascii="宋体" w:hAnsi="宋体" w:eastAsia="宋体" w:cs="宋体"/>
                <w:b/>
                <w:bCs w:val="0"/>
                <w:color w:val="auto"/>
                <w:kern w:val="2"/>
                <w:sz w:val="21"/>
                <w:szCs w:val="21"/>
                <w:highlight w:val="none"/>
                <w:lang w:val="en-US" w:eastAsia="zh-CN" w:bidi="ar-SA"/>
              </w:rPr>
              <w:t>本项目价格不列为评分因素， 各</w:t>
            </w:r>
            <w:r>
              <w:rPr>
                <w:rFonts w:hint="eastAsia" w:ascii="宋体" w:hAnsi="宋体" w:cs="宋体"/>
                <w:b/>
                <w:bCs w:val="0"/>
                <w:color w:val="auto"/>
                <w:kern w:val="2"/>
                <w:sz w:val="21"/>
                <w:szCs w:val="21"/>
                <w:highlight w:val="none"/>
                <w:lang w:val="en-US" w:eastAsia="zh-CN" w:bidi="ar-SA"/>
              </w:rPr>
              <w:t>供应商</w:t>
            </w:r>
            <w:bookmarkStart w:id="231" w:name="_GoBack"/>
            <w:bookmarkEnd w:id="231"/>
            <w:r>
              <w:rPr>
                <w:rFonts w:hint="eastAsia" w:ascii="宋体" w:hAnsi="宋体" w:eastAsia="宋体" w:cs="宋体"/>
                <w:b/>
                <w:bCs w:val="0"/>
                <w:color w:val="auto"/>
                <w:kern w:val="2"/>
                <w:sz w:val="21"/>
                <w:szCs w:val="21"/>
                <w:highlight w:val="none"/>
                <w:lang w:val="en-US" w:eastAsia="zh-CN" w:bidi="ar-SA"/>
              </w:rPr>
              <w:t>统一报价为35元/人/天（在格式规定位置必须按此价格填报，否则投标无效）。结算费用=35 元/人/天×实际人数×实际天数</w:t>
            </w:r>
          </w:p>
        </w:tc>
      </w:tr>
      <w:tr w14:paraId="26E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shd w:val="clear" w:color="auto" w:fill="auto"/>
            <w:noWrap w:val="0"/>
            <w:vAlign w:val="center"/>
          </w:tcPr>
          <w:p w14:paraId="52F6BADE">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17</w:t>
            </w:r>
          </w:p>
        </w:tc>
        <w:tc>
          <w:tcPr>
            <w:tcW w:w="1807" w:type="dxa"/>
            <w:noWrap w:val="0"/>
            <w:vAlign w:val="center"/>
          </w:tcPr>
          <w:p w14:paraId="389BC379">
            <w:pPr>
              <w:keepNext w:val="0"/>
              <w:keepLines w:val="0"/>
              <w:pageBreakBefore w:val="0"/>
              <w:widowControl/>
              <w:kinsoku/>
              <w:topLinePunct w:val="0"/>
              <w:bidi w:val="0"/>
              <w:spacing w:line="360"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szCs w:val="21"/>
                <w:highlight w:val="none"/>
              </w:rPr>
              <w:t>评审方法</w:t>
            </w:r>
          </w:p>
        </w:tc>
        <w:tc>
          <w:tcPr>
            <w:tcW w:w="6399" w:type="dxa"/>
            <w:noWrap w:val="0"/>
            <w:vAlign w:val="center"/>
          </w:tcPr>
          <w:p w14:paraId="180FABB4">
            <w:pPr>
              <w:pStyle w:val="146"/>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资格后审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资格预审</w:t>
            </w:r>
          </w:p>
          <w:p w14:paraId="32A230D1">
            <w:pPr>
              <w:pStyle w:val="146"/>
              <w:keepNext w:val="0"/>
              <w:keepLines w:val="0"/>
              <w:pageBreakBefore w:val="0"/>
              <w:kinsoku/>
              <w:topLinePunct w:val="0"/>
              <w:bidi w:val="0"/>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综合评分法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最低评标价法</w:t>
            </w:r>
          </w:p>
        </w:tc>
      </w:tr>
      <w:tr w14:paraId="6F2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2" w:type="dxa"/>
            <w:shd w:val="clear" w:color="auto" w:fill="auto"/>
            <w:noWrap w:val="0"/>
            <w:vAlign w:val="center"/>
          </w:tcPr>
          <w:p w14:paraId="34BA45CE">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18</w:t>
            </w:r>
          </w:p>
        </w:tc>
        <w:tc>
          <w:tcPr>
            <w:tcW w:w="1807" w:type="dxa"/>
            <w:noWrap w:val="0"/>
            <w:vAlign w:val="center"/>
          </w:tcPr>
          <w:p w14:paraId="7CF2A4F3">
            <w:pPr>
              <w:keepNext w:val="0"/>
              <w:keepLines w:val="0"/>
              <w:pageBreakBefore w:val="0"/>
              <w:kinsoku/>
              <w:overflowPunct w:val="0"/>
              <w:topLinePunct w:val="0"/>
              <w:bidi w:val="0"/>
              <w:spacing w:line="360"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szCs w:val="21"/>
                <w:highlight w:val="none"/>
              </w:rPr>
              <w:t>低于成本价不正当竞争预防措施</w:t>
            </w:r>
          </w:p>
        </w:tc>
        <w:tc>
          <w:tcPr>
            <w:tcW w:w="6399" w:type="dxa"/>
            <w:noWrap w:val="0"/>
            <w:vAlign w:val="center"/>
          </w:tcPr>
          <w:p w14:paraId="7B9053ED">
            <w:pPr>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在评审过程中，专家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小组应当将其作为无效投标处理。</w:t>
            </w:r>
          </w:p>
          <w:p w14:paraId="6ECDB359">
            <w:pPr>
              <w:keepNext w:val="0"/>
              <w:keepLines w:val="0"/>
              <w:pageBreakBefore w:val="0"/>
              <w:kinsoku/>
              <w:topLinePunct w:val="0"/>
              <w:bidi w:val="0"/>
              <w:spacing w:line="36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建议报价较低的投标人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原件现场核查）；③提供项目成本组成明细（设备材料等原始发票、人工、税费等相关证明材料等），</w:t>
            </w:r>
            <w:r>
              <w:rPr>
                <w:rFonts w:hint="eastAsia" w:ascii="宋体" w:hAnsi="宋体" w:eastAsia="宋体" w:cs="宋体"/>
                <w:b/>
                <w:bCs w:val="0"/>
                <w:color w:val="auto"/>
                <w:sz w:val="21"/>
                <w:szCs w:val="21"/>
                <w:highlight w:val="none"/>
                <w:lang w:val="en-US" w:eastAsia="zh-CN"/>
              </w:rPr>
              <w:t>如不提供或专家评审小组认定其资料不能详尽合理说明其成本的，则视为报价无效，作投标无效处理；</w:t>
            </w:r>
          </w:p>
        </w:tc>
      </w:tr>
      <w:tr w14:paraId="0D5E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2" w:type="dxa"/>
            <w:shd w:val="clear" w:color="auto" w:fill="auto"/>
            <w:noWrap w:val="0"/>
            <w:vAlign w:val="center"/>
          </w:tcPr>
          <w:p w14:paraId="2BDACE76">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19</w:t>
            </w:r>
          </w:p>
        </w:tc>
        <w:tc>
          <w:tcPr>
            <w:tcW w:w="1807" w:type="dxa"/>
            <w:noWrap w:val="0"/>
            <w:vAlign w:val="center"/>
          </w:tcPr>
          <w:p w14:paraId="0F550E04">
            <w:pPr>
              <w:keepNext w:val="0"/>
              <w:keepLines w:val="0"/>
              <w:pageBreakBefore w:val="0"/>
              <w:widowControl w:val="0"/>
              <w:kinsoku/>
              <w:topLinePunct w:val="0"/>
              <w:bidi w:val="0"/>
              <w:adjustRightInd w:val="0"/>
              <w:snapToGrid w:val="0"/>
              <w:spacing w:line="360" w:lineRule="auto"/>
              <w:jc w:val="center"/>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 w:val="21"/>
                <w:szCs w:val="21"/>
                <w:highlight w:val="none"/>
              </w:rPr>
              <w:t>开标前答疑会或现场考察</w:t>
            </w:r>
          </w:p>
        </w:tc>
        <w:tc>
          <w:tcPr>
            <w:tcW w:w="6399" w:type="dxa"/>
            <w:noWrap w:val="0"/>
            <w:vAlign w:val="center"/>
          </w:tcPr>
          <w:p w14:paraId="7511EFB8">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☑A不组织。</w:t>
            </w:r>
          </w:p>
          <w:p w14:paraId="555A01E2">
            <w:pPr>
              <w:keepNext w:val="0"/>
              <w:keepLines w:val="0"/>
              <w:pageBreakBefore w:val="0"/>
              <w:kinsoku/>
              <w:topLinePunct w:val="0"/>
              <w:bidi w:val="0"/>
              <w:snapToGrid w:val="0"/>
              <w:spacing w:line="36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rPr>
              <w:t>☐B组织，时间：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722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72" w:type="dxa"/>
            <w:shd w:val="clear" w:color="auto" w:fill="auto"/>
            <w:noWrap w:val="0"/>
            <w:vAlign w:val="center"/>
          </w:tcPr>
          <w:p w14:paraId="52136400">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20</w:t>
            </w:r>
          </w:p>
        </w:tc>
        <w:tc>
          <w:tcPr>
            <w:tcW w:w="1807" w:type="dxa"/>
            <w:noWrap w:val="0"/>
            <w:vAlign w:val="center"/>
          </w:tcPr>
          <w:p w14:paraId="3DBB6111">
            <w:pPr>
              <w:keepNext w:val="0"/>
              <w:keepLines w:val="0"/>
              <w:pageBreakBefore w:val="0"/>
              <w:widowControl/>
              <w:suppressLineNumbers w:val="0"/>
              <w:kinsoku/>
              <w:topLinePunct w:val="0"/>
              <w:bidi w:val="0"/>
              <w:spacing w:before="75" w:beforeAutospacing="0" w:after="75"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kern w:val="2"/>
                <w:sz w:val="21"/>
                <w:szCs w:val="21"/>
                <w:highlight w:val="none"/>
                <w:lang w:val="en-US" w:eastAsia="zh-CN" w:bidi="ar-SA"/>
              </w:rPr>
              <w:t>样品或演示</w:t>
            </w:r>
          </w:p>
        </w:tc>
        <w:tc>
          <w:tcPr>
            <w:tcW w:w="6399" w:type="dxa"/>
            <w:noWrap w:val="0"/>
            <w:vAlign w:val="center"/>
          </w:tcPr>
          <w:p w14:paraId="47F3263E">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 xml:space="preserve">不需要提供样品 </w:t>
            </w:r>
          </w:p>
          <w:p w14:paraId="629178CD">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 xml:space="preserve">需要提供样品 </w:t>
            </w:r>
          </w:p>
          <w:p w14:paraId="6BEA3D9E">
            <w:pPr>
              <w:pStyle w:val="11"/>
              <w:keepNext w:val="0"/>
              <w:keepLines w:val="0"/>
              <w:pageBreakBefore w:val="0"/>
              <w:kinsoku/>
              <w:topLinePunct w:val="0"/>
              <w:bidi w:val="0"/>
              <w:spacing w:line="360" w:lineRule="auto"/>
              <w:textAlignment w:val="auto"/>
              <w:rPr>
                <w:rFonts w:hint="eastAsia"/>
                <w:b w:val="0"/>
                <w:bCs/>
                <w:color w:val="auto"/>
              </w:rPr>
            </w:pPr>
          </w:p>
          <w:p w14:paraId="43BD51D9">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 xml:space="preserve">不需要提供演示 </w:t>
            </w:r>
          </w:p>
          <w:p w14:paraId="77851EFE">
            <w:pPr>
              <w:keepNext w:val="0"/>
              <w:keepLines w:val="0"/>
              <w:pageBreakBefore w:val="0"/>
              <w:kinsoku/>
              <w:topLinePunct w:val="0"/>
              <w:bidi w:val="0"/>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需要提供演示</w:t>
            </w:r>
            <w:r>
              <w:rPr>
                <w:rFonts w:hint="eastAsia" w:ascii="宋体" w:hAnsi="宋体" w:cs="宋体"/>
                <w:b w:val="0"/>
                <w:bCs/>
                <w:color w:val="auto"/>
                <w:sz w:val="21"/>
                <w:szCs w:val="21"/>
                <w:highlight w:val="none"/>
                <w:lang w:eastAsia="zh-CN"/>
              </w:rPr>
              <w:t>：</w:t>
            </w:r>
          </w:p>
        </w:tc>
      </w:tr>
      <w:tr w14:paraId="0334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72" w:type="dxa"/>
            <w:shd w:val="clear" w:color="auto" w:fill="auto"/>
            <w:noWrap w:val="0"/>
            <w:vAlign w:val="center"/>
          </w:tcPr>
          <w:p w14:paraId="356F888E">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21</w:t>
            </w:r>
          </w:p>
        </w:tc>
        <w:tc>
          <w:tcPr>
            <w:tcW w:w="1807" w:type="dxa"/>
            <w:noWrap w:val="0"/>
            <w:vAlign w:val="center"/>
          </w:tcPr>
          <w:p w14:paraId="02BE2B0C">
            <w:pPr>
              <w:pStyle w:val="131"/>
              <w:keepNext w:val="0"/>
              <w:keepLines w:val="0"/>
              <w:pageBreakBefore w:val="0"/>
              <w:kinsoku/>
              <w:topLinePunct w:val="0"/>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399" w:type="dxa"/>
            <w:noWrap w:val="0"/>
            <w:vAlign w:val="center"/>
          </w:tcPr>
          <w:p w14:paraId="6DE935FB">
            <w:pPr>
              <w:pStyle w:val="131"/>
              <w:keepNext w:val="0"/>
              <w:keepLines w:val="0"/>
              <w:pageBreakBefore w:val="0"/>
              <w:numPr>
                <w:ilvl w:val="0"/>
                <w:numId w:val="0"/>
              </w:numPr>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lang w:val="en-US" w:eastAsia="zh-CN" w:bidi="ar-SA"/>
              </w:rPr>
              <w:t>1.</w:t>
            </w:r>
            <w:r>
              <w:rPr>
                <w:rFonts w:hint="eastAsia" w:ascii="宋体" w:hAnsi="宋体" w:eastAsia="宋体" w:cs="宋体"/>
                <w:bCs/>
                <w:color w:val="auto"/>
                <w:kern w:val="2"/>
                <w:sz w:val="21"/>
                <w:szCs w:val="21"/>
                <w:highlight w:val="none"/>
                <w:lang w:val="en-US" w:eastAsia="zh-CN" w:bidi="ar-SA"/>
              </w:rPr>
              <w:t>采购标的：克拉玛依区昆仑路街道机关及下辖社区食堂服务外包项目</w:t>
            </w:r>
          </w:p>
          <w:p w14:paraId="528C2919">
            <w:pPr>
              <w:pStyle w:val="131"/>
              <w:keepNext w:val="0"/>
              <w:keepLines w:val="0"/>
              <w:pageBreakBefore w:val="0"/>
              <w:numPr>
                <w:ilvl w:val="0"/>
                <w:numId w:val="0"/>
              </w:numPr>
              <w:kinsoku/>
              <w:topLinePunct w:val="0"/>
              <w:bidi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2.所属中小企业划分标准所属行业：餐饮业；</w:t>
            </w:r>
          </w:p>
          <w:p w14:paraId="2FE1A029">
            <w:pPr>
              <w:pStyle w:val="131"/>
              <w:keepNext w:val="0"/>
              <w:keepLines w:val="0"/>
              <w:pageBreakBefore w:val="0"/>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餐饮业划分标准：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450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auto" w:fill="auto"/>
            <w:noWrap w:val="0"/>
            <w:vAlign w:val="center"/>
          </w:tcPr>
          <w:p w14:paraId="4DEF33D0">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22</w:t>
            </w:r>
          </w:p>
        </w:tc>
        <w:tc>
          <w:tcPr>
            <w:tcW w:w="1807" w:type="dxa"/>
            <w:noWrap w:val="0"/>
            <w:vAlign w:val="center"/>
          </w:tcPr>
          <w:p w14:paraId="4517CA18">
            <w:pPr>
              <w:keepNext w:val="0"/>
              <w:keepLines w:val="0"/>
              <w:pageBreakBefore w:val="0"/>
              <w:kinsoku/>
              <w:topLinePunct w:val="0"/>
              <w:bidi w:val="0"/>
              <w:adjustRightInd w:val="0"/>
              <w:snapToGrid w:val="0"/>
              <w:spacing w:line="360"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是否专门面向</w:t>
            </w:r>
          </w:p>
          <w:p w14:paraId="7CF09839">
            <w:pPr>
              <w:keepNext w:val="0"/>
              <w:keepLines w:val="0"/>
              <w:pageBreakBefore w:val="0"/>
              <w:kinsoku/>
              <w:topLinePunct w:val="0"/>
              <w:bidi w:val="0"/>
              <w:adjustRightInd w:val="0"/>
              <w:snapToGrid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val="0"/>
                <w:color w:val="auto"/>
                <w:kern w:val="2"/>
                <w:sz w:val="21"/>
                <w:szCs w:val="21"/>
                <w:highlight w:val="none"/>
                <w:lang w:val="en-US" w:eastAsia="zh-CN" w:bidi="ar-SA"/>
              </w:rPr>
              <w:t>中小微企业采购</w:t>
            </w:r>
          </w:p>
        </w:tc>
        <w:tc>
          <w:tcPr>
            <w:tcW w:w="6399" w:type="dxa"/>
            <w:noWrap w:val="0"/>
            <w:vAlign w:val="center"/>
          </w:tcPr>
          <w:p w14:paraId="195EA3EC">
            <w:pPr>
              <w:keepNext w:val="0"/>
              <w:keepLines w:val="0"/>
              <w:pageBreakBefore w:val="0"/>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FE"/>
            </w:r>
            <w:r>
              <w:rPr>
                <w:rFonts w:hint="eastAsia" w:ascii="宋体" w:hAnsi="宋体" w:eastAsia="宋体" w:cs="宋体"/>
                <w:bCs/>
                <w:color w:val="auto"/>
                <w:kern w:val="2"/>
                <w:sz w:val="21"/>
                <w:szCs w:val="21"/>
                <w:highlight w:val="none"/>
                <w:lang w:val="en-US" w:eastAsia="zh-CN" w:bidi="ar-SA"/>
              </w:rPr>
              <w:t xml:space="preserve">  本项目专门面向中小企业采购</w:t>
            </w:r>
          </w:p>
          <w:p w14:paraId="18D3EADB">
            <w:pPr>
              <w:keepNext w:val="0"/>
              <w:keepLines w:val="0"/>
              <w:pageBreakBefore w:val="0"/>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A8"/>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本项目非专门面向中小企业采购</w:t>
            </w:r>
          </w:p>
          <w:p w14:paraId="0132680B">
            <w:pPr>
              <w:pStyle w:val="11"/>
              <w:keepNext w:val="0"/>
              <w:keepLines w:val="0"/>
              <w:pageBreakBefore w:val="0"/>
              <w:kinsoku/>
              <w:topLinePunct w:val="0"/>
              <w:bidi w:val="0"/>
              <w:spacing w:line="360" w:lineRule="auto"/>
              <w:ind w:left="0" w:leftChars="0" w:right="0"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投标人应提供符合《政府采购促进中小企业发展管理办法》规定的中小企业声明函，否则不得享受相关中小企业扶持政策。本项目不要求投标人提供《中小企业声明函》之外的中小企业身份证明文件。</w:t>
            </w:r>
          </w:p>
        </w:tc>
      </w:tr>
      <w:tr w14:paraId="5921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772" w:type="dxa"/>
            <w:shd w:val="clear" w:color="auto" w:fill="auto"/>
            <w:noWrap w:val="0"/>
            <w:vAlign w:val="center"/>
          </w:tcPr>
          <w:p w14:paraId="45BDDAB2">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23</w:t>
            </w:r>
          </w:p>
        </w:tc>
        <w:tc>
          <w:tcPr>
            <w:tcW w:w="1807" w:type="dxa"/>
            <w:noWrap w:val="0"/>
            <w:vAlign w:val="center"/>
          </w:tcPr>
          <w:p w14:paraId="4060128E">
            <w:pPr>
              <w:keepNext w:val="0"/>
              <w:keepLines w:val="0"/>
              <w:pageBreakBefore w:val="0"/>
              <w:kinsoku/>
              <w:topLinePunct w:val="0"/>
              <w:bidi w:val="0"/>
              <w:adjustRightInd w:val="0"/>
              <w:snapToGrid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支持中小企业</w:t>
            </w:r>
          </w:p>
        </w:tc>
        <w:tc>
          <w:tcPr>
            <w:tcW w:w="6399" w:type="dxa"/>
            <w:noWrap w:val="0"/>
            <w:vAlign w:val="center"/>
          </w:tcPr>
          <w:p w14:paraId="73ADDFDB">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一、说明</w:t>
            </w:r>
          </w:p>
          <w:p w14:paraId="110CBCFF">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1、企业类型</w:t>
            </w:r>
          </w:p>
          <w:p w14:paraId="2CE746F4">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（1）中小企业</w:t>
            </w:r>
          </w:p>
          <w:p w14:paraId="627C1CC3">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468BEF">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6E6C78FA">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符合上述条件的中小企业参加货物采购活动中，货物由中小企业制造，即货物由中小企业生产且使用该中小企业商号或者注册商标的，可享受相关中小企业扶持政策。</w:t>
            </w:r>
          </w:p>
          <w:p w14:paraId="0DE59FF2">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在货物</w:t>
            </w:r>
            <w:r>
              <w:rPr>
                <w:rFonts w:hint="eastAsia" w:ascii="宋体" w:hAnsi="宋体" w:cs="宋体"/>
                <w:b w:val="0"/>
                <w:bCs w:val="0"/>
                <w:color w:val="auto"/>
                <w:sz w:val="21"/>
                <w:szCs w:val="21"/>
                <w:highlight w:val="none"/>
                <w:lang w:eastAsia="zh-CN"/>
              </w:rPr>
              <w:t>招标项目</w:t>
            </w:r>
            <w:r>
              <w:rPr>
                <w:rFonts w:hint="eastAsia" w:ascii="宋体" w:hAnsi="宋体" w:eastAsia="宋体" w:cs="宋体"/>
                <w:b w:val="0"/>
                <w:bCs w:val="0"/>
                <w:color w:val="auto"/>
                <w:sz w:val="21"/>
                <w:szCs w:val="21"/>
                <w:highlight w:val="none"/>
              </w:rPr>
              <w:t>中，</w:t>
            </w:r>
            <w:r>
              <w:rPr>
                <w:rFonts w:hint="eastAsia" w:ascii="宋体" w:hAnsi="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提供的货物既有中小企业制造货物，也有大型企业制造货物的，不享受本办法规定的中小企业扶持政策。</w:t>
            </w:r>
          </w:p>
          <w:p w14:paraId="4297B0CE">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10A85F5E">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中须同时出具《政府采购促进中小企业发展管理办法》【财库（2020）46号】规定的《中小企业声明函》，否则不得享受价格扣除。</w:t>
            </w:r>
          </w:p>
          <w:p w14:paraId="283879E1">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（2）残疾人福利性单位</w:t>
            </w:r>
          </w:p>
          <w:p w14:paraId="2CB864B0">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《残疾人福利性单位声明函》的残疾人福利性单位视同小型、微型企业；</w:t>
            </w:r>
          </w:p>
          <w:p w14:paraId="31960C7B">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（3）监狱企业</w:t>
            </w:r>
          </w:p>
          <w:p w14:paraId="017935BB">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根据《关于政府采购支持监狱企业发展有关问题的通知》（财库[2014]68号）的规定，</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提供由省级以上监狱管理局、戒毒管理局（含新疆生产建设兵团）出具的属于监狱企业证明文件的，视同为小型和微型企业。</w:t>
            </w:r>
          </w:p>
          <w:p w14:paraId="3DF6E372">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2.价格扣除有关政策</w:t>
            </w:r>
          </w:p>
          <w:p w14:paraId="142C8B95">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发布的《政府采购促进中小企业发展管理办法》（财库[2020]46号）、《财政部关于进一步加大政府采购支持中小企业力度的通知》（财库〔2022〕19号）规定，对于经主管预算单位统筹后未预留份额专门面向中小企业采购的</w:t>
            </w:r>
            <w:r>
              <w:rPr>
                <w:rFonts w:hint="eastAsia" w:ascii="宋体" w:hAnsi="宋体" w:cs="宋体"/>
                <w:color w:val="auto"/>
                <w:sz w:val="21"/>
                <w:szCs w:val="21"/>
                <w:highlight w:val="none"/>
                <w:lang w:eastAsia="zh-CN"/>
              </w:rPr>
              <w:t>招标项目</w:t>
            </w:r>
            <w:r>
              <w:rPr>
                <w:rFonts w:hint="eastAsia" w:ascii="宋体" w:hAnsi="宋体" w:eastAsia="宋体" w:cs="宋体"/>
                <w:color w:val="auto"/>
                <w:sz w:val="21"/>
                <w:szCs w:val="21"/>
                <w:highlight w:val="none"/>
              </w:rPr>
              <w:t>，以及预留份额项目中的非预留部分采购包，</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招标代理机构</w:t>
            </w:r>
            <w:r>
              <w:rPr>
                <w:rFonts w:hint="eastAsia" w:ascii="宋体" w:hAnsi="宋体" w:eastAsia="宋体" w:cs="宋体"/>
                <w:color w:val="auto"/>
                <w:sz w:val="21"/>
                <w:szCs w:val="21"/>
                <w:highlight w:val="none"/>
              </w:rPr>
              <w:t>应当对符合本办法规定的小微企业报价货物或服务项目给予10%（工程项目为3%）的扣除，用扣除后的价格参加评审。</w:t>
            </w:r>
          </w:p>
          <w:p w14:paraId="62C22F77">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w:t>
            </w:r>
            <w:r>
              <w:rPr>
                <w:rFonts w:hint="eastAsia" w:ascii="宋体" w:hAnsi="宋体" w:cs="宋体"/>
                <w:color w:val="auto"/>
                <w:sz w:val="21"/>
                <w:szCs w:val="21"/>
                <w:highlight w:val="none"/>
                <w:lang w:eastAsia="zh-CN"/>
              </w:rPr>
              <w:t>招标项目</w:t>
            </w:r>
            <w:r>
              <w:rPr>
                <w:rFonts w:hint="eastAsia" w:ascii="宋体" w:hAnsi="宋体" w:eastAsia="宋体" w:cs="宋体"/>
                <w:color w:val="auto"/>
                <w:sz w:val="21"/>
                <w:szCs w:val="21"/>
                <w:highlight w:val="none"/>
              </w:rPr>
              <w:t>，对于联合协议或者分包意向协议约定小微企业的合同份额占到合同总金额30%以上的，</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招标代理机构</w:t>
            </w:r>
            <w:r>
              <w:rPr>
                <w:rFonts w:hint="eastAsia" w:ascii="宋体" w:hAnsi="宋体" w:eastAsia="宋体" w:cs="宋体"/>
                <w:color w:val="auto"/>
                <w:sz w:val="21"/>
                <w:szCs w:val="21"/>
                <w:highlight w:val="none"/>
              </w:rPr>
              <w:t>应当对联合体或者大中型企业的报价货物或服务项目给予4%（工程项目为1%）的扣除，用扣除后的价格参加评审。</w:t>
            </w:r>
          </w:p>
          <w:p w14:paraId="1AE203A7">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p w14:paraId="21F7FE29">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二、针对本项目的相关规定</w:t>
            </w:r>
          </w:p>
          <w:p w14:paraId="2B3D3A0C">
            <w:pPr>
              <w:keepNext w:val="0"/>
              <w:keepLines w:val="0"/>
              <w:pageBreakBefore w:val="0"/>
              <w:kinsoku/>
              <w:topLinePunct w:val="0"/>
              <w:bidi w:val="0"/>
              <w:adjustRightInd w:val="0"/>
              <w:snapToGrid w:val="0"/>
              <w:spacing w:line="360" w:lineRule="auto"/>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1.政府采购目录类别：</w:t>
            </w:r>
            <w:r>
              <w:rPr>
                <w:rFonts w:hint="eastAsia" w:ascii="宋体" w:hAnsi="宋体" w:cs="宋体"/>
                <w:b/>
                <w:bCs/>
                <w:color w:val="auto"/>
                <w:sz w:val="21"/>
                <w:szCs w:val="21"/>
                <w:highlight w:val="none"/>
                <w:u w:val="single"/>
                <w:lang w:val="en-US" w:eastAsia="zh-CN"/>
              </w:rPr>
              <w:t>服务</w:t>
            </w:r>
            <w:r>
              <w:rPr>
                <w:rFonts w:hint="eastAsia" w:ascii="宋体" w:hAnsi="宋体" w:eastAsia="宋体" w:cs="宋体"/>
                <w:b/>
                <w:bCs/>
                <w:color w:val="auto"/>
                <w:sz w:val="21"/>
                <w:szCs w:val="21"/>
                <w:highlight w:val="none"/>
                <w:u w:val="single"/>
              </w:rPr>
              <w:t>类</w:t>
            </w:r>
            <w:r>
              <w:rPr>
                <w:rFonts w:hint="eastAsia" w:ascii="宋体" w:hAnsi="宋体" w:eastAsia="宋体" w:cs="宋体"/>
                <w:b/>
                <w:bCs/>
                <w:color w:val="auto"/>
                <w:sz w:val="21"/>
                <w:szCs w:val="21"/>
                <w:highlight w:val="none"/>
              </w:rPr>
              <w:t>。</w:t>
            </w:r>
          </w:p>
          <w:p w14:paraId="67644224">
            <w:pPr>
              <w:keepNext w:val="0"/>
              <w:keepLines w:val="0"/>
              <w:pageBreakBefore w:val="0"/>
              <w:kinsoku/>
              <w:topLinePunct w:val="0"/>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2.价格评审优惠的扶持政策</w:t>
            </w:r>
          </w:p>
          <w:p w14:paraId="1FBF4F3D">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专门面向中小企业采购的项目/标项，不再执行价格评审优惠的扶持政策。</w:t>
            </w:r>
          </w:p>
          <w:p w14:paraId="7FE988A0">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非专门面向中小企业采购的项目/标项，执行下列价格政策价格评审优惠的扶持政策：</w:t>
            </w:r>
          </w:p>
          <w:p w14:paraId="25262A55">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对符合规定的小微企业（含小型企业）报价给予</w:t>
            </w:r>
            <w:r>
              <w:rPr>
                <w:rFonts w:hint="eastAsia" w:ascii="宋体" w:hAnsi="宋体" w:eastAsia="宋体" w:cs="宋体"/>
                <w:b w:val="0"/>
                <w:bCs w:val="0"/>
                <w:color w:val="auto"/>
                <w:sz w:val="21"/>
                <w:szCs w:val="21"/>
                <w:highlight w:val="none"/>
                <w:u w:val="single"/>
              </w:rPr>
              <w:t>10%</w:t>
            </w:r>
            <w:r>
              <w:rPr>
                <w:rFonts w:hint="eastAsia" w:ascii="宋体" w:hAnsi="宋体" w:eastAsia="宋体" w:cs="宋体"/>
                <w:b w:val="0"/>
                <w:bCs w:val="0"/>
                <w:color w:val="auto"/>
                <w:sz w:val="21"/>
                <w:szCs w:val="21"/>
                <w:highlight w:val="none"/>
              </w:rPr>
              <w:t xml:space="preserve"> 的扣除。</w:t>
            </w:r>
          </w:p>
          <w:p w14:paraId="72AAA5F2">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对符合规定的联合体或者大中型企业的报价给予</w:t>
            </w:r>
            <w:r>
              <w:rPr>
                <w:rFonts w:hint="eastAsia" w:ascii="宋体" w:hAnsi="宋体" w:eastAsia="宋体" w:cs="宋体"/>
                <w:b w:val="0"/>
                <w:bCs w:val="0"/>
                <w:color w:val="auto"/>
                <w:sz w:val="21"/>
                <w:szCs w:val="21"/>
                <w:highlight w:val="none"/>
                <w:u w:val="single"/>
              </w:rPr>
              <w:t>4%</w:t>
            </w:r>
            <w:r>
              <w:rPr>
                <w:rFonts w:hint="eastAsia" w:ascii="宋体" w:hAnsi="宋体" w:eastAsia="宋体" w:cs="宋体"/>
                <w:b w:val="0"/>
                <w:bCs w:val="0"/>
                <w:color w:val="auto"/>
                <w:sz w:val="21"/>
                <w:szCs w:val="21"/>
                <w:highlight w:val="none"/>
              </w:rPr>
              <w:t>的扣除。</w:t>
            </w:r>
          </w:p>
          <w:p w14:paraId="69E2FE64">
            <w:pPr>
              <w:keepNext w:val="0"/>
              <w:keepLines w:val="0"/>
              <w:pageBreakBefore w:val="0"/>
              <w:kinsoku/>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如有分包，对于分包意向协议约定小微企业的合同份额占到合同总金额</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以上的，对大中型企业的报价给予</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的扣除，用扣除后的价格参加评审。</w:t>
            </w:r>
          </w:p>
        </w:tc>
      </w:tr>
      <w:tr w14:paraId="4868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Merge w:val="restart"/>
            <w:shd w:val="clear" w:color="auto" w:fill="auto"/>
            <w:noWrap w:val="0"/>
            <w:vAlign w:val="center"/>
          </w:tcPr>
          <w:p w14:paraId="12651409">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default" w:ascii="宋体" w:hAnsi="宋体" w:eastAsia="宋体" w:cs="宋体"/>
                <w:color w:val="auto"/>
                <w:sz w:val="21"/>
                <w:szCs w:val="21"/>
                <w:highlight w:val="none"/>
                <w:lang w:val="en-US" w:eastAsia="zh-CN"/>
              </w:rPr>
            </w:pPr>
            <w:r>
              <w:rPr>
                <w:rStyle w:val="35"/>
                <w:rFonts w:hint="eastAsia" w:cs="宋体"/>
                <w:color w:val="auto"/>
                <w:sz w:val="21"/>
                <w:szCs w:val="21"/>
                <w:highlight w:val="none"/>
                <w:lang w:val="en-US" w:eastAsia="zh-CN"/>
              </w:rPr>
              <w:t>24</w:t>
            </w:r>
          </w:p>
        </w:tc>
        <w:tc>
          <w:tcPr>
            <w:tcW w:w="1807" w:type="dxa"/>
            <w:vMerge w:val="restart"/>
            <w:noWrap w:val="0"/>
            <w:vAlign w:val="center"/>
          </w:tcPr>
          <w:p w14:paraId="4D6BC257">
            <w:pPr>
              <w:keepNext w:val="0"/>
              <w:keepLines w:val="0"/>
              <w:pageBreakBefore w:val="0"/>
              <w:kinsoku/>
              <w:topLinePunct w:val="0"/>
              <w:bidi w:val="0"/>
              <w:adjustRightInd w:val="0"/>
              <w:snapToGrid w:val="0"/>
              <w:spacing w:line="360"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投标人</w:t>
            </w:r>
            <w:r>
              <w:rPr>
                <w:rFonts w:hint="eastAsia" w:ascii="宋体" w:hAnsi="宋体" w:eastAsia="宋体" w:cs="宋体"/>
                <w:b/>
                <w:bCs w:val="0"/>
                <w:color w:val="auto"/>
                <w:kern w:val="0"/>
                <w:sz w:val="21"/>
                <w:szCs w:val="21"/>
                <w:highlight w:val="none"/>
                <w:lang w:val="en-US" w:eastAsia="zh-CN" w:bidi="ar-SA"/>
              </w:rPr>
              <w:t>信用信息事项</w:t>
            </w:r>
          </w:p>
        </w:tc>
        <w:tc>
          <w:tcPr>
            <w:tcW w:w="6399" w:type="dxa"/>
            <w:noWrap w:val="0"/>
            <w:vAlign w:val="center"/>
          </w:tcPr>
          <w:p w14:paraId="49D04E6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信用信息查询渠道及截止时间：</w:t>
            </w:r>
            <w:r>
              <w:rPr>
                <w:rFonts w:hint="eastAsia" w:ascii="宋体" w:hAnsi="宋体" w:cs="宋体"/>
                <w:bCs/>
                <w:color w:val="auto"/>
                <w:kern w:val="0"/>
                <w:sz w:val="21"/>
                <w:szCs w:val="21"/>
                <w:highlight w:val="none"/>
                <w:lang w:val="en-US" w:eastAsia="zh-CN" w:bidi="ar-SA"/>
              </w:rPr>
              <w:t>招标代理机构</w:t>
            </w:r>
            <w:r>
              <w:rPr>
                <w:rFonts w:hint="eastAsia" w:ascii="宋体" w:hAnsi="宋体" w:eastAsia="宋体" w:cs="宋体"/>
                <w:bCs/>
                <w:color w:val="auto"/>
                <w:kern w:val="0"/>
                <w:sz w:val="21"/>
                <w:szCs w:val="21"/>
                <w:highlight w:val="none"/>
                <w:lang w:val="en-US" w:eastAsia="zh-CN" w:bidi="ar-SA"/>
              </w:rPr>
              <w:t>将通过“信用中国”网站（www.creditchina.gov.cn)、中国政府采购网（www.ccgp.gov.cn）等渠道查询</w:t>
            </w:r>
            <w:r>
              <w:rPr>
                <w:rFonts w:hint="eastAsia" w:ascii="宋体" w:hAnsi="宋体" w:cs="宋体"/>
                <w:bCs/>
                <w:color w:val="auto"/>
                <w:kern w:val="0"/>
                <w:sz w:val="21"/>
                <w:szCs w:val="21"/>
                <w:highlight w:val="none"/>
                <w:lang w:val="en-US" w:eastAsia="zh-CN" w:bidi="ar-SA"/>
              </w:rPr>
              <w:t>投标人</w:t>
            </w:r>
            <w:r>
              <w:rPr>
                <w:rFonts w:hint="eastAsia" w:ascii="宋体" w:hAnsi="宋体" w:eastAsia="宋体" w:cs="宋体"/>
                <w:bCs/>
                <w:color w:val="auto"/>
                <w:kern w:val="0"/>
                <w:sz w:val="21"/>
                <w:szCs w:val="21"/>
                <w:highlight w:val="none"/>
                <w:lang w:val="en-US" w:eastAsia="zh-CN" w:bidi="ar-SA"/>
              </w:rPr>
              <w:t>提交</w:t>
            </w:r>
            <w:r>
              <w:rPr>
                <w:rFonts w:hint="eastAsia" w:ascii="宋体" w:hAnsi="宋体" w:cs="宋体"/>
                <w:bCs/>
                <w:color w:val="auto"/>
                <w:kern w:val="0"/>
                <w:sz w:val="21"/>
                <w:szCs w:val="21"/>
                <w:highlight w:val="none"/>
                <w:lang w:val="en-US" w:eastAsia="zh-CN" w:bidi="ar-SA"/>
              </w:rPr>
              <w:t>投标文件</w:t>
            </w:r>
            <w:r>
              <w:rPr>
                <w:rFonts w:hint="eastAsia" w:ascii="宋体" w:hAnsi="宋体" w:eastAsia="宋体" w:cs="宋体"/>
                <w:bCs/>
                <w:color w:val="auto"/>
                <w:kern w:val="0"/>
                <w:sz w:val="21"/>
                <w:szCs w:val="21"/>
                <w:highlight w:val="none"/>
                <w:lang w:val="en-US" w:eastAsia="zh-CN" w:bidi="ar-SA"/>
              </w:rPr>
              <w:t>截止时间当天的信用记录。</w:t>
            </w:r>
          </w:p>
        </w:tc>
      </w:tr>
      <w:tr w14:paraId="622E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2" w:type="dxa"/>
            <w:vMerge w:val="continue"/>
            <w:shd w:val="clear" w:color="auto" w:fill="auto"/>
            <w:noWrap w:val="0"/>
            <w:vAlign w:val="center"/>
          </w:tcPr>
          <w:p w14:paraId="65EDFF70">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p>
        </w:tc>
        <w:tc>
          <w:tcPr>
            <w:tcW w:w="1807" w:type="dxa"/>
            <w:vMerge w:val="continue"/>
            <w:noWrap w:val="0"/>
            <w:vAlign w:val="center"/>
          </w:tcPr>
          <w:p w14:paraId="006712C6">
            <w:pPr>
              <w:pStyle w:val="13"/>
              <w:keepNext w:val="0"/>
              <w:keepLines w:val="0"/>
              <w:pageBreakBefore w:val="0"/>
              <w:kinsoku/>
              <w:topLinePunct w:val="0"/>
              <w:bidi w:val="0"/>
              <w:spacing w:line="360" w:lineRule="auto"/>
              <w:jc w:val="center"/>
              <w:textAlignment w:val="auto"/>
              <w:rPr>
                <w:rFonts w:hint="eastAsia" w:ascii="宋体" w:hAnsi="宋体" w:eastAsia="宋体" w:cs="宋体"/>
                <w:b/>
                <w:color w:val="auto"/>
                <w:sz w:val="21"/>
                <w:szCs w:val="21"/>
                <w:highlight w:val="none"/>
              </w:rPr>
            </w:pPr>
          </w:p>
        </w:tc>
        <w:tc>
          <w:tcPr>
            <w:tcW w:w="6399" w:type="dxa"/>
            <w:noWrap w:val="0"/>
            <w:vAlign w:val="center"/>
          </w:tcPr>
          <w:p w14:paraId="234B849F">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信用信息查询记录和证据留存的具体方式：</w:t>
            </w:r>
            <w:r>
              <w:rPr>
                <w:rFonts w:hint="eastAsia" w:ascii="宋体" w:hAnsi="宋体" w:cs="宋体"/>
                <w:bCs/>
                <w:color w:val="auto"/>
                <w:kern w:val="0"/>
                <w:sz w:val="21"/>
                <w:szCs w:val="21"/>
                <w:highlight w:val="none"/>
                <w:lang w:val="en-US" w:eastAsia="zh-CN" w:bidi="ar-SA"/>
              </w:rPr>
              <w:t>招标代理机构</w:t>
            </w:r>
            <w:r>
              <w:rPr>
                <w:rFonts w:hint="eastAsia" w:ascii="宋体" w:hAnsi="宋体" w:eastAsia="宋体" w:cs="宋体"/>
                <w:bCs/>
                <w:color w:val="auto"/>
                <w:kern w:val="0"/>
                <w:sz w:val="21"/>
                <w:szCs w:val="21"/>
                <w:highlight w:val="none"/>
                <w:lang w:val="en-US" w:eastAsia="zh-CN" w:bidi="ar-SA"/>
              </w:rPr>
              <w:t>开标当天查询</w:t>
            </w:r>
            <w:r>
              <w:rPr>
                <w:rFonts w:hint="eastAsia" w:ascii="宋体" w:hAnsi="宋体" w:cs="宋体"/>
                <w:bCs/>
                <w:color w:val="auto"/>
                <w:kern w:val="0"/>
                <w:sz w:val="21"/>
                <w:szCs w:val="21"/>
                <w:highlight w:val="none"/>
                <w:lang w:val="en-US" w:eastAsia="zh-CN" w:bidi="ar-SA"/>
              </w:rPr>
              <w:t>投标人</w:t>
            </w:r>
            <w:r>
              <w:rPr>
                <w:rFonts w:hint="eastAsia" w:ascii="宋体" w:hAnsi="宋体" w:eastAsia="宋体" w:cs="宋体"/>
                <w:bCs/>
                <w:color w:val="auto"/>
                <w:kern w:val="0"/>
                <w:sz w:val="21"/>
                <w:szCs w:val="21"/>
                <w:highlight w:val="none"/>
                <w:lang w:val="en-US" w:eastAsia="zh-CN" w:bidi="ar-SA"/>
              </w:rPr>
              <w:t>的信用记录，查询结果经确认后与</w:t>
            </w:r>
            <w:r>
              <w:rPr>
                <w:rFonts w:hint="eastAsia" w:ascii="宋体" w:hAnsi="宋体" w:cs="宋体"/>
                <w:bCs/>
                <w:color w:val="auto"/>
                <w:kern w:val="0"/>
                <w:sz w:val="21"/>
                <w:szCs w:val="21"/>
                <w:highlight w:val="none"/>
                <w:lang w:val="en-US" w:eastAsia="zh-CN" w:bidi="ar-SA"/>
              </w:rPr>
              <w:t>投标</w:t>
            </w:r>
            <w:r>
              <w:rPr>
                <w:rFonts w:hint="eastAsia" w:ascii="宋体" w:hAnsi="宋体" w:eastAsia="宋体" w:cs="宋体"/>
                <w:bCs/>
                <w:color w:val="auto"/>
                <w:kern w:val="0"/>
                <w:sz w:val="21"/>
                <w:szCs w:val="21"/>
                <w:highlight w:val="none"/>
                <w:lang w:val="en-US" w:eastAsia="zh-CN" w:bidi="ar-SA"/>
              </w:rPr>
              <w:t>文件一起存档。</w:t>
            </w:r>
          </w:p>
        </w:tc>
      </w:tr>
      <w:tr w14:paraId="40FF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2" w:type="dxa"/>
            <w:vMerge w:val="continue"/>
            <w:noWrap w:val="0"/>
            <w:vAlign w:val="center"/>
          </w:tcPr>
          <w:p w14:paraId="2953A60C">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default" w:ascii="宋体" w:hAnsi="宋体" w:eastAsia="宋体" w:cs="宋体"/>
                <w:color w:val="auto"/>
                <w:sz w:val="21"/>
                <w:szCs w:val="21"/>
                <w:highlight w:val="none"/>
                <w:lang w:val="en-US" w:eastAsia="zh-CN"/>
              </w:rPr>
            </w:pPr>
          </w:p>
        </w:tc>
        <w:tc>
          <w:tcPr>
            <w:tcW w:w="1807" w:type="dxa"/>
            <w:vMerge w:val="continue"/>
            <w:noWrap w:val="0"/>
            <w:vAlign w:val="center"/>
          </w:tcPr>
          <w:p w14:paraId="1DB73274">
            <w:pPr>
              <w:keepNext w:val="0"/>
              <w:keepLines w:val="0"/>
              <w:pageBreakBefore w:val="0"/>
              <w:kinsoku/>
              <w:topLinePunct w:val="0"/>
              <w:bidi w:val="0"/>
              <w:snapToGrid w:val="0"/>
              <w:spacing w:line="360" w:lineRule="auto"/>
              <w:textAlignment w:val="auto"/>
              <w:rPr>
                <w:rFonts w:hint="eastAsia" w:ascii="宋体" w:hAnsi="宋体" w:eastAsia="宋体" w:cs="宋体"/>
                <w:b/>
                <w:bCs w:val="0"/>
                <w:color w:val="auto"/>
                <w:kern w:val="2"/>
                <w:sz w:val="21"/>
                <w:szCs w:val="21"/>
                <w:highlight w:val="none"/>
                <w:lang w:val="en-US" w:eastAsia="zh-CN" w:bidi="ar-SA"/>
              </w:rPr>
            </w:pPr>
          </w:p>
        </w:tc>
        <w:tc>
          <w:tcPr>
            <w:tcW w:w="6399" w:type="dxa"/>
            <w:noWrap w:val="0"/>
            <w:vAlign w:val="center"/>
          </w:tcPr>
          <w:p w14:paraId="10E45BC7">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信用信息的使用规则：经查询列入失信被执行人名单、重大税收违法案件当事人名单、政府采购严重违法失信行为记录名单的</w:t>
            </w:r>
            <w:r>
              <w:rPr>
                <w:rFonts w:hint="eastAsia" w:ascii="宋体" w:hAnsi="宋体" w:cs="宋体"/>
                <w:bCs/>
                <w:color w:val="auto"/>
                <w:kern w:val="0"/>
                <w:sz w:val="21"/>
                <w:szCs w:val="21"/>
                <w:highlight w:val="none"/>
                <w:lang w:val="en-US" w:eastAsia="zh-CN" w:bidi="ar-SA"/>
              </w:rPr>
              <w:t>投标人</w:t>
            </w:r>
            <w:r>
              <w:rPr>
                <w:rFonts w:hint="eastAsia" w:ascii="宋体" w:hAnsi="宋体" w:eastAsia="宋体" w:cs="宋体"/>
                <w:bCs/>
                <w:color w:val="auto"/>
                <w:kern w:val="0"/>
                <w:sz w:val="21"/>
                <w:szCs w:val="21"/>
                <w:highlight w:val="none"/>
                <w:lang w:val="en-US" w:eastAsia="zh-CN" w:bidi="ar-SA"/>
              </w:rPr>
              <w:t>的</w:t>
            </w:r>
            <w:r>
              <w:rPr>
                <w:rFonts w:hint="eastAsia" w:ascii="宋体" w:hAnsi="宋体" w:cs="宋体"/>
                <w:bCs/>
                <w:color w:val="auto"/>
                <w:kern w:val="0"/>
                <w:sz w:val="21"/>
                <w:szCs w:val="21"/>
                <w:highlight w:val="none"/>
                <w:lang w:val="en-US" w:eastAsia="zh-CN" w:bidi="ar-SA"/>
              </w:rPr>
              <w:t>投标文件</w:t>
            </w:r>
            <w:r>
              <w:rPr>
                <w:rFonts w:hint="eastAsia" w:ascii="宋体" w:hAnsi="宋体" w:eastAsia="宋体" w:cs="宋体"/>
                <w:bCs/>
                <w:color w:val="auto"/>
                <w:kern w:val="0"/>
                <w:sz w:val="21"/>
                <w:szCs w:val="21"/>
                <w:highlight w:val="none"/>
                <w:lang w:val="en-US" w:eastAsia="zh-CN" w:bidi="ar-SA"/>
              </w:rPr>
              <w:t>将被拒绝。</w:t>
            </w:r>
          </w:p>
        </w:tc>
      </w:tr>
      <w:tr w14:paraId="7E3E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2" w:type="dxa"/>
            <w:vMerge w:val="continue"/>
            <w:noWrap w:val="0"/>
            <w:vAlign w:val="center"/>
          </w:tcPr>
          <w:p w14:paraId="2ECA6FF8">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default" w:ascii="宋体" w:hAnsi="宋体" w:eastAsia="宋体" w:cs="宋体"/>
                <w:color w:val="auto"/>
                <w:sz w:val="21"/>
                <w:szCs w:val="21"/>
                <w:highlight w:val="none"/>
                <w:lang w:val="en-US" w:eastAsia="zh-CN"/>
              </w:rPr>
            </w:pPr>
          </w:p>
        </w:tc>
        <w:tc>
          <w:tcPr>
            <w:tcW w:w="1807" w:type="dxa"/>
            <w:vMerge w:val="continue"/>
            <w:noWrap w:val="0"/>
            <w:vAlign w:val="center"/>
          </w:tcPr>
          <w:p w14:paraId="023C5A12">
            <w:pPr>
              <w:keepNext w:val="0"/>
              <w:keepLines w:val="0"/>
              <w:pageBreakBefore w:val="0"/>
              <w:kinsoku/>
              <w:topLinePunct w:val="0"/>
              <w:bidi w:val="0"/>
              <w:snapToGrid w:val="0"/>
              <w:spacing w:line="360" w:lineRule="auto"/>
              <w:textAlignment w:val="auto"/>
              <w:rPr>
                <w:rFonts w:hint="eastAsia" w:ascii="宋体" w:hAnsi="宋体" w:eastAsia="宋体" w:cs="宋体"/>
                <w:b/>
                <w:color w:val="auto"/>
                <w:kern w:val="0"/>
                <w:szCs w:val="21"/>
                <w:highlight w:val="none"/>
              </w:rPr>
            </w:pPr>
          </w:p>
        </w:tc>
        <w:tc>
          <w:tcPr>
            <w:tcW w:w="6399" w:type="dxa"/>
            <w:noWrap w:val="0"/>
            <w:vAlign w:val="center"/>
          </w:tcPr>
          <w:p w14:paraId="1FDB6544">
            <w:pPr>
              <w:keepNext w:val="0"/>
              <w:keepLines w:val="0"/>
              <w:pageBreakBefore w:val="0"/>
              <w:kinsoku/>
              <w:topLinePunct w:val="0"/>
              <w:bidi w:val="0"/>
              <w:adjustRightInd w:val="0"/>
              <w:snapToGrid w:val="0"/>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联合体信用信息查询：两个以上的自然人、法人或者其他组织组成一个联合体，以一个</w:t>
            </w:r>
            <w:r>
              <w:rPr>
                <w:rFonts w:hint="eastAsia" w:ascii="宋体" w:hAnsi="宋体" w:cs="宋体"/>
                <w:bCs/>
                <w:color w:val="auto"/>
                <w:kern w:val="0"/>
                <w:sz w:val="21"/>
                <w:szCs w:val="21"/>
                <w:highlight w:val="none"/>
                <w:lang w:val="en-US" w:eastAsia="zh-CN" w:bidi="ar-SA"/>
              </w:rPr>
              <w:t>投标人</w:t>
            </w:r>
            <w:r>
              <w:rPr>
                <w:rFonts w:hint="eastAsia" w:ascii="宋体" w:hAnsi="宋体" w:eastAsia="宋体" w:cs="宋体"/>
                <w:bCs/>
                <w:color w:val="auto"/>
                <w:kern w:val="0"/>
                <w:sz w:val="21"/>
                <w:szCs w:val="21"/>
                <w:highlight w:val="none"/>
                <w:lang w:val="en-US" w:eastAsia="zh-CN" w:bidi="ar-SA"/>
              </w:rPr>
              <w:t>的身份共同参加政府采购活动的，应当对所有联合体成员进行信用记录查询，联合体成员存在不良信用记录的，视同联合体存在不良信用记录。</w:t>
            </w:r>
          </w:p>
        </w:tc>
      </w:tr>
      <w:tr w14:paraId="70C9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noWrap w:val="0"/>
            <w:vAlign w:val="center"/>
          </w:tcPr>
          <w:p w14:paraId="31BB2BBB">
            <w:pPr>
              <w:pStyle w:val="28"/>
              <w:keepNext w:val="0"/>
              <w:keepLines w:val="0"/>
              <w:pageBreakBefore w:val="0"/>
              <w:kinsoku/>
              <w:topLinePunct w:val="0"/>
              <w:bidi w:val="0"/>
              <w:spacing w:before="75" w:beforeAutospacing="0" w:after="75" w:afterAutospacing="0" w:line="360" w:lineRule="auto"/>
              <w:jc w:val="center"/>
              <w:textAlignment w:val="auto"/>
              <w:rPr>
                <w:rStyle w:val="35"/>
                <w:rFonts w:hint="default" w:ascii="宋体" w:hAnsi="宋体" w:eastAsia="宋体" w:cs="宋体"/>
                <w:color w:val="auto"/>
                <w:sz w:val="21"/>
                <w:szCs w:val="21"/>
                <w:highlight w:val="none"/>
                <w:lang w:val="en-US" w:eastAsia="zh-CN"/>
              </w:rPr>
            </w:pPr>
            <w:r>
              <w:rPr>
                <w:rStyle w:val="35"/>
                <w:rFonts w:hint="eastAsia" w:cs="宋体"/>
                <w:color w:val="auto"/>
                <w:sz w:val="21"/>
                <w:szCs w:val="21"/>
                <w:highlight w:val="none"/>
                <w:lang w:val="en-US" w:eastAsia="zh-CN"/>
              </w:rPr>
              <w:t>25</w:t>
            </w:r>
          </w:p>
        </w:tc>
        <w:tc>
          <w:tcPr>
            <w:tcW w:w="1807" w:type="dxa"/>
            <w:noWrap w:val="0"/>
            <w:vAlign w:val="center"/>
          </w:tcPr>
          <w:p w14:paraId="059E389E">
            <w:pPr>
              <w:pStyle w:val="146"/>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rPr>
              <w:t>是否允许</w:t>
            </w:r>
            <w:r>
              <w:rPr>
                <w:rFonts w:hint="eastAsia" w:ascii="宋体" w:hAnsi="宋体" w:eastAsia="宋体" w:cs="宋体"/>
                <w:b/>
                <w:color w:val="auto"/>
                <w:kern w:val="0"/>
                <w:szCs w:val="21"/>
                <w:lang w:eastAsia="zh-CN"/>
              </w:rPr>
              <w:t>投标人</w:t>
            </w:r>
            <w:r>
              <w:rPr>
                <w:rFonts w:hint="eastAsia" w:ascii="宋体" w:hAnsi="宋体" w:eastAsia="宋体" w:cs="宋体"/>
                <w:b/>
                <w:color w:val="auto"/>
                <w:kern w:val="0"/>
                <w:szCs w:val="21"/>
              </w:rPr>
              <w:t>将项目非主体、非关键性工作交由他人完成</w:t>
            </w:r>
          </w:p>
        </w:tc>
        <w:tc>
          <w:tcPr>
            <w:tcW w:w="6399" w:type="dxa"/>
            <w:noWrap w:val="0"/>
            <w:vAlign w:val="center"/>
          </w:tcPr>
          <w:p w14:paraId="1D835C2B">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sym w:font="Wingdings 2" w:char="0052"/>
            </w:r>
            <w:r>
              <w:rPr>
                <w:rFonts w:hint="eastAsia" w:ascii="宋体" w:hAnsi="宋体" w:eastAsia="宋体" w:cs="宋体"/>
                <w:bCs/>
                <w:color w:val="auto"/>
                <w:kern w:val="0"/>
                <w:sz w:val="21"/>
                <w:szCs w:val="21"/>
                <w:highlight w:val="none"/>
              </w:rPr>
              <w:t>否。</w:t>
            </w:r>
          </w:p>
          <w:p w14:paraId="1F4D73B3">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sym w:font="Wingdings 2" w:char="00A3"/>
            </w:r>
            <w:r>
              <w:rPr>
                <w:rFonts w:hint="eastAsia" w:ascii="宋体" w:hAnsi="宋体" w:eastAsia="宋体" w:cs="宋体"/>
                <w:bCs/>
                <w:color w:val="auto"/>
                <w:kern w:val="0"/>
                <w:sz w:val="21"/>
                <w:szCs w:val="21"/>
                <w:highlight w:val="none"/>
              </w:rPr>
              <w:t>是。</w:t>
            </w:r>
          </w:p>
          <w:p w14:paraId="3063AB3A">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按照合同约定或者经</w:t>
            </w:r>
            <w:r>
              <w:rPr>
                <w:rFonts w:hint="eastAsia" w:ascii="宋体" w:hAnsi="宋体" w:eastAsia="宋体" w:cs="宋体"/>
                <w:bCs/>
                <w:color w:val="auto"/>
                <w:kern w:val="0"/>
                <w:sz w:val="21"/>
                <w:szCs w:val="21"/>
                <w:highlight w:val="none"/>
                <w:lang w:eastAsia="zh-CN"/>
              </w:rPr>
              <w:t>招标人</w:t>
            </w:r>
            <w:r>
              <w:rPr>
                <w:rFonts w:hint="eastAsia" w:ascii="宋体" w:hAnsi="宋体" w:eastAsia="宋体" w:cs="宋体"/>
                <w:bCs/>
                <w:color w:val="auto"/>
                <w:kern w:val="0"/>
                <w:sz w:val="21"/>
                <w:szCs w:val="21"/>
                <w:highlight w:val="none"/>
              </w:rPr>
              <w:t>同意，可以将项目非主体、非关键性工作分包交由他人完成。此时，接受分包的人应当具备相应的资格条件，并不得再次分包。</w:t>
            </w:r>
          </w:p>
          <w:p w14:paraId="503CF18C">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分包内容要求：/</w:t>
            </w:r>
          </w:p>
          <w:p w14:paraId="3310589A">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分包金额要求：/</w:t>
            </w:r>
          </w:p>
          <w:p w14:paraId="0008C9DE">
            <w:pPr>
              <w:pStyle w:val="146"/>
              <w:keepNext w:val="0"/>
              <w:keepLines w:val="0"/>
              <w:pageBreakBefore w:val="0"/>
              <w:kinsoku/>
              <w:topLinePunct w:val="0"/>
              <w:bidi w:val="0"/>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rPr>
              <w:t>接受分包的第三人资质要求：/</w:t>
            </w:r>
          </w:p>
        </w:tc>
      </w:tr>
      <w:tr w14:paraId="24EB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2" w:type="dxa"/>
            <w:shd w:val="clear" w:color="auto" w:fill="auto"/>
            <w:noWrap w:val="0"/>
            <w:vAlign w:val="center"/>
          </w:tcPr>
          <w:p w14:paraId="2EB51C4B">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26</w:t>
            </w:r>
          </w:p>
        </w:tc>
        <w:tc>
          <w:tcPr>
            <w:tcW w:w="1807" w:type="dxa"/>
            <w:noWrap w:val="0"/>
            <w:vAlign w:val="center"/>
          </w:tcPr>
          <w:p w14:paraId="3567A3D5">
            <w:pPr>
              <w:pStyle w:val="13"/>
              <w:spacing w:line="360" w:lineRule="auto"/>
              <w:jc w:val="center"/>
              <w:rPr>
                <w:rFonts w:hint="eastAsia" w:hAnsi="宋体" w:cs="宋体"/>
                <w:b/>
                <w:color w:val="auto"/>
              </w:rPr>
            </w:pPr>
            <w:r>
              <w:rPr>
                <w:rFonts w:hint="eastAsia" w:hAnsi="宋体" w:cs="宋体"/>
                <w:b/>
                <w:color w:val="auto"/>
              </w:rPr>
              <w:t>采购代理</w:t>
            </w:r>
          </w:p>
          <w:p w14:paraId="2968BAEE">
            <w:pPr>
              <w:pStyle w:val="13"/>
              <w:keepNext w:val="0"/>
              <w:keepLines w:val="0"/>
              <w:pageBreakBefore w:val="0"/>
              <w:kinsoku/>
              <w:topLinePunct w:val="0"/>
              <w:bidi w:val="0"/>
              <w:spacing w:line="360" w:lineRule="auto"/>
              <w:jc w:val="center"/>
              <w:textAlignment w:val="auto"/>
              <w:rPr>
                <w:rFonts w:hint="eastAsia" w:ascii="宋体" w:hAnsi="宋体" w:eastAsia="宋体" w:cs="宋体"/>
                <w:b/>
                <w:color w:val="auto"/>
                <w:kern w:val="0"/>
                <w:szCs w:val="21"/>
                <w:highlight w:val="none"/>
              </w:rPr>
            </w:pPr>
            <w:r>
              <w:rPr>
                <w:rFonts w:hint="eastAsia" w:hAnsi="宋体" w:cs="宋体"/>
                <w:b/>
                <w:color w:val="auto"/>
              </w:rPr>
              <w:t>服务费</w:t>
            </w:r>
          </w:p>
        </w:tc>
        <w:tc>
          <w:tcPr>
            <w:tcW w:w="6399" w:type="dxa"/>
            <w:noWrap w:val="0"/>
            <w:vAlign w:val="center"/>
          </w:tcPr>
          <w:p w14:paraId="1242765D">
            <w:pPr>
              <w:pStyle w:val="13"/>
              <w:keepNext w:val="0"/>
              <w:keepLines w:val="0"/>
              <w:pageBreakBefore w:val="0"/>
              <w:kinsoku/>
              <w:topLinePunct w:val="0"/>
              <w:bidi w:val="0"/>
              <w:spacing w:line="360" w:lineRule="auto"/>
              <w:textAlignment w:val="auto"/>
              <w:rPr>
                <w:rFonts w:hint="eastAsia" w:ascii="宋体" w:hAnsi="宋体" w:eastAsia="宋体" w:cs="宋体"/>
                <w:bCs/>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（1）按照国家发展和改革委员会发改价格〔2015〕299号文件，执行市场调节价。由中标单位于中标（成交）结果公告完成之后5日内支付招标代理费。</w:t>
            </w:r>
          </w:p>
          <w:p w14:paraId="37CF0611">
            <w:pPr>
              <w:pStyle w:val="13"/>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zh-CN" w:eastAsia="zh-CN"/>
              </w:rPr>
              <w:t>本项目采购代理费为：</w:t>
            </w:r>
            <w:r>
              <w:rPr>
                <w:rFonts w:hint="eastAsia"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val="zh-CN" w:eastAsia="zh-CN"/>
              </w:rPr>
              <w:t>500元（大写：人民币</w:t>
            </w:r>
            <w:r>
              <w:rPr>
                <w:rFonts w:hint="eastAsia" w:hAnsi="宋体" w:cs="宋体"/>
                <w:bCs/>
                <w:color w:val="auto"/>
                <w:kern w:val="0"/>
                <w:szCs w:val="21"/>
                <w:highlight w:val="none"/>
                <w:lang w:val="en-US" w:eastAsia="zh-CN"/>
              </w:rPr>
              <w:t>伍</w:t>
            </w:r>
            <w:r>
              <w:rPr>
                <w:rFonts w:hint="eastAsia" w:ascii="宋体" w:hAnsi="宋体" w:eastAsia="宋体" w:cs="宋体"/>
                <w:bCs/>
                <w:color w:val="auto"/>
                <w:kern w:val="0"/>
                <w:szCs w:val="21"/>
                <w:highlight w:val="none"/>
                <w:lang w:val="zh-CN" w:eastAsia="zh-CN"/>
              </w:rPr>
              <w:t>仟伍佰元整）</w:t>
            </w:r>
          </w:p>
          <w:p w14:paraId="33BF9BDC">
            <w:pPr>
              <w:pStyle w:val="13"/>
              <w:keepNext w:val="0"/>
              <w:keepLines w:val="0"/>
              <w:pageBreakBefore w:val="0"/>
              <w:kinsoku/>
              <w:topLinePunct w:val="0"/>
              <w:bidi w:val="0"/>
              <w:spacing w:line="360" w:lineRule="auto"/>
              <w:textAlignment w:val="auto"/>
              <w:rPr>
                <w:rFonts w:hint="eastAsia" w:ascii="宋体" w:hAnsi="宋体" w:eastAsia="宋体" w:cs="宋体"/>
                <w:bCs/>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（2）缴纳账户信息如下：</w:t>
            </w:r>
          </w:p>
          <w:p w14:paraId="2C5BFA62">
            <w:pPr>
              <w:pStyle w:val="13"/>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收款单位（户名）：克拉玛依市金科工程监理有限责任公司</w:t>
            </w:r>
          </w:p>
          <w:p w14:paraId="3E6B3A3F">
            <w:pPr>
              <w:pStyle w:val="13"/>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开户行：中国工商银行股份有限公司克拉玛依石化支行</w:t>
            </w:r>
          </w:p>
          <w:p w14:paraId="1BD9C2BF">
            <w:pPr>
              <w:pStyle w:val="13"/>
              <w:keepNext w:val="0"/>
              <w:keepLines w:val="0"/>
              <w:pageBreakBefore w:val="0"/>
              <w:kinsoku/>
              <w:topLinePunct w:val="0"/>
              <w:bidi w:val="0"/>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银行账号：300</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3021</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5090</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2451</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0885</w:t>
            </w:r>
          </w:p>
        </w:tc>
      </w:tr>
      <w:tr w14:paraId="5758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72" w:type="dxa"/>
            <w:shd w:val="clear" w:color="auto" w:fill="auto"/>
            <w:noWrap w:val="0"/>
            <w:vAlign w:val="center"/>
          </w:tcPr>
          <w:p w14:paraId="2A71CF4E">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27</w:t>
            </w:r>
          </w:p>
        </w:tc>
        <w:tc>
          <w:tcPr>
            <w:tcW w:w="1807" w:type="dxa"/>
            <w:noWrap w:val="0"/>
            <w:vAlign w:val="center"/>
          </w:tcPr>
          <w:p w14:paraId="5C25B3F4">
            <w:pPr>
              <w:keepNext w:val="0"/>
              <w:keepLines w:val="0"/>
              <w:pageBreakBefore w:val="0"/>
              <w:kinsoku/>
              <w:topLinePunct w:val="0"/>
              <w:bidi w:val="0"/>
              <w:spacing w:line="360"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szCs w:val="21"/>
                <w:highlight w:val="none"/>
              </w:rPr>
              <w:t>质疑</w:t>
            </w:r>
          </w:p>
        </w:tc>
        <w:tc>
          <w:tcPr>
            <w:tcW w:w="6399" w:type="dxa"/>
            <w:noWrap w:val="0"/>
            <w:vAlign w:val="center"/>
          </w:tcPr>
          <w:p w14:paraId="01BE5701">
            <w:pPr>
              <w:keepNext w:val="0"/>
              <w:keepLines w:val="0"/>
              <w:pageBreakBefore w:val="0"/>
              <w:kinsoku/>
              <w:topLinePunct w:val="0"/>
              <w:bidi w:val="0"/>
              <w:spacing w:line="360" w:lineRule="auto"/>
              <w:textAlignment w:val="auto"/>
              <w:rPr>
                <w:rFonts w:hint="eastAsia" w:hAnsi="宋体" w:cs="宋体"/>
                <w:bCs/>
                <w:color w:val="auto"/>
              </w:rPr>
            </w:pP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认为</w:t>
            </w:r>
            <w:r>
              <w:rPr>
                <w:rFonts w:hint="eastAsia" w:ascii="宋体" w:hAnsi="宋体" w:cs="宋体"/>
                <w:bCs/>
                <w:color w:val="auto"/>
                <w:szCs w:val="21"/>
                <w:highlight w:val="none"/>
                <w:lang w:eastAsia="zh-CN"/>
              </w:rPr>
              <w:t>招标文件</w:t>
            </w:r>
            <w:r>
              <w:rPr>
                <w:rFonts w:hint="eastAsia" w:ascii="宋体" w:hAnsi="宋体" w:eastAsia="宋体" w:cs="宋体"/>
                <w:bCs/>
                <w:color w:val="auto"/>
                <w:szCs w:val="21"/>
                <w:highlight w:val="none"/>
              </w:rPr>
              <w:t>、采购过程、中标或者成交结果使自己的权益受到损害的，可以在知道或者应知其权益受到损害之日起7个工作日内，以书面形式向</w:t>
            </w:r>
            <w:r>
              <w:rPr>
                <w:rFonts w:hint="eastAsia" w:ascii="宋体" w:hAnsi="宋体" w:cs="宋体"/>
                <w:bCs/>
                <w:color w:val="auto"/>
                <w:szCs w:val="21"/>
                <w:highlight w:val="none"/>
                <w:lang w:eastAsia="zh-CN"/>
              </w:rPr>
              <w:t>招标人</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招标代理机构</w:t>
            </w:r>
            <w:r>
              <w:rPr>
                <w:rFonts w:hint="eastAsia" w:ascii="宋体" w:hAnsi="宋体" w:eastAsia="宋体" w:cs="宋体"/>
                <w:bCs/>
                <w:color w:val="auto"/>
                <w:szCs w:val="21"/>
                <w:highlight w:val="none"/>
              </w:rPr>
              <w:t>提出质疑，逾期</w:t>
            </w:r>
            <w:r>
              <w:rPr>
                <w:rFonts w:hint="eastAsia" w:ascii="宋体" w:hAnsi="宋体" w:cs="宋体"/>
                <w:bCs/>
                <w:color w:val="auto"/>
                <w:szCs w:val="21"/>
                <w:highlight w:val="none"/>
                <w:lang w:eastAsia="zh-CN"/>
              </w:rPr>
              <w:t>招标代理机构</w:t>
            </w:r>
            <w:r>
              <w:rPr>
                <w:rFonts w:hint="eastAsia" w:ascii="宋体" w:hAnsi="宋体" w:eastAsia="宋体" w:cs="宋体"/>
                <w:bCs/>
                <w:color w:val="auto"/>
                <w:szCs w:val="21"/>
                <w:highlight w:val="none"/>
              </w:rPr>
              <w:t>可不予受理及答复。</w:t>
            </w:r>
            <w:r>
              <w:rPr>
                <w:rFonts w:hint="eastAsia" w:ascii="宋体" w:hAnsi="宋体" w:cs="宋体"/>
                <w:b/>
                <w:bCs w:val="0"/>
                <w:color w:val="auto"/>
                <w:szCs w:val="21"/>
                <w:highlight w:val="none"/>
                <w:lang w:eastAsia="zh-CN"/>
              </w:rPr>
              <w:t>投标人</w:t>
            </w:r>
            <w:r>
              <w:rPr>
                <w:rFonts w:hint="eastAsia" w:ascii="宋体" w:hAnsi="宋体" w:eastAsia="宋体" w:cs="宋体"/>
                <w:b/>
                <w:bCs w:val="0"/>
                <w:color w:val="auto"/>
                <w:szCs w:val="21"/>
                <w:highlight w:val="none"/>
              </w:rPr>
              <w:t>须在法定质疑期内一次性提出针对同一采购程序环节的质疑。</w:t>
            </w:r>
          </w:p>
        </w:tc>
      </w:tr>
      <w:tr w14:paraId="7EE6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2" w:type="dxa"/>
            <w:shd w:val="clear" w:color="auto" w:fill="auto"/>
            <w:noWrap w:val="0"/>
            <w:vAlign w:val="center"/>
          </w:tcPr>
          <w:p w14:paraId="0E3E4303">
            <w:pPr>
              <w:pStyle w:val="28"/>
              <w:keepNext w:val="0"/>
              <w:keepLines w:val="0"/>
              <w:pageBreakBefore w:val="0"/>
              <w:kinsoku/>
              <w:topLinePunct w:val="0"/>
              <w:bidi w:val="0"/>
              <w:spacing w:before="75" w:beforeAutospacing="0" w:after="75" w:afterAutospacing="0" w:line="360" w:lineRule="auto"/>
              <w:jc w:val="center"/>
              <w:textAlignment w:val="auto"/>
              <w:rPr>
                <w:rFonts w:hint="default" w:ascii="宋体" w:hAnsi="宋体" w:eastAsia="宋体" w:cs="宋体"/>
                <w:b/>
                <w:color w:val="auto"/>
                <w:kern w:val="0"/>
                <w:sz w:val="21"/>
                <w:szCs w:val="21"/>
                <w:highlight w:val="none"/>
                <w:lang w:val="en-US" w:eastAsia="zh-CN" w:bidi="ar-SA"/>
              </w:rPr>
            </w:pPr>
            <w:r>
              <w:rPr>
                <w:rStyle w:val="35"/>
                <w:rFonts w:hint="eastAsia" w:cs="宋体"/>
                <w:color w:val="auto"/>
                <w:sz w:val="21"/>
                <w:szCs w:val="21"/>
                <w:highlight w:val="none"/>
                <w:lang w:val="en-US" w:eastAsia="zh-CN"/>
              </w:rPr>
              <w:t>28</w:t>
            </w:r>
          </w:p>
        </w:tc>
        <w:tc>
          <w:tcPr>
            <w:tcW w:w="1807" w:type="dxa"/>
            <w:noWrap w:val="0"/>
            <w:vAlign w:val="center"/>
          </w:tcPr>
          <w:p w14:paraId="2A00694F">
            <w:pPr>
              <w:keepNext w:val="0"/>
              <w:keepLines w:val="0"/>
              <w:pageBreakBefore w:val="0"/>
              <w:kinsoku/>
              <w:topLinePunct w:val="0"/>
              <w:bidi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免责声明</w:t>
            </w:r>
          </w:p>
        </w:tc>
        <w:tc>
          <w:tcPr>
            <w:tcW w:w="6399" w:type="dxa"/>
            <w:noWrap w:val="0"/>
            <w:vAlign w:val="center"/>
          </w:tcPr>
          <w:p w14:paraId="5EF5393E">
            <w:pPr>
              <w:keepNext w:val="0"/>
              <w:keepLines w:val="0"/>
              <w:pageBreakBefore w:val="0"/>
              <w:kinsoku/>
              <w:topLinePunct w:val="0"/>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自行承担投标过程中产生的费用。无论何种因素导致</w:t>
            </w:r>
            <w:r>
              <w:rPr>
                <w:rFonts w:hint="eastAsia" w:ascii="宋体" w:hAnsi="宋体" w:cs="宋体"/>
                <w:bCs/>
                <w:color w:val="auto"/>
                <w:szCs w:val="21"/>
                <w:highlight w:val="none"/>
                <w:lang w:eastAsia="zh-CN"/>
              </w:rPr>
              <w:t>招标项目</w:t>
            </w:r>
            <w:r>
              <w:rPr>
                <w:rFonts w:hint="eastAsia" w:ascii="宋体" w:hAnsi="宋体" w:eastAsia="宋体" w:cs="宋体"/>
                <w:bCs/>
                <w:color w:val="auto"/>
                <w:szCs w:val="21"/>
                <w:highlight w:val="none"/>
              </w:rPr>
              <w:t>延期开标、废标（流标）、</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未中标、项目终止采购的，</w:t>
            </w:r>
            <w:r>
              <w:rPr>
                <w:rFonts w:hint="eastAsia" w:ascii="宋体" w:hAnsi="宋体" w:cs="宋体"/>
                <w:bCs/>
                <w:color w:val="auto"/>
                <w:szCs w:val="21"/>
                <w:highlight w:val="none"/>
                <w:lang w:eastAsia="zh-CN"/>
              </w:rPr>
              <w:t>招标人</w:t>
            </w:r>
            <w:r>
              <w:rPr>
                <w:rFonts w:hint="eastAsia" w:ascii="宋体" w:hAnsi="宋体" w:eastAsia="宋体" w:cs="宋体"/>
                <w:bCs/>
                <w:color w:val="auto"/>
                <w:szCs w:val="21"/>
                <w:highlight w:val="none"/>
              </w:rPr>
              <w:t>与</w:t>
            </w:r>
            <w:r>
              <w:rPr>
                <w:rFonts w:hint="eastAsia" w:ascii="宋体" w:hAnsi="宋体" w:cs="宋体"/>
                <w:bCs/>
                <w:color w:val="auto"/>
                <w:szCs w:val="21"/>
                <w:highlight w:val="none"/>
                <w:lang w:eastAsia="zh-CN"/>
              </w:rPr>
              <w:t>招标代理机构</w:t>
            </w:r>
            <w:r>
              <w:rPr>
                <w:rFonts w:hint="eastAsia" w:ascii="宋体" w:hAnsi="宋体" w:eastAsia="宋体" w:cs="宋体"/>
                <w:bCs/>
                <w:color w:val="auto"/>
                <w:szCs w:val="21"/>
                <w:highlight w:val="none"/>
              </w:rPr>
              <w:t>均不承担</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投标费用。</w:t>
            </w:r>
          </w:p>
          <w:p w14:paraId="749B54C2">
            <w:pPr>
              <w:keepNext w:val="0"/>
              <w:keepLines w:val="0"/>
              <w:pageBreakBefore w:val="0"/>
              <w:kinsoku/>
              <w:topLinePunct w:val="0"/>
              <w:bidi w:val="0"/>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在投标、合同履行过程中必须做好安全保障工作，不因项目实施而危及自身及第三方人员、财产安全。若发生任何安全事故，由</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自行承担一切责任并赔偿损失。</w:t>
            </w:r>
          </w:p>
        </w:tc>
      </w:tr>
    </w:tbl>
    <w:p w14:paraId="11C9025F">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52939C38">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w:t>
      </w:r>
      <w:bookmarkStart w:id="51" w:name="_Toc154996576"/>
      <w:r>
        <w:rPr>
          <w:rFonts w:hint="eastAsia" w:ascii="宋体" w:hAnsi="宋体" w:eastAsia="宋体" w:cs="宋体"/>
          <w:b/>
          <w:bCs/>
          <w:color w:val="auto"/>
          <w:sz w:val="28"/>
          <w:szCs w:val="28"/>
          <w:highlight w:val="none"/>
        </w:rPr>
        <w:t xml:space="preserve"> 说明</w:t>
      </w:r>
    </w:p>
    <w:p w14:paraId="49F62045">
      <w:pPr>
        <w:pStyle w:val="13"/>
        <w:shd w:val="clear"/>
        <w:spacing w:line="360" w:lineRule="auto"/>
        <w:outlineLvl w:val="1"/>
        <w:rPr>
          <w:rFonts w:hint="eastAsia" w:ascii="宋体" w:hAnsi="宋体" w:eastAsia="宋体" w:cs="宋体"/>
          <w:b/>
          <w:bCs/>
          <w:color w:val="auto"/>
          <w:sz w:val="24"/>
          <w:highlight w:val="none"/>
        </w:rPr>
      </w:pPr>
      <w:bookmarkStart w:id="52" w:name="_Toc246216180"/>
      <w:bookmarkStart w:id="53" w:name="_Toc243907571"/>
      <w:bookmarkStart w:id="54" w:name="_Toc233274811"/>
      <w:bookmarkStart w:id="55" w:name="_Toc243906311"/>
      <w:r>
        <w:rPr>
          <w:rFonts w:hint="eastAsia" w:ascii="宋体" w:hAnsi="宋体" w:eastAsia="宋体" w:cs="宋体"/>
          <w:b/>
          <w:bCs/>
          <w:color w:val="auto"/>
          <w:sz w:val="24"/>
          <w:highlight w:val="none"/>
        </w:rPr>
        <w:t>1</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适用范围</w:t>
      </w:r>
      <w:bookmarkEnd w:id="52"/>
      <w:bookmarkEnd w:id="53"/>
      <w:bookmarkEnd w:id="54"/>
      <w:bookmarkEnd w:id="55"/>
      <w:r>
        <w:rPr>
          <w:rFonts w:hint="eastAsia" w:ascii="宋体" w:hAnsi="宋体" w:eastAsia="宋体" w:cs="宋体"/>
          <w:b/>
          <w:bCs/>
          <w:color w:val="auto"/>
          <w:sz w:val="24"/>
          <w:highlight w:val="none"/>
        </w:rPr>
        <w:t>及</w:t>
      </w:r>
      <w:r>
        <w:rPr>
          <w:rFonts w:hint="eastAsia" w:hAnsi="宋体" w:cs="宋体"/>
          <w:b/>
          <w:bCs/>
          <w:color w:val="auto"/>
          <w:sz w:val="24"/>
          <w:highlight w:val="none"/>
          <w:lang w:eastAsia="zh-CN"/>
        </w:rPr>
        <w:t>评标</w:t>
      </w:r>
      <w:r>
        <w:rPr>
          <w:rFonts w:hint="eastAsia" w:ascii="宋体" w:hAnsi="宋体" w:eastAsia="宋体" w:cs="宋体"/>
          <w:b/>
          <w:bCs/>
          <w:color w:val="auto"/>
          <w:sz w:val="24"/>
          <w:highlight w:val="none"/>
        </w:rPr>
        <w:t>依据</w:t>
      </w:r>
    </w:p>
    <w:p w14:paraId="13BDE0B6">
      <w:pPr>
        <w:pStyle w:val="13"/>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 适用范围</w:t>
      </w:r>
    </w:p>
    <w:p w14:paraId="18F43B3C">
      <w:pPr>
        <w:pStyle w:val="13"/>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w:t>
      </w:r>
      <w:r>
        <w:rPr>
          <w:rFonts w:hint="eastAsia"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仅适用</w:t>
      </w:r>
      <w:r>
        <w:rPr>
          <w:rFonts w:hint="eastAsia" w:hAnsi="宋体" w:cs="宋体"/>
          <w:color w:val="auto"/>
          <w:kern w:val="2"/>
          <w:sz w:val="24"/>
          <w:szCs w:val="24"/>
          <w:highlight w:val="none"/>
          <w:lang w:val="en-US" w:eastAsia="zh-CN" w:bidi="ar-SA"/>
        </w:rPr>
        <w:t>克拉玛依区昆仑路街道机关及下辖社区食堂服务外包项目</w:t>
      </w:r>
      <w:r>
        <w:rPr>
          <w:rFonts w:hint="eastAsia" w:ascii="宋体" w:hAnsi="宋体" w:eastAsia="宋体" w:cs="宋体"/>
          <w:color w:val="auto"/>
          <w:kern w:val="2"/>
          <w:sz w:val="24"/>
          <w:szCs w:val="24"/>
          <w:highlight w:val="none"/>
          <w:lang w:val="en-US" w:eastAsia="zh-CN" w:bidi="ar-SA"/>
        </w:rPr>
        <w:t>。</w:t>
      </w:r>
    </w:p>
    <w:bookmarkEnd w:id="51"/>
    <w:p w14:paraId="0B49ECDA">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1.2评标依据</w:t>
      </w:r>
    </w:p>
    <w:p w14:paraId="605A510F">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Fonts w:hint="eastAsia" w:ascii="宋体" w:hAnsi="宋体" w:eastAsia="宋体" w:cs="宋体"/>
          <w:color w:val="auto"/>
          <w:sz w:val="24"/>
          <w:highlight w:val="none"/>
        </w:rPr>
        <w:t>根据《中华人民共和国政府采购法》、《中华人民共和国政府采购法实施条例》、《政府采购货物和服务招标投标管理办法》（中华人民共和国财政部令第87号）及有关法律、法规。</w:t>
      </w:r>
    </w:p>
    <w:p w14:paraId="38F16DDC">
      <w:pPr>
        <w:pStyle w:val="28"/>
        <w:spacing w:before="75" w:beforeAutospacing="0" w:after="75" w:afterAutospacing="0" w:line="360" w:lineRule="auto"/>
        <w:rPr>
          <w:rStyle w:val="35"/>
          <w:rFonts w:cs="宋体"/>
          <w:b w:val="0"/>
          <w:bCs/>
          <w:color w:val="auto"/>
          <w:sz w:val="24"/>
          <w:szCs w:val="24"/>
          <w:highlight w:val="none"/>
        </w:rPr>
      </w:pPr>
      <w:bookmarkStart w:id="56" w:name="_Toc246216181"/>
      <w:bookmarkStart w:id="57" w:name="_Toc243907572"/>
      <w:bookmarkStart w:id="58" w:name="_Toc243906312"/>
      <w:bookmarkStart w:id="59" w:name="_Toc233274812"/>
      <w:r>
        <w:rPr>
          <w:rStyle w:val="35"/>
          <w:rFonts w:hint="eastAsia" w:cs="宋体"/>
          <w:b w:val="0"/>
          <w:bCs/>
          <w:color w:val="auto"/>
          <w:sz w:val="24"/>
          <w:szCs w:val="24"/>
          <w:highlight w:val="none"/>
        </w:rPr>
        <w:t>2、定义</w:t>
      </w:r>
      <w:bookmarkEnd w:id="56"/>
      <w:bookmarkEnd w:id="57"/>
      <w:bookmarkEnd w:id="58"/>
      <w:bookmarkEnd w:id="59"/>
    </w:p>
    <w:p w14:paraId="6E9FDA5C">
      <w:pPr>
        <w:pStyle w:val="13"/>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”系指</w:t>
      </w:r>
      <w:r>
        <w:rPr>
          <w:rStyle w:val="35"/>
          <w:rFonts w:hint="eastAsia" w:cs="宋体"/>
          <w:b w:val="0"/>
          <w:bCs/>
          <w:color w:val="auto"/>
          <w:sz w:val="24"/>
          <w:szCs w:val="24"/>
          <w:highlight w:val="none"/>
          <w:lang w:eastAsia="zh-CN"/>
        </w:rPr>
        <w:t>克拉玛依市克拉玛依区人民政府昆仑路街道办事处</w:t>
      </w:r>
      <w:r>
        <w:rPr>
          <w:rFonts w:hint="eastAsia" w:ascii="宋体" w:hAnsi="宋体" w:eastAsia="宋体" w:cs="宋体"/>
          <w:color w:val="auto"/>
          <w:sz w:val="24"/>
          <w:highlight w:val="none"/>
        </w:rPr>
        <w:t>，在签订和执行合同阶段称“</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w:t>
      </w:r>
    </w:p>
    <w:p w14:paraId="7FE9CDB4">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招标代理机构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系指</w:t>
      </w:r>
      <w:r>
        <w:rPr>
          <w:rFonts w:hint="eastAsia" w:hAnsi="宋体" w:eastAsia="宋体" w:cs="宋体"/>
          <w:color w:val="auto"/>
          <w:sz w:val="24"/>
          <w:highlight w:val="none"/>
          <w:lang w:eastAsia="zh-CN"/>
        </w:rPr>
        <w:t>克拉玛依市金科工程监理有限责任公司</w:t>
      </w:r>
      <w:r>
        <w:rPr>
          <w:rFonts w:hint="eastAsia" w:ascii="宋体" w:hAnsi="宋体" w:eastAsia="宋体" w:cs="宋体"/>
          <w:color w:val="auto"/>
          <w:sz w:val="24"/>
          <w:highlight w:val="none"/>
        </w:rPr>
        <w:t>。</w:t>
      </w:r>
    </w:p>
    <w:p w14:paraId="3E1908FF">
      <w:pPr>
        <w:pStyle w:val="13"/>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3“投标人”系指是指响应招标、参加投标竞争的法人、其他组织或者自然人。</w:t>
      </w:r>
    </w:p>
    <w:p w14:paraId="1C4E0FF2">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2.4“监督单位”系指政府采购法定义监督管理部门。</w:t>
      </w:r>
    </w:p>
    <w:p w14:paraId="1EEFD340">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“负责人”系指法人企业的法定负责人，或其他组织为法律、行政法规规定代表单位行使职权的主要负责人，或自然人本人。</w:t>
      </w:r>
    </w:p>
    <w:p w14:paraId="07E5858A">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6A12C48">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p>
    <w:p w14:paraId="013B4C12">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系指不适用本项目的要求。</w:t>
      </w:r>
    </w:p>
    <w:p w14:paraId="4893C0D4">
      <w:pPr>
        <w:pStyle w:val="13"/>
        <w:spacing w:line="360" w:lineRule="auto"/>
        <w:ind w:firstLine="482" w:firstLineChars="200"/>
        <w:rPr>
          <w:rFonts w:hint="eastAsia" w:ascii="宋体" w:hAnsi="宋体" w:eastAsia="宋体" w:cs="宋体"/>
          <w:b/>
          <w:bCs/>
          <w:color w:val="auto"/>
          <w:sz w:val="24"/>
          <w:highlight w:val="none"/>
        </w:rPr>
      </w:pPr>
      <w:r>
        <w:rPr>
          <w:rFonts w:hint="eastAsia" w:hAnsi="宋体" w:cs="宋体"/>
          <w:b/>
          <w:bCs/>
          <w:color w:val="auto"/>
          <w:sz w:val="24"/>
          <w:highlight w:val="none"/>
          <w:lang w:val="en-US" w:eastAsia="zh-CN"/>
        </w:rPr>
        <w:t>2.9</w:t>
      </w:r>
      <w:r>
        <w:rPr>
          <w:rFonts w:hint="eastAsia" w:ascii="宋体" w:hAnsi="宋体" w:eastAsia="宋体" w:cs="宋体"/>
          <w:b/>
          <w:bCs/>
          <w:color w:val="auto"/>
          <w:sz w:val="24"/>
          <w:highlight w:val="none"/>
          <w:lang w:eastAsia="zh-CN"/>
        </w:rPr>
        <w:t>招标项目</w:t>
      </w:r>
      <w:r>
        <w:rPr>
          <w:rFonts w:hint="eastAsia" w:ascii="宋体" w:hAnsi="宋体" w:eastAsia="宋体" w:cs="宋体"/>
          <w:b/>
          <w:bCs/>
          <w:color w:val="auto"/>
          <w:sz w:val="24"/>
          <w:highlight w:val="none"/>
        </w:rPr>
        <w:t>需要落实的政府采购政策</w:t>
      </w:r>
    </w:p>
    <w:p w14:paraId="65F5988F">
      <w:pPr>
        <w:pStyle w:val="13"/>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2.9.1</w:t>
      </w:r>
      <w:r>
        <w:rPr>
          <w:rFonts w:hint="eastAsia" w:ascii="宋体" w:hAnsi="宋体" w:eastAsia="宋体" w:cs="宋体"/>
          <w:color w:val="auto"/>
          <w:sz w:val="24"/>
          <w:highlight w:val="none"/>
        </w:rPr>
        <w:t>本项目原则上采购本国生产的货物、工程和服务，不允许采购进口产品。除非</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、采购机构不会对其加以限制，仍将按照公平竞争原则实施采购）。</w:t>
      </w:r>
    </w:p>
    <w:p w14:paraId="1773FEAA">
      <w:pPr>
        <w:pStyle w:val="13"/>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2.9.2</w:t>
      </w:r>
      <w:r>
        <w:rPr>
          <w:rFonts w:hint="eastAsia" w:ascii="宋体" w:hAnsi="宋体" w:eastAsia="宋体" w:cs="宋体"/>
          <w:color w:val="auto"/>
          <w:sz w:val="24"/>
          <w:highlight w:val="none"/>
        </w:rPr>
        <w:t>支持绿色发展</w:t>
      </w:r>
    </w:p>
    <w:p w14:paraId="2E809CAA">
      <w:pPr>
        <w:pStyle w:val="13"/>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①</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拟采购的产品属于品目清单范围的，</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DBAC28">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②</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拟采购的产品属于政府强制采购的节能产品品目清单范围的，投标人未按招标文件要求提供国家确定的认证机构出具的、处于有效期之内的节能产品认证证书，投标无效。</w:t>
      </w:r>
    </w:p>
    <w:p w14:paraId="1E4CDD84">
      <w:pPr>
        <w:pStyle w:val="13"/>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rPr>
        <w:t>纳入政府采购管理的修缮、装修类项目采购建材的，采购单位应将绿色建材性能、指标等作为实质性条件纳入</w:t>
      </w:r>
      <w:r>
        <w:rPr>
          <w:rFonts w:hint="eastAsia" w:hAnsi="宋体" w:cs="宋体"/>
          <w:color w:val="auto"/>
          <w:sz w:val="24"/>
          <w:highlight w:val="none"/>
          <w:lang w:eastAsia="zh-CN"/>
        </w:rPr>
        <w:t>招标</w:t>
      </w:r>
      <w:r>
        <w:rPr>
          <w:rFonts w:hint="eastAsia" w:ascii="宋体" w:hAnsi="宋体" w:eastAsia="宋体" w:cs="宋体"/>
          <w:color w:val="auto"/>
          <w:sz w:val="24"/>
          <w:highlight w:val="none"/>
        </w:rPr>
        <w:t>文件和合同，具体性能指标要求按照相关绿色建材政府采购需求标准执行。</w:t>
      </w:r>
    </w:p>
    <w:p w14:paraId="3176BDA1">
      <w:pPr>
        <w:pStyle w:val="13"/>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提供产品及相关快递服务的具体包装要求要参考《商品包装政府采购需求标准（试行）》、《快递包装政府采购需求标准（试行）》。</w:t>
      </w:r>
    </w:p>
    <w:p w14:paraId="65FFDEA5">
      <w:pPr>
        <w:pStyle w:val="28"/>
        <w:spacing w:before="75" w:beforeAutospacing="0" w:after="75" w:afterAutospacing="0" w:line="360" w:lineRule="auto"/>
        <w:rPr>
          <w:rStyle w:val="35"/>
          <w:rFonts w:hint="eastAsia" w:eastAsia="宋体" w:cs="宋体"/>
          <w:color w:val="auto"/>
          <w:sz w:val="24"/>
          <w:szCs w:val="24"/>
          <w:highlight w:val="none"/>
          <w:lang w:eastAsia="zh-CN"/>
        </w:rPr>
      </w:pPr>
      <w:bookmarkStart w:id="60" w:name="_Toc243906313"/>
      <w:bookmarkStart w:id="61" w:name="_Toc243907573"/>
      <w:bookmarkStart w:id="62" w:name="_Toc246216182"/>
      <w:bookmarkStart w:id="63" w:name="_Toc233274813"/>
      <w:bookmarkStart w:id="64" w:name="_Toc246216183"/>
      <w:bookmarkStart w:id="65" w:name="_Toc233274814"/>
      <w:bookmarkStart w:id="66" w:name="_Toc243907574"/>
      <w:bookmarkStart w:id="67" w:name="_Toc243906314"/>
      <w:r>
        <w:rPr>
          <w:rStyle w:val="35"/>
          <w:rFonts w:hint="eastAsia" w:cs="宋体"/>
          <w:color w:val="auto"/>
          <w:sz w:val="24"/>
          <w:szCs w:val="24"/>
          <w:highlight w:val="none"/>
        </w:rPr>
        <w:t>3、</w:t>
      </w:r>
      <w:bookmarkEnd w:id="60"/>
      <w:bookmarkEnd w:id="61"/>
      <w:bookmarkEnd w:id="62"/>
      <w:bookmarkEnd w:id="63"/>
      <w:r>
        <w:rPr>
          <w:rStyle w:val="35"/>
          <w:rFonts w:hint="eastAsia" w:cs="宋体"/>
          <w:b/>
          <w:bCs w:val="0"/>
          <w:color w:val="auto"/>
          <w:sz w:val="24"/>
          <w:szCs w:val="24"/>
          <w:highlight w:val="none"/>
        </w:rPr>
        <w:t>合格</w:t>
      </w:r>
      <w:r>
        <w:rPr>
          <w:rStyle w:val="35"/>
          <w:rFonts w:hint="eastAsia" w:cs="宋体"/>
          <w:b/>
          <w:bCs w:val="0"/>
          <w:color w:val="auto"/>
          <w:sz w:val="24"/>
          <w:szCs w:val="24"/>
          <w:highlight w:val="none"/>
          <w:lang w:eastAsia="zh-CN"/>
        </w:rPr>
        <w:t>投标人</w:t>
      </w:r>
      <w:r>
        <w:rPr>
          <w:rStyle w:val="35"/>
          <w:rFonts w:hint="eastAsia" w:cs="宋体"/>
          <w:b/>
          <w:bCs w:val="0"/>
          <w:color w:val="auto"/>
          <w:sz w:val="24"/>
          <w:szCs w:val="24"/>
          <w:highlight w:val="none"/>
        </w:rPr>
        <w:t>资格要求</w:t>
      </w:r>
    </w:p>
    <w:p w14:paraId="7AF196F4">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3</w:t>
      </w:r>
      <w:r>
        <w:rPr>
          <w:rStyle w:val="35"/>
          <w:rFonts w:hint="eastAsia" w:cs="宋体"/>
          <w:b w:val="0"/>
          <w:bCs/>
          <w:color w:val="auto"/>
          <w:sz w:val="24"/>
          <w:szCs w:val="24"/>
          <w:highlight w:val="none"/>
        </w:rPr>
        <w:t>.1第一章“</w:t>
      </w:r>
      <w:r>
        <w:rPr>
          <w:rStyle w:val="35"/>
          <w:rFonts w:hint="eastAsia" w:cs="宋体"/>
          <w:b w:val="0"/>
          <w:bCs/>
          <w:color w:val="auto"/>
          <w:sz w:val="24"/>
          <w:szCs w:val="24"/>
          <w:highlight w:val="none"/>
          <w:lang w:eastAsia="zh-CN"/>
        </w:rPr>
        <w:t>招标公告</w:t>
      </w:r>
      <w:r>
        <w:rPr>
          <w:rStyle w:val="35"/>
          <w:rFonts w:hint="eastAsia" w:cs="宋体"/>
          <w:b w:val="0"/>
          <w:bCs/>
          <w:color w:val="auto"/>
          <w:sz w:val="24"/>
          <w:szCs w:val="24"/>
          <w:highlight w:val="none"/>
        </w:rPr>
        <w:t>”中的</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资格要求。</w:t>
      </w:r>
    </w:p>
    <w:p w14:paraId="5AE35883">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lang w:val="en-US" w:eastAsia="zh-CN"/>
        </w:rPr>
        <w:t>3</w:t>
      </w:r>
      <w:r>
        <w:rPr>
          <w:rStyle w:val="35"/>
          <w:rFonts w:hint="eastAsia" w:cs="宋体"/>
          <w:b w:val="0"/>
          <w:bCs/>
          <w:color w:val="auto"/>
          <w:sz w:val="24"/>
          <w:szCs w:val="24"/>
          <w:highlight w:val="none"/>
        </w:rPr>
        <w:t>.2单位负责人为同一人或者存在直接控股、管理关系的不同</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，不得参加同一合同项下的政府采购活动。</w:t>
      </w:r>
    </w:p>
    <w:p w14:paraId="6E9ACA30">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lang w:val="en-US" w:eastAsia="zh-CN"/>
        </w:rPr>
        <w:t>3</w:t>
      </w:r>
      <w:r>
        <w:rPr>
          <w:rStyle w:val="35"/>
          <w:rFonts w:hint="eastAsia" w:cs="宋体"/>
          <w:b w:val="0"/>
          <w:bCs/>
          <w:color w:val="auto"/>
          <w:sz w:val="24"/>
          <w:szCs w:val="24"/>
          <w:highlight w:val="none"/>
        </w:rPr>
        <w:t>.</w:t>
      </w:r>
      <w:r>
        <w:rPr>
          <w:rStyle w:val="35"/>
          <w:rFonts w:hint="eastAsia" w:cs="宋体"/>
          <w:b w:val="0"/>
          <w:bCs/>
          <w:color w:val="auto"/>
          <w:sz w:val="24"/>
          <w:szCs w:val="24"/>
          <w:highlight w:val="none"/>
          <w:lang w:val="en-US" w:eastAsia="zh-CN"/>
        </w:rPr>
        <w:t>3</w:t>
      </w:r>
      <w:r>
        <w:rPr>
          <w:rStyle w:val="35"/>
          <w:rFonts w:hint="eastAsia" w:cs="宋体"/>
          <w:b w:val="0"/>
          <w:bCs/>
          <w:color w:val="auto"/>
          <w:sz w:val="24"/>
          <w:szCs w:val="24"/>
          <w:highlight w:val="none"/>
        </w:rPr>
        <w:t>同一分包的货物，制造商参与</w:t>
      </w:r>
      <w:r>
        <w:rPr>
          <w:rStyle w:val="35"/>
          <w:rFonts w:hint="eastAsia" w:cs="宋体"/>
          <w:b w:val="0"/>
          <w:bCs/>
          <w:color w:val="auto"/>
          <w:sz w:val="24"/>
          <w:szCs w:val="24"/>
          <w:highlight w:val="none"/>
          <w:lang w:eastAsia="zh-CN"/>
        </w:rPr>
        <w:t>投标</w:t>
      </w:r>
      <w:r>
        <w:rPr>
          <w:rStyle w:val="35"/>
          <w:rFonts w:hint="eastAsia" w:cs="宋体"/>
          <w:b w:val="0"/>
          <w:bCs/>
          <w:color w:val="auto"/>
          <w:sz w:val="24"/>
          <w:szCs w:val="24"/>
          <w:highlight w:val="none"/>
        </w:rPr>
        <w:t>的，不得再委托代理商参与</w:t>
      </w:r>
      <w:r>
        <w:rPr>
          <w:rStyle w:val="35"/>
          <w:rFonts w:hint="eastAsia" w:cs="宋体"/>
          <w:b w:val="0"/>
          <w:bCs/>
          <w:color w:val="auto"/>
          <w:sz w:val="24"/>
          <w:szCs w:val="24"/>
          <w:highlight w:val="none"/>
          <w:lang w:eastAsia="zh-CN"/>
        </w:rPr>
        <w:t>投标</w:t>
      </w:r>
      <w:r>
        <w:rPr>
          <w:rStyle w:val="35"/>
          <w:rFonts w:hint="eastAsia" w:cs="宋体"/>
          <w:b w:val="0"/>
          <w:bCs/>
          <w:color w:val="auto"/>
          <w:sz w:val="24"/>
          <w:szCs w:val="24"/>
          <w:highlight w:val="none"/>
        </w:rPr>
        <w:t>。</w:t>
      </w:r>
    </w:p>
    <w:p w14:paraId="58FB3863">
      <w:pPr>
        <w:pStyle w:val="28"/>
        <w:spacing w:before="75" w:beforeAutospacing="0" w:after="75" w:afterAutospacing="0" w:line="360" w:lineRule="auto"/>
        <w:ind w:firstLine="482" w:firstLineChars="200"/>
        <w:rPr>
          <w:rStyle w:val="35"/>
          <w:rFonts w:hint="eastAsia" w:cs="宋体"/>
          <w:b/>
          <w:bCs w:val="0"/>
          <w:color w:val="auto"/>
          <w:sz w:val="24"/>
          <w:szCs w:val="24"/>
          <w:highlight w:val="none"/>
        </w:rPr>
      </w:pPr>
      <w:r>
        <w:rPr>
          <w:rStyle w:val="35"/>
          <w:rFonts w:hint="eastAsia" w:cs="宋体"/>
          <w:b/>
          <w:bCs w:val="0"/>
          <w:color w:val="auto"/>
          <w:sz w:val="24"/>
          <w:szCs w:val="24"/>
          <w:highlight w:val="none"/>
        </w:rPr>
        <w:t>3.</w:t>
      </w:r>
      <w:r>
        <w:rPr>
          <w:rStyle w:val="35"/>
          <w:rFonts w:hint="eastAsia" w:cs="宋体"/>
          <w:b/>
          <w:bCs w:val="0"/>
          <w:color w:val="auto"/>
          <w:sz w:val="24"/>
          <w:szCs w:val="24"/>
          <w:highlight w:val="none"/>
          <w:lang w:val="en-US" w:eastAsia="zh-CN"/>
        </w:rPr>
        <w:t>4</w:t>
      </w:r>
      <w:r>
        <w:rPr>
          <w:rStyle w:val="35"/>
          <w:rFonts w:hint="eastAsia" w:cs="宋体"/>
          <w:b/>
          <w:bCs w:val="0"/>
          <w:color w:val="auto"/>
          <w:sz w:val="24"/>
          <w:szCs w:val="24"/>
          <w:highlight w:val="none"/>
        </w:rPr>
        <w:t>支持中小企业发展。</w:t>
      </w:r>
    </w:p>
    <w:p w14:paraId="2957C45A">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3.</w:t>
      </w:r>
      <w:r>
        <w:rPr>
          <w:rStyle w:val="35"/>
          <w:rFonts w:hint="eastAsia" w:cs="宋体"/>
          <w:b w:val="0"/>
          <w:bCs/>
          <w:color w:val="auto"/>
          <w:sz w:val="24"/>
          <w:szCs w:val="24"/>
          <w:highlight w:val="none"/>
          <w:lang w:val="en-US" w:eastAsia="zh-CN"/>
        </w:rPr>
        <w:t>4.1</w:t>
      </w:r>
      <w:r>
        <w:rPr>
          <w:rStyle w:val="35"/>
          <w:rFonts w:hint="eastAsia" w:cs="宋体"/>
          <w:b w:val="0"/>
          <w:bCs/>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17F516">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符合中小企业划分标准的个体工商户，在政府采购活动中视同中小企业。</w:t>
      </w:r>
    </w:p>
    <w:p w14:paraId="079961A2">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3.</w:t>
      </w:r>
      <w:r>
        <w:rPr>
          <w:rStyle w:val="35"/>
          <w:rFonts w:hint="eastAsia" w:cs="宋体"/>
          <w:b w:val="0"/>
          <w:bCs/>
          <w:color w:val="auto"/>
          <w:sz w:val="24"/>
          <w:szCs w:val="24"/>
          <w:highlight w:val="none"/>
          <w:lang w:val="en-US" w:eastAsia="zh-CN"/>
        </w:rPr>
        <w:t>4.2</w:t>
      </w:r>
      <w:r>
        <w:rPr>
          <w:rStyle w:val="35"/>
          <w:rFonts w:hint="eastAsia" w:cs="宋体"/>
          <w:b w:val="0"/>
          <w:bCs/>
          <w:color w:val="auto"/>
          <w:sz w:val="24"/>
          <w:szCs w:val="24"/>
          <w:highlight w:val="none"/>
        </w:rPr>
        <w:t>在政府采购活动中，服务类项目采购，服务由中小企业承接，即提供服务的人员为中小企业依照《中华人民共和国</w:t>
      </w:r>
      <w:r>
        <w:rPr>
          <w:rStyle w:val="35"/>
          <w:rFonts w:hint="eastAsia" w:cs="宋体"/>
          <w:b w:val="0"/>
          <w:bCs/>
          <w:color w:val="auto"/>
          <w:sz w:val="24"/>
          <w:szCs w:val="24"/>
          <w:highlight w:val="none"/>
          <w:lang w:eastAsia="zh-CN"/>
        </w:rPr>
        <w:t>民法典</w:t>
      </w:r>
      <w:r>
        <w:rPr>
          <w:rStyle w:val="35"/>
          <w:rFonts w:hint="eastAsia" w:cs="宋体"/>
          <w:b w:val="0"/>
          <w:bCs/>
          <w:color w:val="auto"/>
          <w:sz w:val="24"/>
          <w:szCs w:val="24"/>
          <w:highlight w:val="none"/>
        </w:rPr>
        <w:t>》订立劳动合同的从业人员，享受中小企</w:t>
      </w:r>
    </w:p>
    <w:p w14:paraId="19C70D30">
      <w:pPr>
        <w:pStyle w:val="28"/>
        <w:spacing w:before="75" w:beforeAutospacing="0" w:after="75" w:afterAutospacing="0" w:line="360" w:lineRule="auto"/>
        <w:rPr>
          <w:rStyle w:val="35"/>
          <w:rFonts w:hint="eastAsia" w:cs="宋体"/>
          <w:b w:val="0"/>
          <w:bCs/>
          <w:color w:val="auto"/>
          <w:sz w:val="24"/>
          <w:szCs w:val="24"/>
          <w:highlight w:val="none"/>
        </w:rPr>
      </w:pPr>
      <w:r>
        <w:rPr>
          <w:rStyle w:val="35"/>
          <w:rFonts w:hint="eastAsia" w:cs="宋体"/>
          <w:b w:val="0"/>
          <w:bCs/>
          <w:color w:val="auto"/>
          <w:sz w:val="24"/>
          <w:szCs w:val="24"/>
          <w:highlight w:val="none"/>
        </w:rPr>
        <w:t>业扶持政策。</w:t>
      </w:r>
    </w:p>
    <w:p w14:paraId="52B6664D">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以联合体形式参加政府采购活动，联合体各方均为中小企业的，联合体视同中小企业。其中，联合体各方均为小微企业的，联合体视同小微企业。</w:t>
      </w:r>
    </w:p>
    <w:p w14:paraId="33D838D7">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3.</w:t>
      </w:r>
      <w:r>
        <w:rPr>
          <w:rStyle w:val="35"/>
          <w:rFonts w:hint="eastAsia" w:cs="宋体"/>
          <w:b w:val="0"/>
          <w:bCs/>
          <w:color w:val="auto"/>
          <w:sz w:val="24"/>
          <w:szCs w:val="24"/>
          <w:highlight w:val="none"/>
          <w:lang w:val="en-US" w:eastAsia="zh-CN"/>
        </w:rPr>
        <w:t>4.3</w:t>
      </w:r>
      <w:r>
        <w:rPr>
          <w:rStyle w:val="35"/>
          <w:rFonts w:hint="eastAsia" w:cs="宋体"/>
          <w:b w:val="0"/>
          <w:bCs/>
          <w:color w:val="auto"/>
          <w:sz w:val="24"/>
          <w:szCs w:val="24"/>
          <w:highlight w:val="none"/>
        </w:rPr>
        <w:t>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EE07738">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3.4</w:t>
      </w:r>
      <w:r>
        <w:rPr>
          <w:rStyle w:val="35"/>
          <w:rFonts w:hint="eastAsia" w:ascii="宋体" w:hAnsi="宋体" w:eastAsia="宋体" w:cs="宋体"/>
          <w:b w:val="0"/>
          <w:bCs/>
          <w:color w:val="auto"/>
          <w:sz w:val="24"/>
          <w:szCs w:val="24"/>
          <w:highlight w:val="none"/>
          <w:lang w:val="en-US" w:eastAsia="zh-CN"/>
        </w:rPr>
        <w:t>.4</w:t>
      </w:r>
      <w:r>
        <w:rPr>
          <w:rStyle w:val="35"/>
          <w:rFonts w:hint="eastAsia" w:ascii="宋体" w:hAnsi="宋体" w:eastAsia="宋体" w:cs="宋体"/>
          <w:b w:val="0"/>
          <w:bCs/>
          <w:color w:val="auto"/>
          <w:sz w:val="24"/>
          <w:szCs w:val="24"/>
          <w:highlight w:val="none"/>
        </w:rPr>
        <w:t>符合《关于促进残疾人就业政府采购政策的通知》（财库〔2017〕141号）规定的条件并提供《残疾人福利性单位声明函》的残疾人福利性单位视同小型、微型企业；</w:t>
      </w:r>
    </w:p>
    <w:p w14:paraId="5466EFDA">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lang w:val="en-US" w:eastAsia="zh-CN"/>
        </w:rPr>
        <w:t>3.4.5</w:t>
      </w:r>
      <w:r>
        <w:rPr>
          <w:rStyle w:val="35"/>
          <w:rFonts w:hint="eastAsia" w:ascii="宋体" w:hAnsi="宋体" w:eastAsia="宋体" w:cs="宋体"/>
          <w:b w:val="0"/>
          <w:bCs/>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E87109B">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3.</w:t>
      </w:r>
      <w:r>
        <w:rPr>
          <w:rStyle w:val="35"/>
          <w:rFonts w:hint="eastAsia" w:ascii="宋体" w:hAnsi="宋体" w:eastAsia="宋体" w:cs="宋体"/>
          <w:b w:val="0"/>
          <w:bCs/>
          <w:color w:val="auto"/>
          <w:sz w:val="24"/>
          <w:szCs w:val="24"/>
          <w:highlight w:val="none"/>
          <w:lang w:val="en-US" w:eastAsia="zh-CN"/>
        </w:rPr>
        <w:t>4.</w:t>
      </w:r>
      <w:r>
        <w:rPr>
          <w:rStyle w:val="35"/>
          <w:rFonts w:hint="eastAsia" w:ascii="宋体" w:hAnsi="宋体" w:eastAsia="宋体" w:cs="宋体"/>
          <w:b w:val="0"/>
          <w:bCs/>
          <w:color w:val="auto"/>
          <w:sz w:val="24"/>
          <w:szCs w:val="24"/>
          <w:highlight w:val="none"/>
        </w:rPr>
        <w:t>6可享受中小企业扶持政策的</w:t>
      </w:r>
      <w:r>
        <w:rPr>
          <w:rStyle w:val="35"/>
          <w:rFonts w:hint="eastAsia" w:ascii="宋体" w:hAnsi="宋体" w:eastAsia="宋体"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应按照</w:t>
      </w:r>
      <w:r>
        <w:rPr>
          <w:rStyle w:val="35"/>
          <w:rFonts w:hint="eastAsia" w:ascii="宋体" w:hAnsi="宋体" w:eastAsia="宋体"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格式要求提供《中小企业声明函》，</w:t>
      </w:r>
      <w:r>
        <w:rPr>
          <w:rStyle w:val="35"/>
          <w:rFonts w:hint="eastAsia" w:ascii="宋体" w:hAnsi="宋体" w:eastAsia="宋体"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提供的《中小企业声明函》与实际情况不符的，不享受中小企业扶持政策。声明内容不实的，属于提供虚假材料谋取中标、成交的，依法承担法律责任。</w:t>
      </w:r>
    </w:p>
    <w:p w14:paraId="78B779C9">
      <w:pPr>
        <w:keepNext w:val="0"/>
        <w:keepLines w:val="0"/>
        <w:pageBreakBefore w:val="0"/>
        <w:kinsoku/>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3.</w:t>
      </w:r>
      <w:r>
        <w:rPr>
          <w:rStyle w:val="35"/>
          <w:rFonts w:hint="eastAsia" w:ascii="宋体" w:hAnsi="宋体" w:eastAsia="宋体" w:cs="宋体"/>
          <w:b w:val="0"/>
          <w:bCs/>
          <w:color w:val="auto"/>
          <w:sz w:val="24"/>
          <w:szCs w:val="24"/>
          <w:highlight w:val="none"/>
          <w:lang w:val="en-US" w:eastAsia="zh-CN"/>
        </w:rPr>
        <w:t>4.7</w:t>
      </w:r>
      <w:r>
        <w:rPr>
          <w:rStyle w:val="35"/>
          <w:rFonts w:hint="eastAsia" w:ascii="宋体" w:hAnsi="宋体" w:eastAsia="宋体" w:cs="宋体"/>
          <w:b w:val="0"/>
          <w:bCs/>
          <w:color w:val="auto"/>
          <w:sz w:val="24"/>
          <w:szCs w:val="24"/>
          <w:highlight w:val="none"/>
        </w:rPr>
        <w:t>中小企业享受扶持政策获得政府采购合同的，小微企业不得将合同分包给大中型企业，中型企业不得将合同分包给大型企业。</w:t>
      </w:r>
    </w:p>
    <w:p w14:paraId="3858AC27">
      <w:pPr>
        <w:keepNext w:val="0"/>
        <w:keepLines w:val="0"/>
        <w:pageBreakBefore w:val="0"/>
        <w:kinsoku/>
        <w:overflowPunct/>
        <w:topLinePunct w:val="0"/>
        <w:autoSpaceDE/>
        <w:autoSpaceDN/>
        <w:bidi w:val="0"/>
        <w:adjustRightInd/>
        <w:snapToGrid/>
        <w:spacing w:line="360" w:lineRule="auto"/>
        <w:ind w:firstLine="482" w:firstLineChars="200"/>
        <w:textAlignment w:val="auto"/>
        <w:rPr>
          <w:rStyle w:val="35"/>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注：根据《〈政府采购法实施条例〉释义》，银行、保险、石油石化、电力、电信等有行业特殊情况的，取得营业执照的分支机构可以分公司名义参与投标，</w:t>
      </w:r>
      <w:r>
        <w:rPr>
          <w:rFonts w:hint="eastAsia" w:ascii="宋体" w:hAnsi="宋体" w:cs="宋体"/>
          <w:b/>
          <w:bCs/>
          <w:color w:val="auto"/>
          <w:sz w:val="24"/>
          <w:szCs w:val="24"/>
          <w:lang w:val="en-US" w:eastAsia="zh-CN"/>
        </w:rPr>
        <w:t>招标</w:t>
      </w:r>
      <w:r>
        <w:rPr>
          <w:rFonts w:hint="eastAsia" w:ascii="宋体" w:hAnsi="宋体" w:eastAsia="宋体" w:cs="宋体"/>
          <w:b/>
          <w:bCs/>
          <w:color w:val="auto"/>
          <w:sz w:val="24"/>
          <w:szCs w:val="24"/>
          <w:lang w:val="en-US" w:eastAsia="zh-CN"/>
        </w:rPr>
        <w:t>文件中涉及的“法定代表人”在前述特殊行业中即对应为“分支机构负责人”。</w:t>
      </w:r>
    </w:p>
    <w:bookmarkEnd w:id="64"/>
    <w:bookmarkEnd w:id="65"/>
    <w:bookmarkEnd w:id="66"/>
    <w:bookmarkEnd w:id="67"/>
    <w:p w14:paraId="6B75DB81">
      <w:pPr>
        <w:pStyle w:val="28"/>
        <w:spacing w:before="75" w:beforeAutospacing="0" w:after="75" w:afterAutospacing="0" w:line="360" w:lineRule="auto"/>
        <w:rPr>
          <w:rStyle w:val="35"/>
          <w:rFonts w:hint="eastAsia" w:ascii="Times New Roman" w:hAnsi="Times New Roman" w:eastAsia="宋体" w:cs="宋体"/>
          <w:b w:val="0"/>
          <w:bCs/>
          <w:color w:val="auto"/>
          <w:sz w:val="24"/>
          <w:szCs w:val="24"/>
          <w:highlight w:val="none"/>
        </w:rPr>
      </w:pPr>
      <w:bookmarkStart w:id="68" w:name="_Toc245897275"/>
      <w:bookmarkStart w:id="69" w:name="_Toc233274815"/>
      <w:bookmarkStart w:id="70" w:name="_Toc243906315"/>
      <w:bookmarkStart w:id="71" w:name="_Toc243907575"/>
      <w:r>
        <w:rPr>
          <w:rStyle w:val="35"/>
          <w:rFonts w:hint="eastAsia" w:ascii="Times New Roman" w:hAnsi="Times New Roman" w:eastAsia="宋体" w:cs="宋体"/>
          <w:b/>
          <w:bCs w:val="0"/>
          <w:color w:val="auto"/>
          <w:sz w:val="24"/>
          <w:szCs w:val="24"/>
          <w:highlight w:val="none"/>
          <w:lang w:val="en-US" w:eastAsia="zh-CN"/>
        </w:rPr>
        <w:t>4</w:t>
      </w:r>
      <w:r>
        <w:rPr>
          <w:rStyle w:val="35"/>
          <w:rFonts w:hint="eastAsia" w:ascii="Times New Roman" w:hAnsi="Times New Roman" w:eastAsia="宋体" w:cs="宋体"/>
          <w:b/>
          <w:bCs w:val="0"/>
          <w:color w:val="auto"/>
          <w:sz w:val="24"/>
          <w:szCs w:val="24"/>
          <w:highlight w:val="none"/>
        </w:rPr>
        <w:t>、回避。</w:t>
      </w:r>
      <w:r>
        <w:rPr>
          <w:rStyle w:val="35"/>
          <w:rFonts w:hint="eastAsia" w:ascii="Times New Roman" w:hAnsi="Times New Roman" w:eastAsia="宋体" w:cs="宋体"/>
          <w:b w:val="0"/>
          <w:bCs/>
          <w:color w:val="auto"/>
          <w:sz w:val="24"/>
          <w:szCs w:val="24"/>
          <w:highlight w:val="none"/>
        </w:rPr>
        <w:t>政府采购活动中，</w:t>
      </w:r>
      <w:r>
        <w:rPr>
          <w:rStyle w:val="35"/>
          <w:rFonts w:hint="eastAsia" w:ascii="Times New Roman" w:hAnsi="Times New Roman" w:eastAsia="宋体" w:cs="宋体"/>
          <w:b w:val="0"/>
          <w:bCs/>
          <w:color w:val="auto"/>
          <w:sz w:val="24"/>
          <w:szCs w:val="24"/>
          <w:highlight w:val="none"/>
          <w:lang w:eastAsia="zh-CN"/>
        </w:rPr>
        <w:t>招标人</w:t>
      </w:r>
      <w:r>
        <w:rPr>
          <w:rStyle w:val="35"/>
          <w:rFonts w:hint="eastAsia" w:ascii="Times New Roman" w:hAnsi="Times New Roman" w:eastAsia="宋体" w:cs="宋体"/>
          <w:b w:val="0"/>
          <w:bCs/>
          <w:color w:val="auto"/>
          <w:sz w:val="24"/>
          <w:szCs w:val="24"/>
          <w:highlight w:val="none"/>
        </w:rPr>
        <w:t>及相关人员与</w:t>
      </w:r>
      <w:r>
        <w:rPr>
          <w:rStyle w:val="35"/>
          <w:rFonts w:hint="eastAsia" w:ascii="Times New Roman" w:hAnsi="Times New Roman" w:eastAsia="宋体" w:cs="宋体"/>
          <w:b w:val="0"/>
          <w:bCs/>
          <w:color w:val="auto"/>
          <w:sz w:val="24"/>
          <w:szCs w:val="24"/>
          <w:highlight w:val="none"/>
          <w:lang w:eastAsia="zh-CN"/>
        </w:rPr>
        <w:t>投标人</w:t>
      </w:r>
      <w:r>
        <w:rPr>
          <w:rStyle w:val="35"/>
          <w:rFonts w:hint="eastAsia" w:ascii="Times New Roman" w:hAnsi="Times New Roman" w:eastAsia="宋体" w:cs="宋体"/>
          <w:b w:val="0"/>
          <w:bCs/>
          <w:color w:val="auto"/>
          <w:sz w:val="24"/>
          <w:szCs w:val="24"/>
          <w:highlight w:val="none"/>
        </w:rPr>
        <w:t>有下列利害关系之一的，应当回避：</w:t>
      </w:r>
    </w:p>
    <w:p w14:paraId="7456F89B">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4</w:t>
      </w:r>
      <w:r>
        <w:rPr>
          <w:rStyle w:val="35"/>
          <w:rFonts w:hint="eastAsia" w:cs="宋体"/>
          <w:b w:val="0"/>
          <w:bCs/>
          <w:color w:val="auto"/>
          <w:sz w:val="24"/>
          <w:szCs w:val="24"/>
          <w:highlight w:val="none"/>
        </w:rPr>
        <w:t>.1参加采购活动前3年内与</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存在劳动关系；</w:t>
      </w:r>
    </w:p>
    <w:p w14:paraId="200DA507">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4</w:t>
      </w:r>
      <w:r>
        <w:rPr>
          <w:rStyle w:val="35"/>
          <w:rFonts w:hint="eastAsia" w:cs="宋体"/>
          <w:b w:val="0"/>
          <w:bCs/>
          <w:color w:val="auto"/>
          <w:sz w:val="24"/>
          <w:szCs w:val="24"/>
          <w:highlight w:val="none"/>
        </w:rPr>
        <w:t>.2参加采购活动前3年内担任</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的董事、监事；</w:t>
      </w:r>
    </w:p>
    <w:p w14:paraId="3E20029E">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4</w:t>
      </w:r>
      <w:r>
        <w:rPr>
          <w:rStyle w:val="35"/>
          <w:rFonts w:hint="eastAsia" w:cs="宋体"/>
          <w:b w:val="0"/>
          <w:bCs/>
          <w:color w:val="auto"/>
          <w:sz w:val="24"/>
          <w:szCs w:val="24"/>
          <w:highlight w:val="none"/>
        </w:rPr>
        <w:t>.3参加采购活动前3年内是</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的控股股东或者实际控制人；</w:t>
      </w:r>
    </w:p>
    <w:p w14:paraId="4C71CE45">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4</w:t>
      </w:r>
      <w:r>
        <w:rPr>
          <w:rStyle w:val="35"/>
          <w:rFonts w:hint="eastAsia" w:cs="宋体"/>
          <w:b w:val="0"/>
          <w:bCs/>
          <w:color w:val="auto"/>
          <w:sz w:val="24"/>
          <w:szCs w:val="24"/>
          <w:highlight w:val="none"/>
        </w:rPr>
        <w:t>.4与</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的法定代表人或者负责人有夫妻、直系血亲、三代以内旁系血亲或者近姻亲关系；</w:t>
      </w:r>
    </w:p>
    <w:p w14:paraId="6F908903">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4</w:t>
      </w:r>
      <w:r>
        <w:rPr>
          <w:rStyle w:val="35"/>
          <w:rFonts w:hint="eastAsia" w:cs="宋体"/>
          <w:b w:val="0"/>
          <w:bCs/>
          <w:color w:val="auto"/>
          <w:sz w:val="24"/>
          <w:szCs w:val="24"/>
          <w:highlight w:val="none"/>
        </w:rPr>
        <w:t>.5与</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有其他可能影响政府采购活动公平、公正进行的关系。</w:t>
      </w:r>
    </w:p>
    <w:p w14:paraId="688426FE">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本项目政府采购活动中需要依法回避的</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是指</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内部负责</w:t>
      </w:r>
      <w:r>
        <w:rPr>
          <w:rStyle w:val="35"/>
          <w:rFonts w:hint="eastAsia" w:cs="宋体"/>
          <w:b w:val="0"/>
          <w:bCs/>
          <w:color w:val="auto"/>
          <w:sz w:val="24"/>
          <w:szCs w:val="24"/>
          <w:highlight w:val="none"/>
          <w:lang w:eastAsia="zh-CN"/>
        </w:rPr>
        <w:t>招标项目</w:t>
      </w:r>
      <w:r>
        <w:rPr>
          <w:rStyle w:val="35"/>
          <w:rFonts w:hint="eastAsia" w:cs="宋体"/>
          <w:b w:val="0"/>
          <w:bCs/>
          <w:color w:val="auto"/>
          <w:sz w:val="24"/>
          <w:szCs w:val="24"/>
          <w:highlight w:val="none"/>
        </w:rPr>
        <w:t>的具体经办工作人员和直接分管</w:t>
      </w:r>
      <w:r>
        <w:rPr>
          <w:rStyle w:val="35"/>
          <w:rFonts w:hint="eastAsia" w:cs="宋体"/>
          <w:b w:val="0"/>
          <w:bCs/>
          <w:color w:val="auto"/>
          <w:sz w:val="24"/>
          <w:szCs w:val="24"/>
          <w:highlight w:val="none"/>
          <w:lang w:eastAsia="zh-CN"/>
        </w:rPr>
        <w:t>招标项目</w:t>
      </w:r>
      <w:r>
        <w:rPr>
          <w:rStyle w:val="35"/>
          <w:rFonts w:hint="eastAsia" w:cs="宋体"/>
          <w:b w:val="0"/>
          <w:bCs/>
          <w:color w:val="auto"/>
          <w:sz w:val="24"/>
          <w:szCs w:val="24"/>
          <w:highlight w:val="none"/>
        </w:rPr>
        <w:t>的负责人，以及</w:t>
      </w:r>
      <w:r>
        <w:rPr>
          <w:rStyle w:val="35"/>
          <w:rFonts w:hint="eastAsia" w:cs="宋体"/>
          <w:b w:val="0"/>
          <w:bCs/>
          <w:color w:val="auto"/>
          <w:sz w:val="24"/>
          <w:szCs w:val="24"/>
          <w:highlight w:val="none"/>
          <w:lang w:eastAsia="zh-CN"/>
        </w:rPr>
        <w:t>招标代理机构</w:t>
      </w:r>
      <w:r>
        <w:rPr>
          <w:rStyle w:val="35"/>
          <w:rFonts w:hint="eastAsia" w:cs="宋体"/>
          <w:b w:val="0"/>
          <w:bCs/>
          <w:color w:val="auto"/>
          <w:sz w:val="24"/>
          <w:szCs w:val="24"/>
          <w:highlight w:val="none"/>
        </w:rPr>
        <w:t>负责</w:t>
      </w:r>
      <w:r>
        <w:rPr>
          <w:rStyle w:val="35"/>
          <w:rFonts w:hint="eastAsia" w:cs="宋体"/>
          <w:b w:val="0"/>
          <w:bCs/>
          <w:color w:val="auto"/>
          <w:sz w:val="24"/>
          <w:szCs w:val="24"/>
          <w:highlight w:val="none"/>
          <w:lang w:eastAsia="zh-CN"/>
        </w:rPr>
        <w:t>招标项目</w:t>
      </w:r>
      <w:r>
        <w:rPr>
          <w:rStyle w:val="35"/>
          <w:rFonts w:hint="eastAsia" w:cs="宋体"/>
          <w:b w:val="0"/>
          <w:bCs/>
          <w:color w:val="auto"/>
          <w:sz w:val="24"/>
          <w:szCs w:val="24"/>
          <w:highlight w:val="none"/>
        </w:rPr>
        <w:t>的具体经办工作人员和直接分管采购活动的负责人。本项目政府采购活动中需要依法回避的相关人员是指</w:t>
      </w:r>
      <w:r>
        <w:rPr>
          <w:rStyle w:val="35"/>
          <w:rFonts w:hint="eastAsia" w:cs="宋体"/>
          <w:b w:val="0"/>
          <w:bCs/>
          <w:color w:val="auto"/>
          <w:sz w:val="24"/>
          <w:szCs w:val="24"/>
          <w:highlight w:val="none"/>
          <w:lang w:eastAsia="zh-CN"/>
        </w:rPr>
        <w:t>专家评审小组</w:t>
      </w:r>
      <w:r>
        <w:rPr>
          <w:rStyle w:val="35"/>
          <w:rFonts w:hint="eastAsia" w:cs="宋体"/>
          <w:b w:val="0"/>
          <w:bCs/>
          <w:color w:val="auto"/>
          <w:sz w:val="24"/>
          <w:szCs w:val="24"/>
          <w:highlight w:val="none"/>
        </w:rPr>
        <w:t>成员。</w:t>
      </w:r>
    </w:p>
    <w:p w14:paraId="68CBF215">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认为</w:t>
      </w:r>
      <w:r>
        <w:rPr>
          <w:rStyle w:val="35"/>
          <w:rFonts w:hint="eastAsia" w:cs="宋体"/>
          <w:b w:val="0"/>
          <w:bCs/>
          <w:color w:val="auto"/>
          <w:sz w:val="24"/>
          <w:szCs w:val="24"/>
          <w:highlight w:val="none"/>
          <w:lang w:eastAsia="zh-CN"/>
        </w:rPr>
        <w:t>招标人员</w:t>
      </w:r>
      <w:r>
        <w:rPr>
          <w:rStyle w:val="35"/>
          <w:rFonts w:hint="eastAsia" w:cs="宋体"/>
          <w:b w:val="0"/>
          <w:bCs/>
          <w:color w:val="auto"/>
          <w:sz w:val="24"/>
          <w:szCs w:val="24"/>
          <w:highlight w:val="none"/>
        </w:rPr>
        <w:t>及相关人员与其他</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有利害关系的，可以向</w:t>
      </w:r>
      <w:r>
        <w:rPr>
          <w:rStyle w:val="35"/>
          <w:rFonts w:hint="eastAsia" w:cs="宋体"/>
          <w:b w:val="0"/>
          <w:bCs/>
          <w:color w:val="auto"/>
          <w:sz w:val="24"/>
          <w:szCs w:val="24"/>
          <w:highlight w:val="none"/>
          <w:lang w:eastAsia="zh-CN"/>
        </w:rPr>
        <w:t>招标代理机构</w:t>
      </w:r>
      <w:r>
        <w:rPr>
          <w:rStyle w:val="35"/>
          <w:rFonts w:hint="eastAsia" w:cs="宋体"/>
          <w:b w:val="0"/>
          <w:bCs/>
          <w:color w:val="auto"/>
          <w:sz w:val="24"/>
          <w:szCs w:val="24"/>
          <w:highlight w:val="none"/>
        </w:rPr>
        <w:t>书面提出回避申请，并说明理由。</w:t>
      </w:r>
      <w:r>
        <w:rPr>
          <w:rStyle w:val="35"/>
          <w:rFonts w:hint="eastAsia" w:cs="宋体"/>
          <w:b w:val="0"/>
          <w:bCs/>
          <w:color w:val="auto"/>
          <w:sz w:val="24"/>
          <w:szCs w:val="24"/>
          <w:highlight w:val="none"/>
          <w:lang w:eastAsia="zh-CN"/>
        </w:rPr>
        <w:t>招标代理机构</w:t>
      </w:r>
      <w:r>
        <w:rPr>
          <w:rStyle w:val="35"/>
          <w:rFonts w:hint="eastAsia" w:cs="宋体"/>
          <w:b w:val="0"/>
          <w:bCs/>
          <w:color w:val="auto"/>
          <w:sz w:val="24"/>
          <w:szCs w:val="24"/>
          <w:highlight w:val="none"/>
        </w:rPr>
        <w:t>将及时询问被申请回避人员，有利害关系的被申请回避人员应当回避。</w:t>
      </w:r>
    </w:p>
    <w:bookmarkEnd w:id="68"/>
    <w:bookmarkEnd w:id="69"/>
    <w:bookmarkEnd w:id="70"/>
    <w:bookmarkEnd w:id="71"/>
    <w:p w14:paraId="20143516">
      <w:pPr>
        <w:pStyle w:val="28"/>
        <w:spacing w:before="75" w:beforeAutospacing="0" w:after="75" w:afterAutospacing="0" w:line="360" w:lineRule="auto"/>
        <w:rPr>
          <w:rStyle w:val="35"/>
          <w:rFonts w:cs="宋体"/>
          <w:b/>
          <w:bCs w:val="0"/>
          <w:color w:val="auto"/>
          <w:sz w:val="24"/>
          <w:szCs w:val="24"/>
          <w:highlight w:val="none"/>
        </w:rPr>
      </w:pPr>
      <w:r>
        <w:rPr>
          <w:rStyle w:val="35"/>
          <w:rFonts w:hint="eastAsia" w:cs="宋体"/>
          <w:b/>
          <w:bCs w:val="0"/>
          <w:color w:val="auto"/>
          <w:sz w:val="24"/>
          <w:szCs w:val="24"/>
          <w:highlight w:val="none"/>
          <w:lang w:val="en-US" w:eastAsia="zh-CN"/>
        </w:rPr>
        <w:t>5</w:t>
      </w:r>
      <w:r>
        <w:rPr>
          <w:rStyle w:val="35"/>
          <w:rFonts w:hint="eastAsia" w:cs="宋体"/>
          <w:b/>
          <w:bCs w:val="0"/>
          <w:color w:val="auto"/>
          <w:sz w:val="24"/>
          <w:szCs w:val="24"/>
          <w:highlight w:val="none"/>
        </w:rPr>
        <w:t>、</w:t>
      </w:r>
      <w:r>
        <w:rPr>
          <w:rStyle w:val="35"/>
          <w:rFonts w:hint="eastAsia" w:cs="宋体"/>
          <w:b/>
          <w:bCs w:val="0"/>
          <w:color w:val="auto"/>
          <w:sz w:val="24"/>
          <w:szCs w:val="24"/>
          <w:highlight w:val="none"/>
          <w:lang w:val="en-US" w:eastAsia="zh-CN"/>
        </w:rPr>
        <w:t>参与投标</w:t>
      </w:r>
      <w:r>
        <w:rPr>
          <w:rStyle w:val="35"/>
          <w:rFonts w:hint="eastAsia" w:cs="宋体"/>
          <w:b/>
          <w:bCs w:val="0"/>
          <w:color w:val="auto"/>
          <w:sz w:val="24"/>
          <w:szCs w:val="24"/>
          <w:highlight w:val="none"/>
        </w:rPr>
        <w:t>费用</w:t>
      </w:r>
    </w:p>
    <w:p w14:paraId="6EC1D53D">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5</w:t>
      </w:r>
      <w:r>
        <w:rPr>
          <w:rStyle w:val="35"/>
          <w:rFonts w:hint="eastAsia" w:cs="宋体"/>
          <w:b w:val="0"/>
          <w:bCs/>
          <w:color w:val="auto"/>
          <w:sz w:val="24"/>
          <w:szCs w:val="24"/>
          <w:highlight w:val="none"/>
        </w:rPr>
        <w:t>.1</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应承担所有与评标准备和评标有关的全部费用，不论评标结果如何，</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和</w:t>
      </w:r>
      <w:r>
        <w:rPr>
          <w:rStyle w:val="35"/>
          <w:rFonts w:hint="eastAsia" w:cs="宋体"/>
          <w:b w:val="0"/>
          <w:bCs/>
          <w:color w:val="auto"/>
          <w:sz w:val="24"/>
          <w:szCs w:val="24"/>
          <w:highlight w:val="none"/>
          <w:lang w:eastAsia="zh-CN"/>
        </w:rPr>
        <w:t>招标代理机构</w:t>
      </w:r>
      <w:r>
        <w:rPr>
          <w:rStyle w:val="35"/>
          <w:rFonts w:hint="eastAsia" w:cs="宋体"/>
          <w:b w:val="0"/>
          <w:bCs/>
          <w:color w:val="auto"/>
          <w:sz w:val="24"/>
          <w:szCs w:val="24"/>
          <w:highlight w:val="none"/>
        </w:rPr>
        <w:t>无义务和责任承担</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所发生的一切费用。</w:t>
      </w:r>
    </w:p>
    <w:p w14:paraId="016379E8">
      <w:pPr>
        <w:pStyle w:val="28"/>
        <w:spacing w:before="75" w:beforeAutospacing="0" w:after="75" w:afterAutospacing="0" w:line="360" w:lineRule="auto"/>
        <w:ind w:firstLine="480" w:firstLineChars="200"/>
        <w:rPr>
          <w:rStyle w:val="35"/>
          <w:rFonts w:hint="eastAsia" w:ascii="Times New Roman" w:hAnsi="Times New Roman" w:eastAsia="宋体" w:cs="宋体"/>
          <w:b w:val="0"/>
          <w:bCs/>
          <w:color w:val="auto"/>
          <w:sz w:val="24"/>
          <w:szCs w:val="24"/>
          <w:highlight w:val="none"/>
        </w:rPr>
      </w:pPr>
      <w:r>
        <w:rPr>
          <w:rStyle w:val="35"/>
          <w:rFonts w:hint="eastAsia" w:cs="宋体"/>
          <w:b w:val="0"/>
          <w:bCs/>
          <w:color w:val="auto"/>
          <w:sz w:val="24"/>
          <w:szCs w:val="24"/>
          <w:highlight w:val="none"/>
          <w:lang w:val="en-US" w:eastAsia="zh-CN"/>
        </w:rPr>
        <w:t>5</w:t>
      </w:r>
      <w:r>
        <w:rPr>
          <w:rStyle w:val="35"/>
          <w:rFonts w:hint="eastAsia" w:cs="宋体"/>
          <w:b w:val="0"/>
          <w:bCs/>
          <w:color w:val="auto"/>
          <w:sz w:val="24"/>
          <w:szCs w:val="24"/>
          <w:highlight w:val="none"/>
        </w:rPr>
        <w:t>.2</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在</w:t>
      </w:r>
      <w:r>
        <w:rPr>
          <w:rStyle w:val="35"/>
          <w:rFonts w:hint="eastAsia" w:cs="宋体"/>
          <w:b w:val="0"/>
          <w:bCs/>
          <w:color w:val="auto"/>
          <w:sz w:val="24"/>
          <w:szCs w:val="24"/>
          <w:highlight w:val="none"/>
          <w:lang w:val="en-US" w:eastAsia="zh-CN"/>
        </w:rPr>
        <w:t>投标</w:t>
      </w:r>
      <w:r>
        <w:rPr>
          <w:rStyle w:val="35"/>
          <w:rFonts w:hint="eastAsia" w:cs="宋体"/>
          <w:b w:val="0"/>
          <w:bCs/>
          <w:color w:val="auto"/>
          <w:sz w:val="24"/>
          <w:szCs w:val="24"/>
          <w:highlight w:val="none"/>
        </w:rPr>
        <w:t>准备、实地考察和评标的全过程中，如果发生人身伤亡、财物或</w:t>
      </w:r>
      <w:r>
        <w:rPr>
          <w:rStyle w:val="35"/>
          <w:rFonts w:hint="eastAsia" w:ascii="Times New Roman" w:hAnsi="Times New Roman" w:eastAsia="宋体" w:cs="宋体"/>
          <w:b w:val="0"/>
          <w:bCs/>
          <w:color w:val="auto"/>
          <w:sz w:val="24"/>
          <w:szCs w:val="24"/>
          <w:highlight w:val="none"/>
        </w:rPr>
        <w:t>其它任何损失，不论何种原因所造成，均由</w:t>
      </w:r>
      <w:r>
        <w:rPr>
          <w:rStyle w:val="35"/>
          <w:rFonts w:hint="eastAsia" w:ascii="Times New Roman" w:hAnsi="Times New Roman" w:eastAsia="宋体" w:cs="宋体"/>
          <w:b w:val="0"/>
          <w:bCs/>
          <w:color w:val="auto"/>
          <w:sz w:val="24"/>
          <w:szCs w:val="24"/>
          <w:highlight w:val="none"/>
          <w:lang w:eastAsia="zh-CN"/>
        </w:rPr>
        <w:t>投标人</w:t>
      </w:r>
      <w:r>
        <w:rPr>
          <w:rStyle w:val="35"/>
          <w:rFonts w:hint="eastAsia" w:ascii="Times New Roman" w:hAnsi="Times New Roman" w:eastAsia="宋体" w:cs="宋体"/>
          <w:b w:val="0"/>
          <w:bCs/>
          <w:color w:val="auto"/>
          <w:sz w:val="24"/>
          <w:szCs w:val="24"/>
          <w:highlight w:val="none"/>
        </w:rPr>
        <w:t>自行承担全部责任和损失。</w:t>
      </w:r>
    </w:p>
    <w:p w14:paraId="66D53FB6">
      <w:pPr>
        <w:pStyle w:val="28"/>
        <w:spacing w:before="75" w:beforeAutospacing="0" w:after="75" w:afterAutospacing="0" w:line="360" w:lineRule="auto"/>
        <w:rPr>
          <w:rStyle w:val="35"/>
          <w:rFonts w:hint="eastAsia" w:ascii="Times New Roman" w:hAnsi="Times New Roman" w:eastAsia="宋体" w:cs="宋体"/>
          <w:b/>
          <w:bCs w:val="0"/>
          <w:color w:val="auto"/>
          <w:sz w:val="24"/>
          <w:szCs w:val="24"/>
          <w:highlight w:val="none"/>
        </w:rPr>
      </w:pPr>
      <w:r>
        <w:rPr>
          <w:rStyle w:val="35"/>
          <w:rFonts w:hint="eastAsia" w:ascii="Times New Roman" w:hAnsi="Times New Roman" w:eastAsia="宋体" w:cs="宋体"/>
          <w:b/>
          <w:bCs w:val="0"/>
          <w:color w:val="auto"/>
          <w:sz w:val="24"/>
          <w:szCs w:val="24"/>
          <w:highlight w:val="none"/>
        </w:rPr>
        <w:t>6、实地考察和费用</w:t>
      </w:r>
    </w:p>
    <w:p w14:paraId="39DDFA99">
      <w:pPr>
        <w:pStyle w:val="28"/>
        <w:spacing w:before="75" w:beforeAutospacing="0" w:after="75" w:afterAutospacing="0" w:line="360" w:lineRule="auto"/>
        <w:ind w:firstLine="480" w:firstLineChars="200"/>
        <w:rPr>
          <w:rStyle w:val="35"/>
          <w:rFonts w:hint="eastAsia" w:ascii="Times New Roman" w:hAnsi="Times New Roman" w:eastAsia="宋体" w:cs="宋体"/>
          <w:b w:val="0"/>
          <w:bCs/>
          <w:color w:val="auto"/>
          <w:sz w:val="24"/>
          <w:szCs w:val="24"/>
          <w:highlight w:val="none"/>
        </w:rPr>
      </w:pPr>
      <w:r>
        <w:rPr>
          <w:rStyle w:val="35"/>
          <w:rFonts w:hint="eastAsia" w:ascii="Times New Roman" w:hAnsi="Times New Roman" w:eastAsia="宋体" w:cs="宋体"/>
          <w:b w:val="0"/>
          <w:bCs/>
          <w:color w:val="auto"/>
          <w:sz w:val="24"/>
          <w:szCs w:val="24"/>
          <w:highlight w:val="none"/>
        </w:rPr>
        <w:t>6.1实地考察</w:t>
      </w:r>
    </w:p>
    <w:p w14:paraId="1DF64BB4">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不组织统一实地考察。</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须对</w:t>
      </w:r>
      <w:r>
        <w:rPr>
          <w:rStyle w:val="35"/>
          <w:rFonts w:hint="eastAsia" w:cs="宋体"/>
          <w:b w:val="0"/>
          <w:bCs/>
          <w:color w:val="auto"/>
          <w:sz w:val="24"/>
          <w:szCs w:val="24"/>
          <w:highlight w:val="none"/>
          <w:lang w:eastAsia="zh-CN"/>
        </w:rPr>
        <w:t>招标项目</w:t>
      </w:r>
      <w:r>
        <w:rPr>
          <w:rStyle w:val="35"/>
          <w:rFonts w:hint="eastAsia" w:cs="宋体"/>
          <w:b w:val="0"/>
          <w:bCs/>
          <w:color w:val="auto"/>
          <w:sz w:val="24"/>
          <w:szCs w:val="24"/>
          <w:highlight w:val="none"/>
        </w:rPr>
        <w:t>的现场及</w:t>
      </w:r>
      <w:r>
        <w:rPr>
          <w:rStyle w:val="35"/>
          <w:rFonts w:hint="eastAsia" w:cs="宋体"/>
          <w:b w:val="0"/>
          <w:bCs/>
          <w:color w:val="auto"/>
          <w:sz w:val="24"/>
          <w:szCs w:val="24"/>
          <w:highlight w:val="none"/>
          <w:lang w:eastAsia="zh-CN"/>
        </w:rPr>
        <w:t>招标项目</w:t>
      </w:r>
      <w:r>
        <w:rPr>
          <w:rStyle w:val="35"/>
          <w:rFonts w:hint="eastAsia" w:cs="宋体"/>
          <w:b w:val="0"/>
          <w:bCs/>
          <w:color w:val="auto"/>
          <w:sz w:val="24"/>
          <w:szCs w:val="24"/>
          <w:highlight w:val="none"/>
        </w:rPr>
        <w:t>所涉及的国家、自治区、克拉玛依地区、相关部门等与此相关的政策进行充分的调查、研究，参观并考察项目情况及其周围环境（包括当地气候条件及自然环境等）以取得所有与准备评标和实施评标有关的必要资料及信息。实地考察所发生的任何费用均由</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自理。</w:t>
      </w:r>
    </w:p>
    <w:p w14:paraId="5F38261D">
      <w:pPr>
        <w:pStyle w:val="28"/>
        <w:spacing w:before="75" w:beforeAutospacing="0" w:after="75" w:afterAutospacing="0" w:line="360" w:lineRule="auto"/>
        <w:rPr>
          <w:rStyle w:val="35"/>
          <w:rFonts w:cs="宋体"/>
          <w:b/>
          <w:bCs w:val="0"/>
          <w:color w:val="auto"/>
          <w:sz w:val="24"/>
          <w:szCs w:val="24"/>
          <w:highlight w:val="none"/>
        </w:rPr>
      </w:pPr>
      <w:bookmarkStart w:id="72" w:name="_Toc233274816"/>
      <w:bookmarkStart w:id="73" w:name="_Toc243906316"/>
      <w:bookmarkStart w:id="74" w:name="_Toc245897276"/>
      <w:bookmarkStart w:id="75" w:name="_Toc243907576"/>
      <w:r>
        <w:rPr>
          <w:rStyle w:val="35"/>
          <w:rFonts w:hint="eastAsia" w:cs="宋体"/>
          <w:b/>
          <w:bCs w:val="0"/>
          <w:color w:val="auto"/>
          <w:sz w:val="24"/>
          <w:szCs w:val="24"/>
          <w:highlight w:val="none"/>
        </w:rPr>
        <w:t>7、法律适用</w:t>
      </w:r>
      <w:bookmarkEnd w:id="72"/>
      <w:bookmarkEnd w:id="73"/>
      <w:bookmarkEnd w:id="74"/>
      <w:bookmarkEnd w:id="75"/>
    </w:p>
    <w:p w14:paraId="5E8CC303">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7.1本次评标活动及由本次评标产生的合同受中国法律制约和保护。</w:t>
      </w:r>
    </w:p>
    <w:p w14:paraId="2FE47127">
      <w:pPr>
        <w:pStyle w:val="28"/>
        <w:spacing w:before="75" w:beforeAutospacing="0" w:after="75" w:afterAutospacing="0" w:line="360" w:lineRule="auto"/>
        <w:rPr>
          <w:rStyle w:val="35"/>
          <w:rFonts w:cs="宋体"/>
          <w:b/>
          <w:bCs w:val="0"/>
          <w:color w:val="auto"/>
          <w:sz w:val="24"/>
          <w:szCs w:val="24"/>
          <w:highlight w:val="none"/>
        </w:rPr>
      </w:pPr>
      <w:bookmarkStart w:id="76" w:name="_Toc243906317"/>
      <w:bookmarkStart w:id="77" w:name="_Toc243907577"/>
      <w:bookmarkStart w:id="78" w:name="_Toc233274817"/>
      <w:bookmarkStart w:id="79" w:name="_Toc245897277"/>
      <w:r>
        <w:rPr>
          <w:rStyle w:val="35"/>
          <w:rFonts w:hint="eastAsia" w:cs="宋体"/>
          <w:b/>
          <w:bCs w:val="0"/>
          <w:color w:val="auto"/>
          <w:sz w:val="24"/>
          <w:szCs w:val="24"/>
          <w:highlight w:val="none"/>
        </w:rPr>
        <w:t>8、</w:t>
      </w:r>
      <w:r>
        <w:rPr>
          <w:rStyle w:val="35"/>
          <w:rFonts w:hint="eastAsia" w:cs="宋体"/>
          <w:b/>
          <w:bCs w:val="0"/>
          <w:color w:val="auto"/>
          <w:sz w:val="24"/>
          <w:szCs w:val="24"/>
          <w:highlight w:val="none"/>
          <w:lang w:eastAsia="zh-CN"/>
        </w:rPr>
        <w:t>招标文件</w:t>
      </w:r>
      <w:r>
        <w:rPr>
          <w:rStyle w:val="35"/>
          <w:rFonts w:hint="eastAsia" w:cs="宋体"/>
          <w:b/>
          <w:bCs w:val="0"/>
          <w:color w:val="auto"/>
          <w:sz w:val="24"/>
          <w:szCs w:val="24"/>
          <w:highlight w:val="none"/>
        </w:rPr>
        <w:t>的约束力</w:t>
      </w:r>
      <w:bookmarkEnd w:id="76"/>
      <w:bookmarkEnd w:id="77"/>
      <w:bookmarkEnd w:id="78"/>
      <w:bookmarkEnd w:id="79"/>
    </w:p>
    <w:p w14:paraId="582BA86C">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8.1</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若</w:t>
      </w:r>
      <w:r>
        <w:rPr>
          <w:rStyle w:val="35"/>
          <w:rFonts w:hint="eastAsia" w:cs="宋体"/>
          <w:b w:val="0"/>
          <w:bCs/>
          <w:color w:val="auto"/>
          <w:sz w:val="24"/>
          <w:szCs w:val="24"/>
          <w:highlight w:val="none"/>
          <w:lang w:eastAsia="zh-CN"/>
        </w:rPr>
        <w:t>中标</w:t>
      </w:r>
      <w:r>
        <w:rPr>
          <w:rStyle w:val="35"/>
          <w:rFonts w:hint="eastAsia" w:cs="宋体"/>
          <w:b w:val="0"/>
          <w:bCs/>
          <w:color w:val="auto"/>
          <w:sz w:val="24"/>
          <w:szCs w:val="24"/>
          <w:highlight w:val="none"/>
        </w:rPr>
        <w:t>，即被认为接受了本</w:t>
      </w:r>
      <w:r>
        <w:rPr>
          <w:rStyle w:val="35"/>
          <w:rFonts w:hint="eastAsia" w:cs="宋体"/>
          <w:b w:val="0"/>
          <w:bCs/>
          <w:color w:val="auto"/>
          <w:sz w:val="24"/>
          <w:szCs w:val="24"/>
          <w:highlight w:val="none"/>
          <w:lang w:eastAsia="zh-CN"/>
        </w:rPr>
        <w:t>招标文件</w:t>
      </w:r>
      <w:r>
        <w:rPr>
          <w:rStyle w:val="35"/>
          <w:rFonts w:hint="eastAsia" w:cs="宋体"/>
          <w:b w:val="0"/>
          <w:bCs/>
          <w:color w:val="auto"/>
          <w:sz w:val="24"/>
          <w:szCs w:val="24"/>
          <w:highlight w:val="none"/>
        </w:rPr>
        <w:t>中的所有条件和规定。是</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与</w:t>
      </w:r>
      <w:r>
        <w:rPr>
          <w:rStyle w:val="35"/>
          <w:rFonts w:hint="eastAsia" w:cs="宋体"/>
          <w:b w:val="0"/>
          <w:bCs/>
          <w:color w:val="auto"/>
          <w:sz w:val="24"/>
          <w:szCs w:val="24"/>
          <w:highlight w:val="none"/>
          <w:lang w:eastAsia="zh-CN"/>
        </w:rPr>
        <w:t>中标单位</w:t>
      </w:r>
      <w:r>
        <w:rPr>
          <w:rStyle w:val="35"/>
          <w:rFonts w:hint="eastAsia" w:cs="宋体"/>
          <w:b w:val="0"/>
          <w:bCs/>
          <w:color w:val="auto"/>
          <w:sz w:val="24"/>
          <w:szCs w:val="24"/>
          <w:highlight w:val="none"/>
        </w:rPr>
        <w:t>签订合同的依据且是合同的组成部分。</w:t>
      </w:r>
    </w:p>
    <w:p w14:paraId="345D95B0">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8.2技术资料</w:t>
      </w:r>
    </w:p>
    <w:p w14:paraId="2C1C4CEB">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8.2.1</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确认</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提供的技术资料（详见本</w:t>
      </w:r>
      <w:r>
        <w:rPr>
          <w:rStyle w:val="35"/>
          <w:rFonts w:hint="eastAsia" w:cs="宋体"/>
          <w:b w:val="0"/>
          <w:bCs/>
          <w:color w:val="auto"/>
          <w:sz w:val="24"/>
          <w:szCs w:val="24"/>
          <w:highlight w:val="none"/>
          <w:lang w:eastAsia="zh-CN"/>
        </w:rPr>
        <w:t>招标文件</w:t>
      </w:r>
      <w:r>
        <w:rPr>
          <w:rStyle w:val="35"/>
          <w:rFonts w:hint="eastAsia" w:cs="宋体"/>
          <w:b w:val="0"/>
          <w:bCs/>
          <w:color w:val="auto"/>
          <w:sz w:val="24"/>
          <w:szCs w:val="24"/>
          <w:highlight w:val="none"/>
        </w:rPr>
        <w:t>第三章）存在缺项、漏项或计算误差，应以书面方式向</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提出。</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未在规定的时间内对</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提供的技术资料提出异议，视为</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已认可</w:t>
      </w:r>
      <w:r>
        <w:rPr>
          <w:rStyle w:val="35"/>
          <w:rFonts w:hint="eastAsia" w:cs="宋体"/>
          <w:b w:val="0"/>
          <w:bCs/>
          <w:color w:val="auto"/>
          <w:sz w:val="24"/>
          <w:szCs w:val="24"/>
          <w:highlight w:val="none"/>
          <w:lang w:eastAsia="zh-CN"/>
        </w:rPr>
        <w:t>招标人</w:t>
      </w:r>
      <w:r>
        <w:rPr>
          <w:rStyle w:val="35"/>
          <w:rFonts w:hint="eastAsia" w:cs="宋体"/>
          <w:b w:val="0"/>
          <w:bCs/>
          <w:color w:val="auto"/>
          <w:sz w:val="24"/>
          <w:szCs w:val="24"/>
          <w:highlight w:val="none"/>
        </w:rPr>
        <w:t>提供的资料包含了所需的技术资料全部内容。</w:t>
      </w:r>
    </w:p>
    <w:p w14:paraId="50D01946">
      <w:pPr>
        <w:pStyle w:val="28"/>
        <w:spacing w:before="75" w:beforeAutospacing="0" w:after="75" w:afterAutospacing="0" w:line="360" w:lineRule="auto"/>
        <w:ind w:firstLine="480" w:firstLineChars="200"/>
        <w:rPr>
          <w:rStyle w:val="35"/>
          <w:rFonts w:hint="eastAsia" w:eastAsia="宋体" w:cs="宋体"/>
          <w:b w:val="0"/>
          <w:bCs/>
          <w:color w:val="auto"/>
          <w:sz w:val="24"/>
          <w:szCs w:val="24"/>
          <w:highlight w:val="none"/>
          <w:lang w:eastAsia="zh-CN"/>
        </w:rPr>
      </w:pPr>
      <w:r>
        <w:rPr>
          <w:rStyle w:val="35"/>
          <w:rFonts w:hint="eastAsia" w:cs="宋体"/>
          <w:b w:val="0"/>
          <w:bCs/>
          <w:color w:val="auto"/>
          <w:sz w:val="24"/>
          <w:szCs w:val="24"/>
          <w:highlight w:val="none"/>
        </w:rPr>
        <w:t>8.3</w:t>
      </w:r>
      <w:r>
        <w:rPr>
          <w:rStyle w:val="35"/>
          <w:rFonts w:hint="eastAsia" w:cs="宋体"/>
          <w:b w:val="0"/>
          <w:bCs/>
          <w:color w:val="auto"/>
          <w:sz w:val="24"/>
          <w:szCs w:val="24"/>
          <w:highlight w:val="none"/>
          <w:lang w:eastAsia="zh-CN"/>
        </w:rPr>
        <w:t>投标报价</w:t>
      </w:r>
    </w:p>
    <w:p w14:paraId="7A47C82F">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8.3.1.</w:t>
      </w:r>
      <w:r>
        <w:rPr>
          <w:rStyle w:val="35"/>
          <w:rFonts w:hint="eastAsia" w:cs="宋体"/>
          <w:b w:val="0"/>
          <w:bCs/>
          <w:color w:val="auto"/>
          <w:sz w:val="24"/>
          <w:szCs w:val="24"/>
          <w:highlight w:val="none"/>
          <w:lang w:eastAsia="zh-CN"/>
        </w:rPr>
        <w:t>采购</w:t>
      </w:r>
      <w:r>
        <w:rPr>
          <w:rStyle w:val="35"/>
          <w:rFonts w:hint="eastAsia" w:cs="宋体"/>
          <w:b w:val="0"/>
          <w:bCs/>
          <w:color w:val="auto"/>
          <w:sz w:val="24"/>
          <w:szCs w:val="24"/>
          <w:highlight w:val="none"/>
        </w:rPr>
        <w:t>范围、本</w:t>
      </w:r>
      <w:r>
        <w:rPr>
          <w:rStyle w:val="35"/>
          <w:rFonts w:hint="eastAsia" w:cs="宋体"/>
          <w:b w:val="0"/>
          <w:bCs/>
          <w:color w:val="auto"/>
          <w:sz w:val="24"/>
          <w:szCs w:val="24"/>
          <w:highlight w:val="none"/>
          <w:lang w:eastAsia="zh-CN"/>
        </w:rPr>
        <w:t>招标文件</w:t>
      </w:r>
      <w:r>
        <w:rPr>
          <w:rStyle w:val="35"/>
          <w:rFonts w:hint="eastAsia" w:cs="宋体"/>
          <w:b w:val="0"/>
          <w:bCs/>
          <w:color w:val="auto"/>
          <w:sz w:val="24"/>
          <w:szCs w:val="24"/>
          <w:highlight w:val="none"/>
        </w:rPr>
        <w:t>及合同约定等完成本</w:t>
      </w:r>
      <w:r>
        <w:rPr>
          <w:rStyle w:val="35"/>
          <w:rFonts w:hint="eastAsia" w:cs="宋体"/>
          <w:b w:val="0"/>
          <w:bCs/>
          <w:color w:val="auto"/>
          <w:sz w:val="24"/>
          <w:szCs w:val="24"/>
          <w:highlight w:val="none"/>
          <w:lang w:eastAsia="zh-CN"/>
        </w:rPr>
        <w:t>项目</w:t>
      </w:r>
      <w:r>
        <w:rPr>
          <w:rStyle w:val="35"/>
          <w:rFonts w:hint="eastAsia" w:cs="宋体"/>
          <w:b w:val="0"/>
          <w:bCs/>
          <w:color w:val="auto"/>
          <w:sz w:val="24"/>
          <w:szCs w:val="24"/>
          <w:highlight w:val="none"/>
        </w:rPr>
        <w:t>的全部费用（包括：</w:t>
      </w:r>
      <w:r>
        <w:rPr>
          <w:rStyle w:val="35"/>
          <w:rFonts w:hint="eastAsia" w:cs="宋体"/>
          <w:b w:val="0"/>
          <w:bCs/>
          <w:color w:val="auto"/>
          <w:sz w:val="24"/>
          <w:szCs w:val="24"/>
          <w:highlight w:val="none"/>
          <w:lang w:eastAsia="zh-CN"/>
        </w:rPr>
        <w:t>人工费、</w:t>
      </w:r>
      <w:r>
        <w:rPr>
          <w:rStyle w:val="35"/>
          <w:rFonts w:hint="eastAsia" w:cs="宋体"/>
          <w:b w:val="0"/>
          <w:bCs/>
          <w:color w:val="auto"/>
          <w:sz w:val="24"/>
          <w:szCs w:val="24"/>
          <w:highlight w:val="none"/>
        </w:rPr>
        <w:t>调研、用车、差旅、税金等所有相关费用）。</w:t>
      </w:r>
    </w:p>
    <w:p w14:paraId="154E15A1">
      <w:pPr>
        <w:pStyle w:val="28"/>
        <w:spacing w:before="75" w:beforeAutospacing="0" w:after="75" w:afterAutospacing="0" w:line="360" w:lineRule="auto"/>
        <w:ind w:firstLine="480" w:firstLineChars="200"/>
        <w:jc w:val="both"/>
        <w:rPr>
          <w:rStyle w:val="35"/>
          <w:rFonts w:hint="eastAsia" w:cs="宋体"/>
          <w:b w:val="0"/>
          <w:bCs/>
          <w:color w:val="auto"/>
          <w:sz w:val="24"/>
          <w:szCs w:val="24"/>
          <w:highlight w:val="none"/>
        </w:rPr>
      </w:pPr>
      <w:r>
        <w:rPr>
          <w:rStyle w:val="35"/>
          <w:rFonts w:hint="eastAsia" w:cs="宋体"/>
          <w:b w:val="0"/>
          <w:bCs/>
          <w:color w:val="auto"/>
          <w:sz w:val="24"/>
          <w:szCs w:val="24"/>
          <w:highlight w:val="none"/>
        </w:rPr>
        <w:t>8.3.2</w:t>
      </w:r>
      <w:r>
        <w:rPr>
          <w:rStyle w:val="35"/>
          <w:rFonts w:hint="eastAsia" w:cs="宋体"/>
          <w:b w:val="0"/>
          <w:bCs/>
          <w:color w:val="auto"/>
          <w:sz w:val="24"/>
          <w:szCs w:val="24"/>
          <w:highlight w:val="none"/>
          <w:lang w:eastAsia="zh-CN"/>
        </w:rPr>
        <w:t>投标人</w:t>
      </w:r>
      <w:r>
        <w:rPr>
          <w:rStyle w:val="35"/>
          <w:rFonts w:hint="eastAsia" w:cs="宋体"/>
          <w:b w:val="0"/>
          <w:bCs/>
          <w:color w:val="auto"/>
          <w:sz w:val="24"/>
          <w:szCs w:val="24"/>
          <w:highlight w:val="none"/>
        </w:rPr>
        <w:t>认为需包含的其它费用。</w:t>
      </w:r>
    </w:p>
    <w:p w14:paraId="004A26D7">
      <w:pPr>
        <w:pStyle w:val="13"/>
        <w:shd w:val="clear"/>
        <w:spacing w:line="360" w:lineRule="auto"/>
        <w:jc w:val="center"/>
        <w:outlineLvl w:val="1"/>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B </w:t>
      </w:r>
      <w:r>
        <w:rPr>
          <w:rFonts w:hint="eastAsia" w:hAnsi="宋体" w:cs="宋体"/>
          <w:b/>
          <w:bCs/>
          <w:color w:val="auto"/>
          <w:sz w:val="28"/>
          <w:szCs w:val="28"/>
          <w:highlight w:val="none"/>
          <w:lang w:eastAsia="zh-CN"/>
        </w:rPr>
        <w:t>招标文件</w:t>
      </w:r>
    </w:p>
    <w:p w14:paraId="308503B6">
      <w:pPr>
        <w:pStyle w:val="13"/>
        <w:shd w:val="clear"/>
        <w:spacing w:line="360" w:lineRule="auto"/>
        <w:outlineLvl w:val="1"/>
        <w:rPr>
          <w:rFonts w:hint="eastAsia" w:ascii="宋体" w:hAnsi="宋体" w:eastAsia="宋体" w:cs="宋体"/>
          <w:b/>
          <w:bCs/>
          <w:color w:val="auto"/>
          <w:sz w:val="24"/>
          <w:highlight w:val="none"/>
        </w:rPr>
      </w:pPr>
      <w:bookmarkStart w:id="80" w:name="_Toc243906319"/>
      <w:bookmarkStart w:id="81" w:name="_Toc233274819"/>
      <w:bookmarkStart w:id="82" w:name="_Toc243907579"/>
      <w:bookmarkStart w:id="83" w:name="_Toc246216188"/>
      <w:r>
        <w:rPr>
          <w:rFonts w:hint="eastAsia" w:ascii="宋体" w:hAnsi="宋体" w:eastAsia="宋体" w:cs="宋体"/>
          <w:b/>
          <w:bCs/>
          <w:color w:val="auto"/>
          <w:sz w:val="24"/>
          <w:highlight w:val="none"/>
        </w:rPr>
        <w:t>9</w:t>
      </w:r>
      <w:r>
        <w:rPr>
          <w:rFonts w:hint="eastAsia" w:hAnsi="宋体" w:cs="宋体"/>
          <w:b/>
          <w:bCs/>
          <w:color w:val="auto"/>
          <w:sz w:val="24"/>
          <w:highlight w:val="none"/>
          <w:lang w:val="en-US" w:eastAsia="zh-CN"/>
        </w:rPr>
        <w:t>.</w:t>
      </w:r>
      <w:r>
        <w:rPr>
          <w:rFonts w:hint="eastAsia" w:hAnsi="宋体" w:cs="宋体"/>
          <w:b/>
          <w:bCs/>
          <w:color w:val="auto"/>
          <w:sz w:val="24"/>
          <w:highlight w:val="none"/>
          <w:lang w:eastAsia="zh-CN"/>
        </w:rPr>
        <w:t>招标文件</w:t>
      </w:r>
      <w:r>
        <w:rPr>
          <w:rFonts w:hint="eastAsia" w:ascii="宋体" w:hAnsi="宋体" w:eastAsia="宋体" w:cs="宋体"/>
          <w:b/>
          <w:bCs/>
          <w:color w:val="auto"/>
          <w:sz w:val="24"/>
          <w:highlight w:val="none"/>
        </w:rPr>
        <w:t>的组成</w:t>
      </w:r>
      <w:bookmarkEnd w:id="80"/>
      <w:bookmarkEnd w:id="81"/>
      <w:bookmarkEnd w:id="82"/>
      <w:bookmarkEnd w:id="83"/>
    </w:p>
    <w:p w14:paraId="2F5E9546">
      <w:pPr>
        <w:shd w:val="clear"/>
        <w:spacing w:line="360" w:lineRule="auto"/>
        <w:ind w:firstLine="481"/>
        <w:rPr>
          <w:rFonts w:hint="eastAsia" w:ascii="宋体" w:hAnsi="宋体" w:eastAsia="宋体" w:cs="宋体"/>
          <w:color w:val="auto"/>
          <w:highlight w:val="none"/>
        </w:rPr>
      </w:pPr>
      <w:r>
        <w:rPr>
          <w:rFonts w:hint="eastAsia" w:ascii="宋体" w:hAnsi="宋体" w:eastAsia="宋体" w:cs="宋体"/>
          <w:color w:val="auto"/>
          <w:sz w:val="24"/>
          <w:highlight w:val="none"/>
        </w:rPr>
        <w:t xml:space="preserve">9.1 </w:t>
      </w:r>
      <w:r>
        <w:rPr>
          <w:rFonts w:hint="eastAsia" w:ascii="宋体" w:hAnsi="宋体" w:eastAsia="宋体" w:cs="宋体"/>
          <w:color w:val="auto"/>
          <w:sz w:val="24"/>
          <w:highlight w:val="none"/>
          <w:lang w:eastAsia="zh-CN"/>
        </w:rPr>
        <w:t>本</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lang w:eastAsia="zh-CN"/>
        </w:rPr>
        <w:t>是对</w:t>
      </w:r>
      <w:r>
        <w:rPr>
          <w:rFonts w:hint="eastAsia" w:ascii="宋体" w:hAnsi="宋体" w:cs="宋体"/>
          <w:color w:val="auto"/>
          <w:sz w:val="24"/>
          <w:highlight w:val="none"/>
          <w:lang w:eastAsia="zh-CN"/>
        </w:rPr>
        <w:t>克拉玛依区昆仑路街道机关及下辖社区食堂服务外包项目招标</w:t>
      </w:r>
      <w:r>
        <w:rPr>
          <w:rFonts w:hint="eastAsia" w:ascii="宋体" w:hAnsi="宋体" w:eastAsia="宋体" w:cs="宋体"/>
          <w:color w:val="auto"/>
          <w:sz w:val="24"/>
          <w:highlight w:val="none"/>
          <w:lang w:eastAsia="zh-CN"/>
        </w:rPr>
        <w:t>程序、合同条款进行说明。</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lang w:eastAsia="zh-CN"/>
        </w:rPr>
        <w:t>包括下列内容：</w:t>
      </w:r>
    </w:p>
    <w:p w14:paraId="2F96B75C">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第一章  </w:t>
      </w:r>
      <w:r>
        <w:rPr>
          <w:rFonts w:hint="eastAsia" w:hAnsi="宋体" w:cs="宋体"/>
          <w:color w:val="auto"/>
          <w:sz w:val="24"/>
          <w:highlight w:val="none"/>
          <w:lang w:eastAsia="zh-CN"/>
        </w:rPr>
        <w:t>招标</w:t>
      </w:r>
      <w:r>
        <w:rPr>
          <w:rFonts w:hint="eastAsia" w:ascii="宋体" w:hAnsi="宋体" w:eastAsia="宋体" w:cs="宋体"/>
          <w:color w:val="auto"/>
          <w:sz w:val="24"/>
          <w:highlight w:val="none"/>
        </w:rPr>
        <w:t>公告</w:t>
      </w:r>
    </w:p>
    <w:p w14:paraId="65625D5E">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第二章  </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须知</w:t>
      </w:r>
    </w:p>
    <w:p w14:paraId="6FAB8176">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项目采购需求</w:t>
      </w:r>
    </w:p>
    <w:p w14:paraId="38ABAB18">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合同条款（主要内容）</w:t>
      </w:r>
    </w:p>
    <w:p w14:paraId="62010837">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第五章  </w:t>
      </w:r>
      <w:r>
        <w:rPr>
          <w:rFonts w:hint="eastAsia" w:hAnsi="宋体" w:cs="宋体"/>
          <w:color w:val="auto"/>
          <w:sz w:val="24"/>
          <w:highlight w:val="none"/>
          <w:lang w:eastAsia="zh-CN"/>
        </w:rPr>
        <w:t>投标文件</w:t>
      </w:r>
      <w:r>
        <w:rPr>
          <w:rFonts w:hint="eastAsia" w:ascii="宋体" w:hAnsi="宋体" w:eastAsia="宋体" w:cs="宋体"/>
          <w:color w:val="auto"/>
          <w:sz w:val="24"/>
          <w:highlight w:val="none"/>
        </w:rPr>
        <w:t>格式</w:t>
      </w:r>
    </w:p>
    <w:p w14:paraId="5E6D27C6">
      <w:pPr>
        <w:pStyle w:val="13"/>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第六章  </w:t>
      </w:r>
      <w:r>
        <w:rPr>
          <w:rFonts w:hint="eastAsia" w:ascii="宋体" w:hAnsi="宋体" w:eastAsia="宋体" w:cs="宋体"/>
          <w:color w:val="auto"/>
          <w:sz w:val="24"/>
          <w:highlight w:val="none"/>
          <w:lang w:eastAsia="zh-CN"/>
        </w:rPr>
        <w:t>评审标准</w:t>
      </w:r>
      <w:r>
        <w:rPr>
          <w:rFonts w:hint="eastAsia" w:ascii="宋体" w:hAnsi="宋体" w:eastAsia="宋体" w:cs="宋体"/>
          <w:color w:val="auto"/>
          <w:sz w:val="24"/>
          <w:highlight w:val="none"/>
        </w:rPr>
        <w:t>（综合评分法）</w:t>
      </w:r>
    </w:p>
    <w:p w14:paraId="36DBD015">
      <w:pPr>
        <w:pStyle w:val="13"/>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以中文编印，以中文文本为准。</w:t>
      </w:r>
    </w:p>
    <w:p w14:paraId="49800CBB">
      <w:pPr>
        <w:pStyle w:val="1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9.3除非有特殊要求，</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不单独提供</w:t>
      </w:r>
      <w:r>
        <w:rPr>
          <w:rFonts w:hint="eastAsia" w:hAnsi="宋体" w:cs="宋体"/>
          <w:color w:val="auto"/>
          <w:sz w:val="24"/>
          <w:highlight w:val="none"/>
          <w:lang w:eastAsia="zh-CN"/>
        </w:rPr>
        <w:t>招标项目</w:t>
      </w:r>
      <w:r>
        <w:rPr>
          <w:rFonts w:hint="eastAsia" w:ascii="宋体" w:hAnsi="宋体" w:eastAsia="宋体" w:cs="宋体"/>
          <w:color w:val="auto"/>
          <w:sz w:val="24"/>
          <w:highlight w:val="none"/>
        </w:rPr>
        <w:t>使用地的自然环境、气候条件、劳动力及公用设施等情况，</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被视为熟悉上述条件或若成交履行合同有关的一切情况。</w:t>
      </w:r>
    </w:p>
    <w:p w14:paraId="26D49110">
      <w:pPr>
        <w:pStyle w:val="1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向</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提供的有关数据和资料，是</w:t>
      </w:r>
      <w:r>
        <w:rPr>
          <w:rFonts w:hint="eastAsia" w:hAnsi="宋体" w:cs="宋体"/>
          <w:color w:val="auto"/>
          <w:sz w:val="24"/>
          <w:highlight w:val="none"/>
          <w:lang w:eastAsia="zh-CN"/>
        </w:rPr>
        <w:t>招标人</w:t>
      </w:r>
      <w:r>
        <w:rPr>
          <w:rFonts w:hint="eastAsia" w:ascii="宋体" w:hAnsi="宋体" w:eastAsia="宋体" w:cs="宋体"/>
          <w:color w:val="auto"/>
          <w:sz w:val="24"/>
          <w:highlight w:val="none"/>
        </w:rPr>
        <w:t>现有的能被</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利用的资料，</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对此做出的推论、理解和结论自行负责。</w:t>
      </w:r>
    </w:p>
    <w:p w14:paraId="4769DC5D">
      <w:pPr>
        <w:pStyle w:val="13"/>
        <w:shd w:val="clear"/>
        <w:spacing w:line="360" w:lineRule="auto"/>
        <w:outlineLvl w:val="1"/>
        <w:rPr>
          <w:rFonts w:hint="eastAsia" w:ascii="宋体" w:hAnsi="宋体" w:eastAsia="宋体" w:cs="宋体"/>
          <w:b/>
          <w:bCs/>
          <w:color w:val="auto"/>
          <w:sz w:val="24"/>
          <w:highlight w:val="none"/>
        </w:rPr>
      </w:pPr>
      <w:bookmarkStart w:id="84" w:name="_Toc245897281"/>
      <w:bookmarkStart w:id="85" w:name="_Toc243907581"/>
      <w:bookmarkStart w:id="86" w:name="_Toc233274821"/>
      <w:bookmarkStart w:id="87" w:name="_Toc243906321"/>
      <w:r>
        <w:rPr>
          <w:rFonts w:hint="eastAsia" w:ascii="宋体" w:hAnsi="宋体" w:eastAsia="宋体" w:cs="宋体"/>
          <w:b/>
          <w:bCs/>
          <w:color w:val="auto"/>
          <w:sz w:val="24"/>
          <w:highlight w:val="none"/>
        </w:rPr>
        <w:t>10</w:t>
      </w:r>
      <w:bookmarkEnd w:id="84"/>
      <w:bookmarkEnd w:id="85"/>
      <w:bookmarkEnd w:id="86"/>
      <w:bookmarkEnd w:id="87"/>
      <w:r>
        <w:rPr>
          <w:rFonts w:hint="eastAsia" w:ascii="宋体" w:hAnsi="宋体" w:eastAsia="宋体" w:cs="宋体"/>
          <w:b/>
          <w:bCs/>
          <w:color w:val="auto"/>
          <w:sz w:val="24"/>
          <w:highlight w:val="none"/>
          <w:lang w:val="en-US" w:eastAsia="zh-CN"/>
        </w:rPr>
        <w:t>.</w:t>
      </w:r>
      <w:r>
        <w:rPr>
          <w:rFonts w:hint="eastAsia" w:hAnsi="宋体" w:cs="宋体"/>
          <w:b/>
          <w:bCs/>
          <w:color w:val="auto"/>
          <w:sz w:val="24"/>
          <w:highlight w:val="none"/>
          <w:lang w:eastAsia="zh-CN"/>
        </w:rPr>
        <w:t>招标文件</w:t>
      </w:r>
      <w:r>
        <w:rPr>
          <w:rFonts w:hint="eastAsia" w:ascii="宋体" w:hAnsi="宋体" w:eastAsia="宋体" w:cs="宋体"/>
          <w:b/>
          <w:bCs/>
          <w:color w:val="auto"/>
          <w:sz w:val="24"/>
          <w:highlight w:val="none"/>
        </w:rPr>
        <w:t>的澄清或修改</w:t>
      </w:r>
    </w:p>
    <w:p w14:paraId="4EE4E96C">
      <w:pPr>
        <w:pStyle w:val="13"/>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10.1</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对</w:t>
      </w:r>
      <w:r>
        <w:rPr>
          <w:rFonts w:hint="eastAsia"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如有疑问，可要求澄清，应</w:t>
      </w:r>
      <w:r>
        <w:rPr>
          <w:rFonts w:hint="eastAsia" w:ascii="宋体" w:hAnsi="宋体" w:eastAsia="宋体" w:cs="宋体"/>
          <w:color w:val="auto"/>
          <w:sz w:val="24"/>
          <w:highlight w:val="none"/>
        </w:rPr>
        <w:t>以书面形式（必须加盖</w:t>
      </w:r>
      <w:r>
        <w:rPr>
          <w:rFonts w:hint="eastAsia" w:hAnsi="宋体" w:cs="宋体"/>
          <w:color w:val="auto"/>
          <w:sz w:val="24"/>
          <w:highlight w:val="none"/>
          <w:lang w:eastAsia="zh-CN"/>
        </w:rPr>
        <w:t>投标人</w:t>
      </w:r>
      <w:r>
        <w:rPr>
          <w:rFonts w:hint="eastAsia" w:ascii="宋体" w:hAnsi="宋体" w:eastAsia="宋体" w:cs="宋体"/>
          <w:color w:val="auto"/>
          <w:sz w:val="24"/>
          <w:highlight w:val="none"/>
        </w:rPr>
        <w:t>公章）送至</w:t>
      </w:r>
      <w:r>
        <w:rPr>
          <w:rFonts w:hint="eastAsia" w:ascii="宋体" w:hAnsi="宋体" w:eastAsia="宋体" w:cs="宋体"/>
          <w:color w:val="auto"/>
          <w:sz w:val="24"/>
          <w:highlight w:val="none"/>
          <w:lang w:val="zh-CN"/>
        </w:rPr>
        <w:t>克拉玛依市金科工程监理有限责任公司（招标代理及造价咨询办）</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发至</w:t>
      </w:r>
      <w:r>
        <w:rPr>
          <w:rFonts w:hint="eastAsia" w:hAnsi="宋体" w:cs="宋体"/>
          <w:color w:val="auto"/>
          <w:sz w:val="24"/>
          <w:highlight w:val="none"/>
          <w:lang w:val="en-US" w:eastAsia="zh-CN"/>
        </w:rPr>
        <w:t>1604625573@qq.com</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招标人</w:t>
      </w:r>
      <w:r>
        <w:rPr>
          <w:rFonts w:hint="eastAsia" w:ascii="宋体" w:hAnsi="宋体" w:eastAsia="宋体" w:cs="宋体"/>
          <w:color w:val="auto"/>
          <w:sz w:val="24"/>
          <w:highlight w:val="none"/>
          <w:lang w:val="en-US" w:eastAsia="zh-CN"/>
        </w:rPr>
        <w:t>和</w:t>
      </w:r>
      <w:r>
        <w:rPr>
          <w:rFonts w:hint="eastAsia" w:hAnsi="宋体" w:cs="宋体"/>
          <w:color w:val="auto"/>
          <w:sz w:val="24"/>
          <w:highlight w:val="none"/>
          <w:lang w:val="en-US" w:eastAsia="zh-CN"/>
        </w:rPr>
        <w:t>招标代理机构</w:t>
      </w:r>
      <w:r>
        <w:rPr>
          <w:rFonts w:hint="eastAsia" w:ascii="宋体" w:hAnsi="宋体" w:eastAsia="宋体" w:cs="宋体"/>
          <w:color w:val="auto"/>
          <w:sz w:val="24"/>
          <w:highlight w:val="none"/>
          <w:lang w:val="en-US" w:eastAsia="zh-CN"/>
        </w:rPr>
        <w:t>将对所提疑问视情况以书面形式予以答复，并发至领取</w:t>
      </w:r>
      <w:r>
        <w:rPr>
          <w:rFonts w:hint="eastAsia"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的每位</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。答复中包括所提问题，但不包括问题的来源。</w:t>
      </w:r>
    </w:p>
    <w:p w14:paraId="4BC1208A">
      <w:pPr>
        <w:pStyle w:val="1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2提交首次投标文件截止之日前，招标人、招标代理机构或者专家评审小组可以对已发出的招标文件进行必要的澄清或者修改，澄清或者修改的内容作为招标文件的组成部分。澄清或者修改的内容可能影响投标文件编制的，招标人或者招标代理机构应当在投标截止时间至少 15 日前，以书面形式通知所有获取招标文件的潜在投标人；不足 15 日的，招标人或者招标代理机构应当顺延提交投标文件的截止时间。修改或补充文件将作为招标文件的组成部分，对所有投标人具有约束力。</w:t>
      </w:r>
    </w:p>
    <w:p w14:paraId="1606760A">
      <w:pPr>
        <w:pStyle w:val="13"/>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w:t>
      </w:r>
      <w:r>
        <w:rPr>
          <w:rFonts w:hint="eastAsia" w:hAnsi="宋体" w:cs="宋体"/>
          <w:color w:val="auto"/>
          <w:sz w:val="24"/>
          <w:highlight w:val="none"/>
          <w:lang w:val="en-US" w:eastAsia="zh-CN"/>
        </w:rPr>
        <w:t>招标代理机构</w:t>
      </w:r>
      <w:r>
        <w:rPr>
          <w:rFonts w:hint="eastAsia" w:ascii="宋体" w:hAnsi="宋体" w:eastAsia="宋体" w:cs="宋体"/>
          <w:color w:val="auto"/>
          <w:sz w:val="24"/>
          <w:highlight w:val="none"/>
          <w:lang w:val="en-US" w:eastAsia="zh-CN"/>
        </w:rPr>
        <w:t>对</w:t>
      </w:r>
      <w:r>
        <w:rPr>
          <w:rFonts w:hint="eastAsia"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作出的澄清、修改在政采云平台内进行披露，请</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及时关注并获取相关资料。因登记有误、线路故障或其它任何意外情形，导致</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未及时获取的，</w:t>
      </w:r>
      <w:r>
        <w:rPr>
          <w:rFonts w:hint="eastAsia" w:hAnsi="宋体" w:cs="宋体"/>
          <w:color w:val="auto"/>
          <w:sz w:val="24"/>
          <w:highlight w:val="none"/>
          <w:lang w:val="en-US" w:eastAsia="zh-CN"/>
        </w:rPr>
        <w:t>招标代理机构</w:t>
      </w:r>
      <w:r>
        <w:rPr>
          <w:rFonts w:hint="eastAsia" w:ascii="宋体" w:hAnsi="宋体" w:eastAsia="宋体" w:cs="宋体"/>
          <w:color w:val="auto"/>
          <w:sz w:val="24"/>
          <w:highlight w:val="none"/>
          <w:lang w:val="en-US" w:eastAsia="zh-CN"/>
        </w:rPr>
        <w:t>不因此承担任何责任，且有关的招标活动继续有效进行。当</w:t>
      </w:r>
      <w:r>
        <w:rPr>
          <w:rFonts w:hint="eastAsia"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的澄清、修改及进行其他答复等就同一内容的表述不一致时，以最后发布的内容为准。</w:t>
      </w:r>
    </w:p>
    <w:p w14:paraId="15641DA6">
      <w:pPr>
        <w:pStyle w:val="13"/>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10.4澄清、修改文件发出后，</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必须使用最新的答疑、澄清文件制作电子</w:t>
      </w:r>
      <w:r>
        <w:rPr>
          <w:rFonts w:hint="eastAsia" w:hAnsi="宋体" w:cs="宋体"/>
          <w:color w:val="auto"/>
          <w:sz w:val="24"/>
          <w:highlight w:val="none"/>
          <w:lang w:val="en-US" w:eastAsia="zh-CN"/>
        </w:rPr>
        <w:t>投标文件</w:t>
      </w:r>
      <w:r>
        <w:rPr>
          <w:rFonts w:hint="eastAsia" w:ascii="宋体" w:hAnsi="宋体" w:eastAsia="宋体" w:cs="宋体"/>
          <w:color w:val="auto"/>
          <w:sz w:val="24"/>
          <w:highlight w:val="none"/>
          <w:lang w:val="en-US" w:eastAsia="zh-CN"/>
        </w:rPr>
        <w:t>，否则将无法完成上传。</w:t>
      </w:r>
    </w:p>
    <w:p w14:paraId="696378F6">
      <w:pPr>
        <w:rPr>
          <w:rFonts w:hint="eastAsia"/>
          <w:color w:val="auto"/>
          <w:highlight w:val="none"/>
          <w:lang w:val="en-US" w:eastAsia="zh-CN"/>
        </w:rPr>
      </w:pPr>
    </w:p>
    <w:p w14:paraId="329718CE">
      <w:pPr>
        <w:pStyle w:val="13"/>
        <w:shd w:val="clear"/>
        <w:spacing w:line="360" w:lineRule="auto"/>
        <w:jc w:val="center"/>
        <w:outlineLvl w:val="2"/>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 xml:space="preserve">C </w:t>
      </w:r>
      <w:r>
        <w:rPr>
          <w:rFonts w:hint="eastAsia" w:hAnsi="宋体" w:cs="宋体"/>
          <w:b/>
          <w:bCs/>
          <w:color w:val="auto"/>
          <w:sz w:val="28"/>
          <w:szCs w:val="28"/>
          <w:highlight w:val="none"/>
          <w:lang w:eastAsia="zh-CN"/>
        </w:rPr>
        <w:t>投标文件</w:t>
      </w:r>
      <w:r>
        <w:rPr>
          <w:rFonts w:hint="eastAsia" w:ascii="宋体" w:hAnsi="宋体" w:eastAsia="宋体" w:cs="宋体"/>
          <w:b/>
          <w:bCs/>
          <w:color w:val="auto"/>
          <w:sz w:val="28"/>
          <w:szCs w:val="28"/>
          <w:highlight w:val="none"/>
        </w:rPr>
        <w:t>的编写</w:t>
      </w:r>
    </w:p>
    <w:p w14:paraId="1C434B53">
      <w:pPr>
        <w:pStyle w:val="28"/>
        <w:shd w:val="clear"/>
        <w:spacing w:before="75" w:beforeAutospacing="0" w:after="75" w:afterAutospacing="0" w:line="360" w:lineRule="auto"/>
        <w:outlineLvl w:val="1"/>
        <w:rPr>
          <w:rStyle w:val="35"/>
          <w:rFonts w:hint="eastAsia" w:ascii="宋体" w:hAnsi="宋体" w:eastAsia="宋体" w:cs="宋体"/>
          <w:b/>
          <w:bCs w:val="0"/>
          <w:color w:val="auto"/>
          <w:sz w:val="24"/>
          <w:szCs w:val="24"/>
          <w:highlight w:val="none"/>
        </w:rPr>
      </w:pPr>
      <w:bookmarkStart w:id="88" w:name="_Toc245897283"/>
      <w:bookmarkStart w:id="89" w:name="_Toc243907583"/>
      <w:bookmarkStart w:id="90" w:name="_Toc243906323"/>
      <w:bookmarkStart w:id="91" w:name="_Toc239649376"/>
      <w:bookmarkStart w:id="92" w:name="_Toc424059487"/>
      <w:bookmarkStart w:id="93" w:name="_Toc239649752"/>
      <w:bookmarkStart w:id="94" w:name="_Toc460703963"/>
      <w:bookmarkStart w:id="95" w:name="_Toc239822493"/>
      <w:bookmarkStart w:id="96" w:name="_Toc239649300"/>
      <w:bookmarkStart w:id="97" w:name="_Toc239651307"/>
      <w:bookmarkStart w:id="98" w:name="_Toc424211817"/>
      <w:bookmarkStart w:id="99" w:name="_Toc239822608"/>
      <w:bookmarkStart w:id="100" w:name="_Toc239648588"/>
      <w:bookmarkStart w:id="101" w:name="_Toc239650588"/>
      <w:bookmarkStart w:id="102" w:name="_Toc239648854"/>
      <w:r>
        <w:rPr>
          <w:rStyle w:val="35"/>
          <w:rFonts w:hint="eastAsia" w:ascii="宋体" w:hAnsi="宋体" w:eastAsia="宋体" w:cs="宋体"/>
          <w:b/>
          <w:bCs w:val="0"/>
          <w:color w:val="auto"/>
          <w:sz w:val="24"/>
          <w:szCs w:val="24"/>
          <w:highlight w:val="none"/>
          <w:lang w:val="en-US" w:eastAsia="zh-CN"/>
        </w:rPr>
        <w:t>11</w:t>
      </w:r>
      <w:r>
        <w:rPr>
          <w:rStyle w:val="35"/>
          <w:rFonts w:hint="eastAsia" w:cs="宋体"/>
          <w:b/>
          <w:bCs w:val="0"/>
          <w:color w:val="auto"/>
          <w:sz w:val="24"/>
          <w:szCs w:val="24"/>
          <w:highlight w:val="none"/>
          <w:lang w:val="en-US" w:eastAsia="zh-CN"/>
        </w:rPr>
        <w:t>.</w:t>
      </w:r>
      <w:r>
        <w:rPr>
          <w:rStyle w:val="35"/>
          <w:rFonts w:hint="eastAsia" w:cs="宋体"/>
          <w:b/>
          <w:bCs w:val="0"/>
          <w:color w:val="auto"/>
          <w:sz w:val="24"/>
          <w:szCs w:val="24"/>
          <w:highlight w:val="none"/>
          <w:lang w:eastAsia="zh-CN"/>
        </w:rPr>
        <w:t>投标文件</w:t>
      </w:r>
      <w:r>
        <w:rPr>
          <w:rStyle w:val="35"/>
          <w:rFonts w:hint="eastAsia" w:ascii="宋体" w:hAnsi="宋体" w:eastAsia="宋体" w:cs="宋体"/>
          <w:b/>
          <w:bCs w:val="0"/>
          <w:color w:val="auto"/>
          <w:sz w:val="24"/>
          <w:szCs w:val="24"/>
          <w:highlight w:val="none"/>
        </w:rPr>
        <w:t>的编写</w:t>
      </w:r>
      <w:bookmarkEnd w:id="88"/>
      <w:bookmarkEnd w:id="89"/>
      <w:bookmarkEnd w:id="90"/>
    </w:p>
    <w:p w14:paraId="2EF6C487">
      <w:pPr>
        <w:pStyle w:val="28"/>
        <w:spacing w:before="75" w:beforeAutospacing="0" w:after="75" w:afterAutospacing="0" w:line="360" w:lineRule="auto"/>
        <w:ind w:firstLine="480" w:firstLineChars="200"/>
        <w:rPr>
          <w:rStyle w:val="35"/>
          <w:rFonts w:hint="eastAsia" w:cs="宋体"/>
          <w:b w:val="0"/>
          <w:bCs/>
          <w:color w:val="auto"/>
          <w:sz w:val="24"/>
          <w:szCs w:val="24"/>
          <w:highlight w:val="none"/>
          <w:lang w:val="en-US" w:eastAsia="zh-CN"/>
        </w:rPr>
      </w:pPr>
      <w:bookmarkStart w:id="103" w:name="_Toc233274824"/>
      <w:bookmarkStart w:id="104" w:name="_Toc243906324"/>
      <w:bookmarkStart w:id="105" w:name="_Toc243907584"/>
      <w:bookmarkStart w:id="106" w:name="_Toc245897284"/>
      <w:bookmarkStart w:id="107" w:name="_Toc243906325"/>
      <w:bookmarkStart w:id="108" w:name="_Toc243907585"/>
      <w:bookmarkStart w:id="109" w:name="_Toc233274825"/>
      <w:bookmarkStart w:id="110" w:name="_Toc245897285"/>
      <w:r>
        <w:rPr>
          <w:rStyle w:val="35"/>
          <w:rFonts w:hint="eastAsia" w:cs="宋体"/>
          <w:b w:val="0"/>
          <w:bCs/>
          <w:color w:val="auto"/>
          <w:sz w:val="24"/>
          <w:szCs w:val="24"/>
          <w:highlight w:val="none"/>
          <w:lang w:val="en-US" w:eastAsia="zh-CN"/>
        </w:rPr>
        <w:t>投标人应当按照招标文件的要求编制投标文件，并对招标文件提出的要求和条件作出实质性响应，投标文件应编制完整的页码、目录。（编制上传投标文件与相应模块对应）</w:t>
      </w:r>
    </w:p>
    <w:bookmarkEnd w:id="103"/>
    <w:bookmarkEnd w:id="104"/>
    <w:bookmarkEnd w:id="105"/>
    <w:bookmarkEnd w:id="106"/>
    <w:p w14:paraId="0C5BD9B5">
      <w:pPr>
        <w:pStyle w:val="28"/>
        <w:shd w:val="clear"/>
        <w:spacing w:before="75" w:beforeAutospacing="0" w:after="75" w:afterAutospacing="0" w:line="360" w:lineRule="auto"/>
        <w:rPr>
          <w:rStyle w:val="35"/>
          <w:rFonts w:hint="eastAsia" w:ascii="宋体" w:hAnsi="宋体" w:eastAsia="宋体" w:cs="宋体"/>
          <w:b/>
          <w:bCs w:val="0"/>
          <w:color w:val="auto"/>
          <w:sz w:val="24"/>
          <w:szCs w:val="24"/>
          <w:highlight w:val="none"/>
        </w:rPr>
      </w:pPr>
      <w:r>
        <w:rPr>
          <w:rStyle w:val="35"/>
          <w:rFonts w:hint="eastAsia" w:ascii="宋体" w:hAnsi="宋体" w:eastAsia="宋体" w:cs="宋体"/>
          <w:b/>
          <w:bCs w:val="0"/>
          <w:color w:val="auto"/>
          <w:sz w:val="24"/>
          <w:szCs w:val="24"/>
          <w:highlight w:val="none"/>
          <w:lang w:val="en-US" w:eastAsia="zh-CN"/>
        </w:rPr>
        <w:t>12</w:t>
      </w:r>
      <w:bookmarkEnd w:id="107"/>
      <w:bookmarkEnd w:id="108"/>
      <w:bookmarkEnd w:id="109"/>
      <w:bookmarkEnd w:id="110"/>
      <w:r>
        <w:rPr>
          <w:rStyle w:val="35"/>
          <w:rFonts w:hint="eastAsia" w:cs="宋体"/>
          <w:b/>
          <w:bCs w:val="0"/>
          <w:color w:val="auto"/>
          <w:sz w:val="24"/>
          <w:szCs w:val="24"/>
          <w:highlight w:val="none"/>
          <w:lang w:val="en-US" w:eastAsia="zh-CN"/>
        </w:rPr>
        <w:t>.</w:t>
      </w:r>
      <w:r>
        <w:rPr>
          <w:rStyle w:val="35"/>
          <w:rFonts w:hint="eastAsia" w:cs="宋体"/>
          <w:b/>
          <w:bCs w:val="0"/>
          <w:color w:val="auto"/>
          <w:sz w:val="24"/>
          <w:szCs w:val="24"/>
          <w:highlight w:val="none"/>
          <w:lang w:eastAsia="zh-CN"/>
        </w:rPr>
        <w:t>投标文件</w:t>
      </w:r>
      <w:r>
        <w:rPr>
          <w:rStyle w:val="35"/>
          <w:rFonts w:hint="eastAsia" w:ascii="宋体" w:hAnsi="宋体" w:eastAsia="宋体" w:cs="宋体"/>
          <w:b/>
          <w:bCs w:val="0"/>
          <w:color w:val="auto"/>
          <w:sz w:val="24"/>
          <w:szCs w:val="24"/>
          <w:highlight w:val="none"/>
        </w:rPr>
        <w:t>的组成</w:t>
      </w:r>
      <w:r>
        <w:rPr>
          <w:rStyle w:val="35"/>
          <w:rFonts w:hint="eastAsia" w:ascii="宋体" w:hAnsi="宋体" w:eastAsia="宋体" w:cs="宋体"/>
          <w:color w:val="auto"/>
          <w:sz w:val="24"/>
          <w:szCs w:val="24"/>
          <w:highlight w:val="none"/>
        </w:rPr>
        <w:t>（以下</w:t>
      </w:r>
      <w:r>
        <w:rPr>
          <w:rStyle w:val="35"/>
          <w:rFonts w:hint="eastAsia" w:cs="宋体"/>
          <w:color w:val="auto"/>
          <w:sz w:val="24"/>
          <w:szCs w:val="24"/>
          <w:highlight w:val="none"/>
          <w:lang w:eastAsia="zh-CN"/>
        </w:rPr>
        <w:t>投标文件</w:t>
      </w:r>
      <w:r>
        <w:rPr>
          <w:rStyle w:val="35"/>
          <w:rFonts w:hint="eastAsia" w:ascii="宋体" w:hAnsi="宋体" w:eastAsia="宋体" w:cs="宋体"/>
          <w:color w:val="auto"/>
          <w:sz w:val="24"/>
          <w:szCs w:val="24"/>
          <w:highlight w:val="none"/>
        </w:rPr>
        <w:t>格式详见第五章“</w:t>
      </w:r>
      <w:r>
        <w:rPr>
          <w:rStyle w:val="35"/>
          <w:rFonts w:hint="eastAsia" w:cs="宋体"/>
          <w:color w:val="auto"/>
          <w:sz w:val="24"/>
          <w:szCs w:val="24"/>
          <w:highlight w:val="none"/>
          <w:lang w:eastAsia="zh-CN"/>
        </w:rPr>
        <w:t>投标文件</w:t>
      </w:r>
      <w:r>
        <w:rPr>
          <w:rStyle w:val="35"/>
          <w:rFonts w:hint="eastAsia" w:ascii="宋体" w:hAnsi="宋体" w:eastAsia="宋体" w:cs="宋体"/>
          <w:color w:val="auto"/>
          <w:sz w:val="24"/>
          <w:szCs w:val="24"/>
          <w:highlight w:val="none"/>
        </w:rPr>
        <w:t>格式”）</w:t>
      </w:r>
    </w:p>
    <w:p w14:paraId="4766ACC3">
      <w:pPr>
        <w:pStyle w:val="13"/>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12.1资格证明文件</w:t>
      </w:r>
      <w:r>
        <w:rPr>
          <w:rFonts w:hint="eastAsia" w:ascii="宋体" w:hAnsi="宋体" w:eastAsia="宋体" w:cs="宋体"/>
          <w:b/>
          <w:bCs/>
          <w:color w:val="auto"/>
          <w:sz w:val="24"/>
          <w:highlight w:val="none"/>
        </w:rPr>
        <w:t>（后续</w:t>
      </w:r>
      <w:r>
        <w:rPr>
          <w:rFonts w:hint="eastAsia" w:hAnsi="宋体" w:cs="宋体"/>
          <w:b/>
          <w:bCs/>
          <w:color w:val="auto"/>
          <w:sz w:val="24"/>
          <w:highlight w:val="none"/>
          <w:lang w:eastAsia="zh-CN"/>
        </w:rPr>
        <w:t>投标人</w:t>
      </w:r>
      <w:r>
        <w:rPr>
          <w:rFonts w:hint="eastAsia" w:ascii="宋体" w:hAnsi="宋体" w:eastAsia="宋体" w:cs="宋体"/>
          <w:b/>
          <w:bCs/>
          <w:color w:val="auto"/>
          <w:sz w:val="24"/>
          <w:highlight w:val="none"/>
        </w:rPr>
        <w:t>在线制作</w:t>
      </w:r>
      <w:r>
        <w:rPr>
          <w:rFonts w:hint="eastAsia" w:hAnsi="宋体" w:cs="宋体"/>
          <w:b/>
          <w:bCs/>
          <w:color w:val="auto"/>
          <w:sz w:val="24"/>
          <w:highlight w:val="none"/>
          <w:lang w:eastAsia="zh-CN"/>
        </w:rPr>
        <w:t>投标文件</w:t>
      </w:r>
      <w:r>
        <w:rPr>
          <w:rFonts w:hint="eastAsia" w:ascii="宋体" w:hAnsi="宋体" w:eastAsia="宋体" w:cs="宋体"/>
          <w:b/>
          <w:bCs/>
          <w:color w:val="auto"/>
          <w:sz w:val="24"/>
          <w:highlight w:val="none"/>
        </w:rPr>
        <w:t>时需对资格审查项进行逐一关联响应）</w:t>
      </w:r>
    </w:p>
    <w:p w14:paraId="719E81AC">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（1）“资格证明文件”封面</w:t>
      </w:r>
    </w:p>
    <w:p w14:paraId="6A237B45">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（2）资格性/符合性自查表</w:t>
      </w:r>
    </w:p>
    <w:p w14:paraId="6365F1AF">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（3）符合参加政府采购活动应当具备的一般条件的承诺函</w:t>
      </w:r>
    </w:p>
    <w:p w14:paraId="345EB067">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（4）无重大违法记录承诺书（根据财库〔2022〕3号文，“较大数额罚款”认定为</w:t>
      </w:r>
    </w:p>
    <w:p w14:paraId="1CCF743E">
      <w:pPr>
        <w:pStyle w:val="28"/>
        <w:shd w:val="clear"/>
        <w:spacing w:before="75" w:beforeAutospacing="0" w:after="75" w:afterAutospacing="0"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200万元以上的罚款，法律、行政法规以及国务院有关部门明确规定相关领域“较大数</w:t>
      </w:r>
    </w:p>
    <w:p w14:paraId="6864EF34">
      <w:pPr>
        <w:pStyle w:val="28"/>
        <w:shd w:val="clear"/>
        <w:spacing w:before="75" w:beforeAutospacing="0" w:after="75" w:afterAutospacing="0"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额罚款”标准高于200万元的，从其规定）</w:t>
      </w:r>
    </w:p>
    <w:p w14:paraId="4DB7655A">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（5）具有履行合同所必需的设备和专业技术能力的承诺书</w:t>
      </w:r>
    </w:p>
    <w:p w14:paraId="44043C97">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（6）</w:t>
      </w:r>
      <w:r>
        <w:rPr>
          <w:rFonts w:hint="eastAsia" w:cs="宋体"/>
          <w:color w:val="auto"/>
          <w:kern w:val="2"/>
          <w:sz w:val="24"/>
          <w:szCs w:val="21"/>
          <w:highlight w:val="none"/>
          <w:lang w:val="en-US" w:eastAsia="zh-CN" w:bidi="ar-SA"/>
        </w:rPr>
        <w:t>投标人</w:t>
      </w:r>
      <w:r>
        <w:rPr>
          <w:rFonts w:hint="eastAsia" w:ascii="宋体" w:hAnsi="宋体" w:eastAsia="宋体" w:cs="宋体"/>
          <w:color w:val="auto"/>
          <w:kern w:val="2"/>
          <w:sz w:val="24"/>
          <w:szCs w:val="21"/>
          <w:highlight w:val="none"/>
          <w:lang w:val="en-US" w:eastAsia="zh-CN" w:bidi="ar-SA"/>
        </w:rPr>
        <w:t>关联声明函</w:t>
      </w:r>
    </w:p>
    <w:p w14:paraId="5C9E6A47">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（7）非联合体投标承诺函</w:t>
      </w:r>
    </w:p>
    <w:p w14:paraId="324D7A0A">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（8）公平竞争承诺书</w:t>
      </w:r>
    </w:p>
    <w:p w14:paraId="41529708">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（9）</w:t>
      </w:r>
      <w:r>
        <w:rPr>
          <w:rStyle w:val="35"/>
          <w:rFonts w:hint="eastAsia" w:ascii="宋体" w:hAnsi="宋体" w:eastAsia="宋体" w:cs="宋体"/>
          <w:b w:val="0"/>
          <w:bCs/>
          <w:color w:val="auto"/>
          <w:sz w:val="24"/>
          <w:szCs w:val="24"/>
          <w:highlight w:val="none"/>
        </w:rPr>
        <w:t>法定代表人资格证明书</w:t>
      </w:r>
    </w:p>
    <w:p w14:paraId="559FE838">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val="en-US" w:eastAsia="zh-CN"/>
        </w:rPr>
        <w:t>10</w:t>
      </w:r>
      <w:r>
        <w:rPr>
          <w:rStyle w:val="35"/>
          <w:rFonts w:hint="eastAsia" w:ascii="宋体" w:hAnsi="宋体" w:eastAsia="宋体" w:cs="宋体"/>
          <w:b w:val="0"/>
          <w:bCs/>
          <w:color w:val="auto"/>
          <w:sz w:val="24"/>
          <w:szCs w:val="24"/>
          <w:highlight w:val="none"/>
        </w:rPr>
        <w:t>）法定代表人授权书</w:t>
      </w:r>
    </w:p>
    <w:p w14:paraId="6E911287">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lang w:eastAsia="zh-CN"/>
        </w:rPr>
        <w:t>（</w:t>
      </w:r>
      <w:r>
        <w:rPr>
          <w:rStyle w:val="35"/>
          <w:rFonts w:hint="eastAsia" w:cs="宋体"/>
          <w:b w:val="0"/>
          <w:bCs/>
          <w:color w:val="auto"/>
          <w:sz w:val="24"/>
          <w:szCs w:val="24"/>
          <w:highlight w:val="none"/>
          <w:lang w:val="en-US" w:eastAsia="zh-CN"/>
        </w:rPr>
        <w:t>11</w:t>
      </w:r>
      <w:r>
        <w:rPr>
          <w:rStyle w:val="35"/>
          <w:rFonts w:hint="eastAsia" w:ascii="宋体" w:hAnsi="宋体" w:eastAsia="宋体" w:cs="宋体"/>
          <w:b w:val="0"/>
          <w:bCs/>
          <w:color w:val="auto"/>
          <w:sz w:val="24"/>
          <w:szCs w:val="24"/>
          <w:highlight w:val="none"/>
          <w:lang w:eastAsia="zh-CN"/>
        </w:rPr>
        <w:t>）相关证件：</w:t>
      </w:r>
    </w:p>
    <w:p w14:paraId="4175520F">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①具有独立承担民事责任的能力；</w:t>
      </w:r>
    </w:p>
    <w:p w14:paraId="593ADECD">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ascii="宋体" w:hAnsi="宋体" w:eastAsia="宋体" w:cs="宋体"/>
          <w:b w:val="0"/>
          <w:bCs/>
          <w:color w:val="auto"/>
          <w:sz w:val="24"/>
          <w:szCs w:val="24"/>
          <w:highlight w:val="none"/>
          <w:lang w:val="en-US" w:eastAsia="zh-CN"/>
        </w:rPr>
        <w:t>在中华人民共和国境内注册，具有独立法人资格并依法取得企业营业执照且营业执照在有效期内；</w:t>
      </w:r>
    </w:p>
    <w:p w14:paraId="42E19A5A">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cs="宋体"/>
          <w:b w:val="0"/>
          <w:bCs/>
          <w:color w:val="auto"/>
          <w:sz w:val="24"/>
          <w:szCs w:val="24"/>
          <w:highlight w:val="none"/>
        </w:rPr>
        <w:t>②</w:t>
      </w:r>
      <w:r>
        <w:rPr>
          <w:rStyle w:val="35"/>
          <w:rFonts w:hint="eastAsia" w:ascii="宋体" w:hAnsi="宋体" w:eastAsia="宋体" w:cs="宋体"/>
          <w:b w:val="0"/>
          <w:bCs/>
          <w:color w:val="auto"/>
          <w:sz w:val="24"/>
          <w:szCs w:val="24"/>
          <w:highlight w:val="none"/>
          <w:lang w:eastAsia="zh-CN"/>
        </w:rPr>
        <w:t>提供投标截止日前六个月任意一个月依法缴纳税收和社会保障资金的良好记录的证明材料（附复印件）；</w:t>
      </w:r>
      <w:r>
        <w:rPr>
          <w:rStyle w:val="35"/>
          <w:rFonts w:hint="eastAsia" w:ascii="宋体" w:hAnsi="宋体" w:eastAsia="宋体"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Style w:val="35"/>
          <w:rFonts w:hint="eastAsia" w:cs="宋体"/>
          <w:b w:val="0"/>
          <w:bCs/>
          <w:color w:val="auto"/>
          <w:sz w:val="24"/>
          <w:szCs w:val="24"/>
          <w:highlight w:val="none"/>
          <w:lang w:val="en-US" w:eastAsia="zh-CN"/>
        </w:rPr>
        <w:t>投标人</w:t>
      </w:r>
      <w:r>
        <w:rPr>
          <w:rStyle w:val="35"/>
          <w:rFonts w:hint="eastAsia" w:ascii="宋体" w:hAnsi="宋体" w:eastAsia="宋体" w:cs="宋体"/>
          <w:b w:val="0"/>
          <w:bCs/>
          <w:color w:val="auto"/>
          <w:sz w:val="24"/>
          <w:szCs w:val="24"/>
          <w:highlight w:val="none"/>
          <w:lang w:val="en-US" w:eastAsia="zh-CN"/>
        </w:rPr>
        <w:t>所在地税务部门出具的相应证明。）</w:t>
      </w:r>
    </w:p>
    <w:p w14:paraId="2D174165">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rPr>
        <w:t>③提供（</w:t>
      </w:r>
      <w:r>
        <w:rPr>
          <w:rStyle w:val="35"/>
          <w:rFonts w:hint="eastAsia" w:ascii="宋体" w:hAnsi="宋体" w:eastAsia="宋体" w:cs="宋体"/>
          <w:b w:val="0"/>
          <w:bCs/>
          <w:color w:val="auto"/>
          <w:sz w:val="24"/>
          <w:szCs w:val="24"/>
          <w:highlight w:val="none"/>
          <w:lang w:eastAsia="zh-CN"/>
        </w:rPr>
        <w:t>202</w:t>
      </w:r>
      <w:r>
        <w:rPr>
          <w:rStyle w:val="35"/>
          <w:rFonts w:hint="eastAsia" w:cs="宋体"/>
          <w:b w:val="0"/>
          <w:bCs/>
          <w:color w:val="auto"/>
          <w:sz w:val="24"/>
          <w:szCs w:val="24"/>
          <w:highlight w:val="none"/>
          <w:lang w:val="en-US" w:eastAsia="zh-CN"/>
        </w:rPr>
        <w:t>3</w:t>
      </w:r>
      <w:r>
        <w:rPr>
          <w:rStyle w:val="35"/>
          <w:rFonts w:hint="eastAsia" w:ascii="宋体" w:hAnsi="宋体" w:eastAsia="宋体" w:cs="宋体"/>
          <w:b w:val="0"/>
          <w:bCs/>
          <w:color w:val="auto"/>
          <w:sz w:val="24"/>
          <w:szCs w:val="24"/>
          <w:highlight w:val="none"/>
          <w:lang w:eastAsia="zh-CN"/>
        </w:rPr>
        <w:t>或202</w:t>
      </w:r>
      <w:r>
        <w:rPr>
          <w:rStyle w:val="35"/>
          <w:rFonts w:hint="eastAsia" w:cs="宋体"/>
          <w:b w:val="0"/>
          <w:bCs/>
          <w:color w:val="auto"/>
          <w:sz w:val="24"/>
          <w:szCs w:val="24"/>
          <w:highlight w:val="none"/>
          <w:lang w:val="en-US" w:eastAsia="zh-CN"/>
        </w:rPr>
        <w:t>4</w:t>
      </w:r>
      <w:r>
        <w:rPr>
          <w:rStyle w:val="35"/>
          <w:rFonts w:hint="eastAsia" w:ascii="宋体" w:hAnsi="宋体" w:eastAsia="宋体" w:cs="宋体"/>
          <w:b w:val="0"/>
          <w:bCs/>
          <w:color w:val="auto"/>
          <w:sz w:val="24"/>
          <w:szCs w:val="24"/>
          <w:highlight w:val="none"/>
        </w:rPr>
        <w:t>年度）经审计财务会计报告或企业财务报表（至少包括包资产负债表）或基本开户银行出具的资信证明。</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注册时间截至</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递交截止日不足一年的，也可提供在相关主管部门备案的公司章程复印件；</w:t>
      </w:r>
    </w:p>
    <w:p w14:paraId="4B947A3F">
      <w:pPr>
        <w:pStyle w:val="28"/>
        <w:spacing w:before="75" w:beforeAutospacing="0" w:after="75" w:afterAutospacing="0" w:line="360" w:lineRule="auto"/>
        <w:ind w:firstLine="480" w:firstLineChars="200"/>
        <w:rPr>
          <w:rStyle w:val="35"/>
          <w:rFonts w:hint="eastAsia" w:cs="宋体"/>
          <w:b w:val="0"/>
          <w:bCs/>
          <w:color w:val="auto"/>
          <w:sz w:val="24"/>
          <w:szCs w:val="24"/>
          <w:highlight w:val="none"/>
          <w:lang w:val="en-US" w:eastAsia="zh-CN"/>
        </w:rPr>
      </w:pPr>
      <w:r>
        <w:rPr>
          <w:rStyle w:val="35"/>
          <w:rFonts w:hint="eastAsia" w:ascii="宋体" w:hAnsi="宋体" w:eastAsia="宋体" w:cs="宋体"/>
          <w:b w:val="0"/>
          <w:bCs/>
          <w:color w:val="auto"/>
          <w:sz w:val="24"/>
          <w:szCs w:val="24"/>
          <w:highlight w:val="none"/>
        </w:rPr>
        <w:t>④</w:t>
      </w:r>
      <w:r>
        <w:rPr>
          <w:rStyle w:val="35"/>
          <w:rFonts w:hint="eastAsia" w:cs="宋体"/>
          <w:b w:val="0"/>
          <w:bCs/>
          <w:color w:val="auto"/>
          <w:sz w:val="24"/>
          <w:szCs w:val="24"/>
          <w:highlight w:val="none"/>
          <w:lang w:val="en-US" w:eastAsia="zh-CN"/>
        </w:rPr>
        <w:t>特定资格条件</w:t>
      </w:r>
    </w:p>
    <w:p w14:paraId="3DC3F7DF">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⑤</w:t>
      </w:r>
      <w:r>
        <w:rPr>
          <w:rStyle w:val="35"/>
          <w:rFonts w:hint="eastAsia" w:ascii="宋体" w:hAnsi="宋体" w:eastAsia="宋体" w:cs="宋体"/>
          <w:b w:val="0"/>
          <w:bCs/>
          <w:color w:val="auto"/>
          <w:sz w:val="24"/>
          <w:szCs w:val="24"/>
          <w:highlight w:val="none"/>
        </w:rPr>
        <w:t>法律、行政法规、本</w:t>
      </w: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规定的其他条件；</w:t>
      </w:r>
    </w:p>
    <w:p w14:paraId="0D180E79">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12.2</w:t>
      </w:r>
      <w:r>
        <w:rPr>
          <w:rFonts w:hint="eastAsia" w:ascii="宋体" w:hAnsi="宋体" w:eastAsia="宋体" w:cs="宋体"/>
          <w:b/>
          <w:bCs/>
          <w:color w:val="auto"/>
          <w:kern w:val="0"/>
          <w:sz w:val="24"/>
          <w:szCs w:val="24"/>
          <w:highlight w:val="none"/>
        </w:rPr>
        <w:t>报价文件</w:t>
      </w:r>
    </w:p>
    <w:p w14:paraId="6F1BAD41">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5"/>
          <w:rFonts w:hint="eastAsia" w:ascii="宋体" w:hAnsi="宋体" w:eastAsia="宋体" w:cs="宋体"/>
          <w:b w:val="0"/>
          <w:bCs/>
          <w:color w:val="auto"/>
          <w:sz w:val="24"/>
          <w:szCs w:val="24"/>
          <w:highlight w:val="none"/>
          <w:lang w:eastAsia="zh-CN"/>
        </w:rPr>
        <w:t>（</w:t>
      </w:r>
      <w:r>
        <w:rPr>
          <w:rStyle w:val="35"/>
          <w:rFonts w:hint="eastAsia" w:ascii="宋体" w:hAnsi="宋体" w:eastAsia="宋体" w:cs="宋体"/>
          <w:b w:val="0"/>
          <w:bCs/>
          <w:color w:val="auto"/>
          <w:sz w:val="24"/>
          <w:szCs w:val="24"/>
          <w:highlight w:val="none"/>
          <w:lang w:val="en-US" w:eastAsia="zh-CN"/>
        </w:rPr>
        <w:t>1</w:t>
      </w:r>
      <w:r>
        <w:rPr>
          <w:rStyle w:val="35"/>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5"/>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864C265">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eastAsia="zh-CN"/>
        </w:rPr>
        <w:t>投标函</w:t>
      </w:r>
    </w:p>
    <w:p w14:paraId="2033DC06">
      <w:pPr>
        <w:widowControl/>
        <w:spacing w:line="360" w:lineRule="auto"/>
        <w:ind w:firstLine="480" w:firstLineChars="200"/>
        <w:rPr>
          <w:rStyle w:val="35"/>
          <w:rFonts w:hint="eastAsia" w:ascii="宋体" w:hAnsi="宋体" w:eastAsia="宋体" w:cs="宋体"/>
          <w:b w:val="0"/>
          <w:bCs/>
          <w:color w:val="auto"/>
          <w:sz w:val="24"/>
          <w:szCs w:val="24"/>
          <w:highlight w:val="none"/>
          <w:lang w:val="en-US" w:eastAsia="zh-CN"/>
        </w:rPr>
      </w:pPr>
      <w:r>
        <w:rPr>
          <w:rStyle w:val="35"/>
          <w:rFonts w:hint="eastAsia" w:ascii="宋体" w:hAnsi="宋体" w:eastAsia="宋体" w:cs="宋体"/>
          <w:b w:val="0"/>
          <w:bCs/>
          <w:color w:val="auto"/>
          <w:sz w:val="24"/>
          <w:szCs w:val="24"/>
          <w:highlight w:val="none"/>
          <w:lang w:val="en-US" w:eastAsia="zh-CN"/>
        </w:rPr>
        <w:t>（3）开标一览表</w:t>
      </w:r>
    </w:p>
    <w:p w14:paraId="2FE50C92">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12.3</w:t>
      </w: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3F6594B4">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投标人基本情况表</w:t>
      </w:r>
    </w:p>
    <w:p w14:paraId="4FAD0A17">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3DC39600">
      <w:pPr>
        <w:widowControl/>
        <w:shd w:val="clear"/>
        <w:spacing w:line="360" w:lineRule="auto"/>
        <w:ind w:left="479" w:leftChars="228"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）采购代理服务费支付承诺书</w:t>
      </w:r>
    </w:p>
    <w:p w14:paraId="0468F4F8">
      <w:pPr>
        <w:widowControl/>
        <w:shd w:val="clear"/>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20</w:t>
      </w:r>
      <w:r>
        <w:rPr>
          <w:rFonts w:hint="eastAsia" w:ascii="宋体" w:hAnsi="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年1月1日至今</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4542CB3E">
      <w:pPr>
        <w:widowControl/>
        <w:shd w:val="clear"/>
        <w:spacing w:line="360" w:lineRule="auto"/>
        <w:ind w:left="479" w:leftChars="228" w:firstLine="0" w:firstLineChars="0"/>
        <w:rPr>
          <w:rStyle w:val="35"/>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val="en-US" w:eastAsia="zh-CN"/>
        </w:rPr>
        <w:t>（5）</w:t>
      </w:r>
      <w:r>
        <w:rPr>
          <w:rStyle w:val="35"/>
          <w:rFonts w:hint="eastAsia" w:ascii="宋体" w:hAnsi="宋体" w:eastAsia="宋体" w:cs="宋体"/>
          <w:b w:val="0"/>
          <w:bCs/>
          <w:color w:val="auto"/>
          <w:sz w:val="24"/>
          <w:szCs w:val="24"/>
          <w:highlight w:val="none"/>
        </w:rPr>
        <w:t>商务条款响应偏离表</w:t>
      </w:r>
    </w:p>
    <w:p w14:paraId="6A453F6F">
      <w:pPr>
        <w:widowControl/>
        <w:shd w:val="clea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项目人员配置情况表</w:t>
      </w:r>
    </w:p>
    <w:p w14:paraId="72002C0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（7）项目实施方案</w:t>
      </w:r>
    </w:p>
    <w:p w14:paraId="4413A8C7">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12.4其他与项目有关的资料（结合评分表自附）</w:t>
      </w:r>
    </w:p>
    <w:p w14:paraId="1C069FC8">
      <w:pPr>
        <w:pStyle w:val="28"/>
        <w:shd w:val="clear"/>
        <w:spacing w:before="75" w:beforeAutospacing="0" w:after="75" w:afterAutospacing="0" w:line="360" w:lineRule="auto"/>
        <w:ind w:firstLine="482" w:firstLineChars="200"/>
        <w:rPr>
          <w:rStyle w:val="35"/>
          <w:rFonts w:hint="eastAsia" w:ascii="宋体" w:hAnsi="宋体" w:eastAsia="宋体" w:cs="宋体"/>
          <w:b/>
          <w:bCs w:val="0"/>
          <w:color w:val="auto"/>
          <w:sz w:val="24"/>
          <w:szCs w:val="24"/>
          <w:highlight w:val="none"/>
        </w:rPr>
      </w:pPr>
      <w:r>
        <w:rPr>
          <w:rStyle w:val="35"/>
          <w:rFonts w:hint="eastAsia" w:ascii="宋体" w:hAnsi="宋体" w:eastAsia="宋体" w:cs="宋体"/>
          <w:b/>
          <w:bCs w:val="0"/>
          <w:color w:val="auto"/>
          <w:sz w:val="24"/>
          <w:szCs w:val="24"/>
          <w:highlight w:val="none"/>
        </w:rPr>
        <w:t>特别说明：</w:t>
      </w:r>
    </w:p>
    <w:p w14:paraId="4B520213">
      <w:pPr>
        <w:pStyle w:val="28"/>
        <w:shd w:val="clear"/>
        <w:spacing w:before="75" w:beforeAutospacing="0" w:after="75" w:afterAutospacing="0" w:line="360" w:lineRule="auto"/>
        <w:ind w:firstLine="482" w:firstLineChars="200"/>
        <w:rPr>
          <w:rStyle w:val="35"/>
          <w:rFonts w:hint="eastAsia" w:ascii="宋体" w:hAnsi="宋体" w:eastAsia="宋体" w:cs="宋体"/>
          <w:b/>
          <w:bCs w:val="0"/>
          <w:color w:val="auto"/>
          <w:sz w:val="24"/>
          <w:szCs w:val="24"/>
          <w:highlight w:val="none"/>
        </w:rPr>
      </w:pPr>
      <w:r>
        <w:rPr>
          <w:rStyle w:val="35"/>
          <w:rFonts w:hint="eastAsia" w:ascii="宋体" w:hAnsi="宋体" w:eastAsia="宋体" w:cs="宋体"/>
          <w:b/>
          <w:bCs w:val="0"/>
          <w:color w:val="auto"/>
          <w:sz w:val="24"/>
          <w:szCs w:val="24"/>
          <w:highlight w:val="none"/>
        </w:rPr>
        <w:t>①上述各种证件、证书复印件须加盖</w:t>
      </w:r>
      <w:r>
        <w:rPr>
          <w:rStyle w:val="35"/>
          <w:rFonts w:hint="eastAsia" w:cs="宋体"/>
          <w:b/>
          <w:bCs w:val="0"/>
          <w:color w:val="auto"/>
          <w:sz w:val="24"/>
          <w:szCs w:val="24"/>
          <w:highlight w:val="none"/>
          <w:lang w:eastAsia="zh-CN"/>
        </w:rPr>
        <w:t>投标人</w:t>
      </w:r>
      <w:r>
        <w:rPr>
          <w:rStyle w:val="35"/>
          <w:rFonts w:hint="eastAsia" w:ascii="宋体" w:hAnsi="宋体" w:eastAsia="宋体" w:cs="宋体"/>
          <w:b/>
          <w:bCs w:val="0"/>
          <w:color w:val="auto"/>
          <w:sz w:val="24"/>
          <w:szCs w:val="24"/>
          <w:highlight w:val="none"/>
        </w:rPr>
        <w:t>公章。如未按要求加盖</w:t>
      </w:r>
      <w:r>
        <w:rPr>
          <w:rStyle w:val="35"/>
          <w:rFonts w:hint="eastAsia" w:cs="宋体"/>
          <w:b/>
          <w:bCs w:val="0"/>
          <w:color w:val="auto"/>
          <w:sz w:val="24"/>
          <w:szCs w:val="24"/>
          <w:highlight w:val="none"/>
          <w:lang w:eastAsia="zh-CN"/>
        </w:rPr>
        <w:t>投标人</w:t>
      </w:r>
      <w:r>
        <w:rPr>
          <w:rStyle w:val="35"/>
          <w:rFonts w:hint="eastAsia" w:ascii="宋体" w:hAnsi="宋体" w:eastAsia="宋体" w:cs="宋体"/>
          <w:b/>
          <w:bCs w:val="0"/>
          <w:color w:val="auto"/>
          <w:sz w:val="24"/>
          <w:szCs w:val="24"/>
          <w:highlight w:val="none"/>
        </w:rPr>
        <w:t>公章者，可能导致其</w:t>
      </w:r>
      <w:r>
        <w:rPr>
          <w:rStyle w:val="35"/>
          <w:rFonts w:hint="eastAsia" w:cs="宋体"/>
          <w:b/>
          <w:bCs w:val="0"/>
          <w:color w:val="auto"/>
          <w:sz w:val="24"/>
          <w:szCs w:val="24"/>
          <w:highlight w:val="none"/>
          <w:lang w:eastAsia="zh-CN"/>
        </w:rPr>
        <w:t>投标文件</w:t>
      </w:r>
      <w:r>
        <w:rPr>
          <w:rStyle w:val="35"/>
          <w:rFonts w:hint="eastAsia" w:ascii="宋体" w:hAnsi="宋体" w:eastAsia="宋体" w:cs="宋体"/>
          <w:b/>
          <w:bCs w:val="0"/>
          <w:color w:val="auto"/>
          <w:sz w:val="24"/>
          <w:szCs w:val="24"/>
          <w:highlight w:val="none"/>
        </w:rPr>
        <w:t>无效。</w:t>
      </w:r>
    </w:p>
    <w:p w14:paraId="212A809D">
      <w:pPr>
        <w:pStyle w:val="28"/>
        <w:shd w:val="clear"/>
        <w:spacing w:before="75" w:beforeAutospacing="0" w:after="75" w:afterAutospacing="0" w:line="360" w:lineRule="auto"/>
        <w:ind w:firstLine="482" w:firstLineChars="200"/>
        <w:rPr>
          <w:rStyle w:val="35"/>
          <w:rFonts w:hint="eastAsia" w:ascii="宋体" w:hAnsi="宋体" w:eastAsia="宋体" w:cs="宋体"/>
          <w:b/>
          <w:bCs w:val="0"/>
          <w:color w:val="auto"/>
          <w:sz w:val="24"/>
          <w:szCs w:val="24"/>
          <w:highlight w:val="none"/>
        </w:rPr>
      </w:pPr>
      <w:r>
        <w:rPr>
          <w:rStyle w:val="35"/>
          <w:rFonts w:hint="eastAsia" w:ascii="宋体" w:hAnsi="宋体" w:eastAsia="宋体" w:cs="宋体"/>
          <w:b/>
          <w:bCs w:val="0"/>
          <w:color w:val="auto"/>
          <w:sz w:val="24"/>
          <w:szCs w:val="24"/>
          <w:highlight w:val="none"/>
        </w:rPr>
        <w:t>②</w:t>
      </w:r>
      <w:r>
        <w:rPr>
          <w:rStyle w:val="35"/>
          <w:rFonts w:hint="eastAsia" w:cs="宋体"/>
          <w:b/>
          <w:bCs w:val="0"/>
          <w:color w:val="auto"/>
          <w:sz w:val="24"/>
          <w:szCs w:val="24"/>
          <w:highlight w:val="none"/>
          <w:lang w:eastAsia="zh-CN"/>
        </w:rPr>
        <w:t>投标人</w:t>
      </w:r>
      <w:r>
        <w:rPr>
          <w:rStyle w:val="35"/>
          <w:rFonts w:hint="eastAsia" w:ascii="宋体" w:hAnsi="宋体" w:eastAsia="宋体" w:cs="宋体"/>
          <w:b/>
          <w:bCs w:val="0"/>
          <w:color w:val="auto"/>
          <w:sz w:val="24"/>
          <w:szCs w:val="24"/>
          <w:highlight w:val="none"/>
        </w:rPr>
        <w:t>应如实提供资料，并保证真实可靠，不得弄虚作假。如</w:t>
      </w:r>
      <w:r>
        <w:rPr>
          <w:rStyle w:val="35"/>
          <w:rFonts w:hint="eastAsia" w:cs="宋体"/>
          <w:b/>
          <w:bCs w:val="0"/>
          <w:color w:val="auto"/>
          <w:sz w:val="24"/>
          <w:szCs w:val="24"/>
          <w:highlight w:val="none"/>
          <w:lang w:eastAsia="zh-CN"/>
        </w:rPr>
        <w:t>投标人</w:t>
      </w:r>
      <w:r>
        <w:rPr>
          <w:rStyle w:val="35"/>
          <w:rFonts w:hint="eastAsia" w:ascii="宋体" w:hAnsi="宋体" w:eastAsia="宋体" w:cs="宋体"/>
          <w:b/>
          <w:bCs w:val="0"/>
          <w:color w:val="auto"/>
          <w:sz w:val="24"/>
          <w:szCs w:val="24"/>
          <w:highlight w:val="none"/>
        </w:rPr>
        <w:t>隐瞒事实真相、弄虚作假，一经查实，取消该</w:t>
      </w:r>
      <w:r>
        <w:rPr>
          <w:rStyle w:val="35"/>
          <w:rFonts w:hint="eastAsia" w:cs="宋体"/>
          <w:b/>
          <w:bCs w:val="0"/>
          <w:color w:val="auto"/>
          <w:sz w:val="24"/>
          <w:szCs w:val="24"/>
          <w:highlight w:val="none"/>
          <w:lang w:eastAsia="zh-CN"/>
        </w:rPr>
        <w:t>投标人</w:t>
      </w:r>
      <w:r>
        <w:rPr>
          <w:rStyle w:val="35"/>
          <w:rFonts w:hint="eastAsia" w:ascii="宋体" w:hAnsi="宋体" w:eastAsia="宋体" w:cs="宋体"/>
          <w:b/>
          <w:bCs w:val="0"/>
          <w:color w:val="auto"/>
          <w:sz w:val="24"/>
          <w:szCs w:val="24"/>
          <w:highlight w:val="none"/>
        </w:rPr>
        <w:t>的</w:t>
      </w:r>
      <w:r>
        <w:rPr>
          <w:rStyle w:val="35"/>
          <w:rFonts w:hint="eastAsia" w:ascii="宋体" w:hAnsi="宋体" w:eastAsia="宋体" w:cs="宋体"/>
          <w:b/>
          <w:bCs w:val="0"/>
          <w:color w:val="auto"/>
          <w:sz w:val="24"/>
          <w:szCs w:val="24"/>
          <w:highlight w:val="none"/>
          <w:lang w:eastAsia="zh-CN"/>
        </w:rPr>
        <w:t>投标</w:t>
      </w:r>
      <w:r>
        <w:rPr>
          <w:rStyle w:val="35"/>
          <w:rFonts w:hint="eastAsia" w:ascii="宋体" w:hAnsi="宋体" w:eastAsia="宋体" w:cs="宋体"/>
          <w:b/>
          <w:bCs w:val="0"/>
          <w:color w:val="auto"/>
          <w:sz w:val="24"/>
          <w:szCs w:val="24"/>
          <w:highlight w:val="none"/>
        </w:rPr>
        <w:t>资格，若中标的，取消其中标资格。</w:t>
      </w:r>
    </w:p>
    <w:p w14:paraId="2B5A3120">
      <w:pPr>
        <w:pStyle w:val="28"/>
        <w:shd w:val="clear"/>
        <w:spacing w:before="75" w:beforeAutospacing="0" w:after="75" w:afterAutospacing="0" w:line="360" w:lineRule="auto"/>
        <w:ind w:firstLine="482" w:firstLineChars="200"/>
        <w:rPr>
          <w:rFonts w:hint="eastAsia" w:ascii="宋体" w:hAnsi="宋体" w:eastAsia="宋体" w:cs="宋体"/>
          <w:b w:val="0"/>
          <w:bCs w:val="0"/>
          <w:color w:val="auto"/>
          <w:kern w:val="0"/>
          <w:sz w:val="24"/>
          <w:szCs w:val="24"/>
          <w:highlight w:val="none"/>
          <w:lang w:val="en-US" w:eastAsia="zh-CN"/>
        </w:rPr>
      </w:pPr>
      <w:bookmarkStart w:id="111" w:name="_Toc246216196"/>
      <w:bookmarkStart w:id="112" w:name="_Toc243906326"/>
      <w:bookmarkStart w:id="113" w:name="_Toc243907587"/>
      <w:bookmarkStart w:id="114" w:name="_Toc233274827"/>
      <w:bookmarkStart w:id="115" w:name="_Toc245897286"/>
      <w:r>
        <w:rPr>
          <w:rStyle w:val="35"/>
          <w:rFonts w:hint="eastAsia" w:ascii="宋体" w:hAnsi="宋体" w:eastAsia="宋体" w:cs="宋体"/>
          <w:color w:val="auto"/>
          <w:sz w:val="24"/>
          <w:szCs w:val="24"/>
          <w:highlight w:val="none"/>
          <w:lang w:eastAsia="zh-CN"/>
        </w:rPr>
        <w:t>③</w:t>
      </w:r>
      <w:r>
        <w:rPr>
          <w:rStyle w:val="35"/>
          <w:rFonts w:hint="eastAsia" w:cs="宋体"/>
          <w:color w:val="auto"/>
          <w:sz w:val="24"/>
          <w:szCs w:val="24"/>
          <w:highlight w:val="none"/>
          <w:lang w:eastAsia="zh-CN"/>
        </w:rPr>
        <w:t>投标文件</w:t>
      </w:r>
      <w:r>
        <w:rPr>
          <w:rStyle w:val="35"/>
          <w:rFonts w:hint="eastAsia" w:ascii="宋体" w:hAnsi="宋体" w:eastAsia="宋体" w:cs="宋体"/>
          <w:color w:val="auto"/>
          <w:sz w:val="24"/>
          <w:szCs w:val="24"/>
          <w:highlight w:val="none"/>
        </w:rPr>
        <w:t>包括但不限于</w:t>
      </w:r>
      <w:r>
        <w:rPr>
          <w:rStyle w:val="35"/>
          <w:rFonts w:hint="eastAsia" w:ascii="宋体" w:hAnsi="宋体" w:eastAsia="宋体" w:cs="宋体"/>
          <w:color w:val="auto"/>
          <w:sz w:val="24"/>
          <w:szCs w:val="24"/>
          <w:highlight w:val="none"/>
          <w:lang w:eastAsia="zh-CN"/>
        </w:rPr>
        <w:t>以上</w:t>
      </w:r>
      <w:r>
        <w:rPr>
          <w:rStyle w:val="35"/>
          <w:rFonts w:hint="eastAsia" w:ascii="宋体" w:hAnsi="宋体" w:eastAsia="宋体" w:cs="宋体"/>
          <w:color w:val="auto"/>
          <w:sz w:val="24"/>
          <w:szCs w:val="24"/>
          <w:highlight w:val="none"/>
        </w:rPr>
        <w:t>内容，各</w:t>
      </w:r>
      <w:r>
        <w:rPr>
          <w:rStyle w:val="35"/>
          <w:rFonts w:hint="eastAsia" w:cs="宋体"/>
          <w:color w:val="auto"/>
          <w:sz w:val="24"/>
          <w:szCs w:val="24"/>
          <w:highlight w:val="none"/>
          <w:lang w:eastAsia="zh-CN"/>
        </w:rPr>
        <w:t>投标人</w:t>
      </w:r>
      <w:r>
        <w:rPr>
          <w:rStyle w:val="35"/>
          <w:rFonts w:hint="eastAsia" w:ascii="宋体" w:hAnsi="宋体" w:eastAsia="宋体" w:cs="宋体"/>
          <w:color w:val="auto"/>
          <w:sz w:val="24"/>
          <w:szCs w:val="24"/>
          <w:highlight w:val="none"/>
        </w:rPr>
        <w:t>应对照“第三章</w:t>
      </w:r>
      <w:r>
        <w:rPr>
          <w:rStyle w:val="35"/>
          <w:rFonts w:hint="eastAsia" w:cs="宋体"/>
          <w:color w:val="auto"/>
          <w:sz w:val="24"/>
          <w:szCs w:val="24"/>
          <w:highlight w:val="none"/>
          <w:lang w:val="en-US" w:eastAsia="zh-CN"/>
        </w:rPr>
        <w:t xml:space="preserve"> </w:t>
      </w:r>
      <w:r>
        <w:rPr>
          <w:rStyle w:val="35"/>
          <w:rFonts w:hint="eastAsia" w:ascii="宋体" w:hAnsi="宋体" w:eastAsia="宋体" w:cs="宋体"/>
          <w:color w:val="auto"/>
          <w:sz w:val="24"/>
          <w:szCs w:val="24"/>
          <w:highlight w:val="none"/>
        </w:rPr>
        <w:t>项目采购需求”及“第六章</w:t>
      </w:r>
      <w:r>
        <w:rPr>
          <w:rStyle w:val="35"/>
          <w:rFonts w:hint="eastAsia" w:ascii="宋体" w:hAnsi="宋体" w:eastAsia="宋体" w:cs="宋体"/>
          <w:color w:val="auto"/>
          <w:sz w:val="24"/>
          <w:szCs w:val="24"/>
          <w:highlight w:val="none"/>
          <w:lang w:val="en-US" w:eastAsia="zh-CN"/>
        </w:rPr>
        <w:t xml:space="preserve"> </w:t>
      </w:r>
      <w:r>
        <w:rPr>
          <w:rStyle w:val="35"/>
          <w:rFonts w:hint="eastAsia" w:ascii="宋体" w:hAnsi="宋体" w:eastAsia="宋体" w:cs="宋体"/>
          <w:color w:val="auto"/>
          <w:sz w:val="24"/>
          <w:szCs w:val="24"/>
          <w:highlight w:val="none"/>
        </w:rPr>
        <w:t>评审标准（综合评分法）”提供相关的证明资料</w:t>
      </w:r>
      <w:r>
        <w:rPr>
          <w:rStyle w:val="35"/>
          <w:rFonts w:hint="eastAsia" w:ascii="宋体" w:hAnsi="宋体" w:eastAsia="宋体" w:cs="宋体"/>
          <w:color w:val="auto"/>
          <w:sz w:val="24"/>
          <w:szCs w:val="24"/>
          <w:highlight w:val="none"/>
          <w:lang w:eastAsia="zh-CN"/>
        </w:rPr>
        <w:t>。</w:t>
      </w:r>
      <w:bookmarkEnd w:id="111"/>
      <w:bookmarkEnd w:id="112"/>
      <w:bookmarkEnd w:id="113"/>
      <w:bookmarkEnd w:id="114"/>
      <w:bookmarkEnd w:id="115"/>
    </w:p>
    <w:p w14:paraId="26B74B14">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3</w:t>
      </w:r>
      <w:r>
        <w:rPr>
          <w:rFonts w:hint="eastAsia" w:ascii="宋体" w:hAnsi="宋体" w:cs="宋体"/>
          <w:b/>
          <w:bCs/>
          <w:color w:val="auto"/>
          <w:sz w:val="24"/>
          <w:szCs w:val="21"/>
          <w:highlight w:val="none"/>
          <w:lang w:val="en-US" w:eastAsia="zh-CN"/>
        </w:rPr>
        <w:t>.</w:t>
      </w:r>
      <w:r>
        <w:rPr>
          <w:rFonts w:hint="eastAsia" w:ascii="宋体" w:hAnsi="宋体" w:cs="宋体"/>
          <w:b/>
          <w:bCs/>
          <w:color w:val="auto"/>
          <w:sz w:val="24"/>
          <w:szCs w:val="21"/>
          <w:highlight w:val="none"/>
          <w:lang w:eastAsia="zh-CN"/>
        </w:rPr>
        <w:t>投标文件</w:t>
      </w:r>
      <w:r>
        <w:rPr>
          <w:rFonts w:hint="eastAsia" w:ascii="宋体" w:hAnsi="宋体" w:eastAsia="宋体" w:cs="宋体"/>
          <w:b/>
          <w:bCs/>
          <w:color w:val="auto"/>
          <w:sz w:val="24"/>
          <w:szCs w:val="21"/>
          <w:highlight w:val="none"/>
        </w:rPr>
        <w:t>格式</w:t>
      </w:r>
      <w:bookmarkEnd w:id="91"/>
      <w:bookmarkEnd w:id="92"/>
      <w:bookmarkEnd w:id="93"/>
      <w:bookmarkEnd w:id="94"/>
      <w:bookmarkEnd w:id="95"/>
      <w:bookmarkEnd w:id="96"/>
      <w:bookmarkEnd w:id="97"/>
      <w:bookmarkEnd w:id="98"/>
      <w:bookmarkEnd w:id="99"/>
      <w:bookmarkEnd w:id="100"/>
      <w:bookmarkEnd w:id="101"/>
      <w:bookmarkEnd w:id="102"/>
    </w:p>
    <w:p w14:paraId="74C35CE4">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cs="宋体"/>
          <w:color w:val="auto"/>
          <w:sz w:val="24"/>
          <w:szCs w:val="21"/>
          <w:highlight w:val="none"/>
          <w:lang w:eastAsia="zh-CN"/>
        </w:rPr>
        <w:t>投标人</w:t>
      </w:r>
      <w:r>
        <w:rPr>
          <w:rFonts w:hint="eastAsia" w:ascii="宋体" w:hAnsi="宋体" w:eastAsia="宋体" w:cs="宋体"/>
          <w:color w:val="auto"/>
          <w:sz w:val="24"/>
          <w:szCs w:val="21"/>
          <w:highlight w:val="none"/>
        </w:rPr>
        <w:t>应按本章“1</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eastAsia="zh-CN"/>
        </w:rPr>
        <w:t>投标文件</w:t>
      </w:r>
      <w:r>
        <w:rPr>
          <w:rFonts w:hint="eastAsia" w:ascii="宋体" w:hAnsi="宋体" w:eastAsia="宋体" w:cs="宋体"/>
          <w:color w:val="auto"/>
          <w:sz w:val="24"/>
          <w:szCs w:val="21"/>
          <w:highlight w:val="none"/>
        </w:rPr>
        <w:t>的组成”中的要求提供</w:t>
      </w:r>
      <w:r>
        <w:rPr>
          <w:rFonts w:hint="eastAsia" w:ascii="宋体" w:hAnsi="宋体" w:cs="宋体"/>
          <w:color w:val="auto"/>
          <w:sz w:val="24"/>
          <w:szCs w:val="21"/>
          <w:highlight w:val="none"/>
          <w:lang w:eastAsia="zh-CN"/>
        </w:rPr>
        <w:t>投标文件</w:t>
      </w:r>
      <w:r>
        <w:rPr>
          <w:rFonts w:hint="eastAsia" w:ascii="宋体" w:hAnsi="宋体" w:eastAsia="宋体" w:cs="宋体"/>
          <w:color w:val="auto"/>
          <w:sz w:val="24"/>
          <w:szCs w:val="21"/>
          <w:highlight w:val="none"/>
        </w:rPr>
        <w:t>，文件格式可参考第五</w:t>
      </w:r>
      <w:r>
        <w:rPr>
          <w:rFonts w:hint="eastAsia" w:ascii="宋体" w:hAnsi="宋体" w:eastAsia="宋体" w:cs="宋体"/>
          <w:color w:val="auto"/>
          <w:sz w:val="24"/>
          <w:szCs w:val="21"/>
          <w:highlight w:val="none"/>
          <w:lang w:eastAsia="zh-CN"/>
        </w:rPr>
        <w:t>章</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eastAsia="zh-CN"/>
        </w:rPr>
        <w:t>投标文件</w:t>
      </w:r>
      <w:r>
        <w:rPr>
          <w:rFonts w:hint="eastAsia" w:ascii="宋体" w:hAnsi="宋体" w:eastAsia="宋体" w:cs="宋体"/>
          <w:color w:val="auto"/>
          <w:sz w:val="24"/>
          <w:szCs w:val="21"/>
          <w:highlight w:val="none"/>
        </w:rPr>
        <w:t>格式”。若表格的栏目设计不够，</w:t>
      </w:r>
      <w:r>
        <w:rPr>
          <w:rFonts w:hint="eastAsia" w:ascii="宋体" w:hAnsi="宋体" w:cs="宋体"/>
          <w:color w:val="auto"/>
          <w:sz w:val="24"/>
          <w:szCs w:val="21"/>
          <w:highlight w:val="none"/>
          <w:lang w:eastAsia="zh-CN"/>
        </w:rPr>
        <w:t>投标人</w:t>
      </w:r>
      <w:r>
        <w:rPr>
          <w:rFonts w:hint="eastAsia" w:ascii="宋体" w:hAnsi="宋体" w:eastAsia="宋体" w:cs="宋体"/>
          <w:color w:val="auto"/>
          <w:sz w:val="24"/>
          <w:szCs w:val="21"/>
          <w:highlight w:val="none"/>
        </w:rPr>
        <w:t>可按照同一格式自制表格填写；未提出的格式，</w:t>
      </w:r>
      <w:r>
        <w:rPr>
          <w:rFonts w:hint="eastAsia" w:ascii="宋体" w:hAnsi="宋体" w:cs="宋体"/>
          <w:color w:val="auto"/>
          <w:sz w:val="24"/>
          <w:szCs w:val="21"/>
          <w:highlight w:val="none"/>
          <w:lang w:eastAsia="zh-CN"/>
        </w:rPr>
        <w:t>投标人</w:t>
      </w:r>
      <w:r>
        <w:rPr>
          <w:rFonts w:hint="eastAsia" w:ascii="宋体" w:hAnsi="宋体" w:eastAsia="宋体" w:cs="宋体"/>
          <w:color w:val="auto"/>
          <w:sz w:val="24"/>
          <w:szCs w:val="21"/>
          <w:highlight w:val="none"/>
        </w:rPr>
        <w:t>应自行拟定格式佐证响应。</w:t>
      </w:r>
    </w:p>
    <w:p w14:paraId="0EA51676">
      <w:pPr>
        <w:pStyle w:val="13"/>
        <w:shd w:val="clear"/>
        <w:spacing w:line="360" w:lineRule="auto"/>
        <w:outlineLvl w:val="1"/>
        <w:rPr>
          <w:rFonts w:hint="eastAsia" w:ascii="宋体" w:hAnsi="宋体" w:eastAsia="宋体" w:cs="宋体"/>
          <w:b/>
          <w:bCs/>
          <w:color w:val="auto"/>
          <w:sz w:val="24"/>
          <w:highlight w:val="none"/>
        </w:rPr>
      </w:pPr>
      <w:bookmarkStart w:id="116" w:name="_Toc239822494"/>
      <w:bookmarkStart w:id="117" w:name="_Toc239822609"/>
      <w:bookmarkStart w:id="118" w:name="_Toc239649301"/>
      <w:bookmarkStart w:id="119" w:name="_Toc239649377"/>
      <w:bookmarkStart w:id="120" w:name="_Toc239648855"/>
      <w:bookmarkStart w:id="121" w:name="_Toc239648589"/>
      <w:bookmarkStart w:id="122" w:name="_Toc424211818"/>
      <w:bookmarkStart w:id="123" w:name="_Toc239649753"/>
      <w:bookmarkStart w:id="124" w:name="_Toc239651308"/>
      <w:bookmarkStart w:id="125" w:name="_Toc424059488"/>
      <w:bookmarkStart w:id="126" w:name="_Toc239650589"/>
      <w:bookmarkStart w:id="127" w:name="_Toc460703964"/>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4</w:t>
      </w:r>
      <w:r>
        <w:rPr>
          <w:rFonts w:hint="eastAsia" w:hAnsi="宋体" w:cs="宋体"/>
          <w:b/>
          <w:bCs/>
          <w:color w:val="auto"/>
          <w:sz w:val="24"/>
          <w:highlight w:val="none"/>
          <w:lang w:val="en-US" w:eastAsia="zh-CN"/>
        </w:rPr>
        <w:t>.</w:t>
      </w:r>
      <w:r>
        <w:rPr>
          <w:rFonts w:hint="eastAsia" w:hAnsi="宋体" w:cs="宋体"/>
          <w:b/>
          <w:bCs/>
          <w:color w:val="auto"/>
          <w:sz w:val="24"/>
          <w:highlight w:val="none"/>
          <w:lang w:eastAsia="zh-CN"/>
        </w:rPr>
        <w:t>投标文件</w:t>
      </w:r>
      <w:r>
        <w:rPr>
          <w:rFonts w:hint="eastAsia" w:ascii="宋体" w:hAnsi="宋体" w:eastAsia="宋体" w:cs="宋体"/>
          <w:b/>
          <w:bCs/>
          <w:color w:val="auto"/>
          <w:sz w:val="24"/>
          <w:highlight w:val="none"/>
        </w:rPr>
        <w:t>的语言及计量单位</w:t>
      </w:r>
    </w:p>
    <w:p w14:paraId="38F835A5">
      <w:pPr>
        <w:pStyle w:val="13"/>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.1 </w:t>
      </w:r>
      <w:r>
        <w:rPr>
          <w:rFonts w:hint="eastAsia" w:ascii="宋体" w:hAnsi="宋体"/>
          <w:color w:val="auto"/>
          <w:sz w:val="24"/>
          <w:highlight w:val="none"/>
        </w:rPr>
        <w:t>投标人提交的投标文件（包括技术文件和资料、图纸中的说明）以及投标人与</w:t>
      </w:r>
      <w:r>
        <w:rPr>
          <w:rFonts w:hint="eastAsia" w:ascii="宋体" w:hAnsi="宋体"/>
          <w:color w:val="auto"/>
          <w:sz w:val="24"/>
          <w:highlight w:val="none"/>
          <w:lang w:eastAsia="zh-CN"/>
        </w:rPr>
        <w:t>招标代理机构</w:t>
      </w:r>
      <w:r>
        <w:rPr>
          <w:rFonts w:hint="eastAsia" w:ascii="宋体" w:hAnsi="宋体"/>
          <w:color w:val="auto"/>
          <w:sz w:val="24"/>
          <w:highlight w:val="none"/>
        </w:rPr>
        <w:t>就有关投标的所有来往函电均应使用中文简体字。</w:t>
      </w:r>
    </w:p>
    <w:p w14:paraId="75AA731F">
      <w:pPr>
        <w:pStyle w:val="13"/>
        <w:spacing w:line="360" w:lineRule="auto"/>
        <w:ind w:firstLine="480" w:firstLineChars="200"/>
        <w:rPr>
          <w:rFonts w:hint="eastAsia" w:ascii="宋体" w:hAnsi="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.2 </w:t>
      </w:r>
      <w:r>
        <w:rPr>
          <w:rFonts w:hint="eastAsia" w:ascii="宋体" w:hAnsi="宋体"/>
          <w:color w:val="auto"/>
          <w:sz w:val="24"/>
          <w:highlight w:val="none"/>
        </w:rPr>
        <w:t>原版为外文的证书类文件，以及由外国人作出的本人签名、外国公司的名称或外国印章等可以是外文，但应当提供中文翻译文件并加盖投标人公章。必要时</w:t>
      </w:r>
      <w:r>
        <w:rPr>
          <w:rFonts w:hint="eastAsia" w:ascii="宋体" w:hAnsi="宋体"/>
          <w:color w:val="auto"/>
          <w:sz w:val="24"/>
          <w:highlight w:val="none"/>
          <w:lang w:eastAsia="zh-CN"/>
        </w:rPr>
        <w:t>专家评审小组</w:t>
      </w:r>
      <w:r>
        <w:rPr>
          <w:rFonts w:hint="eastAsia" w:ascii="宋体" w:hAnsi="宋体"/>
          <w:color w:val="auto"/>
          <w:sz w:val="24"/>
          <w:highlight w:val="none"/>
        </w:rPr>
        <w:t>可以要求投标人提供附有公证书的中文翻译文件或者与原版文件签章相一致的中文翻译文件。原版为外文的证书类、证明类文件，与投标人名称或其他实际情况不符的，投标人应当提供相关证明文件。</w:t>
      </w:r>
    </w:p>
    <w:p w14:paraId="7CC3A52F">
      <w:pPr>
        <w:pStyle w:val="28"/>
        <w:spacing w:before="75" w:beforeAutospacing="0" w:after="75" w:afterAutospacing="0" w:line="360" w:lineRule="auto"/>
        <w:ind w:firstLine="480" w:firstLineChars="200"/>
        <w:rPr>
          <w:rStyle w:val="35"/>
          <w:rFonts w:hint="eastAsia" w:cs="宋体"/>
          <w:b/>
          <w:bCs w:val="0"/>
          <w:color w:val="auto"/>
          <w:sz w:val="24"/>
          <w:szCs w:val="24"/>
          <w:highlight w:val="none"/>
        </w:rPr>
      </w:pPr>
      <w:r>
        <w:rPr>
          <w:rFonts w:hint="eastAsia" w:ascii="宋体" w:hAnsi="宋体" w:eastAsia="宋体"/>
          <w:color w:val="auto"/>
          <w:sz w:val="24"/>
          <w:highlight w:val="none"/>
          <w:lang w:val="en-US" w:eastAsia="zh-CN"/>
        </w:rPr>
        <w:t>14.3</w:t>
      </w:r>
      <w:r>
        <w:rPr>
          <w:rFonts w:hint="eastAsia" w:ascii="宋体" w:hAnsi="宋体" w:eastAsia="宋体" w:cs="宋体"/>
          <w:color w:val="auto"/>
          <w:sz w:val="24"/>
          <w:highlight w:val="none"/>
        </w:rPr>
        <w:t>除在</w:t>
      </w:r>
      <w:r>
        <w:rPr>
          <w:rFonts w:hint="eastAsia" w:cs="宋体"/>
          <w:color w:val="auto"/>
          <w:sz w:val="24"/>
          <w:highlight w:val="none"/>
          <w:lang w:eastAsia="zh-CN"/>
        </w:rPr>
        <w:t>招标文件</w:t>
      </w:r>
      <w:r>
        <w:rPr>
          <w:rFonts w:hint="eastAsia" w:ascii="宋体" w:hAnsi="宋体" w:eastAsia="宋体" w:cs="宋体"/>
          <w:color w:val="auto"/>
          <w:sz w:val="24"/>
          <w:highlight w:val="none"/>
        </w:rPr>
        <w:t>的项目采购需求中另有规定外，计量单位应使用中华人民共和国法定计量单位（国际单位制和国家选定的其它计量单位）。如</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采用其它计量单位，需事先得到</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的同意。</w:t>
      </w:r>
    </w:p>
    <w:p w14:paraId="5D1DB609">
      <w:pPr>
        <w:pStyle w:val="13"/>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5</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知识产权</w:t>
      </w:r>
    </w:p>
    <w:p w14:paraId="660C5CDA">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投标人</w:t>
      </w:r>
      <w:r>
        <w:rPr>
          <w:rFonts w:hint="eastAsia" w:ascii="宋体" w:hAnsi="宋体" w:eastAsia="宋体" w:cs="宋体"/>
          <w:color w:val="auto"/>
          <w:sz w:val="24"/>
          <w:szCs w:val="24"/>
          <w:highlight w:val="none"/>
        </w:rPr>
        <w:t>应保证在本项目使用的任何产品和服务时，不会产生因第三方提出侵犯其专利权、商标权或其它知识产权而引起的法律和经济纠纷，如因专利权、商标权或其它知识产权而引起法律和经济纠纷，由</w:t>
      </w:r>
      <w:r>
        <w:rPr>
          <w:rFonts w:hint="eastAsia" w:hAnsi="宋体" w:cs="宋体"/>
          <w:color w:val="auto"/>
          <w:sz w:val="24"/>
          <w:szCs w:val="24"/>
          <w:highlight w:val="none"/>
          <w:lang w:eastAsia="zh-CN"/>
        </w:rPr>
        <w:t>投标人</w:t>
      </w:r>
      <w:r>
        <w:rPr>
          <w:rFonts w:hint="eastAsia" w:ascii="宋体" w:hAnsi="宋体" w:eastAsia="宋体" w:cs="宋体"/>
          <w:color w:val="auto"/>
          <w:sz w:val="24"/>
          <w:szCs w:val="24"/>
          <w:highlight w:val="none"/>
        </w:rPr>
        <w:t>承担所有相关责任。</w:t>
      </w:r>
    </w:p>
    <w:p w14:paraId="505117CC">
      <w:pPr>
        <w:pStyle w:val="1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 </w:t>
      </w: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享有本项目实施过程中产生的知识成果及知识产权。</w:t>
      </w:r>
    </w:p>
    <w:p w14:paraId="026BA5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如欲在项目实施过程中采用自有知识成果，需在</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中声明，并提供相关知识产权证明文件。使用该知识成果后，</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需提供开发接口和开发手册等技术文档，并承诺提供无限期技术支持，</w:t>
      </w:r>
      <w:r>
        <w:rPr>
          <w:rFonts w:hint="eastAsia" w:ascii="宋体" w:hAnsi="宋体" w:cs="宋体"/>
          <w:color w:val="auto"/>
          <w:sz w:val="24"/>
          <w:highlight w:val="none"/>
          <w:lang w:eastAsia="zh-CN"/>
        </w:rPr>
        <w:t>招标人</w:t>
      </w:r>
      <w:r>
        <w:rPr>
          <w:rFonts w:hint="eastAsia" w:ascii="宋体" w:hAnsi="宋体" w:eastAsia="宋体" w:cs="宋体"/>
          <w:color w:val="auto"/>
          <w:sz w:val="24"/>
          <w:highlight w:val="none"/>
        </w:rPr>
        <w:t>享有永久使用权。</w:t>
      </w:r>
    </w:p>
    <w:p w14:paraId="1DD26BA7">
      <w:pPr>
        <w:shd w:val="clear"/>
        <w:spacing w:line="360" w:lineRule="auto"/>
        <w:ind w:firstLine="460" w:firstLineChars="192"/>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.4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 xml:space="preserve">如采用其所不拥有的知识产权，则在其商务报价中必须包括合法获取该知识产权的相关费用。 </w:t>
      </w:r>
    </w:p>
    <w:p w14:paraId="15BBEF2C">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6</w:t>
      </w:r>
      <w:r>
        <w:rPr>
          <w:rFonts w:hint="eastAsia" w:ascii="宋体" w:hAnsi="宋体" w:cs="宋体"/>
          <w:b/>
          <w:bCs/>
          <w:color w:val="auto"/>
          <w:sz w:val="24"/>
          <w:szCs w:val="21"/>
          <w:highlight w:val="none"/>
          <w:lang w:val="en-US" w:eastAsia="zh-CN"/>
        </w:rPr>
        <w:t>.</w:t>
      </w:r>
      <w:r>
        <w:rPr>
          <w:rFonts w:hint="eastAsia" w:ascii="宋体" w:hAnsi="宋体" w:cs="宋体"/>
          <w:b/>
          <w:bCs/>
          <w:color w:val="auto"/>
          <w:sz w:val="24"/>
          <w:szCs w:val="21"/>
          <w:highlight w:val="none"/>
          <w:lang w:eastAsia="zh-CN"/>
        </w:rPr>
        <w:t>公开招标</w:t>
      </w:r>
      <w:r>
        <w:rPr>
          <w:rFonts w:hint="eastAsia" w:ascii="宋体" w:hAnsi="宋体" w:eastAsia="宋体" w:cs="宋体"/>
          <w:b/>
          <w:bCs/>
          <w:color w:val="auto"/>
          <w:sz w:val="24"/>
          <w:szCs w:val="21"/>
          <w:highlight w:val="none"/>
        </w:rPr>
        <w:t>报价</w:t>
      </w:r>
      <w:bookmarkEnd w:id="116"/>
      <w:bookmarkEnd w:id="117"/>
      <w:bookmarkEnd w:id="118"/>
      <w:bookmarkEnd w:id="119"/>
      <w:bookmarkEnd w:id="120"/>
      <w:bookmarkEnd w:id="121"/>
      <w:bookmarkEnd w:id="122"/>
      <w:bookmarkEnd w:id="123"/>
      <w:bookmarkEnd w:id="124"/>
      <w:bookmarkEnd w:id="125"/>
      <w:bookmarkEnd w:id="126"/>
      <w:bookmarkEnd w:id="127"/>
    </w:p>
    <w:p w14:paraId="3F51CD91">
      <w:pPr>
        <w:pStyle w:val="28"/>
        <w:spacing w:before="75" w:beforeAutospacing="0" w:after="75" w:afterAutospacing="0" w:line="360" w:lineRule="auto"/>
        <w:ind w:firstLine="480" w:firstLineChars="200"/>
        <w:rPr>
          <w:rStyle w:val="35"/>
          <w:rFonts w:cs="宋体"/>
          <w:b w:val="0"/>
          <w:bCs/>
          <w:color w:val="auto"/>
          <w:sz w:val="24"/>
          <w:szCs w:val="24"/>
          <w:highlight w:val="none"/>
        </w:rPr>
      </w:pPr>
      <w:bookmarkStart w:id="128" w:name="_Toc245897288"/>
      <w:bookmarkStart w:id="129" w:name="_Toc239822497"/>
      <w:bookmarkStart w:id="130" w:name="_Toc239649756"/>
      <w:bookmarkStart w:id="131" w:name="_Toc239822612"/>
      <w:bookmarkStart w:id="132" w:name="_Toc239649304"/>
      <w:bookmarkStart w:id="133" w:name="_Toc239648592"/>
      <w:bookmarkStart w:id="134" w:name="_Toc239649380"/>
      <w:bookmarkStart w:id="135" w:name="_Toc239648858"/>
      <w:bookmarkStart w:id="136" w:name="_Toc239650592"/>
      <w:bookmarkStart w:id="137" w:name="_Toc239651311"/>
      <w:r>
        <w:rPr>
          <w:rStyle w:val="35"/>
          <w:rFonts w:hint="eastAsia" w:cs="宋体"/>
          <w:b w:val="0"/>
          <w:bCs/>
          <w:color w:val="auto"/>
          <w:sz w:val="24"/>
          <w:szCs w:val="24"/>
          <w:highlight w:val="none"/>
        </w:rPr>
        <w:t>1</w:t>
      </w:r>
      <w:r>
        <w:rPr>
          <w:rStyle w:val="35"/>
          <w:rFonts w:hint="eastAsia" w:cs="宋体"/>
          <w:b w:val="0"/>
          <w:bCs/>
          <w:color w:val="auto"/>
          <w:sz w:val="24"/>
          <w:szCs w:val="24"/>
          <w:highlight w:val="none"/>
          <w:lang w:val="en-US" w:eastAsia="zh-CN"/>
        </w:rPr>
        <w:t>6</w:t>
      </w:r>
      <w:r>
        <w:rPr>
          <w:rStyle w:val="35"/>
          <w:rFonts w:hint="eastAsia" w:cs="宋体"/>
          <w:b w:val="0"/>
          <w:bCs/>
          <w:color w:val="auto"/>
          <w:sz w:val="24"/>
          <w:szCs w:val="24"/>
          <w:highlight w:val="none"/>
        </w:rPr>
        <w:t>.1投标人的商务报价应是为招标人提供全部服务，以及合同条款、技术规范及标准、项目采购需求、本</w:t>
      </w:r>
      <w:r>
        <w:rPr>
          <w:rStyle w:val="35"/>
          <w:rFonts w:hint="eastAsia" w:cs="宋体"/>
          <w:b w:val="0"/>
          <w:bCs/>
          <w:color w:val="auto"/>
          <w:sz w:val="24"/>
          <w:szCs w:val="24"/>
          <w:highlight w:val="none"/>
          <w:lang w:eastAsia="zh-CN"/>
        </w:rPr>
        <w:t>招标文件</w:t>
      </w:r>
      <w:r>
        <w:rPr>
          <w:rStyle w:val="35"/>
          <w:rFonts w:hint="eastAsia" w:cs="宋体"/>
          <w:b w:val="0"/>
          <w:bCs/>
          <w:color w:val="auto"/>
          <w:sz w:val="24"/>
          <w:szCs w:val="24"/>
          <w:highlight w:val="none"/>
        </w:rPr>
        <w:t>约定的所有费用的总和。</w:t>
      </w:r>
    </w:p>
    <w:p w14:paraId="5A6E4AB1">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任何因投标人忽视或误解招标范围、技术规范及标准、项目采购需求、合同条款和</w:t>
      </w:r>
    </w:p>
    <w:p w14:paraId="28993019">
      <w:pPr>
        <w:pStyle w:val="28"/>
        <w:spacing w:before="75" w:beforeAutospacing="0" w:after="75" w:afterAutospacing="0" w:line="360" w:lineRule="auto"/>
        <w:rPr>
          <w:rStyle w:val="35"/>
          <w:rFonts w:cs="宋体"/>
          <w:b w:val="0"/>
          <w:bCs/>
          <w:color w:val="auto"/>
          <w:sz w:val="24"/>
          <w:szCs w:val="24"/>
          <w:highlight w:val="none"/>
        </w:rPr>
      </w:pPr>
      <w:r>
        <w:rPr>
          <w:rStyle w:val="35"/>
          <w:rFonts w:hint="eastAsia" w:cs="宋体"/>
          <w:b w:val="0"/>
          <w:bCs/>
          <w:color w:val="auto"/>
          <w:sz w:val="24"/>
          <w:szCs w:val="24"/>
          <w:highlight w:val="none"/>
        </w:rPr>
        <w:t>项目现场情况，若中标，招标人将不予批准由此而产生的索赔或服务期延长申请。</w:t>
      </w:r>
    </w:p>
    <w:p w14:paraId="7428B9EF">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商务报价中不得包含合同条款、技术规范及标准、项目采购需求、本</w:t>
      </w:r>
      <w:r>
        <w:rPr>
          <w:rStyle w:val="35"/>
          <w:rFonts w:hint="eastAsia" w:cs="宋体"/>
          <w:b w:val="0"/>
          <w:bCs/>
          <w:color w:val="auto"/>
          <w:sz w:val="24"/>
          <w:szCs w:val="24"/>
          <w:highlight w:val="none"/>
          <w:lang w:eastAsia="zh-CN"/>
        </w:rPr>
        <w:t>招标文件</w:t>
      </w:r>
      <w:r>
        <w:rPr>
          <w:rStyle w:val="35"/>
          <w:rFonts w:hint="eastAsia" w:cs="宋体"/>
          <w:b w:val="0"/>
          <w:bCs/>
          <w:color w:val="auto"/>
          <w:sz w:val="24"/>
          <w:szCs w:val="24"/>
          <w:highlight w:val="none"/>
        </w:rPr>
        <w:t>要求以外的其他内容。</w:t>
      </w:r>
    </w:p>
    <w:p w14:paraId="1D3A3358">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1</w:t>
      </w:r>
      <w:r>
        <w:rPr>
          <w:rStyle w:val="35"/>
          <w:rFonts w:hint="eastAsia" w:cs="宋体"/>
          <w:b w:val="0"/>
          <w:bCs/>
          <w:color w:val="auto"/>
          <w:sz w:val="24"/>
          <w:szCs w:val="24"/>
          <w:highlight w:val="none"/>
          <w:lang w:val="en-US" w:eastAsia="zh-CN"/>
        </w:rPr>
        <w:t>6</w:t>
      </w:r>
      <w:r>
        <w:rPr>
          <w:rStyle w:val="35"/>
          <w:rFonts w:hint="eastAsia" w:cs="宋体"/>
          <w:b w:val="0"/>
          <w:bCs/>
          <w:color w:val="auto"/>
          <w:sz w:val="24"/>
          <w:szCs w:val="24"/>
          <w:highlight w:val="none"/>
        </w:rPr>
        <w:t>.2商务报价总价应包括的内容和计价因素</w:t>
      </w:r>
    </w:p>
    <w:p w14:paraId="57E663C3">
      <w:pPr>
        <w:spacing w:line="360" w:lineRule="auto"/>
        <w:ind w:firstLine="480" w:firstLineChars="200"/>
        <w:rPr>
          <w:rStyle w:val="35"/>
          <w:rFonts w:cs="宋体"/>
          <w:b w:val="0"/>
          <w:bCs/>
          <w:color w:val="auto"/>
          <w:sz w:val="24"/>
          <w:szCs w:val="24"/>
          <w:highlight w:val="none"/>
        </w:rPr>
      </w:pPr>
      <w:r>
        <w:rPr>
          <w:rStyle w:val="35"/>
          <w:rFonts w:hint="eastAsia" w:cs="宋体"/>
          <w:b w:val="0"/>
          <w:bCs/>
          <w:color w:val="auto"/>
          <w:sz w:val="24"/>
          <w:szCs w:val="24"/>
          <w:highlight w:val="none"/>
        </w:rPr>
        <w:t>（1）</w:t>
      </w:r>
      <w:r>
        <w:rPr>
          <w:rFonts w:hint="eastAsia" w:ascii="宋体" w:hAnsi="宋体" w:eastAsia="宋体" w:cs="宋体"/>
          <w:color w:val="auto"/>
          <w:sz w:val="24"/>
          <w:szCs w:val="21"/>
          <w:highlight w:val="none"/>
        </w:rPr>
        <w:t>报价包含的内容</w:t>
      </w:r>
      <w:r>
        <w:rPr>
          <w:rFonts w:hint="eastAsia" w:ascii="宋体" w:hAnsi="宋体" w:eastAsia="宋体" w:cs="宋体"/>
          <w:color w:val="auto"/>
          <w:sz w:val="24"/>
          <w:szCs w:val="21"/>
          <w:highlight w:val="none"/>
          <w:lang w:eastAsia="zh-CN"/>
        </w:rPr>
        <w:t>：</w:t>
      </w:r>
      <w:r>
        <w:rPr>
          <w:rFonts w:hint="eastAsia" w:ascii="宋体" w:hAnsi="宋体" w:eastAsia="宋体" w:cs="宋体"/>
          <w:bCs/>
          <w:color w:val="auto"/>
          <w:kern w:val="0"/>
          <w:sz w:val="24"/>
          <w:szCs w:val="24"/>
          <w:highlight w:val="none"/>
          <w:lang w:val="zh-CN" w:eastAsia="zh-CN" w:bidi="ar-SA"/>
        </w:rPr>
        <w:t>完成</w:t>
      </w:r>
      <w:r>
        <w:rPr>
          <w:rFonts w:hint="eastAsia" w:ascii="宋体" w:hAnsi="宋体" w:cs="宋体"/>
          <w:bCs/>
          <w:color w:val="auto"/>
          <w:kern w:val="0"/>
          <w:sz w:val="24"/>
          <w:szCs w:val="24"/>
          <w:highlight w:val="none"/>
          <w:lang w:val="en-US" w:eastAsia="zh-CN" w:bidi="ar-SA"/>
        </w:rPr>
        <w:t>本项目</w:t>
      </w:r>
      <w:r>
        <w:rPr>
          <w:rFonts w:hint="eastAsia" w:ascii="宋体" w:hAnsi="宋体" w:eastAsia="宋体" w:cs="宋体"/>
          <w:bCs/>
          <w:color w:val="auto"/>
          <w:kern w:val="0"/>
          <w:sz w:val="24"/>
          <w:szCs w:val="24"/>
          <w:highlight w:val="none"/>
          <w:lang w:val="zh-CN" w:eastAsia="zh-CN" w:bidi="ar-SA"/>
        </w:rPr>
        <w:t>包含的全部内容并配合</w:t>
      </w:r>
      <w:r>
        <w:rPr>
          <w:rFonts w:hint="eastAsia" w:ascii="宋体" w:hAnsi="宋体" w:eastAsia="宋体" w:cs="宋体"/>
          <w:bCs/>
          <w:color w:val="auto"/>
          <w:kern w:val="0"/>
          <w:sz w:val="24"/>
          <w:szCs w:val="24"/>
          <w:highlight w:val="none"/>
          <w:lang w:val="en-US" w:eastAsia="zh-CN" w:bidi="ar-SA"/>
        </w:rPr>
        <w:t>招标</w:t>
      </w:r>
      <w:r>
        <w:rPr>
          <w:rFonts w:hint="eastAsia" w:ascii="宋体" w:hAnsi="宋体" w:eastAsia="宋体" w:cs="宋体"/>
          <w:bCs/>
          <w:color w:val="auto"/>
          <w:kern w:val="0"/>
          <w:sz w:val="24"/>
          <w:szCs w:val="24"/>
          <w:highlight w:val="none"/>
          <w:lang w:val="zh-CN" w:eastAsia="zh-CN" w:bidi="ar-SA"/>
        </w:rPr>
        <w:t>人完成与此服务相关的全部工作</w:t>
      </w:r>
      <w:r>
        <w:rPr>
          <w:rFonts w:hint="eastAsia" w:ascii="宋体" w:hAnsi="宋体" w:eastAsia="宋体" w:cs="宋体"/>
          <w:color w:val="auto"/>
          <w:sz w:val="24"/>
          <w:szCs w:val="21"/>
          <w:highlight w:val="none"/>
        </w:rPr>
        <w:t>及采购需求约定的全部内容涉及的费用。</w:t>
      </w:r>
    </w:p>
    <w:p w14:paraId="73EE1154">
      <w:pPr>
        <w:spacing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（2）</w:t>
      </w:r>
      <w:r>
        <w:rPr>
          <w:rStyle w:val="35"/>
          <w:rFonts w:hint="eastAsia" w:ascii="宋体" w:hAnsi="宋体" w:eastAsia="宋体" w:cs="宋体"/>
          <w:b w:val="0"/>
          <w:bCs w:val="0"/>
          <w:color w:val="auto"/>
          <w:sz w:val="24"/>
          <w:szCs w:val="24"/>
          <w:highlight w:val="none"/>
        </w:rPr>
        <w:t>投标人根据对本</w:t>
      </w:r>
      <w:r>
        <w:rPr>
          <w:rStyle w:val="35"/>
          <w:rFonts w:hint="eastAsia" w:ascii="宋体" w:hAnsi="宋体" w:cs="宋体"/>
          <w:b w:val="0"/>
          <w:bCs w:val="0"/>
          <w:color w:val="auto"/>
          <w:sz w:val="24"/>
          <w:szCs w:val="24"/>
          <w:highlight w:val="none"/>
          <w:lang w:eastAsia="zh-CN"/>
        </w:rPr>
        <w:t>招标文件</w:t>
      </w:r>
      <w:r>
        <w:rPr>
          <w:rStyle w:val="35"/>
          <w:rFonts w:hint="eastAsia" w:ascii="宋体" w:hAnsi="宋体" w:eastAsia="宋体" w:cs="宋体"/>
          <w:b w:val="0"/>
          <w:bCs w:val="0"/>
          <w:color w:val="auto"/>
          <w:sz w:val="24"/>
          <w:szCs w:val="24"/>
          <w:highlight w:val="none"/>
        </w:rPr>
        <w:t>、技术规范和标准、项目采购需求、合同条款的理解，应达到的技术指标、检验及验收标准等要求，结合市场情况进行商务报价。投标人应充分考虑合同执行期内的市场风险和国家政策性调整风险等因素对商务报价的影响。</w:t>
      </w:r>
    </w:p>
    <w:p w14:paraId="51FFAEB8">
      <w:pPr>
        <w:pStyle w:val="28"/>
        <w:spacing w:before="75" w:beforeAutospacing="0" w:after="75" w:afterAutospacing="0" w:line="360" w:lineRule="auto"/>
        <w:ind w:firstLine="480" w:firstLineChars="200"/>
        <w:rPr>
          <w:rStyle w:val="35"/>
          <w:rFonts w:hint="eastAsia" w:cs="宋体"/>
          <w:b/>
          <w:bCs w:val="0"/>
          <w:color w:val="auto"/>
          <w:sz w:val="24"/>
          <w:szCs w:val="24"/>
          <w:highlight w:val="none"/>
        </w:rPr>
      </w:pPr>
      <w:bookmarkStart w:id="138" w:name="_Toc233274828"/>
      <w:bookmarkStart w:id="139" w:name="_Toc243906327"/>
      <w:bookmarkStart w:id="140" w:name="_Toc246216197"/>
      <w:bookmarkStart w:id="141" w:name="_Toc243907588"/>
      <w:r>
        <w:rPr>
          <w:rStyle w:val="35"/>
          <w:rFonts w:hint="eastAsia" w:cs="宋体"/>
          <w:b w:val="0"/>
          <w:bCs/>
          <w:color w:val="auto"/>
          <w:sz w:val="24"/>
          <w:szCs w:val="24"/>
          <w:highlight w:val="none"/>
          <w:lang w:val="en-US" w:eastAsia="zh-CN"/>
        </w:rPr>
        <w:t>16</w:t>
      </w:r>
      <w:r>
        <w:rPr>
          <w:rStyle w:val="35"/>
          <w:rFonts w:hint="eastAsia" w:cs="宋体"/>
          <w:b w:val="0"/>
          <w:bCs/>
          <w:color w:val="auto"/>
          <w:sz w:val="24"/>
          <w:szCs w:val="24"/>
          <w:highlight w:val="none"/>
        </w:rPr>
        <w:t>.3投标人应按照评标文件所附的格式完整地填写</w:t>
      </w:r>
      <w:r>
        <w:rPr>
          <w:rStyle w:val="35"/>
          <w:rFonts w:hint="eastAsia" w:cs="宋体"/>
          <w:b w:val="0"/>
          <w:bCs/>
          <w:color w:val="auto"/>
          <w:sz w:val="24"/>
          <w:szCs w:val="24"/>
          <w:highlight w:val="none"/>
          <w:lang w:eastAsia="zh-CN"/>
        </w:rPr>
        <w:t>开标</w:t>
      </w:r>
      <w:r>
        <w:rPr>
          <w:rStyle w:val="35"/>
          <w:rFonts w:hint="eastAsia" w:cs="宋体"/>
          <w:b w:val="0"/>
          <w:bCs/>
          <w:color w:val="auto"/>
          <w:sz w:val="24"/>
          <w:szCs w:val="24"/>
          <w:highlight w:val="none"/>
        </w:rPr>
        <w:t>一览表。</w:t>
      </w:r>
      <w:r>
        <w:rPr>
          <w:rStyle w:val="35"/>
          <w:rFonts w:hint="eastAsia" w:cs="宋体"/>
          <w:b/>
          <w:bCs w:val="0"/>
          <w:color w:val="auto"/>
          <w:sz w:val="24"/>
          <w:szCs w:val="24"/>
          <w:highlight w:val="none"/>
        </w:rPr>
        <w:t>投标人应对招标范围内的全部内容进行报价。</w:t>
      </w:r>
    </w:p>
    <w:p w14:paraId="2A62163F">
      <w:pPr>
        <w:pStyle w:val="28"/>
        <w:spacing w:before="75" w:beforeAutospacing="0" w:after="75" w:afterAutospacing="0" w:line="360" w:lineRule="auto"/>
        <w:ind w:firstLine="482" w:firstLineChars="200"/>
        <w:rPr>
          <w:rStyle w:val="35"/>
          <w:rFonts w:hint="eastAsia" w:cs="宋体"/>
          <w:b/>
          <w:bCs w:val="0"/>
          <w:color w:val="auto"/>
          <w:sz w:val="24"/>
          <w:szCs w:val="24"/>
          <w:highlight w:val="none"/>
        </w:rPr>
      </w:pPr>
      <w:r>
        <w:rPr>
          <w:rStyle w:val="35"/>
          <w:rFonts w:hint="eastAsia" w:cs="宋体"/>
          <w:b/>
          <w:bCs w:val="0"/>
          <w:color w:val="auto"/>
          <w:sz w:val="24"/>
          <w:szCs w:val="24"/>
          <w:highlight w:val="none"/>
          <w:lang w:val="en-US" w:eastAsia="zh-CN"/>
        </w:rPr>
        <w:t>16.4</w:t>
      </w:r>
      <w:r>
        <w:rPr>
          <w:rStyle w:val="35"/>
          <w:rFonts w:hint="eastAsia" w:cs="宋体"/>
          <w:b/>
          <w:bCs w:val="0"/>
          <w:color w:val="auto"/>
          <w:sz w:val="24"/>
          <w:szCs w:val="24"/>
          <w:highlight w:val="none"/>
        </w:rPr>
        <w:t>投标人的报价为一次性报价，即在投标有效期内投标价格固定不变。</w:t>
      </w:r>
    </w:p>
    <w:p w14:paraId="01CBE17B">
      <w:pPr>
        <w:pStyle w:val="28"/>
        <w:spacing w:before="75" w:beforeAutospacing="0" w:after="75" w:afterAutospacing="0" w:line="360" w:lineRule="auto"/>
        <w:ind w:firstLine="482" w:firstLineChars="200"/>
        <w:rPr>
          <w:rStyle w:val="35"/>
          <w:rFonts w:cs="宋体"/>
          <w:b w:val="0"/>
          <w:bCs/>
          <w:color w:val="auto"/>
          <w:sz w:val="24"/>
          <w:szCs w:val="24"/>
          <w:highlight w:val="none"/>
        </w:rPr>
      </w:pPr>
      <w:r>
        <w:rPr>
          <w:rStyle w:val="35"/>
          <w:rFonts w:hint="eastAsia" w:cs="宋体"/>
          <w:b/>
          <w:bCs w:val="0"/>
          <w:color w:val="auto"/>
          <w:sz w:val="24"/>
          <w:szCs w:val="24"/>
          <w:highlight w:val="none"/>
          <w:lang w:val="en-US" w:eastAsia="zh-CN"/>
        </w:rPr>
        <w:t>16.5</w:t>
      </w:r>
      <w:r>
        <w:rPr>
          <w:rStyle w:val="35"/>
          <w:rFonts w:hint="eastAsia" w:cs="宋体"/>
          <w:b/>
          <w:bCs w:val="0"/>
          <w:color w:val="auto"/>
          <w:sz w:val="24"/>
          <w:szCs w:val="24"/>
          <w:highlight w:val="none"/>
        </w:rPr>
        <w:t>本项目只接受一个投标报价，有选择的或有条件的报价将不予接受。</w:t>
      </w:r>
    </w:p>
    <w:p w14:paraId="412291B8">
      <w:pPr>
        <w:pStyle w:val="167"/>
        <w:spacing w:line="360" w:lineRule="auto"/>
        <w:ind w:firstLine="480" w:firstLineChars="200"/>
        <w:rPr>
          <w:rStyle w:val="35"/>
          <w:rFonts w:hint="eastAsia" w:cs="宋体"/>
          <w:b w:val="0"/>
          <w:bCs/>
          <w:color w:val="auto"/>
          <w:sz w:val="24"/>
          <w:szCs w:val="24"/>
          <w:highlight w:val="none"/>
        </w:rPr>
      </w:pPr>
      <w:r>
        <w:rPr>
          <w:rStyle w:val="35"/>
          <w:rFonts w:hint="eastAsia" w:ascii="宋体" w:hAnsi="宋体" w:eastAsia="宋体" w:cs="宋体"/>
          <w:b w:val="0"/>
          <w:bCs/>
          <w:color w:val="auto"/>
          <w:sz w:val="24"/>
          <w:szCs w:val="24"/>
          <w:highlight w:val="none"/>
        </w:rPr>
        <w:t>1</w:t>
      </w:r>
      <w:r>
        <w:rPr>
          <w:rStyle w:val="35"/>
          <w:rFonts w:hint="eastAsia" w:ascii="宋体" w:hAnsi="宋体" w:eastAsia="宋体" w:cs="宋体"/>
          <w:b w:val="0"/>
          <w:bCs/>
          <w:color w:val="auto"/>
          <w:sz w:val="24"/>
          <w:szCs w:val="24"/>
          <w:highlight w:val="none"/>
          <w:lang w:val="en-US" w:eastAsia="zh-CN"/>
        </w:rPr>
        <w:t>6</w:t>
      </w:r>
      <w:r>
        <w:rPr>
          <w:rStyle w:val="35"/>
          <w:rFonts w:hint="eastAsia" w:ascii="宋体" w:hAnsi="宋体" w:eastAsia="宋体" w:cs="宋体"/>
          <w:b w:val="0"/>
          <w:bCs/>
          <w:color w:val="auto"/>
          <w:sz w:val="24"/>
          <w:szCs w:val="24"/>
          <w:highlight w:val="none"/>
        </w:rPr>
        <w:t>.</w:t>
      </w:r>
      <w:r>
        <w:rPr>
          <w:rStyle w:val="35"/>
          <w:rFonts w:hint="eastAsia" w:ascii="宋体" w:hAnsi="宋体" w:eastAsia="宋体" w:cs="宋体"/>
          <w:b w:val="0"/>
          <w:bCs/>
          <w:color w:val="auto"/>
          <w:sz w:val="24"/>
          <w:szCs w:val="24"/>
          <w:highlight w:val="none"/>
          <w:lang w:val="en-US" w:eastAsia="zh-CN"/>
        </w:rPr>
        <w:t>6</w:t>
      </w:r>
      <w:r>
        <w:rPr>
          <w:rStyle w:val="35"/>
          <w:rFonts w:hint="eastAsia" w:cs="宋体"/>
          <w:b w:val="0"/>
          <w:bCs/>
          <w:color w:val="auto"/>
          <w:sz w:val="24"/>
          <w:szCs w:val="24"/>
          <w:highlight w:val="none"/>
        </w:rPr>
        <w:t>投标人若中标，不得以任何理由在合同执行期间予以价格调整。任何包含价格调整的要求将被认为是非响应而予以拒绝。</w:t>
      </w:r>
      <w:bookmarkEnd w:id="138"/>
      <w:bookmarkEnd w:id="139"/>
      <w:bookmarkEnd w:id="140"/>
      <w:bookmarkEnd w:id="141"/>
    </w:p>
    <w:p w14:paraId="36AE518B">
      <w:pPr>
        <w:pStyle w:val="167"/>
        <w:spacing w:line="360" w:lineRule="auto"/>
        <w:ind w:firstLine="482" w:firstLineChars="200"/>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lang w:val="en-US" w:eastAsia="zh-CN"/>
        </w:rPr>
        <w:t>16.7</w:t>
      </w:r>
      <w:r>
        <w:rPr>
          <w:rFonts w:hint="eastAsia" w:ascii="宋体" w:hAnsi="宋体" w:eastAsia="宋体" w:cs="宋体"/>
          <w:b/>
          <w:bCs/>
          <w:color w:val="auto"/>
          <w:sz w:val="24"/>
          <w:highlight w:val="none"/>
        </w:rPr>
        <w:t>最低报价不能作为中标的保证。</w:t>
      </w:r>
    </w:p>
    <w:p w14:paraId="67E5D8B1">
      <w:pPr>
        <w:pStyle w:val="13"/>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商务报价货币</w:t>
      </w:r>
      <w:bookmarkEnd w:id="128"/>
    </w:p>
    <w:bookmarkEnd w:id="129"/>
    <w:bookmarkEnd w:id="130"/>
    <w:bookmarkEnd w:id="131"/>
    <w:bookmarkEnd w:id="132"/>
    <w:bookmarkEnd w:id="133"/>
    <w:bookmarkEnd w:id="134"/>
    <w:bookmarkEnd w:id="135"/>
    <w:bookmarkEnd w:id="136"/>
    <w:bookmarkEnd w:id="137"/>
    <w:p w14:paraId="278BBBD1">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bookmarkStart w:id="142" w:name="_Toc233274832"/>
      <w:bookmarkStart w:id="143" w:name="_Toc243907592"/>
      <w:bookmarkStart w:id="144" w:name="_Toc243906331"/>
      <w:bookmarkStart w:id="145" w:name="_Toc245897292"/>
      <w:bookmarkStart w:id="146" w:name="_Toc239649757"/>
      <w:bookmarkStart w:id="147" w:name="_Toc239648593"/>
      <w:bookmarkStart w:id="148" w:name="_Toc239649381"/>
      <w:bookmarkStart w:id="149" w:name="_Toc460703966"/>
      <w:bookmarkStart w:id="150" w:name="_Toc239650593"/>
      <w:bookmarkStart w:id="151" w:name="_Toc424059490"/>
      <w:bookmarkStart w:id="152" w:name="_Toc239822613"/>
      <w:bookmarkStart w:id="153" w:name="_Toc239651312"/>
      <w:bookmarkStart w:id="154" w:name="_Toc424211820"/>
      <w:bookmarkStart w:id="155" w:name="_Toc239822498"/>
      <w:bookmarkStart w:id="156" w:name="_Toc239649305"/>
      <w:bookmarkStart w:id="157" w:name="_Toc239648859"/>
      <w:r>
        <w:rPr>
          <w:rStyle w:val="35"/>
          <w:rFonts w:hint="eastAsia" w:ascii="宋体" w:hAnsi="宋体" w:eastAsia="宋体" w:cs="宋体"/>
          <w:b w:val="0"/>
          <w:bCs/>
          <w:color w:val="auto"/>
          <w:sz w:val="24"/>
          <w:szCs w:val="24"/>
          <w:highlight w:val="none"/>
          <w:lang w:eastAsia="zh-CN"/>
        </w:rPr>
        <w:t>开标</w:t>
      </w:r>
      <w:r>
        <w:rPr>
          <w:rStyle w:val="35"/>
          <w:rFonts w:hint="eastAsia" w:ascii="宋体" w:hAnsi="宋体" w:eastAsia="宋体" w:cs="宋体"/>
          <w:b w:val="0"/>
          <w:bCs/>
          <w:color w:val="auto"/>
          <w:sz w:val="24"/>
          <w:szCs w:val="24"/>
          <w:highlight w:val="none"/>
        </w:rPr>
        <w:t>一览表和投标文件中的所有报价一律使用</w:t>
      </w:r>
      <w:r>
        <w:rPr>
          <w:rStyle w:val="35"/>
          <w:rFonts w:hint="eastAsia" w:ascii="宋体" w:hAnsi="宋体" w:eastAsia="宋体" w:cs="宋体"/>
          <w:b w:val="0"/>
          <w:bCs/>
          <w:color w:val="auto"/>
          <w:sz w:val="24"/>
          <w:szCs w:val="24"/>
          <w:highlight w:val="none"/>
          <w:lang w:eastAsia="zh-CN"/>
        </w:rPr>
        <w:t>人民币</w:t>
      </w:r>
      <w:r>
        <w:rPr>
          <w:rStyle w:val="35"/>
          <w:rFonts w:hint="eastAsia" w:ascii="宋体" w:hAnsi="宋体" w:eastAsia="宋体" w:cs="宋体"/>
          <w:b w:val="0"/>
          <w:bCs/>
          <w:color w:val="auto"/>
          <w:sz w:val="24"/>
          <w:szCs w:val="24"/>
          <w:highlight w:val="none"/>
        </w:rPr>
        <w:t>（</w:t>
      </w:r>
      <w:r>
        <w:rPr>
          <w:rStyle w:val="35"/>
          <w:rFonts w:hint="eastAsia" w:ascii="宋体" w:hAnsi="宋体" w:eastAsia="宋体" w:cs="宋体"/>
          <w:b w:val="0"/>
          <w:bCs/>
          <w:color w:val="auto"/>
          <w:sz w:val="24"/>
          <w:szCs w:val="24"/>
          <w:highlight w:val="none"/>
          <w:lang w:val="en-US" w:eastAsia="zh-CN"/>
        </w:rPr>
        <w:t>元</w:t>
      </w:r>
      <w:r>
        <w:rPr>
          <w:rStyle w:val="35"/>
          <w:rFonts w:hint="eastAsia" w:ascii="宋体" w:hAnsi="宋体" w:eastAsia="宋体" w:cs="宋体"/>
          <w:b w:val="0"/>
          <w:bCs/>
          <w:color w:val="auto"/>
          <w:sz w:val="24"/>
          <w:szCs w:val="24"/>
          <w:highlight w:val="none"/>
        </w:rPr>
        <w:t>）填报。</w:t>
      </w:r>
    </w:p>
    <w:p w14:paraId="4E84983D">
      <w:pPr>
        <w:pStyle w:val="28"/>
        <w:shd w:val="clear"/>
        <w:spacing w:before="75" w:beforeAutospacing="0" w:after="75" w:afterAutospacing="0" w:line="360" w:lineRule="auto"/>
        <w:outlineLvl w:val="1"/>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lang w:val="en-US" w:eastAsia="zh-CN"/>
        </w:rPr>
        <w:t>18.</w:t>
      </w:r>
      <w:r>
        <w:rPr>
          <w:rStyle w:val="35"/>
          <w:rFonts w:hint="eastAsia" w:ascii="宋体" w:hAnsi="宋体" w:eastAsia="宋体" w:cs="宋体"/>
          <w:b/>
          <w:bCs/>
          <w:color w:val="auto"/>
          <w:sz w:val="24"/>
          <w:szCs w:val="24"/>
          <w:highlight w:val="none"/>
          <w:lang w:eastAsia="zh-CN"/>
        </w:rPr>
        <w:t>投标文件</w:t>
      </w:r>
      <w:r>
        <w:rPr>
          <w:rStyle w:val="35"/>
          <w:rFonts w:hint="eastAsia" w:ascii="宋体" w:hAnsi="宋体" w:eastAsia="宋体" w:cs="宋体"/>
          <w:b/>
          <w:bCs/>
          <w:color w:val="auto"/>
          <w:sz w:val="24"/>
          <w:szCs w:val="24"/>
          <w:highlight w:val="none"/>
        </w:rPr>
        <w:t>的签署及规定</w:t>
      </w:r>
      <w:bookmarkEnd w:id="142"/>
      <w:bookmarkEnd w:id="143"/>
      <w:bookmarkEnd w:id="144"/>
      <w:bookmarkEnd w:id="145"/>
    </w:p>
    <w:p w14:paraId="60F2658D">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en-US" w:eastAsia="zh-CN"/>
        </w:rPr>
        <w:t>18.1</w:t>
      </w:r>
      <w:r>
        <w:rPr>
          <w:rStyle w:val="35"/>
          <w:rFonts w:hint="eastAsia" w:ascii="宋体" w:hAnsi="宋体" w:eastAsia="宋体" w:cs="宋体"/>
          <w:b/>
          <w:bCs/>
          <w:color w:val="auto"/>
          <w:sz w:val="24"/>
          <w:szCs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CC468A2">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en-US" w:eastAsia="zh-CN"/>
        </w:rPr>
        <w:t>18.2</w:t>
      </w:r>
      <w:r>
        <w:rPr>
          <w:rStyle w:val="35"/>
          <w:rFonts w:hint="eastAsia" w:ascii="宋体" w:hAnsi="宋体" w:eastAsia="宋体" w:cs="宋体"/>
          <w:b/>
          <w:bCs/>
          <w:color w:val="auto"/>
          <w:sz w:val="24"/>
          <w:szCs w:val="24"/>
          <w:highlight w:val="none"/>
          <w:lang w:val="zh-CN"/>
        </w:rPr>
        <w:t>使用“政采云电子交易客户端”需要提前申领CA数字证书，申领流程请自行前往“</w:t>
      </w:r>
      <w:r>
        <w:rPr>
          <w:rStyle w:val="35"/>
          <w:rFonts w:hint="eastAsia" w:ascii="宋体" w:hAnsi="宋体" w:eastAsia="宋体" w:cs="宋体"/>
          <w:b/>
          <w:bCs/>
          <w:color w:val="auto"/>
          <w:sz w:val="24"/>
          <w:szCs w:val="24"/>
          <w:highlight w:val="none"/>
          <w:lang w:val="en-US" w:eastAsia="zh-CN"/>
        </w:rPr>
        <w:t>新疆</w:t>
      </w:r>
      <w:r>
        <w:rPr>
          <w:rStyle w:val="35"/>
          <w:rFonts w:hint="eastAsia" w:ascii="宋体" w:hAnsi="宋体" w:eastAsia="宋体" w:cs="宋体"/>
          <w:b/>
          <w:bCs/>
          <w:color w:val="auto"/>
          <w:sz w:val="24"/>
          <w:szCs w:val="24"/>
          <w:highlight w:val="none"/>
          <w:lang w:val="zh-CN"/>
        </w:rPr>
        <w:t>政府采购网-下载专区-电子招投标投标人客户端下载”进行查阅。</w:t>
      </w:r>
    </w:p>
    <w:p w14:paraId="681961AE">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en-US" w:eastAsia="zh-CN"/>
        </w:rPr>
        <w:t>18.3</w:t>
      </w:r>
      <w:r>
        <w:rPr>
          <w:rStyle w:val="35"/>
          <w:rFonts w:hint="eastAsia" w:ascii="宋体" w:hAnsi="宋体" w:eastAsia="宋体" w:cs="宋体"/>
          <w:b/>
          <w:bCs/>
          <w:color w:val="auto"/>
          <w:sz w:val="24"/>
          <w:szCs w:val="24"/>
          <w:highlight w:val="none"/>
          <w:lang w:val="zh-CN"/>
        </w:rPr>
        <w:t>投标文件按照招标文件格式要求进行签署、盖章。投标人的投标文件未按照招标文件要求签署、盖章的，其投标无效。</w:t>
      </w:r>
    </w:p>
    <w:p w14:paraId="730BEC79">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en-US" w:eastAsia="zh-CN"/>
        </w:rPr>
        <w:t>18.4</w:t>
      </w:r>
      <w:r>
        <w:rPr>
          <w:rStyle w:val="35"/>
          <w:rFonts w:hint="eastAsia" w:ascii="宋体" w:hAnsi="宋体" w:eastAsia="宋体" w:cs="宋体"/>
          <w:b/>
          <w:bCs/>
          <w:color w:val="auto"/>
          <w:sz w:val="24"/>
          <w:szCs w:val="24"/>
          <w:highlight w:val="none"/>
          <w:lang w:val="zh-CN"/>
        </w:rPr>
        <w:t>为确保网上操作合法、有效和安全，投标人应当在投标截止时间前完成在“政</w:t>
      </w:r>
    </w:p>
    <w:p w14:paraId="6F7DF5ED">
      <w:pPr>
        <w:pStyle w:val="28"/>
        <w:spacing w:before="75" w:beforeAutospacing="0" w:after="75" w:afterAutospacing="0" w:line="360" w:lineRule="auto"/>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zh-CN"/>
        </w:rPr>
        <w:t>府采购云平台”的身份认证，确保在电子投标过程中能够对相关数据电文进行加密和使</w:t>
      </w:r>
    </w:p>
    <w:p w14:paraId="6CB2C06E">
      <w:pPr>
        <w:pStyle w:val="28"/>
        <w:spacing w:before="75" w:beforeAutospacing="0" w:after="75" w:afterAutospacing="0" w:line="360" w:lineRule="auto"/>
        <w:rPr>
          <w:rStyle w:val="35"/>
          <w:rFonts w:hint="eastAsia" w:ascii="宋体" w:hAnsi="宋体"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zh-CN"/>
        </w:rPr>
        <w:t>用电子签名。</w:t>
      </w:r>
    </w:p>
    <w:p w14:paraId="519F4197">
      <w:pPr>
        <w:pStyle w:val="28"/>
        <w:spacing w:before="75" w:beforeAutospacing="0" w:after="75" w:afterAutospacing="0" w:line="360" w:lineRule="auto"/>
        <w:ind w:firstLine="482" w:firstLineChars="200"/>
        <w:rPr>
          <w:rStyle w:val="35"/>
          <w:rFonts w:hint="eastAsia" w:ascii="Times New Roman" w:hAnsi="Times New Roman" w:eastAsia="宋体" w:cs="宋体"/>
          <w:b/>
          <w:bCs/>
          <w:color w:val="auto"/>
          <w:sz w:val="24"/>
          <w:szCs w:val="24"/>
          <w:highlight w:val="none"/>
          <w:lang w:val="zh-CN"/>
        </w:rPr>
      </w:pPr>
      <w:r>
        <w:rPr>
          <w:rStyle w:val="35"/>
          <w:rFonts w:hint="eastAsia" w:ascii="宋体" w:hAnsi="宋体" w:eastAsia="宋体" w:cs="宋体"/>
          <w:b/>
          <w:bCs/>
          <w:color w:val="auto"/>
          <w:sz w:val="24"/>
          <w:szCs w:val="24"/>
          <w:highlight w:val="none"/>
          <w:lang w:val="en-US" w:eastAsia="zh-CN"/>
        </w:rPr>
        <w:t>18.5</w:t>
      </w:r>
      <w:r>
        <w:rPr>
          <w:rStyle w:val="35"/>
          <w:rFonts w:hint="eastAsia" w:ascii="宋体" w:hAnsi="宋体" w:eastAsia="宋体" w:cs="宋体"/>
          <w:b/>
          <w:bCs/>
          <w:color w:val="auto"/>
          <w:sz w:val="24"/>
          <w:szCs w:val="24"/>
          <w:highlight w:val="none"/>
          <w:lang w:val="zh-CN"/>
        </w:rPr>
        <w:t>招</w:t>
      </w:r>
      <w:r>
        <w:rPr>
          <w:rStyle w:val="35"/>
          <w:rFonts w:hint="eastAsia" w:ascii="Times New Roman" w:hAnsi="Times New Roman" w:eastAsia="宋体" w:cs="宋体"/>
          <w:b/>
          <w:bCs/>
          <w:color w:val="auto"/>
          <w:sz w:val="24"/>
          <w:szCs w:val="24"/>
          <w:highlight w:val="none"/>
          <w:lang w:val="zh-CN"/>
        </w:rPr>
        <w:t>标文件对投标文件签署、盖章的要求适用于电子签名。</w:t>
      </w:r>
    </w:p>
    <w:p w14:paraId="2E926318">
      <w:pPr>
        <w:pStyle w:val="28"/>
        <w:shd w:val="clear"/>
        <w:spacing w:before="75" w:beforeAutospacing="0" w:after="75" w:afterAutospacing="0" w:line="360" w:lineRule="auto"/>
        <w:jc w:val="center"/>
        <w:outlineLvl w:val="2"/>
        <w:rPr>
          <w:rStyle w:val="35"/>
          <w:rFonts w:hint="eastAsia" w:ascii="宋体" w:hAnsi="宋体" w:eastAsia="宋体" w:cs="宋体"/>
          <w:b w:val="0"/>
          <w:bCs/>
          <w:color w:val="auto"/>
          <w:sz w:val="24"/>
          <w:szCs w:val="24"/>
          <w:highlight w:val="none"/>
        </w:rPr>
      </w:pPr>
      <w:r>
        <w:rPr>
          <w:rStyle w:val="35"/>
          <w:rFonts w:hint="eastAsia" w:ascii="宋体" w:hAnsi="宋体" w:eastAsia="宋体" w:cs="宋体"/>
          <w:color w:val="auto"/>
          <w:sz w:val="28"/>
          <w:szCs w:val="28"/>
          <w:highlight w:val="none"/>
        </w:rPr>
        <w:t xml:space="preserve">D </w:t>
      </w:r>
      <w:r>
        <w:rPr>
          <w:rStyle w:val="35"/>
          <w:rFonts w:hint="eastAsia" w:cs="宋体"/>
          <w:color w:val="auto"/>
          <w:sz w:val="28"/>
          <w:szCs w:val="28"/>
          <w:highlight w:val="none"/>
          <w:lang w:eastAsia="zh-CN"/>
        </w:rPr>
        <w:t>投标文件</w:t>
      </w:r>
      <w:r>
        <w:rPr>
          <w:rStyle w:val="35"/>
          <w:rFonts w:hint="eastAsia" w:ascii="宋体" w:hAnsi="宋体" w:eastAsia="宋体" w:cs="宋体"/>
          <w:color w:val="auto"/>
          <w:sz w:val="28"/>
          <w:szCs w:val="28"/>
          <w:highlight w:val="none"/>
        </w:rPr>
        <w:t>的递交、修改和撤回</w:t>
      </w:r>
    </w:p>
    <w:bookmarkEnd w:id="146"/>
    <w:bookmarkEnd w:id="147"/>
    <w:bookmarkEnd w:id="148"/>
    <w:bookmarkEnd w:id="149"/>
    <w:bookmarkEnd w:id="150"/>
    <w:bookmarkEnd w:id="151"/>
    <w:bookmarkEnd w:id="152"/>
    <w:bookmarkEnd w:id="153"/>
    <w:bookmarkEnd w:id="154"/>
    <w:bookmarkEnd w:id="155"/>
    <w:bookmarkEnd w:id="156"/>
    <w:bookmarkEnd w:id="157"/>
    <w:p w14:paraId="491DB35D">
      <w:pPr>
        <w:widowControl/>
        <w:numPr>
          <w:ilvl w:val="0"/>
          <w:numId w:val="0"/>
        </w:numPr>
        <w:shd w:val="clear"/>
        <w:spacing w:line="360" w:lineRule="auto"/>
        <w:outlineLvl w:val="1"/>
        <w:rPr>
          <w:rFonts w:hint="eastAsia" w:ascii="宋体" w:hAnsi="宋体" w:eastAsia="宋体" w:cs="宋体"/>
          <w:b/>
          <w:color w:val="auto"/>
          <w:kern w:val="0"/>
          <w:sz w:val="24"/>
          <w:szCs w:val="24"/>
          <w:highlight w:val="none"/>
          <w:lang w:val="en-US" w:eastAsia="zh-CN" w:bidi="ar-SA"/>
        </w:rPr>
      </w:pPr>
      <w:bookmarkStart w:id="158" w:name="_Toc246216209"/>
      <w:bookmarkStart w:id="159" w:name="_Toc243906339"/>
      <w:bookmarkStart w:id="160" w:name="_Toc233274840"/>
      <w:bookmarkStart w:id="161" w:name="_Toc243907600"/>
      <w:r>
        <w:rPr>
          <w:rFonts w:hint="eastAsia" w:ascii="宋体" w:hAnsi="宋体" w:eastAsia="宋体" w:cs="宋体"/>
          <w:b/>
          <w:color w:val="auto"/>
          <w:kern w:val="0"/>
          <w:sz w:val="24"/>
          <w:highlight w:val="none"/>
          <w:lang w:val="en-US" w:eastAsia="zh-CN"/>
        </w:rPr>
        <w:t>19</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lang w:eastAsia="zh-CN"/>
        </w:rPr>
        <w:t>投标文件</w:t>
      </w:r>
      <w:r>
        <w:rPr>
          <w:rFonts w:hint="eastAsia" w:ascii="宋体" w:hAnsi="宋体" w:eastAsia="宋体" w:cs="宋体"/>
          <w:b/>
          <w:color w:val="auto"/>
          <w:kern w:val="0"/>
          <w:sz w:val="24"/>
          <w:highlight w:val="none"/>
        </w:rPr>
        <w:t>递交的方式</w:t>
      </w:r>
    </w:p>
    <w:p w14:paraId="44BBDDC6">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投标文件</w:t>
      </w:r>
      <w:r>
        <w:rPr>
          <w:rFonts w:hint="eastAsia" w:ascii="宋体" w:hAnsi="宋体" w:eastAsia="宋体" w:cs="宋体"/>
          <w:b/>
          <w:color w:val="auto"/>
          <w:kern w:val="0"/>
          <w:sz w:val="24"/>
          <w:highlight w:val="none"/>
          <w:lang w:val="en-US" w:eastAsia="zh-CN"/>
        </w:rPr>
        <w:t>制作完成并生成加密标书，在投标截止时间前，</w:t>
      </w:r>
      <w:r>
        <w:rPr>
          <w:rFonts w:hint="eastAsia" w:ascii="宋体" w:hAnsi="宋体" w:cs="宋体"/>
          <w:b/>
          <w:color w:val="auto"/>
          <w:kern w:val="0"/>
          <w:sz w:val="24"/>
          <w:highlight w:val="none"/>
          <w:lang w:val="en-US" w:eastAsia="zh-CN"/>
        </w:rPr>
        <w:t>投标人</w:t>
      </w:r>
      <w:r>
        <w:rPr>
          <w:rFonts w:hint="eastAsia" w:ascii="宋体" w:hAnsi="宋体" w:eastAsia="宋体" w:cs="宋体"/>
          <w:b/>
          <w:color w:val="auto"/>
          <w:kern w:val="0"/>
          <w:sz w:val="24"/>
          <w:highlight w:val="none"/>
          <w:lang w:val="en-US" w:eastAsia="zh-CN"/>
        </w:rPr>
        <w:t>需将加密的</w:t>
      </w:r>
      <w:r>
        <w:rPr>
          <w:rFonts w:hint="eastAsia" w:ascii="宋体" w:hAnsi="宋体" w:cs="宋体"/>
          <w:b/>
          <w:color w:val="auto"/>
          <w:kern w:val="0"/>
          <w:sz w:val="24"/>
          <w:highlight w:val="none"/>
          <w:lang w:val="en-US" w:eastAsia="zh-CN"/>
        </w:rPr>
        <w:t>投标文件</w:t>
      </w:r>
      <w:r>
        <w:rPr>
          <w:rFonts w:hint="eastAsia" w:ascii="宋体" w:hAnsi="宋体" w:eastAsia="宋体" w:cs="宋体"/>
          <w:b/>
          <w:color w:val="auto"/>
          <w:kern w:val="0"/>
          <w:sz w:val="24"/>
          <w:highlight w:val="none"/>
          <w:lang w:val="en-US" w:eastAsia="zh-CN"/>
        </w:rPr>
        <w:t>上传至政采云平台。（详见第二章“</w:t>
      </w:r>
      <w:r>
        <w:rPr>
          <w:rFonts w:hint="eastAsia" w:ascii="宋体" w:hAnsi="宋体" w:cs="宋体"/>
          <w:b/>
          <w:color w:val="auto"/>
          <w:kern w:val="0"/>
          <w:sz w:val="24"/>
          <w:highlight w:val="none"/>
          <w:lang w:val="en-US" w:eastAsia="zh-CN"/>
        </w:rPr>
        <w:t>投标人</w:t>
      </w:r>
      <w:r>
        <w:rPr>
          <w:rFonts w:hint="eastAsia" w:ascii="宋体" w:hAnsi="宋体" w:eastAsia="宋体" w:cs="宋体"/>
          <w:b/>
          <w:color w:val="auto"/>
          <w:kern w:val="0"/>
          <w:sz w:val="24"/>
          <w:highlight w:val="none"/>
          <w:lang w:val="en-US" w:eastAsia="zh-CN"/>
        </w:rPr>
        <w:t>须知前附表”第1</w:t>
      </w:r>
      <w:r>
        <w:rPr>
          <w:rFonts w:hint="eastAsia" w:ascii="宋体" w:hAnsi="宋体" w:cs="宋体"/>
          <w:b/>
          <w:color w:val="auto"/>
          <w:kern w:val="0"/>
          <w:sz w:val="24"/>
          <w:highlight w:val="none"/>
          <w:lang w:val="en-US" w:eastAsia="zh-CN"/>
        </w:rPr>
        <w:t>1</w:t>
      </w:r>
      <w:r>
        <w:rPr>
          <w:rFonts w:hint="eastAsia" w:ascii="宋体" w:hAnsi="宋体" w:eastAsia="宋体" w:cs="宋体"/>
          <w:b/>
          <w:color w:val="auto"/>
          <w:kern w:val="0"/>
          <w:sz w:val="24"/>
          <w:highlight w:val="none"/>
          <w:lang w:val="en-US" w:eastAsia="zh-CN"/>
        </w:rPr>
        <w:t>条）</w:t>
      </w:r>
    </w:p>
    <w:p w14:paraId="29DF732E">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投标截止时间以平台显示的时间为准，逾期系统将自动关闭，未完成上传的</w:t>
      </w:r>
      <w:r>
        <w:rPr>
          <w:rFonts w:hint="eastAsia" w:ascii="宋体" w:hAnsi="宋体" w:cs="宋体"/>
          <w:b/>
          <w:color w:val="auto"/>
          <w:kern w:val="0"/>
          <w:sz w:val="24"/>
          <w:highlight w:val="none"/>
          <w:lang w:val="en-US" w:eastAsia="zh-CN"/>
        </w:rPr>
        <w:t>投标文件</w:t>
      </w:r>
      <w:r>
        <w:rPr>
          <w:rFonts w:hint="eastAsia" w:ascii="宋体" w:hAnsi="宋体" w:eastAsia="宋体" w:cs="宋体"/>
          <w:b/>
          <w:color w:val="auto"/>
          <w:kern w:val="0"/>
          <w:sz w:val="24"/>
          <w:highlight w:val="none"/>
          <w:lang w:val="en-US" w:eastAsia="zh-CN"/>
        </w:rPr>
        <w:t>视为逾期送达，将被拒绝。</w:t>
      </w:r>
    </w:p>
    <w:p w14:paraId="55C79DA9">
      <w:pPr>
        <w:widowControl/>
        <w:numPr>
          <w:ilvl w:val="0"/>
          <w:numId w:val="0"/>
        </w:numPr>
        <w:shd w:val="clear"/>
        <w:spacing w:line="360" w:lineRule="auto"/>
        <w:ind w:firstLine="482" w:firstLineChars="200"/>
        <w:rPr>
          <w:rFonts w:hint="eastAsia" w:ascii="宋体" w:hAnsi="宋体" w:eastAsia="宋体" w:cs="宋体"/>
          <w:color w:val="auto"/>
          <w:highlight w:val="none"/>
          <w:lang w:val="en-US" w:eastAsia="zh-CN"/>
        </w:rPr>
      </w:pPr>
      <w:r>
        <w:rPr>
          <w:rFonts w:hint="eastAsia" w:ascii="宋体" w:hAnsi="宋体" w:cs="宋体"/>
          <w:b/>
          <w:color w:val="auto"/>
          <w:kern w:val="0"/>
          <w:sz w:val="24"/>
          <w:highlight w:val="none"/>
          <w:lang w:val="en-US" w:eastAsia="zh-CN"/>
        </w:rPr>
        <w:t>投标人</w:t>
      </w:r>
      <w:r>
        <w:rPr>
          <w:rFonts w:hint="eastAsia" w:ascii="宋体" w:hAnsi="宋体" w:eastAsia="宋体" w:cs="宋体"/>
          <w:b/>
          <w:color w:val="auto"/>
          <w:kern w:val="0"/>
          <w:sz w:val="24"/>
          <w:highlight w:val="none"/>
          <w:lang w:val="en-US" w:eastAsia="zh-CN"/>
        </w:rPr>
        <w:t>成功上传电子加密</w:t>
      </w:r>
      <w:r>
        <w:rPr>
          <w:rFonts w:hint="eastAsia" w:ascii="宋体" w:hAnsi="宋体" w:cs="宋体"/>
          <w:b/>
          <w:color w:val="auto"/>
          <w:kern w:val="0"/>
          <w:sz w:val="24"/>
          <w:highlight w:val="none"/>
          <w:lang w:val="en-US" w:eastAsia="zh-CN"/>
        </w:rPr>
        <w:t>投标文件</w:t>
      </w:r>
      <w:r>
        <w:rPr>
          <w:rFonts w:hint="eastAsia" w:ascii="宋体" w:hAnsi="宋体" w:eastAsia="宋体" w:cs="宋体"/>
          <w:b/>
          <w:color w:val="auto"/>
          <w:kern w:val="0"/>
          <w:sz w:val="24"/>
          <w:highlight w:val="none"/>
          <w:lang w:val="en-US" w:eastAsia="zh-CN"/>
        </w:rPr>
        <w:t>后，可自行打印</w:t>
      </w:r>
      <w:r>
        <w:rPr>
          <w:rFonts w:hint="eastAsia" w:ascii="宋体" w:hAnsi="宋体" w:cs="宋体"/>
          <w:b/>
          <w:color w:val="auto"/>
          <w:kern w:val="0"/>
          <w:sz w:val="24"/>
          <w:highlight w:val="none"/>
          <w:lang w:val="en-US" w:eastAsia="zh-CN"/>
        </w:rPr>
        <w:t>投标文件</w:t>
      </w:r>
      <w:r>
        <w:rPr>
          <w:rFonts w:hint="eastAsia" w:ascii="宋体" w:hAnsi="宋体" w:eastAsia="宋体" w:cs="宋体"/>
          <w:b/>
          <w:color w:val="auto"/>
          <w:kern w:val="0"/>
          <w:sz w:val="24"/>
          <w:highlight w:val="none"/>
          <w:lang w:val="en-US" w:eastAsia="zh-CN"/>
        </w:rPr>
        <w:t>接收回执。</w:t>
      </w:r>
    </w:p>
    <w:p w14:paraId="2CF86413">
      <w:pPr>
        <w:pStyle w:val="28"/>
        <w:shd w:val="clear"/>
        <w:spacing w:before="75" w:beforeAutospacing="0" w:after="75" w:afterAutospacing="0" w:line="360" w:lineRule="auto"/>
        <w:outlineLvl w:val="1"/>
        <w:rPr>
          <w:rStyle w:val="35"/>
          <w:rFonts w:hint="eastAsia" w:ascii="宋体" w:hAnsi="宋体" w:eastAsia="宋体" w:cs="宋体"/>
          <w:b/>
          <w:bCs w:val="0"/>
          <w:color w:val="auto"/>
          <w:sz w:val="24"/>
          <w:szCs w:val="24"/>
          <w:highlight w:val="none"/>
          <w:lang w:eastAsia="zh-CN"/>
        </w:rPr>
      </w:pPr>
      <w:bookmarkStart w:id="162" w:name="_Toc233274837"/>
      <w:bookmarkStart w:id="163" w:name="_Toc243906336"/>
      <w:bookmarkStart w:id="164" w:name="_Toc245897297"/>
      <w:bookmarkStart w:id="165" w:name="_Toc243907597"/>
      <w:r>
        <w:rPr>
          <w:rStyle w:val="35"/>
          <w:rFonts w:hint="eastAsia" w:ascii="宋体" w:hAnsi="宋体" w:eastAsia="宋体" w:cs="宋体"/>
          <w:b/>
          <w:bCs w:val="0"/>
          <w:color w:val="auto"/>
          <w:sz w:val="24"/>
          <w:szCs w:val="24"/>
          <w:highlight w:val="none"/>
          <w:lang w:val="en-US" w:eastAsia="zh-CN"/>
        </w:rPr>
        <w:t>20</w:t>
      </w:r>
      <w:r>
        <w:rPr>
          <w:rStyle w:val="35"/>
          <w:rFonts w:hint="eastAsia" w:cs="宋体"/>
          <w:b/>
          <w:bCs w:val="0"/>
          <w:color w:val="auto"/>
          <w:sz w:val="24"/>
          <w:szCs w:val="24"/>
          <w:highlight w:val="none"/>
          <w:lang w:val="en-US" w:eastAsia="zh-CN"/>
        </w:rPr>
        <w:t>.</w:t>
      </w:r>
      <w:r>
        <w:rPr>
          <w:rStyle w:val="35"/>
          <w:rFonts w:hint="eastAsia" w:ascii="宋体" w:hAnsi="宋体" w:eastAsia="宋体" w:cs="宋体"/>
          <w:b/>
          <w:bCs w:val="0"/>
          <w:color w:val="auto"/>
          <w:sz w:val="24"/>
          <w:szCs w:val="24"/>
          <w:highlight w:val="none"/>
        </w:rPr>
        <w:t>迟交的</w:t>
      </w:r>
      <w:bookmarkEnd w:id="162"/>
      <w:bookmarkEnd w:id="163"/>
      <w:bookmarkEnd w:id="164"/>
      <w:bookmarkEnd w:id="165"/>
      <w:r>
        <w:rPr>
          <w:rStyle w:val="35"/>
          <w:rFonts w:hint="eastAsia" w:cs="宋体"/>
          <w:b/>
          <w:bCs w:val="0"/>
          <w:color w:val="auto"/>
          <w:sz w:val="24"/>
          <w:szCs w:val="24"/>
          <w:highlight w:val="none"/>
          <w:lang w:eastAsia="zh-CN"/>
        </w:rPr>
        <w:t>投标文件</w:t>
      </w:r>
    </w:p>
    <w:p w14:paraId="56D41261">
      <w:pPr>
        <w:widowControl/>
        <w:shd w:val="clear"/>
        <w:spacing w:line="360" w:lineRule="auto"/>
        <w:ind w:firstLine="480"/>
        <w:rPr>
          <w:rFonts w:hint="eastAsia" w:ascii="宋体" w:hAnsi="宋体" w:eastAsia="宋体" w:cs="宋体"/>
          <w:color w:val="auto"/>
          <w:kern w:val="0"/>
          <w:sz w:val="24"/>
          <w:highlight w:val="none"/>
        </w:rPr>
      </w:pPr>
      <w:bookmarkStart w:id="166" w:name="_Toc243907598"/>
      <w:bookmarkStart w:id="167" w:name="_Toc233274838"/>
      <w:bookmarkStart w:id="168" w:name="_Toc245897298"/>
      <w:bookmarkStart w:id="169" w:name="_Toc243906337"/>
      <w:r>
        <w:rPr>
          <w:rFonts w:hint="eastAsia" w:ascii="宋体" w:hAnsi="宋体" w:eastAsia="宋体" w:cs="宋体"/>
          <w:color w:val="auto"/>
          <w:kern w:val="0"/>
          <w:sz w:val="24"/>
          <w:highlight w:val="none"/>
        </w:rPr>
        <w:t>拒绝接收在规定的</w:t>
      </w:r>
      <w:r>
        <w:rPr>
          <w:rFonts w:hint="eastAsia" w:ascii="宋体" w:hAnsi="宋体" w:cs="宋体"/>
          <w:color w:val="auto"/>
          <w:kern w:val="0"/>
          <w:sz w:val="24"/>
          <w:highlight w:val="none"/>
          <w:lang w:eastAsia="zh-CN"/>
        </w:rPr>
        <w:t>投标文件</w:t>
      </w:r>
      <w:r>
        <w:rPr>
          <w:rFonts w:hint="eastAsia" w:ascii="宋体" w:hAnsi="宋体" w:eastAsia="宋体" w:cs="宋体"/>
          <w:color w:val="auto"/>
          <w:kern w:val="0"/>
          <w:sz w:val="24"/>
          <w:highlight w:val="none"/>
        </w:rPr>
        <w:t>接收截止时间后递交的任何</w:t>
      </w:r>
      <w:r>
        <w:rPr>
          <w:rFonts w:hint="eastAsia" w:ascii="宋体" w:hAnsi="宋体" w:cs="宋体"/>
          <w:color w:val="auto"/>
          <w:kern w:val="0"/>
          <w:sz w:val="24"/>
          <w:highlight w:val="none"/>
          <w:lang w:eastAsia="zh-CN"/>
        </w:rPr>
        <w:t>投标文件</w:t>
      </w:r>
      <w:r>
        <w:rPr>
          <w:rFonts w:hint="eastAsia" w:ascii="宋体" w:hAnsi="宋体" w:eastAsia="宋体" w:cs="宋体"/>
          <w:color w:val="auto"/>
          <w:kern w:val="0"/>
          <w:sz w:val="24"/>
          <w:highlight w:val="none"/>
        </w:rPr>
        <w:t>。</w:t>
      </w:r>
      <w:bookmarkStart w:id="170" w:name="_Toc213839733"/>
      <w:bookmarkEnd w:id="170"/>
    </w:p>
    <w:p w14:paraId="361533C9">
      <w:pPr>
        <w:pStyle w:val="28"/>
        <w:shd w:val="clear"/>
        <w:spacing w:before="75" w:beforeAutospacing="0" w:after="75" w:afterAutospacing="0" w:line="360" w:lineRule="auto"/>
        <w:outlineLvl w:val="1"/>
        <w:rPr>
          <w:rStyle w:val="35"/>
          <w:rFonts w:hint="eastAsia" w:ascii="宋体" w:hAnsi="宋体" w:eastAsia="宋体" w:cs="宋体"/>
          <w:b/>
          <w:bCs w:val="0"/>
          <w:color w:val="auto"/>
          <w:sz w:val="24"/>
          <w:szCs w:val="24"/>
          <w:highlight w:val="none"/>
        </w:rPr>
      </w:pPr>
      <w:r>
        <w:rPr>
          <w:rStyle w:val="35"/>
          <w:rFonts w:hint="eastAsia" w:ascii="宋体" w:hAnsi="宋体" w:eastAsia="宋体" w:cs="宋体"/>
          <w:b/>
          <w:bCs w:val="0"/>
          <w:color w:val="auto"/>
          <w:sz w:val="24"/>
          <w:szCs w:val="24"/>
          <w:highlight w:val="none"/>
          <w:lang w:val="en-US" w:eastAsia="zh-CN"/>
        </w:rPr>
        <w:t>21</w:t>
      </w:r>
      <w:r>
        <w:rPr>
          <w:rStyle w:val="35"/>
          <w:rFonts w:hint="eastAsia" w:cs="宋体"/>
          <w:b/>
          <w:bCs w:val="0"/>
          <w:color w:val="auto"/>
          <w:sz w:val="24"/>
          <w:szCs w:val="24"/>
          <w:highlight w:val="none"/>
          <w:lang w:val="en-US" w:eastAsia="zh-CN"/>
        </w:rPr>
        <w:t>.</w:t>
      </w:r>
      <w:r>
        <w:rPr>
          <w:rStyle w:val="35"/>
          <w:rFonts w:hint="eastAsia" w:cs="宋体"/>
          <w:b/>
          <w:bCs w:val="0"/>
          <w:color w:val="auto"/>
          <w:sz w:val="24"/>
          <w:szCs w:val="24"/>
          <w:highlight w:val="none"/>
          <w:lang w:eastAsia="zh-CN"/>
        </w:rPr>
        <w:t>投标文件</w:t>
      </w:r>
      <w:r>
        <w:rPr>
          <w:rStyle w:val="35"/>
          <w:rFonts w:hint="eastAsia" w:ascii="宋体" w:hAnsi="宋体" w:eastAsia="宋体" w:cs="宋体"/>
          <w:b/>
          <w:bCs w:val="0"/>
          <w:color w:val="auto"/>
          <w:sz w:val="24"/>
          <w:szCs w:val="24"/>
          <w:highlight w:val="none"/>
        </w:rPr>
        <w:t>的修改和撤回</w:t>
      </w:r>
      <w:bookmarkEnd w:id="166"/>
      <w:bookmarkEnd w:id="167"/>
      <w:bookmarkEnd w:id="168"/>
      <w:bookmarkEnd w:id="169"/>
    </w:p>
    <w:p w14:paraId="5FF1E88E">
      <w:pPr>
        <w:pStyle w:val="131"/>
        <w:shd w:val="clear"/>
        <w:spacing w:line="360" w:lineRule="auto"/>
        <w:ind w:firstLine="48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在投标截止时间前，可以对其所递交的</w:t>
      </w:r>
      <w:r>
        <w:rPr>
          <w:rFonts w:hint="eastAsia" w:ascii="宋体" w:hAnsi="宋体" w:eastAsia="宋体" w:cs="宋体"/>
          <w:b/>
          <w:bCs/>
          <w:color w:val="auto"/>
          <w:sz w:val="24"/>
          <w:szCs w:val="22"/>
          <w:highlight w:val="none"/>
          <w:lang w:eastAsia="zh-CN"/>
        </w:rPr>
        <w:t>投标文件</w:t>
      </w:r>
      <w:r>
        <w:rPr>
          <w:rFonts w:hint="eastAsia" w:ascii="宋体" w:hAnsi="宋体" w:eastAsia="宋体" w:cs="宋体"/>
          <w:b/>
          <w:bCs/>
          <w:color w:val="auto"/>
          <w:sz w:val="24"/>
          <w:szCs w:val="22"/>
          <w:highlight w:val="none"/>
        </w:rPr>
        <w:t>进行修改并重新上传，但以投标截止时间前最后一次上传的</w:t>
      </w:r>
      <w:r>
        <w:rPr>
          <w:rFonts w:hint="eastAsia" w:ascii="宋体" w:hAnsi="宋体" w:eastAsia="宋体" w:cs="宋体"/>
          <w:b/>
          <w:bCs/>
          <w:color w:val="auto"/>
          <w:sz w:val="24"/>
          <w:szCs w:val="22"/>
          <w:highlight w:val="none"/>
          <w:lang w:eastAsia="zh-CN"/>
        </w:rPr>
        <w:t>投标文件</w:t>
      </w:r>
      <w:r>
        <w:rPr>
          <w:rFonts w:hint="eastAsia" w:ascii="宋体" w:hAnsi="宋体" w:eastAsia="宋体" w:cs="宋体"/>
          <w:b/>
          <w:bCs/>
          <w:color w:val="auto"/>
          <w:sz w:val="24"/>
          <w:szCs w:val="22"/>
          <w:highlight w:val="none"/>
        </w:rPr>
        <w:t>为有效</w:t>
      </w:r>
      <w:r>
        <w:rPr>
          <w:rFonts w:hint="eastAsia" w:ascii="宋体" w:hAnsi="宋体" w:eastAsia="宋体" w:cs="宋体"/>
          <w:b/>
          <w:bCs/>
          <w:color w:val="auto"/>
          <w:sz w:val="24"/>
          <w:szCs w:val="22"/>
          <w:highlight w:val="none"/>
          <w:lang w:eastAsia="zh-CN"/>
        </w:rPr>
        <w:t>投标文件</w:t>
      </w:r>
      <w:r>
        <w:rPr>
          <w:rFonts w:hint="eastAsia" w:ascii="宋体" w:hAnsi="宋体" w:eastAsia="宋体" w:cs="宋体"/>
          <w:b/>
          <w:bCs/>
          <w:color w:val="auto"/>
          <w:sz w:val="24"/>
          <w:szCs w:val="22"/>
          <w:highlight w:val="none"/>
        </w:rPr>
        <w:t>。在投标截止时间后，</w:t>
      </w:r>
      <w:r>
        <w:rPr>
          <w:rFonts w:hint="eastAsia" w:ascii="宋体" w:hAnsi="宋体" w:eastAsia="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不得要求修改或撤回其</w:t>
      </w:r>
      <w:r>
        <w:rPr>
          <w:rFonts w:hint="eastAsia" w:ascii="宋体" w:hAnsi="宋体" w:eastAsia="宋体" w:cs="宋体"/>
          <w:b/>
          <w:bCs/>
          <w:color w:val="auto"/>
          <w:sz w:val="24"/>
          <w:szCs w:val="22"/>
          <w:highlight w:val="none"/>
          <w:lang w:eastAsia="zh-CN"/>
        </w:rPr>
        <w:t>投标文件</w:t>
      </w:r>
      <w:r>
        <w:rPr>
          <w:rFonts w:hint="eastAsia" w:ascii="宋体" w:hAnsi="宋体" w:eastAsia="宋体" w:cs="宋体"/>
          <w:b/>
          <w:bCs/>
          <w:color w:val="auto"/>
          <w:sz w:val="24"/>
          <w:szCs w:val="22"/>
          <w:highlight w:val="none"/>
        </w:rPr>
        <w:t>。</w:t>
      </w:r>
    </w:p>
    <w:p w14:paraId="1B83D9AA">
      <w:pPr>
        <w:shd w:val="clear"/>
        <w:spacing w:line="360" w:lineRule="auto"/>
        <w:jc w:val="center"/>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 xml:space="preserve">E </w:t>
      </w:r>
      <w:r>
        <w:rPr>
          <w:rFonts w:hint="eastAsia" w:ascii="宋体" w:hAnsi="宋体" w:eastAsia="宋体" w:cs="宋体"/>
          <w:b/>
          <w:bCs/>
          <w:color w:val="auto"/>
          <w:sz w:val="28"/>
          <w:szCs w:val="28"/>
          <w:highlight w:val="none"/>
          <w:lang w:eastAsia="zh-CN"/>
        </w:rPr>
        <w:t>开标</w:t>
      </w:r>
      <w:r>
        <w:rPr>
          <w:rFonts w:hint="eastAsia" w:ascii="宋体" w:hAnsi="宋体" w:eastAsia="宋体" w:cs="宋体"/>
          <w:b/>
          <w:bCs/>
          <w:color w:val="auto"/>
          <w:sz w:val="28"/>
          <w:szCs w:val="28"/>
          <w:highlight w:val="none"/>
        </w:rPr>
        <w:t>、评审、</w:t>
      </w:r>
      <w:bookmarkEnd w:id="158"/>
      <w:bookmarkEnd w:id="159"/>
      <w:bookmarkEnd w:id="160"/>
      <w:bookmarkEnd w:id="161"/>
      <w:r>
        <w:rPr>
          <w:rFonts w:hint="eastAsia" w:ascii="宋体" w:hAnsi="宋体" w:eastAsia="宋体" w:cs="宋体"/>
          <w:b/>
          <w:bCs/>
          <w:color w:val="auto"/>
          <w:sz w:val="28"/>
          <w:szCs w:val="28"/>
          <w:highlight w:val="none"/>
        </w:rPr>
        <w:t>确定成交</w:t>
      </w:r>
      <w:r>
        <w:rPr>
          <w:rFonts w:hint="eastAsia" w:ascii="宋体" w:hAnsi="宋体" w:cs="宋体"/>
          <w:b/>
          <w:bCs/>
          <w:color w:val="auto"/>
          <w:sz w:val="28"/>
          <w:szCs w:val="28"/>
          <w:highlight w:val="none"/>
          <w:lang w:eastAsia="zh-CN"/>
        </w:rPr>
        <w:t>投标人</w:t>
      </w:r>
    </w:p>
    <w:p w14:paraId="61F19EB2">
      <w:pPr>
        <w:keepNext w:val="0"/>
        <w:keepLines w:val="0"/>
        <w:pageBreakBefore w:val="0"/>
        <w:shd w:val="clear"/>
        <w:kinsoku/>
        <w:wordWrap/>
        <w:overflowPunct/>
        <w:topLinePunct w:val="0"/>
        <w:autoSpaceDE/>
        <w:autoSpaceDN/>
        <w:bidi w:val="0"/>
        <w:adjustRightInd/>
        <w:snapToGrid/>
        <w:spacing w:line="360" w:lineRule="auto"/>
        <w:textAlignment w:val="auto"/>
        <w:outlineLvl w:val="1"/>
        <w:rPr>
          <w:rStyle w:val="35"/>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0"/>
          <w:highlight w:val="none"/>
          <w:lang w:val="en-US" w:eastAsia="zh-CN"/>
        </w:rPr>
        <w:t>2</w:t>
      </w:r>
      <w:bookmarkStart w:id="171" w:name="_Toc243907602"/>
      <w:bookmarkStart w:id="172" w:name="_Toc243906341"/>
      <w:bookmarkStart w:id="173" w:name="_Toc245897302"/>
      <w:bookmarkStart w:id="174" w:name="_Toc233274842"/>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eastAsia="zh-CN"/>
        </w:rPr>
        <w:t>开标</w:t>
      </w:r>
    </w:p>
    <w:p w14:paraId="74E78F36">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22.1开标应当在</w:t>
      </w:r>
      <w:r>
        <w:rPr>
          <w:rStyle w:val="35"/>
          <w:rFonts w:hint="eastAsia" w:cs="宋体"/>
          <w:b w:val="0"/>
          <w:bCs w:val="0"/>
          <w:color w:val="auto"/>
          <w:kern w:val="2"/>
          <w:sz w:val="24"/>
          <w:szCs w:val="24"/>
          <w:highlight w:val="none"/>
          <w:lang w:val="en-US" w:eastAsia="zh-CN" w:bidi="ar-SA"/>
        </w:rPr>
        <w:t>招标文件</w:t>
      </w:r>
      <w:r>
        <w:rPr>
          <w:rStyle w:val="35"/>
          <w:rFonts w:hint="eastAsia" w:ascii="宋体" w:hAnsi="宋体" w:eastAsia="宋体" w:cs="宋体"/>
          <w:b w:val="0"/>
          <w:bCs w:val="0"/>
          <w:color w:val="auto"/>
          <w:kern w:val="2"/>
          <w:sz w:val="24"/>
          <w:szCs w:val="24"/>
          <w:highlight w:val="none"/>
          <w:lang w:val="en-US" w:eastAsia="zh-CN" w:bidi="ar-SA"/>
        </w:rPr>
        <w:t>第二章“投标人须知前附表”确定的时间和地点公开进行。</w:t>
      </w:r>
    </w:p>
    <w:p w14:paraId="33EC2723">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22.2开标由招标代理机构主持，财政部门和有关监督部门可视情况派员现场监督。</w:t>
      </w:r>
    </w:p>
    <w:p w14:paraId="7467CE96">
      <w:pPr>
        <w:pStyle w:val="28"/>
        <w:spacing w:before="75" w:beforeAutospacing="0" w:after="75" w:afterAutospacing="0" w:line="360" w:lineRule="auto"/>
        <w:ind w:firstLine="482" w:firstLineChars="200"/>
        <w:rPr>
          <w:rStyle w:val="35"/>
          <w:rFonts w:hint="eastAsia" w:ascii="宋体" w:hAnsi="宋体" w:eastAsia="宋体" w:cs="宋体"/>
          <w:b/>
          <w:bCs/>
          <w:color w:val="auto"/>
          <w:kern w:val="2"/>
          <w:sz w:val="24"/>
          <w:szCs w:val="24"/>
          <w:highlight w:val="none"/>
          <w:lang w:val="en-US" w:eastAsia="zh-CN" w:bidi="ar-SA"/>
        </w:rPr>
      </w:pPr>
      <w:r>
        <w:rPr>
          <w:rStyle w:val="35"/>
          <w:rFonts w:hint="eastAsia" w:ascii="宋体" w:hAnsi="宋体" w:eastAsia="宋体" w:cs="宋体"/>
          <w:b/>
          <w:bCs/>
          <w:color w:val="auto"/>
          <w:kern w:val="2"/>
          <w:sz w:val="24"/>
          <w:szCs w:val="24"/>
          <w:highlight w:val="none"/>
          <w:lang w:val="en-US" w:eastAsia="zh-CN" w:bidi="ar-SA"/>
        </w:rPr>
        <w:t>22.3本次采用不见面开标方式，仅需在任意地点通过政采云不见面开标系统，使用CA密钥完成远程解密、提疑澄清、开标唱标、结果公布等交互环节。</w:t>
      </w:r>
    </w:p>
    <w:p w14:paraId="72E31C59">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开标前投标人完成设备测试，保证摄像头及麦克风正常使用。自开标时间起至评标结束，投标人须登录新疆政府采购平台并保持网络畅通，随时答复专家评审小组的疑问。若投标人未在规定时间内答复的，由此产生的后果将由投标人自行承担。</w:t>
      </w:r>
    </w:p>
    <w:p w14:paraId="0F5C1EE2">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D2831A4">
      <w:pPr>
        <w:pStyle w:val="28"/>
        <w:spacing w:before="75" w:beforeAutospacing="0" w:after="75" w:afterAutospacing="0" w:line="360" w:lineRule="auto"/>
        <w:ind w:firstLine="482"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bCs/>
          <w:color w:val="auto"/>
          <w:kern w:val="2"/>
          <w:sz w:val="24"/>
          <w:szCs w:val="24"/>
          <w:highlight w:val="none"/>
          <w:lang w:val="en-US" w:eastAsia="zh-CN" w:bidi="ar-SA"/>
        </w:rPr>
        <w:t>22.4投标文件的解密：投标人登录政采云平台，在开标时间后30分钟内用“项目采购-开标评标”功能进行解密投标文件。若投标人在规定时间内未按时解密的，视为无效投标。解密与加密投标文件须使用同一个CA。</w:t>
      </w:r>
    </w:p>
    <w:p w14:paraId="4EB08607">
      <w:pPr>
        <w:pStyle w:val="28"/>
        <w:spacing w:before="75" w:beforeAutospacing="0" w:after="75" w:afterAutospacing="0" w:line="360" w:lineRule="auto"/>
        <w:ind w:firstLine="482" w:firstLineChars="200"/>
        <w:rPr>
          <w:rStyle w:val="35"/>
          <w:rFonts w:hint="eastAsia" w:ascii="宋体" w:hAnsi="宋体" w:eastAsia="宋体" w:cs="宋体"/>
          <w:b/>
          <w:bCs/>
          <w:color w:val="auto"/>
          <w:kern w:val="2"/>
          <w:sz w:val="24"/>
          <w:szCs w:val="24"/>
          <w:highlight w:val="none"/>
          <w:lang w:val="en-US" w:eastAsia="zh-CN" w:bidi="ar-SA"/>
        </w:rPr>
      </w:pPr>
      <w:r>
        <w:rPr>
          <w:rStyle w:val="35"/>
          <w:rFonts w:hint="eastAsia" w:ascii="宋体" w:hAnsi="宋体" w:eastAsia="宋体" w:cs="宋体"/>
          <w:b/>
          <w:bCs/>
          <w:color w:val="auto"/>
          <w:kern w:val="2"/>
          <w:sz w:val="24"/>
          <w:szCs w:val="24"/>
          <w:highlight w:val="none"/>
          <w:lang w:val="en-US" w:eastAsia="zh-CN" w:bidi="ar-SA"/>
        </w:rPr>
        <w:t>22.5报价确认：投标人应在开启签字时段后进行CA签字确认，如对报价记录表有异议，先点击“报价异议”，选择“有异议”并填写异议说明后，再点击“报价确认”对报价记录表进行签章。签章完成后，等待评审小组对报价进行评审。</w:t>
      </w:r>
    </w:p>
    <w:p w14:paraId="299A00D2">
      <w:pPr>
        <w:pStyle w:val="28"/>
        <w:spacing w:before="75" w:beforeAutospacing="0" w:after="75" w:afterAutospacing="0" w:line="360" w:lineRule="auto"/>
        <w:ind w:firstLine="480" w:firstLineChars="200"/>
        <w:rPr>
          <w:rStyle w:val="35"/>
          <w:rFonts w:hint="default"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22.6开标完毕，进行下一步评标。</w:t>
      </w:r>
    </w:p>
    <w:bookmarkEnd w:id="171"/>
    <w:bookmarkEnd w:id="172"/>
    <w:bookmarkEnd w:id="173"/>
    <w:bookmarkEnd w:id="174"/>
    <w:p w14:paraId="39E5CB1F">
      <w:pPr>
        <w:pStyle w:val="28"/>
        <w:spacing w:before="75" w:beforeAutospacing="0" w:after="75" w:afterAutospacing="0" w:line="360" w:lineRule="auto"/>
        <w:rPr>
          <w:rStyle w:val="35"/>
          <w:rFonts w:hint="eastAsia" w:ascii="宋体" w:hAnsi="宋体" w:eastAsia="宋体" w:cs="宋体"/>
          <w:b/>
          <w:bCs/>
          <w:color w:val="auto"/>
          <w:kern w:val="2"/>
          <w:sz w:val="24"/>
          <w:szCs w:val="24"/>
          <w:highlight w:val="none"/>
          <w:lang w:val="en-US" w:eastAsia="zh-CN" w:bidi="ar-SA"/>
        </w:rPr>
      </w:pPr>
      <w:r>
        <w:rPr>
          <w:rStyle w:val="35"/>
          <w:rFonts w:hint="eastAsia" w:ascii="宋体" w:hAnsi="宋体" w:eastAsia="宋体" w:cs="宋体"/>
          <w:b/>
          <w:bCs/>
          <w:color w:val="auto"/>
          <w:kern w:val="2"/>
          <w:sz w:val="24"/>
          <w:szCs w:val="24"/>
          <w:highlight w:val="none"/>
          <w:lang w:val="en-US" w:eastAsia="zh-CN" w:bidi="ar-SA"/>
        </w:rPr>
        <w:t>23.专家评审小组：</w:t>
      </w:r>
    </w:p>
    <w:p w14:paraId="3998F025">
      <w:pPr>
        <w:pStyle w:val="131"/>
        <w:spacing w:line="360" w:lineRule="auto"/>
        <w:ind w:firstLine="480" w:firstLineChars="200"/>
        <w:rPr>
          <w:rStyle w:val="35"/>
          <w:rFonts w:hint="eastAsia" w:ascii="宋体" w:hAnsi="宋体" w:eastAsia="宋体" w:cs="宋体"/>
          <w:b w:val="0"/>
          <w:bCs w:val="0"/>
          <w:color w:val="auto"/>
          <w:kern w:val="2"/>
          <w:sz w:val="24"/>
          <w:szCs w:val="24"/>
          <w:highlight w:val="none"/>
          <w:lang w:val="en-US" w:eastAsia="zh-CN" w:bidi="ar-SA"/>
        </w:rPr>
      </w:pPr>
      <w:r>
        <w:rPr>
          <w:rStyle w:val="35"/>
          <w:rFonts w:hint="eastAsia" w:ascii="宋体" w:hAnsi="宋体" w:eastAsia="宋体" w:cs="宋体"/>
          <w:b w:val="0"/>
          <w:bCs w:val="0"/>
          <w:color w:val="auto"/>
          <w:kern w:val="2"/>
          <w:sz w:val="24"/>
          <w:szCs w:val="24"/>
          <w:highlight w:val="none"/>
          <w:lang w:val="en-US" w:eastAsia="zh-CN" w:bidi="ar-SA"/>
        </w:rPr>
        <w:t>23.1专家评审小组成员组成：</w:t>
      </w:r>
    </w:p>
    <w:p w14:paraId="22587FE3">
      <w:pPr>
        <w:pStyle w:val="131"/>
        <w:numPr>
          <w:ilvl w:val="0"/>
          <w:numId w:val="2"/>
        </w:numPr>
        <w:spacing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kern w:val="2"/>
          <w:sz w:val="24"/>
          <w:szCs w:val="24"/>
          <w:highlight w:val="none"/>
          <w:lang w:val="en-US" w:eastAsia="zh-CN" w:bidi="ar-SA"/>
        </w:rPr>
        <w:t>按照《中华人民共和国政府采购法》、《中华人民共和国政府采购法实施条例》、《政府采购货物和服务招标投标管理办法》及相关法律、法规规定组建，由招标人代表和评审专家组成。专家评审小组将负责对投标人提交的投标文件进行公开、评审，确保公开、评审过程公正、合法、保密，并向招标人推荐</w:t>
      </w:r>
      <w:r>
        <w:rPr>
          <w:rStyle w:val="35"/>
          <w:rFonts w:hint="eastAsia" w:ascii="宋体" w:hAnsi="宋体" w:eastAsia="宋体" w:cs="宋体"/>
          <w:b w:val="0"/>
          <w:bCs w:val="0"/>
          <w:color w:val="auto"/>
          <w:sz w:val="24"/>
          <w:szCs w:val="24"/>
          <w:highlight w:val="none"/>
          <w:lang w:val="en-US" w:eastAsia="zh-CN"/>
        </w:rPr>
        <w:t>中标候选人。</w:t>
      </w:r>
    </w:p>
    <w:p w14:paraId="70FC77EE">
      <w:pPr>
        <w:pStyle w:val="131"/>
        <w:numPr>
          <w:ilvl w:val="0"/>
          <w:numId w:val="0"/>
        </w:numPr>
        <w:spacing w:line="360" w:lineRule="auto"/>
        <w:ind w:firstLine="480" w:firstLineChars="200"/>
        <w:rPr>
          <w:rStyle w:val="35"/>
          <w:rFonts w:cs="宋体"/>
          <w:b w:val="0"/>
          <w:bCs/>
          <w:color w:val="auto"/>
          <w:sz w:val="24"/>
          <w:szCs w:val="24"/>
          <w:highlight w:val="none"/>
        </w:rPr>
      </w:pPr>
      <w:r>
        <w:rPr>
          <w:rFonts w:hint="eastAsia" w:ascii="宋体" w:hAnsi="宋体" w:eastAsia="宋体"/>
          <w:color w:val="auto"/>
          <w:sz w:val="24"/>
          <w:szCs w:val="22"/>
          <w:highlight w:val="none"/>
          <w:lang w:val="en-US" w:eastAsia="zh-CN"/>
        </w:rPr>
        <w:t>（2）</w:t>
      </w:r>
      <w:r>
        <w:rPr>
          <w:rFonts w:hint="eastAsia" w:ascii="宋体" w:hAnsi="宋体" w:eastAsia="宋体"/>
          <w:color w:val="auto"/>
          <w:sz w:val="24"/>
          <w:szCs w:val="22"/>
          <w:highlight w:val="none"/>
        </w:rPr>
        <w:t>参与过本项目的论证专家不得作为评标专家参加评标，招标人不得以专家身份参与评标</w:t>
      </w:r>
      <w:r>
        <w:rPr>
          <w:rFonts w:hint="eastAsia" w:ascii="宋体" w:hAnsi="宋体" w:eastAsia="宋体"/>
          <w:color w:val="auto"/>
          <w:sz w:val="24"/>
          <w:szCs w:val="22"/>
          <w:highlight w:val="none"/>
          <w:lang w:eastAsia="zh-CN"/>
        </w:rPr>
        <w:t>，只能作为招标人代表参与评审活动</w:t>
      </w:r>
      <w:r>
        <w:rPr>
          <w:rFonts w:hint="eastAsia" w:ascii="宋体" w:hAnsi="宋体" w:eastAsia="宋体"/>
          <w:color w:val="auto"/>
          <w:sz w:val="24"/>
          <w:szCs w:val="22"/>
          <w:highlight w:val="none"/>
        </w:rPr>
        <w:t>。</w:t>
      </w:r>
    </w:p>
    <w:p w14:paraId="47461C4F">
      <w:pPr>
        <w:pStyle w:val="28"/>
        <w:spacing w:before="75" w:beforeAutospacing="0" w:after="75" w:afterAutospacing="0" w:line="360" w:lineRule="auto"/>
        <w:rPr>
          <w:rStyle w:val="35"/>
          <w:rFonts w:cs="宋体"/>
          <w:b w:val="0"/>
          <w:bCs/>
          <w:color w:val="auto"/>
          <w:sz w:val="24"/>
          <w:szCs w:val="24"/>
          <w:highlight w:val="none"/>
        </w:rPr>
      </w:pPr>
      <w:r>
        <w:rPr>
          <w:rStyle w:val="35"/>
          <w:rFonts w:hint="eastAsia" w:cs="宋体"/>
          <w:b/>
          <w:bCs w:val="0"/>
          <w:color w:val="auto"/>
          <w:sz w:val="24"/>
          <w:szCs w:val="24"/>
          <w:highlight w:val="none"/>
          <w:lang w:val="en-US" w:eastAsia="zh-CN"/>
        </w:rPr>
        <w:t>24</w:t>
      </w:r>
      <w:r>
        <w:rPr>
          <w:rStyle w:val="35"/>
          <w:rFonts w:hint="eastAsia" w:cs="宋体"/>
          <w:b/>
          <w:bCs w:val="0"/>
          <w:color w:val="auto"/>
          <w:sz w:val="24"/>
          <w:szCs w:val="24"/>
          <w:highlight w:val="none"/>
        </w:rPr>
        <w:t>、</w:t>
      </w:r>
      <w:r>
        <w:rPr>
          <w:rFonts w:hint="eastAsia" w:ascii="宋体" w:hAnsi="宋体" w:eastAsia="宋体" w:cs="宋体"/>
          <w:b/>
          <w:bCs w:val="0"/>
          <w:color w:val="auto"/>
          <w:sz w:val="24"/>
          <w:szCs w:val="20"/>
          <w:highlight w:val="none"/>
        </w:rPr>
        <w:t>重大偏离与</w:t>
      </w:r>
      <w:r>
        <w:rPr>
          <w:rFonts w:hint="eastAsia" w:ascii="宋体" w:hAnsi="宋体" w:cs="宋体"/>
          <w:b/>
          <w:bCs w:val="0"/>
          <w:color w:val="auto"/>
          <w:sz w:val="24"/>
          <w:highlight w:val="none"/>
        </w:rPr>
        <w:t>细微偏差</w:t>
      </w:r>
      <w:r>
        <w:rPr>
          <w:rFonts w:hint="eastAsia" w:ascii="宋体" w:hAnsi="宋体" w:cs="宋体"/>
          <w:b/>
          <w:color w:val="auto"/>
          <w:sz w:val="24"/>
          <w:highlight w:val="none"/>
        </w:rPr>
        <w:t>修正</w:t>
      </w:r>
    </w:p>
    <w:p w14:paraId="30B54C21">
      <w:pPr>
        <w:widowControl/>
        <w:spacing w:line="360" w:lineRule="auto"/>
        <w:ind w:left="-84" w:leftChars="-40" w:firstLine="600" w:firstLineChars="250"/>
        <w:rPr>
          <w:rFonts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24</w:t>
      </w:r>
      <w:r>
        <w:rPr>
          <w:rFonts w:hint="eastAsia" w:ascii="宋体" w:hAnsi="宋体" w:eastAsia="宋体" w:cs="宋体"/>
          <w:bCs/>
          <w:color w:val="auto"/>
          <w:sz w:val="24"/>
          <w:szCs w:val="20"/>
          <w:highlight w:val="none"/>
        </w:rPr>
        <w:t>.1重大偏离是指实质上影响合同的</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范围、质量和</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期等，或者实质上不满足</w:t>
      </w:r>
      <w:r>
        <w:rPr>
          <w:rFonts w:hint="eastAsia" w:ascii="宋体" w:hAnsi="宋体" w:cs="宋体"/>
          <w:bCs/>
          <w:color w:val="auto"/>
          <w:sz w:val="24"/>
          <w:szCs w:val="20"/>
          <w:highlight w:val="none"/>
          <w:lang w:eastAsia="zh-CN"/>
        </w:rPr>
        <w:t>招标文件</w:t>
      </w:r>
      <w:r>
        <w:rPr>
          <w:rFonts w:hint="eastAsia" w:ascii="宋体" w:hAnsi="宋体" w:eastAsia="宋体" w:cs="宋体"/>
          <w:bCs/>
          <w:color w:val="auto"/>
          <w:sz w:val="24"/>
          <w:szCs w:val="20"/>
          <w:highlight w:val="none"/>
        </w:rPr>
        <w:t>的要求，而且限制了</w:t>
      </w:r>
      <w:r>
        <w:rPr>
          <w:rFonts w:hint="eastAsia" w:ascii="宋体" w:hAnsi="宋体" w:eastAsia="宋体" w:cs="宋体"/>
          <w:bCs/>
          <w:color w:val="auto"/>
          <w:sz w:val="24"/>
          <w:szCs w:val="20"/>
          <w:highlight w:val="none"/>
          <w:lang w:eastAsia="zh-CN"/>
        </w:rPr>
        <w:t>招标人</w:t>
      </w:r>
      <w:r>
        <w:rPr>
          <w:rFonts w:hint="eastAsia" w:ascii="宋体" w:hAnsi="宋体" w:eastAsia="宋体" w:cs="宋体"/>
          <w:bCs/>
          <w:color w:val="auto"/>
          <w:sz w:val="24"/>
          <w:szCs w:val="20"/>
          <w:highlight w:val="none"/>
        </w:rPr>
        <w:t>的权力或减轻了</w:t>
      </w:r>
      <w:r>
        <w:rPr>
          <w:rFonts w:hint="eastAsia" w:ascii="宋体" w:hAnsi="宋体" w:eastAsia="宋体" w:cs="宋体"/>
          <w:bCs/>
          <w:color w:val="auto"/>
          <w:sz w:val="24"/>
          <w:szCs w:val="20"/>
          <w:highlight w:val="none"/>
          <w:lang w:eastAsia="zh-CN"/>
        </w:rPr>
        <w:t>投标人</w:t>
      </w:r>
      <w:r>
        <w:rPr>
          <w:rFonts w:hint="eastAsia" w:ascii="宋体" w:hAnsi="宋体" w:eastAsia="宋体" w:cs="宋体"/>
          <w:bCs/>
          <w:color w:val="auto"/>
          <w:sz w:val="24"/>
          <w:szCs w:val="20"/>
          <w:highlight w:val="none"/>
        </w:rPr>
        <w:t>的义务。纠正或承认这些偏离将会对其他实质上响应要求的</w:t>
      </w:r>
      <w:r>
        <w:rPr>
          <w:rFonts w:hint="eastAsia" w:ascii="宋体" w:hAnsi="宋体" w:eastAsia="宋体" w:cs="宋体"/>
          <w:bCs/>
          <w:color w:val="auto"/>
          <w:sz w:val="24"/>
          <w:szCs w:val="20"/>
          <w:highlight w:val="none"/>
          <w:lang w:eastAsia="zh-CN"/>
        </w:rPr>
        <w:t>投标人</w:t>
      </w:r>
      <w:r>
        <w:rPr>
          <w:rFonts w:hint="eastAsia" w:ascii="宋体" w:hAnsi="宋体" w:eastAsia="宋体" w:cs="宋体"/>
          <w:bCs/>
          <w:color w:val="auto"/>
          <w:sz w:val="24"/>
          <w:szCs w:val="20"/>
          <w:highlight w:val="none"/>
        </w:rPr>
        <w:t>合理的竞争地位产生不公正的影响。</w:t>
      </w:r>
    </w:p>
    <w:p w14:paraId="60175D4F">
      <w:pPr>
        <w:widowControl/>
        <w:spacing w:line="360" w:lineRule="auto"/>
        <w:ind w:left="-84" w:leftChars="-40" w:firstLine="600" w:firstLineChars="250"/>
        <w:rPr>
          <w:rFonts w:ascii="宋体" w:hAnsi="宋体" w:cs="宋体"/>
          <w:color w:val="auto"/>
          <w:sz w:val="24"/>
          <w:highlight w:val="none"/>
        </w:rPr>
      </w:pPr>
      <w:r>
        <w:rPr>
          <w:rFonts w:hint="eastAsia" w:ascii="宋体" w:hAnsi="宋体" w:eastAsia="宋体" w:cs="宋体"/>
          <w:bCs/>
          <w:color w:val="auto"/>
          <w:sz w:val="24"/>
          <w:szCs w:val="20"/>
          <w:highlight w:val="none"/>
          <w:lang w:val="en-US" w:eastAsia="zh-CN"/>
        </w:rPr>
        <w:t>24</w:t>
      </w:r>
      <w:r>
        <w:rPr>
          <w:rFonts w:hint="eastAsia" w:ascii="宋体" w:hAnsi="宋体" w:eastAsia="宋体" w:cs="宋体"/>
          <w:bCs/>
          <w:color w:val="auto"/>
          <w:sz w:val="24"/>
          <w:szCs w:val="20"/>
          <w:highlight w:val="none"/>
        </w:rPr>
        <w:t>.2</w:t>
      </w:r>
      <w:r>
        <w:rPr>
          <w:rFonts w:hint="eastAsia" w:ascii="宋体" w:hAnsi="宋体" w:cs="宋体"/>
          <w:bCs/>
          <w:color w:val="auto"/>
          <w:sz w:val="24"/>
          <w:highlight w:val="none"/>
        </w:rPr>
        <w:t>细微</w:t>
      </w:r>
      <w:r>
        <w:rPr>
          <w:rFonts w:hint="eastAsia" w:ascii="宋体" w:hAnsi="宋体" w:cs="宋体"/>
          <w:color w:val="auto"/>
          <w:sz w:val="24"/>
          <w:highlight w:val="none"/>
        </w:rPr>
        <w:t>偏差是指经</w:t>
      </w:r>
      <w:r>
        <w:rPr>
          <w:rFonts w:hint="eastAsia" w:ascii="宋体" w:hAnsi="宋体" w:cs="宋体"/>
          <w:color w:val="auto"/>
          <w:sz w:val="24"/>
          <w:highlight w:val="none"/>
          <w:lang w:val="en-US" w:eastAsia="zh-CN"/>
        </w:rPr>
        <w:t>专家评审小组</w:t>
      </w:r>
      <w:r>
        <w:rPr>
          <w:rFonts w:hint="eastAsia" w:ascii="宋体" w:hAnsi="宋体" w:cs="宋体"/>
          <w:color w:val="auto"/>
          <w:sz w:val="24"/>
          <w:highlight w:val="none"/>
        </w:rPr>
        <w:t>确认的符合性</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文件虽然实质上响应</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要求，但个别地方存在遗漏或者提供了不完整的技术信息及数据，并且修正这些遗漏或者不完整不会更改</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文件的实质性内容。</w:t>
      </w:r>
    </w:p>
    <w:p w14:paraId="0A48A97C">
      <w:pPr>
        <w:widowControl/>
        <w:spacing w:line="360" w:lineRule="auto"/>
        <w:ind w:left="-84" w:leftChars="-40" w:firstLine="600" w:firstLineChars="250"/>
        <w:rPr>
          <w:rFonts w:hint="eastAsia"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.3经</w:t>
      </w:r>
      <w:r>
        <w:rPr>
          <w:rFonts w:hint="eastAsia" w:ascii="宋体" w:hAnsi="宋体" w:cs="宋体"/>
          <w:color w:val="auto"/>
          <w:sz w:val="24"/>
          <w:highlight w:val="none"/>
          <w:lang w:val="en-US" w:eastAsia="zh-CN"/>
        </w:rPr>
        <w:t>专家评审小组</w:t>
      </w:r>
      <w:r>
        <w:rPr>
          <w:rFonts w:hint="eastAsia" w:ascii="宋体" w:hAnsi="宋体" w:cs="宋体"/>
          <w:color w:val="auto"/>
          <w:sz w:val="24"/>
          <w:highlight w:val="none"/>
        </w:rPr>
        <w:t>确认存在细微偏差的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专家评审小组</w:t>
      </w:r>
      <w:r>
        <w:rPr>
          <w:rFonts w:hint="eastAsia" w:ascii="宋体" w:hAnsi="宋体" w:cs="宋体"/>
          <w:color w:val="auto"/>
          <w:sz w:val="24"/>
          <w:highlight w:val="none"/>
        </w:rPr>
        <w:t>可以于评标结果宣布之前要求</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文件中存在的细微偏差进行修正，若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拒绝修正，其</w:t>
      </w:r>
    </w:p>
    <w:p w14:paraId="124B2675">
      <w:pPr>
        <w:widowControl/>
        <w:spacing w:line="360" w:lineRule="auto"/>
        <w:rPr>
          <w:rFonts w:ascii="宋体" w:hAnsi="宋体" w:eastAsia="宋体" w:cs="宋体"/>
          <w:b/>
          <w:color w:val="auto"/>
          <w:sz w:val="24"/>
          <w:szCs w:val="20"/>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文件将被拒绝。</w:t>
      </w:r>
    </w:p>
    <w:p w14:paraId="53C58DC4">
      <w:pPr>
        <w:spacing w:line="360" w:lineRule="auto"/>
        <w:outlineLvl w:val="1"/>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25</w:t>
      </w:r>
      <w:r>
        <w:rPr>
          <w:rFonts w:hint="eastAsia" w:ascii="宋体" w:hAnsi="宋体" w:cs="宋体"/>
          <w:b/>
          <w:color w:val="auto"/>
          <w:sz w:val="24"/>
          <w:szCs w:val="20"/>
          <w:highlight w:val="none"/>
        </w:rPr>
        <w:t>、废标</w:t>
      </w:r>
    </w:p>
    <w:p w14:paraId="6706A341">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rPr>
        <w:t>在招标采购中，出现下列情形之一的，应予废标：</w:t>
      </w:r>
    </w:p>
    <w:p w14:paraId="6522B0ED">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25</w:t>
      </w:r>
      <w:r>
        <w:rPr>
          <w:rFonts w:hint="eastAsia" w:ascii="宋体" w:hAnsi="宋体" w:cs="宋体"/>
          <w:b w:val="0"/>
          <w:bCs/>
          <w:color w:val="auto"/>
          <w:sz w:val="24"/>
          <w:szCs w:val="20"/>
          <w:highlight w:val="none"/>
        </w:rPr>
        <w:t>.1符合专业条件的投标人或者对</w:t>
      </w:r>
      <w:r>
        <w:rPr>
          <w:rFonts w:hint="eastAsia" w:ascii="宋体" w:hAnsi="宋体" w:cs="宋体"/>
          <w:b w:val="0"/>
          <w:bCs/>
          <w:color w:val="auto"/>
          <w:sz w:val="24"/>
          <w:szCs w:val="20"/>
          <w:highlight w:val="none"/>
          <w:lang w:eastAsia="zh-CN"/>
        </w:rPr>
        <w:t>招标文件</w:t>
      </w:r>
      <w:r>
        <w:rPr>
          <w:rFonts w:hint="eastAsia" w:ascii="宋体" w:hAnsi="宋体" w:cs="宋体"/>
          <w:b w:val="0"/>
          <w:bCs/>
          <w:color w:val="auto"/>
          <w:sz w:val="24"/>
          <w:szCs w:val="20"/>
          <w:highlight w:val="none"/>
        </w:rPr>
        <w:t>作实质响应的投标人不足三家的；</w:t>
      </w:r>
    </w:p>
    <w:p w14:paraId="4A34EAA9">
      <w:pPr>
        <w:spacing w:line="360" w:lineRule="auto"/>
        <w:ind w:firstLine="480" w:firstLineChars="200"/>
        <w:rPr>
          <w:rFonts w:hint="eastAsia" w:ascii="宋体" w:hAnsi="宋体" w:eastAsia="宋体" w:cs="宋体"/>
          <w:b w:val="0"/>
          <w:bCs/>
          <w:color w:val="auto"/>
          <w:sz w:val="24"/>
          <w:szCs w:val="20"/>
          <w:highlight w:val="none"/>
        </w:rPr>
      </w:pPr>
      <w:r>
        <w:rPr>
          <w:rFonts w:hint="eastAsia" w:ascii="宋体" w:hAnsi="宋体" w:cs="宋体"/>
          <w:b w:val="0"/>
          <w:bCs/>
          <w:color w:val="auto"/>
          <w:sz w:val="24"/>
          <w:szCs w:val="20"/>
          <w:highlight w:val="none"/>
          <w:lang w:val="en-US" w:eastAsia="zh-CN"/>
        </w:rPr>
        <w:t>25</w:t>
      </w:r>
      <w:r>
        <w:rPr>
          <w:rFonts w:hint="eastAsia" w:ascii="宋体" w:hAnsi="宋体" w:cs="宋体"/>
          <w:b w:val="0"/>
          <w:bCs/>
          <w:color w:val="auto"/>
          <w:sz w:val="24"/>
          <w:szCs w:val="20"/>
          <w:highlight w:val="none"/>
        </w:rPr>
        <w:t>.2出现影响采购公正的违法</w:t>
      </w:r>
      <w:r>
        <w:rPr>
          <w:rFonts w:hint="eastAsia" w:ascii="宋体" w:hAnsi="宋体" w:eastAsia="宋体" w:cs="宋体"/>
          <w:b w:val="0"/>
          <w:bCs/>
          <w:color w:val="auto"/>
          <w:sz w:val="24"/>
          <w:szCs w:val="20"/>
          <w:highlight w:val="none"/>
        </w:rPr>
        <w:t>、违规行为的；</w:t>
      </w:r>
    </w:p>
    <w:p w14:paraId="38F422DB">
      <w:pPr>
        <w:spacing w:line="360" w:lineRule="auto"/>
        <w:ind w:firstLine="480" w:firstLineChars="200"/>
        <w:rPr>
          <w:rFonts w:hint="eastAsia" w:ascii="宋体" w:hAnsi="宋体" w:eastAsia="宋体" w:cs="宋体"/>
          <w:b w:val="0"/>
          <w:bCs/>
          <w:color w:val="auto"/>
          <w:sz w:val="24"/>
          <w:szCs w:val="20"/>
          <w:highlight w:val="none"/>
        </w:rPr>
      </w:pPr>
      <w:r>
        <w:rPr>
          <w:rFonts w:hint="eastAsia" w:ascii="宋体" w:hAnsi="宋体" w:eastAsia="宋体" w:cs="宋体"/>
          <w:b w:val="0"/>
          <w:bCs/>
          <w:color w:val="auto"/>
          <w:sz w:val="24"/>
          <w:szCs w:val="20"/>
          <w:highlight w:val="none"/>
          <w:lang w:val="en-US" w:eastAsia="zh-CN"/>
        </w:rPr>
        <w:t>25</w:t>
      </w:r>
      <w:r>
        <w:rPr>
          <w:rFonts w:hint="eastAsia" w:ascii="宋体" w:hAnsi="宋体" w:eastAsia="宋体" w:cs="宋体"/>
          <w:b w:val="0"/>
          <w:bCs/>
          <w:color w:val="auto"/>
          <w:sz w:val="24"/>
          <w:szCs w:val="20"/>
          <w:highlight w:val="none"/>
        </w:rPr>
        <w:t>.3投标人的报价均超过了采购预算，招标人不能支付的；</w:t>
      </w:r>
    </w:p>
    <w:p w14:paraId="62642045">
      <w:pPr>
        <w:spacing w:line="360" w:lineRule="auto"/>
        <w:ind w:firstLine="480" w:firstLineChars="200"/>
        <w:rPr>
          <w:rFonts w:hint="eastAsia" w:ascii="宋体" w:hAnsi="宋体" w:eastAsia="宋体" w:cs="宋体"/>
          <w:b w:val="0"/>
          <w:bCs/>
          <w:color w:val="auto"/>
          <w:sz w:val="24"/>
          <w:szCs w:val="20"/>
          <w:highlight w:val="none"/>
        </w:rPr>
      </w:pPr>
      <w:r>
        <w:rPr>
          <w:rFonts w:hint="eastAsia" w:ascii="宋体" w:hAnsi="宋体" w:eastAsia="宋体" w:cs="宋体"/>
          <w:b w:val="0"/>
          <w:bCs/>
          <w:color w:val="auto"/>
          <w:sz w:val="24"/>
          <w:szCs w:val="20"/>
          <w:highlight w:val="none"/>
          <w:lang w:val="en-US" w:eastAsia="zh-CN"/>
        </w:rPr>
        <w:t>25</w:t>
      </w:r>
      <w:r>
        <w:rPr>
          <w:rFonts w:hint="eastAsia" w:ascii="宋体" w:hAnsi="宋体" w:eastAsia="宋体" w:cs="宋体"/>
          <w:b w:val="0"/>
          <w:bCs/>
          <w:color w:val="auto"/>
          <w:sz w:val="24"/>
          <w:szCs w:val="20"/>
          <w:highlight w:val="none"/>
        </w:rPr>
        <w:t>.4因重大变故，采购任务取消的；</w:t>
      </w:r>
    </w:p>
    <w:p w14:paraId="61AD7BEB">
      <w:pPr>
        <w:spacing w:line="360" w:lineRule="auto"/>
        <w:ind w:firstLine="480" w:firstLineChars="200"/>
        <w:rPr>
          <w:rFonts w:ascii="宋体" w:hAnsi="宋体" w:cs="宋体"/>
          <w:b w:val="0"/>
          <w:bCs/>
          <w:color w:val="auto"/>
          <w:sz w:val="24"/>
          <w:szCs w:val="20"/>
          <w:highlight w:val="none"/>
        </w:rPr>
      </w:pPr>
      <w:r>
        <w:rPr>
          <w:rFonts w:hint="eastAsia" w:ascii="宋体" w:hAnsi="宋体" w:eastAsia="宋体" w:cs="宋体"/>
          <w:b w:val="0"/>
          <w:bCs/>
          <w:color w:val="auto"/>
          <w:sz w:val="24"/>
          <w:szCs w:val="20"/>
          <w:highlight w:val="none"/>
          <w:lang w:val="en-US" w:eastAsia="zh-CN"/>
        </w:rPr>
        <w:t>25</w:t>
      </w:r>
      <w:r>
        <w:rPr>
          <w:rFonts w:hint="eastAsia" w:ascii="宋体" w:hAnsi="宋体" w:eastAsia="宋体" w:cs="宋体"/>
          <w:b w:val="0"/>
          <w:bCs/>
          <w:color w:val="auto"/>
          <w:sz w:val="24"/>
          <w:szCs w:val="20"/>
          <w:highlight w:val="none"/>
        </w:rPr>
        <w:t>.5</w:t>
      </w:r>
      <w:r>
        <w:rPr>
          <w:rFonts w:hint="eastAsia" w:ascii="宋体" w:hAnsi="宋体" w:eastAsia="宋体" w:cs="宋体"/>
          <w:b w:val="0"/>
          <w:bCs/>
          <w:color w:val="auto"/>
          <w:sz w:val="24"/>
          <w:szCs w:val="20"/>
          <w:highlight w:val="none"/>
          <w:lang w:val="en-US" w:eastAsia="zh-CN"/>
        </w:rPr>
        <w:t xml:space="preserve"> </w:t>
      </w:r>
      <w:r>
        <w:rPr>
          <w:rFonts w:hint="eastAsia" w:ascii="宋体" w:hAnsi="宋体" w:eastAsia="宋体" w:cs="宋体"/>
          <w:b w:val="0"/>
          <w:bCs/>
          <w:color w:val="auto"/>
          <w:sz w:val="24"/>
          <w:szCs w:val="20"/>
          <w:highlight w:val="none"/>
        </w:rPr>
        <w:t>《中华人民共和国政府采购法》及相关法</w:t>
      </w:r>
      <w:r>
        <w:rPr>
          <w:rFonts w:hint="eastAsia" w:ascii="宋体" w:hAnsi="宋体" w:cs="宋体"/>
          <w:b w:val="0"/>
          <w:bCs/>
          <w:color w:val="auto"/>
          <w:sz w:val="24"/>
          <w:szCs w:val="20"/>
          <w:highlight w:val="none"/>
        </w:rPr>
        <w:t>律法规及</w:t>
      </w:r>
      <w:r>
        <w:rPr>
          <w:rFonts w:hint="eastAsia" w:ascii="宋体" w:hAnsi="宋体" w:cs="宋体"/>
          <w:b w:val="0"/>
          <w:bCs/>
          <w:color w:val="auto"/>
          <w:sz w:val="24"/>
          <w:szCs w:val="20"/>
          <w:highlight w:val="none"/>
          <w:lang w:eastAsia="zh-CN"/>
        </w:rPr>
        <w:t>招标文件</w:t>
      </w:r>
      <w:r>
        <w:rPr>
          <w:rFonts w:hint="eastAsia" w:ascii="宋体" w:hAnsi="宋体" w:cs="宋体"/>
          <w:b w:val="0"/>
          <w:bCs/>
          <w:color w:val="auto"/>
          <w:sz w:val="24"/>
          <w:szCs w:val="20"/>
          <w:highlight w:val="none"/>
        </w:rPr>
        <w:t>明确规定废标的其他情形。</w:t>
      </w:r>
    </w:p>
    <w:p w14:paraId="6B478E3C">
      <w:pPr>
        <w:spacing w:line="360" w:lineRule="auto"/>
        <w:outlineLvl w:val="1"/>
        <w:rPr>
          <w:rFonts w:hint="eastAsia" w:ascii="宋体" w:hAnsi="宋体" w:cs="宋体"/>
          <w:b w:val="0"/>
          <w:bCs/>
          <w:color w:val="auto"/>
          <w:sz w:val="24"/>
          <w:szCs w:val="20"/>
          <w:highlight w:val="none"/>
        </w:rPr>
      </w:pPr>
      <w:r>
        <w:rPr>
          <w:rFonts w:hint="eastAsia" w:ascii="宋体" w:hAnsi="宋体" w:cs="宋体"/>
          <w:b/>
          <w:color w:val="auto"/>
          <w:sz w:val="24"/>
          <w:szCs w:val="20"/>
          <w:highlight w:val="none"/>
          <w:lang w:val="en-US" w:eastAsia="zh-CN"/>
        </w:rPr>
        <w:t>26</w:t>
      </w:r>
      <w:r>
        <w:rPr>
          <w:rFonts w:hint="eastAsia" w:ascii="宋体" w:hAnsi="宋体" w:cs="宋体"/>
          <w:b/>
          <w:color w:val="auto"/>
          <w:sz w:val="24"/>
          <w:szCs w:val="20"/>
          <w:highlight w:val="none"/>
        </w:rPr>
        <w:t>、投标人串通投标</w:t>
      </w:r>
    </w:p>
    <w:p w14:paraId="0E8CDF16">
      <w:pPr>
        <w:spacing w:line="360" w:lineRule="auto"/>
        <w:ind w:firstLine="480" w:firstLineChars="200"/>
        <w:rPr>
          <w:rFonts w:hint="default" w:ascii="宋体" w:hAnsi="宋体" w:eastAsia="宋体" w:cs="宋体"/>
          <w:b w:val="0"/>
          <w:bCs/>
          <w:color w:val="auto"/>
          <w:sz w:val="24"/>
          <w:szCs w:val="20"/>
          <w:highlight w:val="none"/>
          <w:lang w:val="en-US" w:eastAsia="zh-CN"/>
        </w:rPr>
      </w:pPr>
      <w:r>
        <w:rPr>
          <w:rFonts w:hint="eastAsia" w:ascii="宋体" w:hAnsi="宋体" w:cs="宋体"/>
          <w:b w:val="0"/>
          <w:bCs/>
          <w:color w:val="auto"/>
          <w:sz w:val="24"/>
          <w:szCs w:val="20"/>
          <w:highlight w:val="none"/>
          <w:lang w:eastAsia="zh-CN"/>
        </w:rPr>
        <w:t>投标人应当遵循公平竞争的原则，不得恶意串通，不得妨碍其他投标人的竞争行为，不得损害招标人或者其他投标人的合法权益。</w:t>
      </w:r>
    </w:p>
    <w:p w14:paraId="234EA7EE">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rPr>
        <w:t>有下列情形之一的，视为投标人串通投标，其投标无效：</w:t>
      </w:r>
    </w:p>
    <w:p w14:paraId="64E2F7BB">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26</w:t>
      </w:r>
      <w:r>
        <w:rPr>
          <w:rFonts w:hint="eastAsia" w:ascii="宋体" w:hAnsi="宋体" w:cs="宋体"/>
          <w:b w:val="0"/>
          <w:bCs/>
          <w:color w:val="auto"/>
          <w:sz w:val="24"/>
          <w:szCs w:val="20"/>
          <w:highlight w:val="none"/>
        </w:rPr>
        <w:t>.1不同投标人的投标文件由同一单位或者个人编制</w:t>
      </w:r>
      <w:r>
        <w:rPr>
          <w:rFonts w:hint="eastAsia" w:ascii="宋体" w:hAnsi="宋体" w:cs="宋体"/>
          <w:b w:val="0"/>
          <w:bCs/>
          <w:color w:val="auto"/>
          <w:sz w:val="24"/>
          <w:szCs w:val="20"/>
          <w:highlight w:val="none"/>
          <w:lang w:eastAsia="zh-CN"/>
        </w:rPr>
        <w:t>，</w:t>
      </w:r>
      <w:r>
        <w:rPr>
          <w:rFonts w:hint="eastAsia" w:ascii="宋体" w:hAnsi="宋体" w:eastAsia="宋体"/>
          <w:color w:val="auto"/>
          <w:sz w:val="24"/>
          <w:szCs w:val="22"/>
          <w:highlight w:val="none"/>
        </w:rPr>
        <w:t>或制作电子投标文件的文件制作机器码（mac地址）一致，或制作电子投标文件的文件创建标识码一致</w:t>
      </w:r>
      <w:r>
        <w:rPr>
          <w:rFonts w:hint="eastAsia" w:ascii="宋体" w:hAnsi="宋体" w:cs="宋体"/>
          <w:b w:val="0"/>
          <w:bCs/>
          <w:color w:val="auto"/>
          <w:sz w:val="24"/>
          <w:szCs w:val="20"/>
          <w:highlight w:val="none"/>
        </w:rPr>
        <w:t>；</w:t>
      </w:r>
    </w:p>
    <w:p w14:paraId="30A3BEE6">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26</w:t>
      </w:r>
      <w:r>
        <w:rPr>
          <w:rFonts w:hint="eastAsia" w:ascii="宋体" w:hAnsi="宋体" w:cs="宋体"/>
          <w:b w:val="0"/>
          <w:bCs/>
          <w:color w:val="auto"/>
          <w:sz w:val="24"/>
          <w:szCs w:val="20"/>
          <w:highlight w:val="none"/>
        </w:rPr>
        <w:t>.2不同投标人委托同一单位或者个人办理投标事宜；</w:t>
      </w:r>
    </w:p>
    <w:p w14:paraId="57E0218B">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26</w:t>
      </w:r>
      <w:r>
        <w:rPr>
          <w:rFonts w:hint="eastAsia" w:ascii="宋体" w:hAnsi="宋体" w:cs="宋体"/>
          <w:b w:val="0"/>
          <w:bCs/>
          <w:color w:val="auto"/>
          <w:sz w:val="24"/>
          <w:szCs w:val="20"/>
          <w:highlight w:val="none"/>
        </w:rPr>
        <w:t>.3不同投标人的投标文件载明的项目管理成员或者联系人员为同一人；</w:t>
      </w:r>
    </w:p>
    <w:p w14:paraId="6FB9A742">
      <w:pPr>
        <w:spacing w:line="360" w:lineRule="auto"/>
        <w:ind w:firstLine="480" w:firstLineChars="200"/>
        <w:rPr>
          <w:rFonts w:hint="eastAsia" w:ascii="宋体" w:hAnsi="宋体" w:eastAsia="宋体" w:cs="宋体"/>
          <w:b w:val="0"/>
          <w:bCs/>
          <w:color w:val="auto"/>
          <w:sz w:val="24"/>
          <w:szCs w:val="20"/>
          <w:highlight w:val="none"/>
        </w:rPr>
      </w:pPr>
      <w:r>
        <w:rPr>
          <w:rFonts w:hint="eastAsia" w:ascii="宋体" w:hAnsi="宋体" w:eastAsia="宋体" w:cs="宋体"/>
          <w:b w:val="0"/>
          <w:bCs/>
          <w:color w:val="auto"/>
          <w:sz w:val="24"/>
          <w:szCs w:val="20"/>
          <w:highlight w:val="none"/>
          <w:lang w:val="en-US" w:eastAsia="zh-CN"/>
        </w:rPr>
        <w:t>26</w:t>
      </w:r>
      <w:r>
        <w:rPr>
          <w:rFonts w:hint="eastAsia" w:ascii="宋体" w:hAnsi="宋体" w:eastAsia="宋体" w:cs="宋体"/>
          <w:b w:val="0"/>
          <w:bCs/>
          <w:color w:val="auto"/>
          <w:sz w:val="24"/>
          <w:szCs w:val="20"/>
          <w:highlight w:val="none"/>
        </w:rPr>
        <w:t>.4不同投标人的投标文件异常一致或者投标报价呈规律性差异；</w:t>
      </w:r>
    </w:p>
    <w:p w14:paraId="2A8CC68D">
      <w:pPr>
        <w:spacing w:line="360" w:lineRule="auto"/>
        <w:ind w:firstLine="480" w:firstLineChars="200"/>
        <w:rPr>
          <w:rFonts w:hint="eastAsia" w:ascii="宋体" w:hAnsi="宋体" w:eastAsia="宋体" w:cs="宋体"/>
          <w:b w:val="0"/>
          <w:bCs/>
          <w:color w:val="auto"/>
          <w:sz w:val="24"/>
          <w:szCs w:val="20"/>
          <w:highlight w:val="none"/>
        </w:rPr>
      </w:pPr>
      <w:r>
        <w:rPr>
          <w:rFonts w:hint="eastAsia" w:ascii="宋体" w:hAnsi="宋体" w:eastAsia="宋体" w:cs="宋体"/>
          <w:b w:val="0"/>
          <w:bCs/>
          <w:color w:val="auto"/>
          <w:sz w:val="24"/>
          <w:szCs w:val="20"/>
          <w:highlight w:val="none"/>
          <w:lang w:val="en-US" w:eastAsia="zh-CN"/>
        </w:rPr>
        <w:t>26</w:t>
      </w:r>
      <w:r>
        <w:rPr>
          <w:rFonts w:hint="eastAsia" w:ascii="宋体" w:hAnsi="宋体" w:eastAsia="宋体" w:cs="宋体"/>
          <w:b w:val="0"/>
          <w:bCs/>
          <w:color w:val="auto"/>
          <w:sz w:val="24"/>
          <w:szCs w:val="20"/>
          <w:highlight w:val="none"/>
        </w:rPr>
        <w:t>.5不同投标人的投标文件相互混装；</w:t>
      </w:r>
    </w:p>
    <w:p w14:paraId="1E98C8BC">
      <w:pPr>
        <w:spacing w:line="360" w:lineRule="auto"/>
        <w:ind w:firstLine="480" w:firstLineChars="200"/>
        <w:rPr>
          <w:rFonts w:hint="default"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szCs w:val="20"/>
          <w:highlight w:val="none"/>
          <w:lang w:val="en-US" w:eastAsia="zh-CN"/>
        </w:rPr>
        <w:t>26.6不同投标人的投标保证金从同一单位或者个人的账户转出。</w:t>
      </w:r>
    </w:p>
    <w:p w14:paraId="5097A7F9">
      <w:pPr>
        <w:spacing w:line="360" w:lineRule="auto"/>
        <w:rPr>
          <w:rFonts w:hint="eastAsia" w:ascii="宋体" w:hAnsi="宋体" w:eastAsia="宋体" w:cs="宋体"/>
          <w:b/>
          <w:bCs w:val="0"/>
          <w:color w:val="auto"/>
          <w:sz w:val="24"/>
          <w:szCs w:val="20"/>
          <w:highlight w:val="none"/>
        </w:rPr>
      </w:pPr>
      <w:r>
        <w:rPr>
          <w:rFonts w:hint="eastAsia" w:ascii="宋体" w:hAnsi="宋体" w:eastAsia="宋体" w:cs="宋体"/>
          <w:b/>
          <w:bCs w:val="0"/>
          <w:color w:val="auto"/>
          <w:sz w:val="24"/>
          <w:szCs w:val="20"/>
          <w:highlight w:val="none"/>
          <w:lang w:val="en-US" w:eastAsia="zh-CN"/>
        </w:rPr>
        <w:t>27、</w:t>
      </w:r>
      <w:r>
        <w:rPr>
          <w:rStyle w:val="35"/>
          <w:rFonts w:hint="eastAsia" w:ascii="宋体" w:hAnsi="宋体" w:eastAsia="宋体" w:cs="宋体"/>
          <w:b/>
          <w:bCs/>
          <w:color w:val="auto"/>
          <w:sz w:val="24"/>
          <w:szCs w:val="24"/>
          <w:highlight w:val="none"/>
          <w:lang w:val="en-US" w:eastAsia="zh-CN"/>
        </w:rPr>
        <w:t>投标人存在下列情况之一的，投标无效</w:t>
      </w:r>
    </w:p>
    <w:p w14:paraId="461E0FAA">
      <w:pPr>
        <w:numPr>
          <w:ilvl w:val="0"/>
          <w:numId w:val="0"/>
        </w:numPr>
        <w:spacing w:line="360" w:lineRule="auto"/>
        <w:ind w:firstLine="480" w:firstLineChars="200"/>
        <w:outlineLvl w:val="1"/>
        <w:rPr>
          <w:rFonts w:ascii="宋体" w:hAnsi="宋体" w:cs="宋体"/>
          <w:b w:val="0"/>
          <w:bCs/>
          <w:color w:val="auto"/>
          <w:sz w:val="24"/>
          <w:szCs w:val="20"/>
          <w:highlight w:val="none"/>
        </w:rPr>
      </w:pPr>
      <w:r>
        <w:rPr>
          <w:rFonts w:hint="eastAsia" w:ascii="宋体" w:hAnsi="宋体" w:cs="宋体"/>
          <w:b w:val="0"/>
          <w:bCs/>
          <w:color w:val="auto"/>
          <w:sz w:val="24"/>
          <w:szCs w:val="20"/>
          <w:highlight w:val="none"/>
        </w:rPr>
        <w:t>投标人存在下列情况之一的，其投标无效:</w:t>
      </w:r>
    </w:p>
    <w:p w14:paraId="5C9156D4">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27.1未按照</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的规定提交投标保证金的； </w:t>
      </w:r>
    </w:p>
    <w:p w14:paraId="21A5F822">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27.2投标文件未按</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要求签署、盖章的； </w:t>
      </w:r>
    </w:p>
    <w:p w14:paraId="7E343327">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27.3不具备</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中规定的资格要求的； </w:t>
      </w:r>
    </w:p>
    <w:p w14:paraId="7E964DC6">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27.4报价超过</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中规定的预算金额或者最高限价的； </w:t>
      </w:r>
    </w:p>
    <w:p w14:paraId="6779ACBB">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27.5投标文件含有招标人不能接受的附加条件的; </w:t>
      </w:r>
    </w:p>
    <w:p w14:paraId="58358A03">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27.6法律</w:t>
      </w:r>
      <w:r>
        <w:rPr>
          <w:rStyle w:val="35"/>
          <w:rFonts w:hint="eastAsia" w:eastAsia="宋体" w:cs="宋体"/>
          <w:b w:val="0"/>
          <w:bCs w:val="0"/>
          <w:color w:val="auto"/>
          <w:sz w:val="24"/>
          <w:szCs w:val="24"/>
          <w:highlight w:val="none"/>
          <w:lang w:val="en-US" w:eastAsia="zh-CN"/>
        </w:rPr>
        <w:t>、</w:t>
      </w:r>
      <w:r>
        <w:rPr>
          <w:rStyle w:val="35"/>
          <w:rFonts w:hint="eastAsia" w:ascii="宋体" w:hAnsi="宋体" w:eastAsia="宋体" w:cs="宋体"/>
          <w:b w:val="0"/>
          <w:bCs w:val="0"/>
          <w:color w:val="auto"/>
          <w:sz w:val="24"/>
          <w:szCs w:val="24"/>
          <w:highlight w:val="none"/>
          <w:lang w:val="en-US" w:eastAsia="zh-CN"/>
        </w:rPr>
        <w:t>法规及</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明确规定</w:t>
      </w:r>
      <w:r>
        <w:rPr>
          <w:rStyle w:val="35"/>
          <w:rFonts w:hint="eastAsia" w:eastAsia="宋体" w:cs="宋体"/>
          <w:b w:val="0"/>
          <w:bCs w:val="0"/>
          <w:color w:val="auto"/>
          <w:sz w:val="24"/>
          <w:szCs w:val="24"/>
          <w:highlight w:val="none"/>
          <w:lang w:val="en-US" w:eastAsia="zh-CN"/>
        </w:rPr>
        <w:t>的其他</w:t>
      </w:r>
      <w:r>
        <w:rPr>
          <w:rStyle w:val="35"/>
          <w:rFonts w:hint="eastAsia" w:ascii="宋体" w:hAnsi="宋体" w:eastAsia="宋体" w:cs="宋体"/>
          <w:b w:val="0"/>
          <w:bCs w:val="0"/>
          <w:color w:val="auto"/>
          <w:sz w:val="24"/>
          <w:szCs w:val="24"/>
          <w:highlight w:val="none"/>
          <w:lang w:val="en-US" w:eastAsia="zh-CN"/>
        </w:rPr>
        <w:t>无效情形。</w:t>
      </w:r>
    </w:p>
    <w:p w14:paraId="2C0A3D8D">
      <w:pPr>
        <w:numPr>
          <w:ilvl w:val="0"/>
          <w:numId w:val="0"/>
        </w:numPr>
        <w:spacing w:line="360" w:lineRule="auto"/>
        <w:outlineLvl w:val="1"/>
        <w:rPr>
          <w:rFonts w:hint="eastAsia" w:ascii="宋体" w:hAnsi="宋体" w:eastAsia="宋体" w:cs="宋体"/>
          <w:b/>
          <w:color w:val="auto"/>
          <w:sz w:val="24"/>
          <w:szCs w:val="20"/>
          <w:highlight w:val="none"/>
          <w:lang w:eastAsia="zh-CN"/>
        </w:rPr>
      </w:pPr>
      <w:r>
        <w:rPr>
          <w:rFonts w:hint="eastAsia" w:ascii="宋体" w:hAnsi="宋体" w:cs="宋体"/>
          <w:b/>
          <w:color w:val="auto"/>
          <w:sz w:val="24"/>
          <w:szCs w:val="20"/>
          <w:highlight w:val="none"/>
          <w:lang w:val="en-US" w:eastAsia="zh-CN"/>
        </w:rPr>
        <w:t>28、</w:t>
      </w:r>
      <w:r>
        <w:rPr>
          <w:rFonts w:hint="eastAsia" w:ascii="宋体" w:hAnsi="宋体" w:cs="宋体"/>
          <w:b/>
          <w:color w:val="auto"/>
          <w:sz w:val="24"/>
          <w:szCs w:val="20"/>
          <w:highlight w:val="none"/>
        </w:rPr>
        <w:t>评</w:t>
      </w:r>
      <w:r>
        <w:rPr>
          <w:rFonts w:hint="eastAsia" w:ascii="宋体" w:hAnsi="宋体" w:cs="宋体"/>
          <w:b/>
          <w:color w:val="auto"/>
          <w:sz w:val="24"/>
          <w:szCs w:val="20"/>
          <w:highlight w:val="none"/>
          <w:lang w:val="en-US" w:eastAsia="zh-CN"/>
        </w:rPr>
        <w:t>审</w:t>
      </w:r>
      <w:r>
        <w:rPr>
          <w:rFonts w:hint="eastAsia" w:ascii="宋体" w:hAnsi="宋体" w:cs="宋体"/>
          <w:b/>
          <w:color w:val="auto"/>
          <w:sz w:val="24"/>
          <w:szCs w:val="20"/>
          <w:highlight w:val="none"/>
          <w:lang w:eastAsia="zh-CN"/>
        </w:rPr>
        <w:t>方法</w:t>
      </w:r>
    </w:p>
    <w:p w14:paraId="00631B6A">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28.1信用信息查询渠道及截止时间：采购机构将通过“信用中国”网站(</w:t>
      </w:r>
      <w:r>
        <w:rPr>
          <w:rStyle w:val="35"/>
          <w:rFonts w:hint="eastAsia" w:ascii="宋体" w:hAnsi="宋体" w:eastAsia="宋体" w:cs="宋体"/>
          <w:b w:val="0"/>
          <w:bCs w:val="0"/>
          <w:color w:val="auto"/>
          <w:sz w:val="24"/>
          <w:szCs w:val="24"/>
          <w:highlight w:val="none"/>
          <w:lang w:val="en-US" w:eastAsia="zh-CN"/>
        </w:rPr>
        <w:fldChar w:fldCharType="begin"/>
      </w:r>
      <w:r>
        <w:rPr>
          <w:rStyle w:val="35"/>
          <w:rFonts w:hint="eastAsia" w:ascii="宋体" w:hAnsi="宋体" w:eastAsia="宋体" w:cs="宋体"/>
          <w:b w:val="0"/>
          <w:bCs w:val="0"/>
          <w:color w:val="auto"/>
          <w:sz w:val="24"/>
          <w:szCs w:val="24"/>
          <w:highlight w:val="none"/>
          <w:lang w:val="en-US" w:eastAsia="zh-CN"/>
        </w:rPr>
        <w:instrText xml:space="preserve"> HYPERLINK "http://www.creditchina.gov.cn" </w:instrText>
      </w:r>
      <w:r>
        <w:rPr>
          <w:rStyle w:val="35"/>
          <w:rFonts w:hint="eastAsia" w:ascii="宋体" w:hAnsi="宋体" w:eastAsia="宋体" w:cs="宋体"/>
          <w:b w:val="0"/>
          <w:bCs w:val="0"/>
          <w:color w:val="auto"/>
          <w:sz w:val="24"/>
          <w:szCs w:val="24"/>
          <w:highlight w:val="none"/>
          <w:lang w:val="en-US" w:eastAsia="zh-CN"/>
        </w:rPr>
        <w:fldChar w:fldCharType="separate"/>
      </w:r>
      <w:r>
        <w:rPr>
          <w:rStyle w:val="35"/>
          <w:rFonts w:hint="eastAsia" w:ascii="宋体" w:hAnsi="宋体" w:eastAsia="宋体" w:cs="宋体"/>
          <w:b w:val="0"/>
          <w:bCs w:val="0"/>
          <w:color w:val="auto"/>
          <w:sz w:val="24"/>
          <w:szCs w:val="24"/>
          <w:highlight w:val="none"/>
          <w:lang w:val="en-US" w:eastAsia="zh-CN"/>
        </w:rPr>
        <w:t>www.creditchina.gov.cn</w:t>
      </w:r>
      <w:r>
        <w:rPr>
          <w:rStyle w:val="35"/>
          <w:rFonts w:hint="eastAsia" w:ascii="宋体" w:hAnsi="宋体" w:eastAsia="宋体" w:cs="宋体"/>
          <w:b w:val="0"/>
          <w:bCs w:val="0"/>
          <w:color w:val="auto"/>
          <w:sz w:val="24"/>
          <w:szCs w:val="24"/>
          <w:highlight w:val="none"/>
          <w:lang w:val="en-US" w:eastAsia="zh-CN"/>
        </w:rPr>
        <w:fldChar w:fldCharType="end"/>
      </w:r>
      <w:r>
        <w:rPr>
          <w:rStyle w:val="35"/>
          <w:rFonts w:hint="eastAsia" w:ascii="宋体" w:hAnsi="宋体" w:eastAsia="宋体" w:cs="宋体"/>
          <w:b w:val="0"/>
          <w:bCs w:val="0"/>
          <w:color w:val="auto"/>
          <w:sz w:val="24"/>
          <w:szCs w:val="24"/>
          <w:highlight w:val="none"/>
          <w:lang w:val="en-US" w:eastAsia="zh-CN"/>
        </w:rPr>
        <w:t>)、中国政府采购网(www.ccgp.gov.cn)渠道查询</w:t>
      </w:r>
      <w:r>
        <w:rPr>
          <w:rStyle w:val="35"/>
          <w:rFonts w:hint="eastAsia" w:cs="宋体"/>
          <w:b w:val="0"/>
          <w:bCs w:val="0"/>
          <w:color w:val="auto"/>
          <w:sz w:val="24"/>
          <w:szCs w:val="24"/>
          <w:highlight w:val="none"/>
          <w:lang w:val="en-US" w:eastAsia="zh-CN"/>
        </w:rPr>
        <w:t>投标人</w:t>
      </w:r>
      <w:r>
        <w:rPr>
          <w:rStyle w:val="35"/>
          <w:rFonts w:hint="eastAsia" w:ascii="宋体" w:hAnsi="宋体" w:eastAsia="宋体" w:cs="宋体"/>
          <w:b w:val="0"/>
          <w:bCs w:val="0"/>
          <w:color w:val="auto"/>
          <w:sz w:val="24"/>
          <w:szCs w:val="24"/>
          <w:highlight w:val="none"/>
          <w:lang w:val="en-US" w:eastAsia="zh-CN"/>
        </w:rPr>
        <w:t>响应截止时间前的信用记录。</w:t>
      </w:r>
    </w:p>
    <w:p w14:paraId="03178321">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信用信息查询记录和证据留存的具体方式：现场查询的投标人的信用记录、查询结果经确认后存档。</w:t>
      </w:r>
    </w:p>
    <w:p w14:paraId="048831AB">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信用信息的使用规则：经查询列入失信被执行人名单、重大税收违法案件当事人名单、政府采购严重违法失信行为记录名单的投标人将被拒绝参与政府采购活动。</w:t>
      </w:r>
    </w:p>
    <w:p w14:paraId="36D16DE8">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5020317D">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28.2本项目评审采用综合评分法，严格按照</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的要求和条件进行。</w:t>
      </w:r>
    </w:p>
    <w:p w14:paraId="5372ABFA">
      <w:pPr>
        <w:pStyle w:val="28"/>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80" w:firstLineChars="200"/>
        <w:textAlignment w:val="auto"/>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28.3 关于同品牌产品参加同一标项投标</w:t>
      </w:r>
      <w:r>
        <w:rPr>
          <w:rStyle w:val="35"/>
          <w:rFonts w:hint="eastAsia" w:cs="宋体"/>
          <w:b/>
          <w:bCs/>
          <w:color w:val="auto"/>
          <w:sz w:val="24"/>
          <w:szCs w:val="24"/>
          <w:highlight w:val="none"/>
          <w:u w:val="single"/>
          <w:lang w:val="en-US" w:eastAsia="zh-CN"/>
        </w:rPr>
        <w:t>（货物项目适用，服务类项目可忽略此条款）</w:t>
      </w:r>
    </w:p>
    <w:p w14:paraId="2A13A33E">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u w:val="single"/>
          <w:lang w:val="en-US" w:eastAsia="zh-CN"/>
        </w:rPr>
      </w:pPr>
      <w:r>
        <w:rPr>
          <w:rStyle w:val="35"/>
          <w:rFonts w:hint="eastAsia" w:ascii="宋体" w:hAnsi="宋体" w:eastAsia="宋体" w:cs="宋体"/>
          <w:b w:val="0"/>
          <w:bCs w:val="0"/>
          <w:color w:val="auto"/>
          <w:sz w:val="24"/>
          <w:szCs w:val="24"/>
          <w:highlight w:val="none"/>
          <w:u w:val="single"/>
          <w:lang w:val="en-US" w:eastAsia="zh-CN"/>
        </w:rPr>
        <w:t>28.3.1采用最低评标价法的招标项目，提供相同品牌产品的不同投标单位参加同一合同项下投标的，以其中通过资格审查、符合性审查且报价最低的参加评标；报价相同的，由招标人或者招标人委托专家专家评审小组采取随机抽取方式确定一个参加评标的投标单位，其他投标无效。</w:t>
      </w:r>
    </w:p>
    <w:p w14:paraId="5A828D89">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u w:val="single"/>
          <w:lang w:val="en-US" w:eastAsia="zh-CN"/>
        </w:rPr>
      </w:pPr>
      <w:r>
        <w:rPr>
          <w:rStyle w:val="35"/>
          <w:rFonts w:hint="eastAsia" w:ascii="宋体" w:hAnsi="宋体" w:eastAsia="宋体" w:cs="宋体"/>
          <w:b w:val="0"/>
          <w:bCs w:val="0"/>
          <w:color w:val="auto"/>
          <w:sz w:val="24"/>
          <w:szCs w:val="24"/>
          <w:highlight w:val="none"/>
          <w:u w:val="single"/>
          <w:lang w:val="en-US" w:eastAsia="zh-CN"/>
        </w:rPr>
        <w:t>28.3.2采用综合评分法的招标项目，提供相同品牌产品且通过资格审查、符合性审查的不同投标单位参加同一合同项下投标的，按一家投标单位计算，评审后得分最高的同品牌投标单位获得中标人推荐资格。</w:t>
      </w:r>
    </w:p>
    <w:p w14:paraId="592A1AF9">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u w:val="single"/>
          <w:lang w:val="en-US" w:eastAsia="zh-CN"/>
        </w:rPr>
      </w:pPr>
      <w:r>
        <w:rPr>
          <w:rStyle w:val="35"/>
          <w:rFonts w:hint="eastAsia" w:ascii="宋体" w:hAnsi="宋体" w:eastAsia="宋体" w:cs="宋体"/>
          <w:b w:val="0"/>
          <w:bCs w:val="0"/>
          <w:color w:val="auto"/>
          <w:sz w:val="24"/>
          <w:szCs w:val="24"/>
          <w:highlight w:val="none"/>
          <w:u w:val="single"/>
          <w:lang w:val="en-US" w:eastAsia="zh-CN"/>
        </w:rPr>
        <w:t>综合得分相同的，按下列顺序比较确定一个投标单位获得中标人推荐资格，其他同品牌投标单位不作为</w:t>
      </w:r>
      <w:r>
        <w:rPr>
          <w:rStyle w:val="35"/>
          <w:rFonts w:hint="eastAsia" w:eastAsia="宋体" w:cs="宋体"/>
          <w:b w:val="0"/>
          <w:bCs w:val="0"/>
          <w:color w:val="auto"/>
          <w:sz w:val="24"/>
          <w:szCs w:val="24"/>
          <w:highlight w:val="none"/>
          <w:u w:val="single"/>
          <w:lang w:val="en-US" w:eastAsia="zh-CN"/>
        </w:rPr>
        <w:t>中标候选人</w:t>
      </w:r>
      <w:r>
        <w:rPr>
          <w:rStyle w:val="35"/>
          <w:rFonts w:hint="eastAsia" w:ascii="宋体" w:hAnsi="宋体" w:eastAsia="宋体" w:cs="宋体"/>
          <w:b w:val="0"/>
          <w:bCs w:val="0"/>
          <w:color w:val="auto"/>
          <w:sz w:val="24"/>
          <w:szCs w:val="24"/>
          <w:highlight w:val="none"/>
          <w:u w:val="single"/>
          <w:lang w:val="en-US" w:eastAsia="zh-CN"/>
        </w:rPr>
        <w:t>。(1)节能产品；(2)环保产品；(3)投标报价(由低到高) ；(4) 技术部分得分(由高到低)。综合得分相同、投标报价和技术评分均相同的，名次由专家专家评审小组抽签确定。法律法规有明确规定的，以法律法规规定为准。</w:t>
      </w:r>
    </w:p>
    <w:p w14:paraId="3334482F">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u w:val="single"/>
          <w:lang w:val="en-US" w:eastAsia="zh-CN"/>
        </w:rPr>
      </w:pPr>
      <w:r>
        <w:rPr>
          <w:rStyle w:val="35"/>
          <w:rFonts w:hint="eastAsia" w:ascii="宋体" w:hAnsi="宋体" w:eastAsia="宋体" w:cs="宋体"/>
          <w:b w:val="0"/>
          <w:bCs w:val="0"/>
          <w:color w:val="auto"/>
          <w:sz w:val="24"/>
          <w:szCs w:val="24"/>
          <w:highlight w:val="none"/>
          <w:u w:val="single"/>
          <w:lang w:val="en-US" w:eastAsia="zh-CN"/>
        </w:rPr>
        <w:t>28.3.3非单一产品招标项目，招标人应当根据招标项目技术构成、产品价格比重等合理确定核心产品，并在</w:t>
      </w:r>
      <w:r>
        <w:rPr>
          <w:rStyle w:val="35"/>
          <w:rFonts w:hint="eastAsia" w:cs="宋体"/>
          <w:b w:val="0"/>
          <w:bCs w:val="0"/>
          <w:color w:val="auto"/>
          <w:sz w:val="24"/>
          <w:szCs w:val="24"/>
          <w:highlight w:val="none"/>
          <w:u w:val="single"/>
          <w:lang w:val="en-US" w:eastAsia="zh-CN"/>
        </w:rPr>
        <w:t>招标文件</w:t>
      </w:r>
      <w:r>
        <w:rPr>
          <w:rStyle w:val="35"/>
          <w:rFonts w:hint="eastAsia" w:ascii="宋体" w:hAnsi="宋体" w:eastAsia="宋体" w:cs="宋体"/>
          <w:b w:val="0"/>
          <w:bCs w:val="0"/>
          <w:color w:val="auto"/>
          <w:sz w:val="24"/>
          <w:szCs w:val="24"/>
          <w:highlight w:val="none"/>
          <w:u w:val="single"/>
          <w:lang w:val="en-US" w:eastAsia="zh-CN"/>
        </w:rPr>
        <w:t>中载明。多家投标单位提供的核心产品品牌相同的，</w:t>
      </w:r>
    </w:p>
    <w:p w14:paraId="3EE57557">
      <w:pPr>
        <w:pStyle w:val="28"/>
        <w:spacing w:before="75" w:beforeAutospacing="0" w:after="75" w:afterAutospacing="0" w:line="360" w:lineRule="auto"/>
        <w:rPr>
          <w:rStyle w:val="35"/>
          <w:rFonts w:hint="eastAsia" w:ascii="宋体" w:hAnsi="宋体" w:eastAsia="宋体" w:cs="宋体"/>
          <w:b w:val="0"/>
          <w:bCs w:val="0"/>
          <w:color w:val="auto"/>
          <w:sz w:val="24"/>
          <w:szCs w:val="24"/>
          <w:highlight w:val="none"/>
          <w:u w:val="single"/>
          <w:lang w:val="en-US" w:eastAsia="zh-CN"/>
        </w:rPr>
      </w:pPr>
      <w:r>
        <w:rPr>
          <w:rStyle w:val="35"/>
          <w:rFonts w:hint="eastAsia" w:ascii="宋体" w:hAnsi="宋体" w:eastAsia="宋体" w:cs="宋体"/>
          <w:b w:val="0"/>
          <w:bCs w:val="0"/>
          <w:color w:val="auto"/>
          <w:sz w:val="24"/>
          <w:szCs w:val="24"/>
          <w:highlight w:val="none"/>
          <w:u w:val="single"/>
          <w:lang w:val="en-US" w:eastAsia="zh-CN"/>
        </w:rPr>
        <w:t>按前两款规定处理。</w:t>
      </w:r>
    </w:p>
    <w:p w14:paraId="40643E80">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28.4资格性检查。依据法律法规和</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的规定，对投标文件中的资格证明等进行审查，以确定投标人是否具备投标资格。资格性检查不合格的，将失去投标人资格。</w:t>
      </w:r>
    </w:p>
    <w:p w14:paraId="40631885">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符合性审查：由专家评审小组对符合资格的各投标人投标文件进行符合性审查。符</w:t>
      </w:r>
    </w:p>
    <w:p w14:paraId="16546611">
      <w:pPr>
        <w:pStyle w:val="28"/>
        <w:spacing w:before="75" w:beforeAutospacing="0" w:after="75" w:afterAutospacing="0" w:line="360" w:lineRule="auto"/>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合性审查是从投标文件的有效性、完整性和对</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的响应程度进行审查。未通过符合性审查的投标人其投标文件将按照无效投标处理。 </w:t>
      </w:r>
    </w:p>
    <w:p w14:paraId="19701CF8">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28.5澄清有关问题。</w:t>
      </w:r>
      <w:r>
        <w:rPr>
          <w:rStyle w:val="35"/>
          <w:rFonts w:hint="eastAsia" w:ascii="宋体" w:hAnsi="宋体" w:eastAsia="宋体" w:cs="宋体"/>
          <w:b w:val="0"/>
          <w:bCs w:val="0"/>
          <w:color w:val="auto"/>
          <w:sz w:val="24"/>
          <w:szCs w:val="24"/>
          <w:highlight w:val="none"/>
        </w:rPr>
        <w:t>自开标时间起至评标结束，投标人须登录新疆政府采购平台并保持网络畅通，</w:t>
      </w:r>
      <w:r>
        <w:rPr>
          <w:rFonts w:hint="eastAsia" w:ascii="宋体" w:hAnsi="宋体" w:cs="宋体"/>
          <w:b w:val="0"/>
          <w:bCs/>
          <w:color w:val="auto"/>
          <w:sz w:val="24"/>
          <w:szCs w:val="20"/>
          <w:highlight w:val="none"/>
        </w:rPr>
        <w:t>对投标文件中含义不明确、同类问题表述不一致或者有明显文字和计算错误的内容</w:t>
      </w:r>
      <w:r>
        <w:rPr>
          <w:rFonts w:hint="eastAsia" w:ascii="宋体" w:hAnsi="宋体" w:cs="宋体"/>
          <w:b w:val="0"/>
          <w:bCs/>
          <w:color w:val="auto"/>
          <w:sz w:val="24"/>
          <w:szCs w:val="20"/>
          <w:highlight w:val="none"/>
          <w:lang w:eastAsia="zh-CN"/>
        </w:rPr>
        <w:t>以及涉及投标文件的其他问题</w:t>
      </w:r>
      <w:r>
        <w:rPr>
          <w:rStyle w:val="35"/>
          <w:rFonts w:hint="eastAsia" w:ascii="宋体" w:hAnsi="宋体" w:eastAsia="宋体" w:cs="宋体"/>
          <w:b w:val="0"/>
          <w:bCs w:val="0"/>
          <w:color w:val="auto"/>
          <w:sz w:val="24"/>
          <w:szCs w:val="24"/>
          <w:highlight w:val="none"/>
        </w:rPr>
        <w:t>随时答复</w:t>
      </w:r>
      <w:r>
        <w:rPr>
          <w:rStyle w:val="35"/>
          <w:rFonts w:hint="eastAsia" w:ascii="宋体" w:hAnsi="宋体" w:eastAsia="宋体" w:cs="宋体"/>
          <w:b w:val="0"/>
          <w:bCs w:val="0"/>
          <w:color w:val="auto"/>
          <w:sz w:val="24"/>
          <w:szCs w:val="24"/>
          <w:highlight w:val="none"/>
          <w:lang w:eastAsia="zh-CN"/>
        </w:rPr>
        <w:t>专家评审小组</w:t>
      </w:r>
      <w:r>
        <w:rPr>
          <w:rStyle w:val="35"/>
          <w:rFonts w:hint="eastAsia" w:ascii="宋体" w:hAnsi="宋体" w:eastAsia="宋体" w:cs="宋体"/>
          <w:b w:val="0"/>
          <w:bCs w:val="0"/>
          <w:color w:val="auto"/>
          <w:sz w:val="24"/>
          <w:szCs w:val="24"/>
          <w:highlight w:val="none"/>
        </w:rPr>
        <w:t>的疑问</w:t>
      </w:r>
      <w:r>
        <w:rPr>
          <w:rStyle w:val="35"/>
          <w:rFonts w:hint="eastAsia" w:ascii="宋体" w:hAnsi="宋体" w:eastAsia="宋体" w:cs="宋体"/>
          <w:b w:val="0"/>
          <w:bCs w:val="0"/>
          <w:color w:val="auto"/>
          <w:sz w:val="24"/>
          <w:szCs w:val="24"/>
          <w:highlight w:val="none"/>
          <w:lang w:eastAsia="zh-CN"/>
        </w:rPr>
        <w:t>并对</w:t>
      </w:r>
      <w:r>
        <w:rPr>
          <w:rStyle w:val="35"/>
          <w:rFonts w:hint="eastAsia" w:eastAsia="宋体" w:cs="宋体"/>
          <w:b w:val="0"/>
          <w:bCs w:val="0"/>
          <w:color w:val="auto"/>
          <w:sz w:val="24"/>
          <w:szCs w:val="24"/>
          <w:highlight w:val="none"/>
          <w:lang w:eastAsia="zh-CN"/>
        </w:rPr>
        <w:t>投标文件的澄清说明</w:t>
      </w:r>
      <w:r>
        <w:rPr>
          <w:rStyle w:val="35"/>
          <w:rFonts w:hint="eastAsia" w:ascii="宋体" w:hAnsi="宋体" w:eastAsia="宋体" w:cs="宋体"/>
          <w:b w:val="0"/>
          <w:bCs w:val="0"/>
          <w:color w:val="auto"/>
          <w:sz w:val="24"/>
          <w:szCs w:val="24"/>
          <w:highlight w:val="none"/>
        </w:rPr>
        <w:t>。若投标人未在规定时间内答复的，由此产生的后果将由投标人自行承担。</w:t>
      </w:r>
    </w:p>
    <w:p w14:paraId="014EEF2B">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28.6比较与评价。专家评审小组应当按照</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中规定的评标方法和标准，对符合性审查合格的投标文件进行商务和技术评估，综合比较与评价。 </w:t>
      </w:r>
    </w:p>
    <w:p w14:paraId="4ACEABF3">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28.7 综合评分法是指投标文件满足</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全部实质性要求，且按照评审因素的量化指标评审得分最高的投标人为中标候选人的评标方法。 </w:t>
      </w:r>
    </w:p>
    <w:p w14:paraId="2C0DC345">
      <w:pPr>
        <w:pStyle w:val="28"/>
        <w:spacing w:before="75" w:beforeAutospacing="0" w:after="75" w:afterAutospacing="0" w:line="360" w:lineRule="auto"/>
        <w:ind w:firstLine="482"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28.8评标分值：总分值为 100 分，其中价格分值为</w:t>
      </w:r>
      <w:r>
        <w:rPr>
          <w:rStyle w:val="35"/>
          <w:rFonts w:hint="eastAsia" w:cs="宋体"/>
          <w:b/>
          <w:bCs/>
          <w:color w:val="auto"/>
          <w:sz w:val="24"/>
          <w:szCs w:val="24"/>
          <w:highlight w:val="none"/>
          <w:lang w:val="en-US" w:eastAsia="zh-CN"/>
        </w:rPr>
        <w:t>15</w:t>
      </w:r>
      <w:r>
        <w:rPr>
          <w:rStyle w:val="35"/>
          <w:rFonts w:hint="eastAsia" w:ascii="宋体" w:hAnsi="宋体" w:eastAsia="宋体" w:cs="宋体"/>
          <w:b/>
          <w:bCs/>
          <w:color w:val="auto"/>
          <w:sz w:val="24"/>
          <w:szCs w:val="24"/>
          <w:highlight w:val="none"/>
          <w:lang w:val="en-US" w:eastAsia="zh-CN"/>
        </w:rPr>
        <w:t>分，其余部分分值为</w:t>
      </w:r>
      <w:r>
        <w:rPr>
          <w:rStyle w:val="35"/>
          <w:rFonts w:hint="eastAsia" w:cs="宋体"/>
          <w:b/>
          <w:bCs/>
          <w:color w:val="auto"/>
          <w:sz w:val="24"/>
          <w:szCs w:val="24"/>
          <w:highlight w:val="none"/>
          <w:lang w:val="en-US" w:eastAsia="zh-CN"/>
        </w:rPr>
        <w:t>85</w:t>
      </w:r>
      <w:r>
        <w:rPr>
          <w:rStyle w:val="35"/>
          <w:rFonts w:hint="eastAsia" w:ascii="宋体" w:hAnsi="宋体" w:eastAsia="宋体" w:cs="宋体"/>
          <w:b/>
          <w:bCs/>
          <w:color w:val="auto"/>
          <w:sz w:val="24"/>
          <w:szCs w:val="24"/>
          <w:highlight w:val="none"/>
          <w:lang w:val="en-US" w:eastAsia="zh-CN"/>
        </w:rPr>
        <w:t>分。</w:t>
      </w:r>
      <w:r>
        <w:rPr>
          <w:rStyle w:val="35"/>
          <w:rFonts w:hint="eastAsia" w:ascii="宋体" w:hAnsi="宋体" w:eastAsia="宋体" w:cs="宋体"/>
          <w:b w:val="0"/>
          <w:bCs w:val="0"/>
          <w:color w:val="auto"/>
          <w:sz w:val="24"/>
          <w:szCs w:val="24"/>
          <w:highlight w:val="none"/>
          <w:lang w:val="en-US" w:eastAsia="zh-CN"/>
        </w:rPr>
        <w:t>具体评标方法详本</w:t>
      </w:r>
      <w:r>
        <w:rPr>
          <w:rStyle w:val="35"/>
          <w:rFonts w:hint="eastAsia" w:cs="宋体"/>
          <w:b w:val="0"/>
          <w:bCs w:val="0"/>
          <w:color w:val="auto"/>
          <w:sz w:val="24"/>
          <w:szCs w:val="24"/>
          <w:highlight w:val="none"/>
          <w:lang w:val="en-US" w:eastAsia="zh-CN"/>
        </w:rPr>
        <w:t>招标文件</w:t>
      </w:r>
      <w:r>
        <w:rPr>
          <w:rStyle w:val="35"/>
          <w:rFonts w:hint="eastAsia" w:ascii="宋体" w:hAnsi="宋体" w:eastAsia="宋体" w:cs="宋体"/>
          <w:b w:val="0"/>
          <w:bCs w:val="0"/>
          <w:color w:val="auto"/>
          <w:sz w:val="24"/>
          <w:szCs w:val="24"/>
          <w:highlight w:val="none"/>
          <w:lang w:val="en-US" w:eastAsia="zh-CN"/>
        </w:rPr>
        <w:t xml:space="preserve">第六章“评标方法（综合评分法）”。 </w:t>
      </w:r>
    </w:p>
    <w:p w14:paraId="67688F18">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综合评分法中的价格分统一采用低价优先法计算，即满足</w:t>
      </w:r>
      <w:r>
        <w:rPr>
          <w:rStyle w:val="35"/>
          <w:rFonts w:hint="eastAsia" w:cs="宋体"/>
          <w:b/>
          <w:bCs/>
          <w:color w:val="auto"/>
          <w:sz w:val="24"/>
          <w:szCs w:val="24"/>
          <w:highlight w:val="none"/>
          <w:lang w:val="en-US" w:eastAsia="zh-CN"/>
        </w:rPr>
        <w:t>招标文件</w:t>
      </w:r>
      <w:r>
        <w:rPr>
          <w:rStyle w:val="35"/>
          <w:rFonts w:hint="eastAsia" w:ascii="宋体" w:hAnsi="宋体" w:eastAsia="宋体" w:cs="宋体"/>
          <w:b/>
          <w:bCs/>
          <w:color w:val="auto"/>
          <w:sz w:val="24"/>
          <w:szCs w:val="24"/>
          <w:highlight w:val="none"/>
          <w:lang w:val="en-US" w:eastAsia="zh-CN"/>
        </w:rPr>
        <w:t>要求且投标价格最低的投标报价为评标基准价，其价格分为满分。其他投标人的价格分统一按照下列公式计算：</w:t>
      </w:r>
    </w:p>
    <w:p w14:paraId="56C543DC">
      <w:pPr>
        <w:pStyle w:val="28"/>
        <w:spacing w:before="75" w:beforeAutospacing="0" w:after="75" w:afterAutospacing="0" w:line="360" w:lineRule="auto"/>
        <w:ind w:firstLine="482" w:firstLineChars="200"/>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　投标报价得分=（评标基准价/投标报价）×价格权值×100</w:t>
      </w:r>
    </w:p>
    <w:p w14:paraId="47487A87">
      <w:pPr>
        <w:pStyle w:val="28"/>
        <w:spacing w:before="75" w:beforeAutospacing="0" w:after="75" w:afterAutospacing="0" w:line="360" w:lineRule="auto"/>
        <w:ind w:firstLine="482" w:firstLineChars="200"/>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　评标过程中，不得去掉报价中的最高报价和最低报价。</w:t>
      </w:r>
    </w:p>
    <w:p w14:paraId="6FD3727D">
      <w:pPr>
        <w:pStyle w:val="28"/>
        <w:spacing w:before="75" w:beforeAutospacing="0" w:after="75" w:afterAutospacing="0" w:line="360" w:lineRule="auto"/>
        <w:ind w:firstLine="723" w:firstLineChars="300"/>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注：</w:t>
      </w:r>
      <w:r>
        <w:rPr>
          <w:rStyle w:val="35"/>
          <w:rFonts w:hint="eastAsia" w:ascii="宋体" w:hAnsi="宋体" w:eastAsia="宋体" w:cs="宋体"/>
          <w:b w:val="0"/>
          <w:bCs w:val="0"/>
          <w:color w:val="auto"/>
          <w:sz w:val="24"/>
          <w:szCs w:val="24"/>
          <w:highlight w:val="none"/>
          <w:lang w:val="en-US" w:eastAsia="zh-CN"/>
        </w:rPr>
        <w:t>因落实政府采购政策进行价格调整的，以调整后的价格计算评标基准价和投标报价。</w:t>
      </w:r>
    </w:p>
    <w:p w14:paraId="0C3BF874">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28.9 商务报价错误的修正 </w:t>
      </w:r>
    </w:p>
    <w:p w14:paraId="5B9FE1AD">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28.9.1 如果发现商务报价存在计算或表达上错误，则按下列原则进行修正： </w:t>
      </w:r>
    </w:p>
    <w:p w14:paraId="0BEFFD33">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（1）开标时，投标文件中开标一览表(报价表)内容与投标文件中相应内容不一致的，以开标一览表(报价表)为准。 </w:t>
      </w:r>
    </w:p>
    <w:p w14:paraId="6D155007">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（2）投标文件的大写金额和小写金额不一致的，以大写金额为准； </w:t>
      </w:r>
    </w:p>
    <w:p w14:paraId="057D4BAE">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 xml:space="preserve">（3）总价金额与按单价汇总金额不一致的，以单价金额计算结果为准；单价金额小数点或者百分比有明显错位的，以开标一览表的总价为准，并修改单价；对不同文字文本投标文件的解释发生异议的，以中文文本为准。 </w:t>
      </w:r>
    </w:p>
    <w:p w14:paraId="07A207A7">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28.9.2 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48AF57C1">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val="en-US" w:eastAsia="zh-CN"/>
        </w:rPr>
        <w:t>28.10专家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小组应当将其作为无效投标处理。</w:t>
      </w:r>
    </w:p>
    <w:p w14:paraId="6C1B24CE">
      <w:pPr>
        <w:pStyle w:val="28"/>
        <w:spacing w:before="75" w:beforeAutospacing="0" w:after="75" w:afterAutospacing="0" w:line="360" w:lineRule="auto"/>
        <w:ind w:firstLine="480" w:firstLineChars="200"/>
        <w:rPr>
          <w:rStyle w:val="35"/>
          <w:rFonts w:hint="eastAsia" w:ascii="宋体" w:hAnsi="宋体" w:eastAsia="宋体" w:cs="宋体"/>
          <w:b w:val="0"/>
          <w:bCs w:val="0"/>
          <w:color w:val="auto"/>
          <w:sz w:val="24"/>
          <w:szCs w:val="24"/>
          <w:highlight w:val="none"/>
          <w:lang w:val="en-US" w:eastAsia="zh-CN"/>
        </w:rPr>
      </w:pPr>
      <w:r>
        <w:rPr>
          <w:rStyle w:val="35"/>
          <w:rFonts w:hint="eastAsia" w:ascii="宋体" w:hAnsi="宋体" w:eastAsia="宋体" w:cs="宋体"/>
          <w:b w:val="0"/>
          <w:bCs w:val="0"/>
          <w:color w:val="auto"/>
          <w:sz w:val="24"/>
          <w:szCs w:val="24"/>
          <w:highlight w:val="none"/>
          <w:lang w:eastAsia="zh-CN"/>
        </w:rPr>
        <w:t>专家评审小组</w:t>
      </w:r>
      <w:r>
        <w:rPr>
          <w:rStyle w:val="35"/>
          <w:rFonts w:hint="eastAsia" w:ascii="宋体" w:hAnsi="宋体" w:eastAsia="宋体" w:cs="宋体"/>
          <w:b w:val="0"/>
          <w:bCs w:val="0"/>
          <w:color w:val="auto"/>
          <w:sz w:val="24"/>
          <w:szCs w:val="24"/>
          <w:highlight w:val="none"/>
        </w:rPr>
        <w:t>依法独立评审，严格遵守评审工作纪律。对需要共同认定的事项存在争议的，按照少数服从多数的原则作出评审结论。持不同意见的</w:t>
      </w:r>
      <w:r>
        <w:rPr>
          <w:rStyle w:val="35"/>
          <w:rFonts w:hint="eastAsia" w:ascii="宋体" w:hAnsi="宋体" w:eastAsia="宋体" w:cs="宋体"/>
          <w:b w:val="0"/>
          <w:bCs w:val="0"/>
          <w:color w:val="auto"/>
          <w:sz w:val="24"/>
          <w:szCs w:val="24"/>
          <w:highlight w:val="none"/>
          <w:lang w:eastAsia="zh-CN"/>
        </w:rPr>
        <w:t>专家评审小组</w:t>
      </w:r>
      <w:r>
        <w:rPr>
          <w:rStyle w:val="35"/>
          <w:rFonts w:hint="eastAsia" w:ascii="宋体" w:hAnsi="宋体" w:eastAsia="宋体" w:cs="宋体"/>
          <w:b w:val="0"/>
          <w:bCs w:val="0"/>
          <w:color w:val="auto"/>
          <w:sz w:val="24"/>
          <w:szCs w:val="24"/>
          <w:highlight w:val="none"/>
        </w:rPr>
        <w:t>成员应当在评标报告上签署不同意见并说明理由，不签署不同意见的视为同意。</w:t>
      </w:r>
    </w:p>
    <w:p w14:paraId="0BF526AD">
      <w:pPr>
        <w:spacing w:line="360" w:lineRule="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29</w:t>
      </w:r>
      <w:r>
        <w:rPr>
          <w:rFonts w:hint="eastAsia" w:ascii="宋体" w:hAnsi="宋体" w:cs="宋体"/>
          <w:b/>
          <w:color w:val="auto"/>
          <w:sz w:val="24"/>
          <w:szCs w:val="20"/>
          <w:highlight w:val="none"/>
        </w:rPr>
        <w:t>、</w:t>
      </w:r>
      <w:r>
        <w:rPr>
          <w:rFonts w:hint="eastAsia" w:ascii="宋体" w:hAnsi="宋体" w:cs="宋体"/>
          <w:b/>
          <w:color w:val="auto"/>
          <w:sz w:val="24"/>
          <w:highlight w:val="none"/>
        </w:rPr>
        <w:t>推荐中标候选人</w:t>
      </w:r>
    </w:p>
    <w:p w14:paraId="06AF16EF">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29</w:t>
      </w:r>
      <w:r>
        <w:rPr>
          <w:rFonts w:hint="eastAsia" w:ascii="宋体" w:hAnsi="宋体" w:cs="宋体"/>
          <w:b w:val="0"/>
          <w:bCs/>
          <w:color w:val="auto"/>
          <w:sz w:val="24"/>
          <w:highlight w:val="none"/>
        </w:rPr>
        <w:t>.1</w:t>
      </w:r>
      <w:r>
        <w:rPr>
          <w:rFonts w:hint="eastAsia" w:ascii="宋体" w:hAnsi="宋体" w:cs="宋体"/>
          <w:b w:val="0"/>
          <w:bCs/>
          <w:color w:val="auto"/>
          <w:sz w:val="24"/>
          <w:highlight w:val="none"/>
          <w:lang w:eastAsia="zh-CN"/>
        </w:rPr>
        <w:t>采用综合评分法的，评标结果按评审后得分由高到低顺序排列，</w:t>
      </w:r>
      <w:r>
        <w:rPr>
          <w:rStyle w:val="35"/>
          <w:rFonts w:hint="eastAsia" w:ascii="宋体" w:hAnsi="宋体" w:eastAsia="宋体" w:cs="宋体"/>
          <w:b w:val="0"/>
          <w:bCs w:val="0"/>
          <w:color w:val="auto"/>
          <w:sz w:val="24"/>
          <w:szCs w:val="24"/>
          <w:highlight w:val="none"/>
          <w:lang w:val="en-US" w:eastAsia="zh-CN"/>
        </w:rPr>
        <w:t>评审得分排列前 3 名的投标人被推荐为中标候选人。</w:t>
      </w:r>
      <w:r>
        <w:rPr>
          <w:rFonts w:hint="eastAsia" w:ascii="宋体" w:hAnsi="宋体" w:cs="宋体"/>
          <w:b w:val="0"/>
          <w:bCs/>
          <w:color w:val="auto"/>
          <w:sz w:val="24"/>
          <w:highlight w:val="none"/>
          <w:lang w:eastAsia="zh-CN"/>
        </w:rPr>
        <w:t>得分相同的，按投标报价由低到高顺序排列。得分且投标报价相同的</w:t>
      </w:r>
      <w:r>
        <w:rPr>
          <w:rFonts w:hint="eastAsia" w:ascii="宋体" w:hAnsi="宋体" w:eastAsia="宋体" w:cs="宋体"/>
          <w:b w:val="0"/>
          <w:bCs/>
          <w:color w:val="auto"/>
          <w:sz w:val="24"/>
          <w:highlight w:val="none"/>
        </w:rPr>
        <w:t>由</w:t>
      </w:r>
      <w:r>
        <w:rPr>
          <w:rFonts w:hint="eastAsia" w:ascii="宋体" w:hAnsi="宋体" w:eastAsia="宋体" w:cs="宋体"/>
          <w:b w:val="0"/>
          <w:bCs/>
          <w:color w:val="auto"/>
          <w:sz w:val="24"/>
          <w:highlight w:val="none"/>
          <w:lang w:eastAsia="zh-CN"/>
        </w:rPr>
        <w:t>专家评审小组</w:t>
      </w:r>
      <w:r>
        <w:rPr>
          <w:rFonts w:hint="eastAsia" w:ascii="宋体" w:hAnsi="宋体" w:eastAsia="宋体" w:cs="宋体"/>
          <w:b w:val="0"/>
          <w:bCs/>
          <w:color w:val="auto"/>
          <w:sz w:val="24"/>
          <w:highlight w:val="none"/>
        </w:rPr>
        <w:t>投票确定其排序</w:t>
      </w:r>
      <w:r>
        <w:rPr>
          <w:rFonts w:hint="eastAsia" w:ascii="宋体" w:hAnsi="宋体" w:cs="宋体"/>
          <w:b w:val="0"/>
          <w:bCs/>
          <w:color w:val="auto"/>
          <w:sz w:val="24"/>
          <w:highlight w:val="none"/>
          <w:lang w:eastAsia="zh-CN"/>
        </w:rPr>
        <w:t>。投标文件满足招标文件全部实质性要求，且按照评审因素的量化指标评审得分最高的投标人为排名第一的中标候选人。</w:t>
      </w:r>
    </w:p>
    <w:p w14:paraId="3B0C58C4">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注：评分计算保留两位小数，第三位小数四舍五入。</w:t>
      </w:r>
    </w:p>
    <w:p w14:paraId="1413F9DA">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29</w:t>
      </w:r>
      <w:r>
        <w:rPr>
          <w:rFonts w:hint="eastAsia" w:ascii="宋体" w:hAnsi="宋体" w:cs="宋体"/>
          <w:b w:val="0"/>
          <w:bCs/>
          <w:color w:val="auto"/>
          <w:sz w:val="24"/>
          <w:highlight w:val="none"/>
        </w:rPr>
        <w:t>.2</w:t>
      </w:r>
      <w:r>
        <w:rPr>
          <w:rFonts w:hint="eastAsia" w:ascii="宋体" w:hAnsi="宋体" w:cs="宋体"/>
          <w:b w:val="0"/>
          <w:bCs/>
          <w:color w:val="auto"/>
          <w:sz w:val="24"/>
          <w:highlight w:val="none"/>
          <w:lang w:eastAsia="zh-CN"/>
        </w:rPr>
        <w:t>专家评审小组</w:t>
      </w:r>
      <w:r>
        <w:rPr>
          <w:rFonts w:hint="eastAsia" w:ascii="宋体" w:hAnsi="宋体" w:cs="宋体"/>
          <w:b w:val="0"/>
          <w:bCs/>
          <w:color w:val="auto"/>
          <w:sz w:val="24"/>
          <w:highlight w:val="none"/>
        </w:rPr>
        <w:t>评审专家复核。</w:t>
      </w:r>
      <w:r>
        <w:rPr>
          <w:rFonts w:hint="eastAsia" w:ascii="宋体" w:hAnsi="宋体" w:cs="宋体"/>
          <w:b w:val="0"/>
          <w:bCs/>
          <w:color w:val="auto"/>
          <w:sz w:val="24"/>
          <w:highlight w:val="none"/>
          <w:lang w:eastAsia="zh-CN"/>
        </w:rPr>
        <w:t>专家评审小组</w:t>
      </w:r>
      <w:r>
        <w:rPr>
          <w:rFonts w:hint="eastAsia" w:ascii="宋体" w:hAnsi="宋体" w:cs="宋体"/>
          <w:b w:val="0"/>
          <w:bCs/>
          <w:color w:val="auto"/>
          <w:sz w:val="24"/>
          <w:highlight w:val="none"/>
        </w:rPr>
        <w:t>评分汇总结束后，</w:t>
      </w:r>
      <w:r>
        <w:rPr>
          <w:rFonts w:hint="eastAsia" w:ascii="宋体" w:hAnsi="宋体" w:cs="宋体"/>
          <w:b w:val="0"/>
          <w:bCs/>
          <w:color w:val="auto"/>
          <w:sz w:val="24"/>
          <w:highlight w:val="none"/>
          <w:lang w:eastAsia="zh-CN"/>
        </w:rPr>
        <w:t>专家评审小组</w:t>
      </w:r>
      <w:r>
        <w:rPr>
          <w:rFonts w:hint="eastAsia" w:ascii="宋体" w:hAnsi="宋体" w:cs="宋体"/>
          <w:b w:val="0"/>
          <w:bCs/>
          <w:color w:val="auto"/>
          <w:sz w:val="24"/>
          <w:highlight w:val="none"/>
        </w:rPr>
        <w:t>应当进行评审复核，对拟推荐为中标候选人的、报价最</w:t>
      </w:r>
      <w:r>
        <w:rPr>
          <w:rFonts w:hint="eastAsia" w:ascii="宋体" w:hAnsi="宋体" w:cs="宋体"/>
          <w:b w:val="0"/>
          <w:bCs/>
          <w:color w:val="auto"/>
          <w:sz w:val="24"/>
          <w:highlight w:val="none"/>
          <w:lang w:val="en-US" w:eastAsia="zh-CN"/>
        </w:rPr>
        <w:t>高</w:t>
      </w:r>
      <w:r>
        <w:rPr>
          <w:rFonts w:hint="eastAsia" w:ascii="宋体" w:hAnsi="宋体" w:cs="宋体"/>
          <w:b w:val="0"/>
          <w:bCs/>
          <w:color w:val="auto"/>
          <w:sz w:val="24"/>
          <w:highlight w:val="none"/>
        </w:rPr>
        <w:t>的、投标人资格审查未通过的、投标人投标文件作无效处理的重点复核。</w:t>
      </w:r>
    </w:p>
    <w:p w14:paraId="124AAB1C">
      <w:pPr>
        <w:spacing w:line="360" w:lineRule="auto"/>
        <w:ind w:firstLine="480" w:firstLineChars="200"/>
        <w:rPr>
          <w:rFonts w:hint="default" w:ascii="宋体" w:hAnsi="宋体" w:eastAsia="宋体" w:cs="宋体"/>
          <w:b w:val="0"/>
          <w:bCs/>
          <w:color w:val="auto"/>
          <w:sz w:val="24"/>
          <w:szCs w:val="20"/>
          <w:highlight w:val="none"/>
          <w:lang w:val="en-US" w:eastAsia="zh-CN"/>
        </w:rPr>
      </w:pPr>
      <w:r>
        <w:rPr>
          <w:rFonts w:hint="eastAsia" w:ascii="宋体" w:hAnsi="宋体" w:cs="宋体"/>
          <w:b w:val="0"/>
          <w:bCs/>
          <w:color w:val="auto"/>
          <w:sz w:val="24"/>
          <w:szCs w:val="20"/>
          <w:highlight w:val="none"/>
          <w:lang w:val="en-US" w:eastAsia="zh-CN"/>
        </w:rPr>
        <w:t>29</w:t>
      </w:r>
      <w:r>
        <w:rPr>
          <w:rFonts w:hint="eastAsia" w:ascii="宋体" w:hAnsi="宋体" w:cs="宋体"/>
          <w:b w:val="0"/>
          <w:bCs/>
          <w:color w:val="auto"/>
          <w:sz w:val="24"/>
          <w:szCs w:val="20"/>
          <w:highlight w:val="none"/>
        </w:rPr>
        <w:t>.3确定</w:t>
      </w:r>
      <w:r>
        <w:rPr>
          <w:rFonts w:hint="eastAsia" w:ascii="宋体" w:hAnsi="宋体" w:cs="宋体"/>
          <w:b w:val="0"/>
          <w:bCs/>
          <w:color w:val="auto"/>
          <w:sz w:val="24"/>
          <w:szCs w:val="20"/>
          <w:highlight w:val="none"/>
          <w:lang w:val="en-US" w:eastAsia="zh-CN"/>
        </w:rPr>
        <w:t>中标人</w:t>
      </w:r>
    </w:p>
    <w:p w14:paraId="084835E4">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29</w:t>
      </w:r>
      <w:r>
        <w:rPr>
          <w:rFonts w:hint="eastAsia" w:ascii="宋体" w:hAnsi="宋体" w:cs="宋体"/>
          <w:b w:val="0"/>
          <w:bCs/>
          <w:color w:val="auto"/>
          <w:sz w:val="24"/>
          <w:szCs w:val="20"/>
          <w:highlight w:val="none"/>
        </w:rPr>
        <w:t>.3.1</w:t>
      </w:r>
      <w:r>
        <w:rPr>
          <w:rFonts w:hint="eastAsia" w:ascii="宋体" w:hAnsi="宋体" w:cs="宋体"/>
          <w:b w:val="0"/>
          <w:bCs/>
          <w:color w:val="auto"/>
          <w:sz w:val="24"/>
          <w:szCs w:val="20"/>
          <w:highlight w:val="none"/>
          <w:lang w:eastAsia="zh-CN"/>
        </w:rPr>
        <w:t>招标代理机构</w:t>
      </w:r>
      <w:r>
        <w:rPr>
          <w:rFonts w:hint="eastAsia" w:ascii="宋体" w:hAnsi="宋体" w:cs="宋体"/>
          <w:b w:val="0"/>
          <w:bCs/>
          <w:color w:val="auto"/>
          <w:sz w:val="24"/>
          <w:szCs w:val="20"/>
          <w:highlight w:val="none"/>
        </w:rPr>
        <w:t>应当在评标结束后2个工作日内将评标报告送招标人确认。</w:t>
      </w:r>
    </w:p>
    <w:p w14:paraId="279E687B">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29</w:t>
      </w:r>
      <w:r>
        <w:rPr>
          <w:rFonts w:hint="eastAsia" w:ascii="宋体" w:hAnsi="宋体" w:cs="宋体"/>
          <w:b w:val="0"/>
          <w:bCs/>
          <w:color w:val="auto"/>
          <w:sz w:val="24"/>
          <w:szCs w:val="20"/>
          <w:highlight w:val="none"/>
        </w:rPr>
        <w:t>.3.2招标人应当在收到评标报告后5个工作日内，按照评标报告中推荐的中标候选人顺序确定</w:t>
      </w:r>
      <w:r>
        <w:rPr>
          <w:rFonts w:hint="eastAsia" w:ascii="宋体" w:hAnsi="宋体" w:cs="宋体"/>
          <w:b w:val="0"/>
          <w:bCs/>
          <w:color w:val="auto"/>
          <w:sz w:val="24"/>
          <w:szCs w:val="20"/>
          <w:highlight w:val="none"/>
          <w:lang w:val="en-US" w:eastAsia="zh-CN"/>
        </w:rPr>
        <w:t>中标</w:t>
      </w:r>
      <w:r>
        <w:rPr>
          <w:rFonts w:hint="eastAsia" w:ascii="宋体" w:hAnsi="宋体" w:cs="宋体"/>
          <w:b w:val="0"/>
          <w:bCs/>
          <w:color w:val="auto"/>
          <w:sz w:val="24"/>
          <w:szCs w:val="20"/>
          <w:highlight w:val="none"/>
        </w:rPr>
        <w:t>人；也可以事先授权</w:t>
      </w:r>
      <w:r>
        <w:rPr>
          <w:rFonts w:hint="eastAsia" w:ascii="宋体" w:hAnsi="宋体" w:cs="宋体"/>
          <w:b w:val="0"/>
          <w:bCs/>
          <w:color w:val="auto"/>
          <w:sz w:val="24"/>
          <w:szCs w:val="20"/>
          <w:highlight w:val="none"/>
          <w:lang w:eastAsia="zh-CN"/>
        </w:rPr>
        <w:t>专家评审小组</w:t>
      </w:r>
      <w:r>
        <w:rPr>
          <w:rFonts w:hint="eastAsia" w:ascii="宋体" w:hAnsi="宋体" w:cs="宋体"/>
          <w:b w:val="0"/>
          <w:bCs/>
          <w:color w:val="auto"/>
          <w:sz w:val="24"/>
          <w:szCs w:val="20"/>
          <w:highlight w:val="none"/>
        </w:rPr>
        <w:t>直接确定</w:t>
      </w:r>
      <w:r>
        <w:rPr>
          <w:rFonts w:hint="eastAsia" w:ascii="宋体" w:hAnsi="宋体" w:cs="宋体"/>
          <w:b w:val="0"/>
          <w:bCs/>
          <w:color w:val="auto"/>
          <w:sz w:val="24"/>
          <w:szCs w:val="20"/>
          <w:highlight w:val="none"/>
          <w:lang w:val="en-US" w:eastAsia="zh-CN"/>
        </w:rPr>
        <w:t>中标</w:t>
      </w:r>
      <w:r>
        <w:rPr>
          <w:rFonts w:hint="eastAsia" w:ascii="宋体" w:hAnsi="宋体" w:cs="宋体"/>
          <w:b w:val="0"/>
          <w:bCs/>
          <w:color w:val="auto"/>
          <w:sz w:val="24"/>
          <w:szCs w:val="20"/>
          <w:highlight w:val="none"/>
        </w:rPr>
        <w:t>人。中标候选人并列的，由招标人或者招标人委托</w:t>
      </w:r>
      <w:r>
        <w:rPr>
          <w:rFonts w:hint="eastAsia" w:ascii="宋体" w:hAnsi="宋体" w:cs="宋体"/>
          <w:b w:val="0"/>
          <w:bCs/>
          <w:color w:val="auto"/>
          <w:sz w:val="24"/>
          <w:szCs w:val="20"/>
          <w:highlight w:val="none"/>
          <w:lang w:eastAsia="zh-CN"/>
        </w:rPr>
        <w:t>专家评审小组</w:t>
      </w:r>
      <w:r>
        <w:rPr>
          <w:rFonts w:hint="eastAsia" w:ascii="宋体" w:hAnsi="宋体" w:cs="宋体"/>
          <w:b w:val="0"/>
          <w:bCs/>
          <w:color w:val="auto"/>
          <w:sz w:val="24"/>
          <w:szCs w:val="20"/>
          <w:highlight w:val="none"/>
        </w:rPr>
        <w:t>按照</w:t>
      </w:r>
      <w:r>
        <w:rPr>
          <w:rFonts w:hint="eastAsia" w:ascii="宋体" w:hAnsi="宋体" w:cs="宋体"/>
          <w:b w:val="0"/>
          <w:bCs/>
          <w:color w:val="auto"/>
          <w:sz w:val="24"/>
          <w:szCs w:val="20"/>
          <w:highlight w:val="none"/>
          <w:lang w:eastAsia="zh-CN"/>
        </w:rPr>
        <w:t>招标文件</w:t>
      </w:r>
      <w:r>
        <w:rPr>
          <w:rFonts w:hint="eastAsia" w:ascii="宋体" w:hAnsi="宋体" w:cs="宋体"/>
          <w:b w:val="0"/>
          <w:bCs/>
          <w:color w:val="auto"/>
          <w:sz w:val="24"/>
          <w:szCs w:val="20"/>
          <w:highlight w:val="none"/>
        </w:rPr>
        <w:t>规定的方式确定</w:t>
      </w:r>
      <w:r>
        <w:rPr>
          <w:rFonts w:hint="eastAsia" w:ascii="宋体" w:hAnsi="宋体" w:cs="宋体"/>
          <w:b w:val="0"/>
          <w:bCs/>
          <w:color w:val="auto"/>
          <w:sz w:val="24"/>
          <w:szCs w:val="20"/>
          <w:highlight w:val="none"/>
          <w:lang w:val="en-US" w:eastAsia="zh-CN"/>
        </w:rPr>
        <w:t>中标</w:t>
      </w:r>
      <w:r>
        <w:rPr>
          <w:rFonts w:hint="eastAsia" w:ascii="宋体" w:hAnsi="宋体" w:cs="宋体"/>
          <w:b w:val="0"/>
          <w:bCs/>
          <w:color w:val="auto"/>
          <w:sz w:val="24"/>
          <w:szCs w:val="20"/>
          <w:highlight w:val="none"/>
        </w:rPr>
        <w:t>人；</w:t>
      </w:r>
      <w:r>
        <w:rPr>
          <w:rFonts w:hint="eastAsia" w:ascii="宋体" w:hAnsi="宋体" w:cs="宋体"/>
          <w:b w:val="0"/>
          <w:bCs/>
          <w:color w:val="auto"/>
          <w:sz w:val="24"/>
          <w:szCs w:val="20"/>
          <w:highlight w:val="none"/>
          <w:lang w:eastAsia="zh-CN"/>
        </w:rPr>
        <w:t>招标文件</w:t>
      </w:r>
      <w:r>
        <w:rPr>
          <w:rFonts w:hint="eastAsia" w:ascii="宋体" w:hAnsi="宋体" w:cs="宋体"/>
          <w:b w:val="0"/>
          <w:bCs/>
          <w:color w:val="auto"/>
          <w:sz w:val="24"/>
          <w:szCs w:val="20"/>
          <w:highlight w:val="none"/>
        </w:rPr>
        <w:t>未规定的，采取随机抽取的方式确定。</w:t>
      </w:r>
    </w:p>
    <w:p w14:paraId="6ECB5A3F">
      <w:pPr>
        <w:spacing w:line="360" w:lineRule="auto"/>
        <w:ind w:firstLine="480" w:firstLineChars="200"/>
        <w:rPr>
          <w:rFonts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29.</w:t>
      </w:r>
      <w:r>
        <w:rPr>
          <w:rFonts w:hint="eastAsia" w:ascii="宋体" w:hAnsi="宋体" w:cs="宋体"/>
          <w:b w:val="0"/>
          <w:bCs/>
          <w:color w:val="auto"/>
          <w:sz w:val="24"/>
          <w:szCs w:val="20"/>
          <w:highlight w:val="none"/>
        </w:rPr>
        <w:t>3.3投标人因不可抗力或者自身原因不能履行政府采购合同的，招标人可以与排位在投标人之后第一位的中标候选人签订政府采购合同，以此类推。</w:t>
      </w:r>
    </w:p>
    <w:p w14:paraId="7D9D7FE7">
      <w:pPr>
        <w:spacing w:line="360" w:lineRule="auto"/>
        <w:ind w:firstLine="480" w:firstLineChars="2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lang w:val="en-US" w:eastAsia="zh-CN"/>
        </w:rPr>
        <w:t>29.</w:t>
      </w:r>
      <w:r>
        <w:rPr>
          <w:rFonts w:hint="eastAsia" w:ascii="宋体" w:hAnsi="宋体" w:cs="宋体"/>
          <w:b w:val="0"/>
          <w:bCs/>
          <w:color w:val="auto"/>
          <w:sz w:val="24"/>
          <w:szCs w:val="20"/>
          <w:highlight w:val="none"/>
        </w:rPr>
        <w:t>3.4在确定投标人前，招标</w:t>
      </w:r>
      <w:r>
        <w:rPr>
          <w:rFonts w:hint="eastAsia" w:ascii="宋体" w:hAnsi="宋体" w:cs="宋体"/>
          <w:b w:val="0"/>
          <w:bCs/>
          <w:color w:val="auto"/>
          <w:sz w:val="24"/>
          <w:szCs w:val="20"/>
          <w:highlight w:val="none"/>
          <w:lang w:eastAsia="zh-CN"/>
        </w:rPr>
        <w:t>招标人</w:t>
      </w:r>
      <w:r>
        <w:rPr>
          <w:rFonts w:hint="eastAsia" w:ascii="宋体" w:hAnsi="宋体" w:cs="宋体"/>
          <w:b w:val="0"/>
          <w:bCs/>
          <w:color w:val="auto"/>
          <w:sz w:val="24"/>
          <w:szCs w:val="20"/>
          <w:highlight w:val="none"/>
        </w:rPr>
        <w:t>不得与</w:t>
      </w:r>
      <w:r>
        <w:rPr>
          <w:rFonts w:hint="eastAsia" w:ascii="宋体" w:hAnsi="宋体" w:cs="宋体"/>
          <w:b w:val="0"/>
          <w:bCs/>
          <w:color w:val="auto"/>
          <w:sz w:val="24"/>
          <w:szCs w:val="20"/>
          <w:highlight w:val="none"/>
          <w:lang w:eastAsia="zh-CN"/>
        </w:rPr>
        <w:t>投标人</w:t>
      </w:r>
      <w:r>
        <w:rPr>
          <w:rFonts w:hint="eastAsia" w:ascii="宋体" w:hAnsi="宋体" w:cs="宋体"/>
          <w:b w:val="0"/>
          <w:bCs/>
          <w:color w:val="auto"/>
          <w:sz w:val="24"/>
          <w:szCs w:val="20"/>
          <w:highlight w:val="none"/>
        </w:rPr>
        <w:t>就投标价格、投标方案等实质性内容进行谈判。</w:t>
      </w:r>
    </w:p>
    <w:p w14:paraId="1DA446A9">
      <w:pPr>
        <w:pStyle w:val="11"/>
        <w:spacing w:line="360" w:lineRule="auto"/>
        <w:ind w:firstLine="480" w:firstLineChars="200"/>
        <w:rPr>
          <w:rFonts w:hint="default" w:eastAsia="宋体"/>
          <w:color w:val="auto"/>
          <w:highlight w:val="none"/>
          <w:lang w:val="en-US" w:eastAsia="zh-CN"/>
        </w:rPr>
      </w:pPr>
      <w:r>
        <w:rPr>
          <w:rFonts w:hint="eastAsia" w:ascii="宋体" w:hAnsi="宋体" w:cs="宋体"/>
          <w:b w:val="0"/>
          <w:bCs/>
          <w:color w:val="auto"/>
          <w:sz w:val="24"/>
          <w:szCs w:val="20"/>
          <w:highlight w:val="none"/>
          <w:lang w:val="en-US" w:eastAsia="zh-CN"/>
        </w:rPr>
        <w:t>29.4招标人根据专家评审小组推荐的中标候选人及有关规定确定中标人。</w:t>
      </w:r>
    </w:p>
    <w:p w14:paraId="5512619A">
      <w:pPr>
        <w:spacing w:line="360" w:lineRule="auto"/>
        <w:rPr>
          <w:rFonts w:ascii="宋体" w:hAnsi="宋体" w:cs="宋体"/>
          <w:b/>
          <w:bCs/>
          <w:color w:val="auto"/>
          <w:sz w:val="24"/>
          <w:szCs w:val="20"/>
          <w:highlight w:val="none"/>
        </w:rPr>
      </w:pPr>
      <w:r>
        <w:rPr>
          <w:rFonts w:hint="eastAsia" w:ascii="宋体" w:hAnsi="宋体" w:cs="宋体"/>
          <w:b/>
          <w:bCs/>
          <w:color w:val="auto"/>
          <w:sz w:val="24"/>
          <w:szCs w:val="20"/>
          <w:highlight w:val="none"/>
          <w:lang w:val="en-US" w:eastAsia="zh-CN"/>
        </w:rPr>
        <w:t>30</w:t>
      </w:r>
      <w:r>
        <w:rPr>
          <w:rFonts w:hint="eastAsia" w:ascii="宋体" w:hAnsi="宋体" w:cs="宋体"/>
          <w:b/>
          <w:bCs/>
          <w:color w:val="auto"/>
          <w:sz w:val="24"/>
          <w:szCs w:val="20"/>
          <w:highlight w:val="none"/>
        </w:rPr>
        <w:t>、招标人依法接受和拒绝任一或所有投标人的权力</w:t>
      </w:r>
    </w:p>
    <w:p w14:paraId="4D4150D7">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招标人保留确定投标人之前的任何时候依法接受或拒绝任一或所有投标人的权力，对受影响的投标人不承担任何责任，也无义务向受影响的投标人解释采取这一行动的理由。</w:t>
      </w:r>
    </w:p>
    <w:p w14:paraId="2404D1C9">
      <w:pPr>
        <w:spacing w:line="360" w:lineRule="auto"/>
        <w:outlineLvl w:val="1"/>
        <w:rPr>
          <w:rFonts w:ascii="宋体" w:hAnsi="宋体" w:cs="宋体"/>
          <w:b/>
          <w:bCs/>
          <w:color w:val="auto"/>
          <w:sz w:val="24"/>
          <w:szCs w:val="20"/>
          <w:highlight w:val="none"/>
        </w:rPr>
      </w:pPr>
      <w:r>
        <w:rPr>
          <w:rFonts w:hint="eastAsia" w:ascii="宋体" w:hAnsi="宋体" w:cs="宋体"/>
          <w:b/>
          <w:bCs/>
          <w:color w:val="auto"/>
          <w:sz w:val="24"/>
          <w:szCs w:val="20"/>
          <w:highlight w:val="none"/>
          <w:lang w:val="en-US" w:eastAsia="zh-CN"/>
        </w:rPr>
        <w:t>31</w:t>
      </w:r>
      <w:r>
        <w:rPr>
          <w:rFonts w:hint="eastAsia" w:ascii="宋体" w:hAnsi="宋体" w:cs="宋体"/>
          <w:b/>
          <w:bCs/>
          <w:color w:val="auto"/>
          <w:sz w:val="24"/>
          <w:szCs w:val="20"/>
          <w:highlight w:val="none"/>
        </w:rPr>
        <w:t>、中标通知书</w:t>
      </w:r>
    </w:p>
    <w:p w14:paraId="014E300E">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lang w:val="en-US" w:eastAsia="zh-CN"/>
        </w:rPr>
        <w:t>31</w:t>
      </w:r>
      <w:r>
        <w:rPr>
          <w:rFonts w:hint="eastAsia" w:ascii="宋体" w:hAnsi="宋体" w:cs="宋体"/>
          <w:color w:val="auto"/>
          <w:sz w:val="24"/>
          <w:szCs w:val="20"/>
          <w:highlight w:val="none"/>
        </w:rPr>
        <w:t>.1招标人确定</w:t>
      </w:r>
      <w:r>
        <w:rPr>
          <w:rFonts w:hint="eastAsia" w:ascii="宋体" w:hAnsi="宋体" w:cs="宋体"/>
          <w:color w:val="auto"/>
          <w:sz w:val="24"/>
          <w:szCs w:val="20"/>
          <w:highlight w:val="none"/>
          <w:lang w:val="en-US" w:eastAsia="zh-CN"/>
        </w:rPr>
        <w:t>中标</w:t>
      </w:r>
      <w:r>
        <w:rPr>
          <w:rFonts w:hint="eastAsia" w:ascii="宋体" w:hAnsi="宋体" w:cs="宋体"/>
          <w:color w:val="auto"/>
          <w:sz w:val="24"/>
          <w:szCs w:val="20"/>
          <w:highlight w:val="none"/>
        </w:rPr>
        <w:t>人后，及时通知</w:t>
      </w:r>
      <w:r>
        <w:rPr>
          <w:rFonts w:hint="eastAsia" w:ascii="宋体" w:hAnsi="宋体" w:cs="宋体"/>
          <w:color w:val="auto"/>
          <w:sz w:val="24"/>
          <w:szCs w:val="20"/>
          <w:highlight w:val="none"/>
          <w:lang w:eastAsia="zh-CN"/>
        </w:rPr>
        <w:t>招标代理机构</w:t>
      </w:r>
      <w:r>
        <w:rPr>
          <w:rFonts w:hint="eastAsia" w:ascii="宋体" w:hAnsi="宋体" w:cs="宋体"/>
          <w:color w:val="auto"/>
          <w:sz w:val="24"/>
          <w:szCs w:val="20"/>
          <w:highlight w:val="none"/>
        </w:rPr>
        <w:t>，</w:t>
      </w:r>
      <w:r>
        <w:rPr>
          <w:rFonts w:hint="eastAsia" w:ascii="宋体" w:hAnsi="宋体" w:cs="宋体"/>
          <w:color w:val="auto"/>
          <w:sz w:val="24"/>
          <w:szCs w:val="20"/>
          <w:highlight w:val="none"/>
          <w:lang w:eastAsia="zh-CN"/>
        </w:rPr>
        <w:t>招标代理机构</w:t>
      </w:r>
      <w:r>
        <w:rPr>
          <w:rFonts w:hint="eastAsia" w:ascii="宋体" w:hAnsi="宋体" w:cs="宋体"/>
          <w:color w:val="auto"/>
          <w:sz w:val="24"/>
          <w:szCs w:val="20"/>
          <w:highlight w:val="none"/>
        </w:rPr>
        <w:t>将按程序公告中标结果，同时向</w:t>
      </w:r>
      <w:r>
        <w:rPr>
          <w:rFonts w:hint="eastAsia" w:ascii="宋体" w:hAnsi="宋体" w:cs="宋体"/>
          <w:color w:val="auto"/>
          <w:sz w:val="24"/>
          <w:szCs w:val="20"/>
          <w:highlight w:val="none"/>
          <w:lang w:val="en-US" w:eastAsia="zh-CN"/>
        </w:rPr>
        <w:t>中标</w:t>
      </w:r>
      <w:r>
        <w:rPr>
          <w:rFonts w:hint="eastAsia" w:ascii="宋体" w:hAnsi="宋体" w:cs="宋体"/>
          <w:color w:val="auto"/>
          <w:sz w:val="24"/>
          <w:szCs w:val="20"/>
          <w:highlight w:val="none"/>
        </w:rPr>
        <w:t>人发出中标通知书，中标通知书一经发出即发生法律效力。</w:t>
      </w:r>
    </w:p>
    <w:p w14:paraId="350C4ED5">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lang w:val="en-US" w:eastAsia="zh-CN"/>
        </w:rPr>
        <w:t>31</w:t>
      </w:r>
      <w:r>
        <w:rPr>
          <w:rFonts w:hint="eastAsia" w:ascii="宋体" w:hAnsi="宋体" w:cs="宋体"/>
          <w:color w:val="auto"/>
          <w:sz w:val="24"/>
          <w:szCs w:val="20"/>
          <w:highlight w:val="none"/>
        </w:rPr>
        <w:t>.2《中标通知书》将是合同的组成部分。</w:t>
      </w:r>
    </w:p>
    <w:p w14:paraId="70E16D00">
      <w:pPr>
        <w:spacing w:line="360" w:lineRule="auto"/>
        <w:outlineLvl w:val="1"/>
        <w:rPr>
          <w:rFonts w:ascii="宋体" w:hAnsi="宋体" w:cs="宋体"/>
          <w:b/>
          <w:bCs/>
          <w:color w:val="auto"/>
          <w:sz w:val="24"/>
          <w:szCs w:val="20"/>
          <w:highlight w:val="none"/>
        </w:rPr>
      </w:pPr>
      <w:r>
        <w:rPr>
          <w:rFonts w:hint="eastAsia" w:ascii="宋体" w:hAnsi="宋体" w:cs="宋体"/>
          <w:b/>
          <w:bCs/>
          <w:color w:val="auto"/>
          <w:sz w:val="24"/>
          <w:szCs w:val="20"/>
          <w:highlight w:val="none"/>
          <w:lang w:val="en-US" w:eastAsia="zh-CN"/>
        </w:rPr>
        <w:t>32</w:t>
      </w:r>
      <w:r>
        <w:rPr>
          <w:rFonts w:hint="eastAsia" w:ascii="宋体" w:hAnsi="宋体" w:cs="宋体"/>
          <w:b/>
          <w:bCs/>
          <w:color w:val="auto"/>
          <w:sz w:val="24"/>
          <w:szCs w:val="20"/>
          <w:highlight w:val="none"/>
        </w:rPr>
        <w:t>、纪律与保密事项</w:t>
      </w:r>
    </w:p>
    <w:p w14:paraId="5FB0F9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.1凡参与公开招标的有关人员均应自觉接受有关主管部门的监督，不得向他人透露可能影响公平竞争的有关公开的其他情况。</w:t>
      </w:r>
    </w:p>
    <w:p w14:paraId="3D02FE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.2领取本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及其它相关资料者，应对文件进行保密，不得用作本次公开以外的任何用途。由招标人向投标人提供的技术资料和所有其它资料，均视为保密资料，除非得到招标人的同意，不得向第三方透露。</w:t>
      </w:r>
    </w:p>
    <w:p w14:paraId="59189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.3投标人不得与招标人串通公开，不得向招标人或者</w:t>
      </w:r>
      <w:r>
        <w:rPr>
          <w:rFonts w:hint="eastAsia" w:ascii="宋体" w:hAnsi="宋体" w:cs="宋体"/>
          <w:color w:val="auto"/>
          <w:sz w:val="24"/>
          <w:highlight w:val="none"/>
          <w:lang w:eastAsia="zh-CN"/>
        </w:rPr>
        <w:t>专家评审小组</w:t>
      </w:r>
      <w:r>
        <w:rPr>
          <w:rFonts w:hint="eastAsia" w:ascii="宋体" w:hAnsi="宋体" w:cs="宋体"/>
          <w:color w:val="auto"/>
          <w:sz w:val="24"/>
          <w:highlight w:val="none"/>
        </w:rPr>
        <w:t>成员行贿谋取中标，不得以他人名义参与公开或者以其它任何方式弄虚作假骗取参与公开；投标人不得以任何方式干扰、影响评标工作。如果投标人或者其他利害关系人通过捏造事实、伪造证明材料等方式提出质疑，干扰政府采购活动正常进行的，属于严重不良行为，招标人、</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将提请财政部门将其列入不良行为记录名单，并依法予以处罚。</w:t>
      </w:r>
    </w:p>
    <w:p w14:paraId="37311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.4投标人不得在公开</w:t>
      </w:r>
      <w:r>
        <w:rPr>
          <w:rFonts w:hint="eastAsia" w:ascii="宋体" w:hAnsi="宋体" w:cs="宋体"/>
          <w:color w:val="auto"/>
          <w:sz w:val="24"/>
          <w:highlight w:val="none"/>
          <w:lang w:eastAsia="zh-CN"/>
        </w:rPr>
        <w:t>招标过程</w:t>
      </w:r>
      <w:r>
        <w:rPr>
          <w:rFonts w:hint="eastAsia" w:ascii="宋体" w:hAnsi="宋体" w:cs="宋体"/>
          <w:color w:val="auto"/>
          <w:sz w:val="24"/>
          <w:highlight w:val="none"/>
        </w:rPr>
        <w:t>中互相串通、结盟、损害公开的公正性和竞争性，或以任何方式影响其他投标人参与正当公开。扰乱公开市场，破坏公平竞争原则。如投标人在公开招标过程中互相串通，一经查实，将取消公开招标资格。</w:t>
      </w:r>
    </w:p>
    <w:p w14:paraId="592D1D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.5 公开之日起直至授予</w:t>
      </w:r>
      <w:r>
        <w:rPr>
          <w:rFonts w:hint="eastAsia" w:ascii="宋体" w:hAnsi="宋体" w:cs="宋体"/>
          <w:color w:val="auto"/>
          <w:sz w:val="24"/>
          <w:szCs w:val="20"/>
          <w:highlight w:val="none"/>
        </w:rPr>
        <w:t>中标单位</w:t>
      </w:r>
      <w:r>
        <w:rPr>
          <w:rFonts w:hint="eastAsia" w:ascii="宋体" w:hAnsi="宋体" w:cs="宋体"/>
          <w:color w:val="auto"/>
          <w:sz w:val="24"/>
          <w:highlight w:val="none"/>
        </w:rPr>
        <w:t>合同为止，凡属于对投标文件的审查、澄清、评价、比较有关的资料和</w:t>
      </w:r>
      <w:r>
        <w:rPr>
          <w:rFonts w:hint="eastAsia" w:ascii="宋体" w:hAnsi="宋体" w:cs="宋体"/>
          <w:color w:val="auto"/>
          <w:sz w:val="24"/>
          <w:szCs w:val="20"/>
          <w:highlight w:val="none"/>
        </w:rPr>
        <w:t>中标单位</w:t>
      </w:r>
      <w:r>
        <w:rPr>
          <w:rFonts w:hint="eastAsia" w:ascii="宋体" w:hAnsi="宋体" w:cs="宋体"/>
          <w:color w:val="auto"/>
          <w:sz w:val="24"/>
          <w:highlight w:val="none"/>
        </w:rPr>
        <w:t>的推荐情况及与评审有关的其他任何情况均严格保密。</w:t>
      </w:r>
    </w:p>
    <w:p w14:paraId="23F81CA4">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lang w:val="en-US" w:eastAsia="zh-CN"/>
        </w:rPr>
        <w:t>32</w:t>
      </w:r>
      <w:r>
        <w:rPr>
          <w:rFonts w:hint="eastAsia" w:ascii="宋体" w:hAnsi="宋体" w:cs="宋体"/>
          <w:color w:val="auto"/>
          <w:sz w:val="24"/>
          <w:szCs w:val="20"/>
          <w:highlight w:val="none"/>
        </w:rPr>
        <w:t>.6从公开之日起至授予合同期间，投标人试图向</w:t>
      </w:r>
      <w:r>
        <w:rPr>
          <w:rFonts w:hint="eastAsia" w:ascii="宋体" w:hAnsi="宋体" w:cs="宋体"/>
          <w:color w:val="auto"/>
          <w:sz w:val="24"/>
          <w:szCs w:val="20"/>
          <w:highlight w:val="none"/>
          <w:lang w:eastAsia="zh-CN"/>
        </w:rPr>
        <w:t>专家评审小组</w:t>
      </w:r>
      <w:r>
        <w:rPr>
          <w:rFonts w:hint="eastAsia" w:ascii="宋体" w:hAnsi="宋体" w:cs="宋体"/>
          <w:color w:val="auto"/>
          <w:sz w:val="24"/>
          <w:szCs w:val="20"/>
          <w:highlight w:val="none"/>
        </w:rPr>
        <w:t>、</w:t>
      </w:r>
      <w:r>
        <w:rPr>
          <w:rFonts w:hint="eastAsia" w:ascii="宋体" w:hAnsi="宋体" w:cs="宋体"/>
          <w:color w:val="auto"/>
          <w:sz w:val="24"/>
          <w:szCs w:val="20"/>
          <w:highlight w:val="none"/>
          <w:lang w:eastAsia="zh-CN"/>
        </w:rPr>
        <w:t>招标代理机构</w:t>
      </w:r>
      <w:r>
        <w:rPr>
          <w:rFonts w:hint="eastAsia" w:ascii="宋体" w:hAnsi="宋体" w:cs="宋体"/>
          <w:color w:val="auto"/>
          <w:sz w:val="24"/>
          <w:szCs w:val="20"/>
          <w:highlight w:val="none"/>
        </w:rPr>
        <w:t>施加任何影响或对招标人的比较及授予合同的决定进行影响，都可能导致其投标文件被拒绝。</w:t>
      </w:r>
    </w:p>
    <w:p w14:paraId="7864D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.7除投标人被要求对投标文件进行澄清外，从公开之时起至授予合同期间，投标人不得就与其投标文件有关的事项主动与</w:t>
      </w:r>
      <w:r>
        <w:rPr>
          <w:rFonts w:hint="eastAsia" w:ascii="宋体" w:hAnsi="宋体" w:cs="宋体"/>
          <w:color w:val="auto"/>
          <w:sz w:val="24"/>
          <w:highlight w:val="none"/>
          <w:lang w:eastAsia="zh-CN"/>
        </w:rPr>
        <w:t>专家评审小组</w:t>
      </w:r>
      <w:r>
        <w:rPr>
          <w:rFonts w:hint="eastAsia" w:ascii="宋体" w:hAnsi="宋体" w:cs="宋体"/>
          <w:color w:val="auto"/>
          <w:sz w:val="24"/>
          <w:highlight w:val="none"/>
        </w:rPr>
        <w:t>、</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以及招标人联系。</w:t>
      </w:r>
    </w:p>
    <w:p w14:paraId="30E64A6C">
      <w:pPr>
        <w:pStyle w:val="28"/>
        <w:spacing w:before="75" w:beforeAutospacing="0" w:after="75" w:afterAutospacing="0" w:line="360" w:lineRule="auto"/>
        <w:ind w:firstLine="480" w:firstLineChars="200"/>
        <w:rPr>
          <w:rStyle w:val="35"/>
          <w:rFonts w:hint="eastAsia" w:cs="宋体"/>
          <w:b/>
          <w:bCs w:val="0"/>
          <w:color w:val="auto"/>
          <w:sz w:val="24"/>
          <w:szCs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.8</w:t>
      </w:r>
      <w:r>
        <w:rPr>
          <w:rFonts w:hint="eastAsia" w:ascii="宋体" w:hAnsi="宋体" w:cs="宋体"/>
          <w:color w:val="auto"/>
          <w:sz w:val="24"/>
          <w:szCs w:val="20"/>
          <w:highlight w:val="none"/>
        </w:rPr>
        <w:t>中标单位</w:t>
      </w:r>
      <w:r>
        <w:rPr>
          <w:rFonts w:hint="eastAsia" w:ascii="宋体" w:hAnsi="宋体" w:cs="宋体"/>
          <w:color w:val="auto"/>
          <w:sz w:val="24"/>
          <w:highlight w:val="none"/>
        </w:rPr>
        <w:t>确定后，招标人不对未中标单位就评审过程以及未能</w:t>
      </w:r>
      <w:r>
        <w:rPr>
          <w:rFonts w:hint="eastAsia" w:ascii="宋体" w:hAnsi="宋体" w:cs="宋体"/>
          <w:color w:val="auto"/>
          <w:sz w:val="24"/>
          <w:szCs w:val="20"/>
          <w:highlight w:val="none"/>
        </w:rPr>
        <w:t>中标</w:t>
      </w:r>
      <w:r>
        <w:rPr>
          <w:rFonts w:hint="eastAsia" w:ascii="宋体" w:hAnsi="宋体" w:cs="宋体"/>
          <w:color w:val="auto"/>
          <w:sz w:val="24"/>
          <w:highlight w:val="none"/>
        </w:rPr>
        <w:t>原因作出任何解释，未中标单位不得向</w:t>
      </w:r>
      <w:r>
        <w:rPr>
          <w:rFonts w:hint="eastAsia" w:ascii="宋体" w:hAnsi="宋体" w:cs="宋体"/>
          <w:color w:val="auto"/>
          <w:sz w:val="24"/>
          <w:highlight w:val="none"/>
          <w:lang w:eastAsia="zh-CN"/>
        </w:rPr>
        <w:t>专家评审小组</w:t>
      </w:r>
      <w:r>
        <w:rPr>
          <w:rFonts w:hint="eastAsia" w:ascii="宋体" w:hAnsi="宋体" w:cs="宋体"/>
          <w:color w:val="auto"/>
          <w:sz w:val="24"/>
          <w:highlight w:val="none"/>
        </w:rPr>
        <w:t>或其他有关人员询问评审过程的情况和索取评审过程的资料。</w:t>
      </w:r>
    </w:p>
    <w:p w14:paraId="53A4983F">
      <w:pPr>
        <w:pStyle w:val="13"/>
        <w:shd w:val="clear"/>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F</w:t>
      </w:r>
      <w:r>
        <w:rPr>
          <w:rFonts w:hint="eastAsia" w:ascii="宋体" w:hAnsi="宋体" w:eastAsia="宋体" w:cs="宋体"/>
          <w:b/>
          <w:bCs/>
          <w:color w:val="auto"/>
          <w:sz w:val="28"/>
          <w:szCs w:val="28"/>
          <w:highlight w:val="none"/>
        </w:rPr>
        <w:t xml:space="preserve"> 授予合同</w:t>
      </w:r>
    </w:p>
    <w:p w14:paraId="53B223E0">
      <w:pPr>
        <w:pStyle w:val="13"/>
        <w:spacing w:line="360" w:lineRule="auto"/>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、授予合同标准</w:t>
      </w:r>
    </w:p>
    <w:p w14:paraId="7F7A7877">
      <w:pPr>
        <w:pStyle w:val="13"/>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eastAsia="zh-CN"/>
        </w:rPr>
        <w:t>招标项目</w:t>
      </w:r>
      <w:r>
        <w:rPr>
          <w:rFonts w:hint="eastAsia" w:ascii="宋体" w:hAnsi="宋体" w:eastAsia="宋体" w:cs="宋体"/>
          <w:bCs/>
          <w:color w:val="auto"/>
          <w:sz w:val="24"/>
          <w:szCs w:val="24"/>
          <w:highlight w:val="none"/>
        </w:rPr>
        <w:t>的采购合同将授予按</w:t>
      </w:r>
      <w:r>
        <w:rPr>
          <w:rFonts w:hint="eastAsia"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29.4</w:t>
      </w:r>
      <w:r>
        <w:rPr>
          <w:rFonts w:hint="eastAsia" w:ascii="宋体" w:hAnsi="宋体" w:eastAsia="宋体" w:cs="宋体"/>
          <w:bCs/>
          <w:color w:val="auto"/>
          <w:sz w:val="24"/>
          <w:szCs w:val="24"/>
          <w:highlight w:val="none"/>
        </w:rPr>
        <w:t>条所确定</w:t>
      </w:r>
      <w:r>
        <w:rPr>
          <w:rFonts w:hint="eastAsia" w:ascii="宋体" w:hAnsi="宋体" w:eastAsia="宋体" w:cs="宋体"/>
          <w:bCs/>
          <w:color w:val="auto"/>
          <w:sz w:val="24"/>
          <w:szCs w:val="24"/>
          <w:highlight w:val="none"/>
          <w:lang w:eastAsia="zh-CN"/>
        </w:rPr>
        <w:t>中标单位</w:t>
      </w:r>
      <w:r>
        <w:rPr>
          <w:rFonts w:hint="eastAsia" w:ascii="宋体" w:hAnsi="宋体" w:eastAsia="宋体" w:cs="宋体"/>
          <w:bCs/>
          <w:color w:val="auto"/>
          <w:sz w:val="24"/>
          <w:szCs w:val="24"/>
          <w:highlight w:val="none"/>
        </w:rPr>
        <w:t>。</w:t>
      </w:r>
    </w:p>
    <w:p w14:paraId="5F9BBB92">
      <w:pPr>
        <w:pStyle w:val="13"/>
        <w:spacing w:line="360" w:lineRule="auto"/>
        <w:outlineLvl w:val="1"/>
        <w:rPr>
          <w:rFonts w:ascii="宋体" w:hAnsi="宋体" w:eastAsia="宋体" w:cs="宋体"/>
          <w:b/>
          <w:bCs/>
          <w:color w:val="auto"/>
          <w:sz w:val="24"/>
          <w:highlight w:val="none"/>
        </w:rPr>
      </w:pPr>
      <w:bookmarkStart w:id="175" w:name="_Toc245897317"/>
      <w:bookmarkStart w:id="176" w:name="_Toc243906357"/>
      <w:bookmarkStart w:id="177" w:name="_Toc233274855"/>
      <w:bookmarkStart w:id="178" w:name="_Toc243907620"/>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、签订合同</w:t>
      </w:r>
      <w:bookmarkEnd w:id="175"/>
      <w:bookmarkEnd w:id="176"/>
      <w:bookmarkEnd w:id="177"/>
      <w:bookmarkEnd w:id="178"/>
    </w:p>
    <w:p w14:paraId="3C497928">
      <w:pPr>
        <w:pStyle w:val="13"/>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应当自</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发出之日起三十日内，按照</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订立书面合同。</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不得要求订立背离本</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合同主要内容等</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实质性内容的其他协议。</w:t>
      </w:r>
    </w:p>
    <w:p w14:paraId="1AD5556D">
      <w:pPr>
        <w:pStyle w:val="13"/>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及其澄清文件、技术规范及标准、项目采购需求、本</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（含修改文件或补充文件）及答疑纪要等，均为签订合同的依据。</w:t>
      </w:r>
    </w:p>
    <w:p w14:paraId="664B87F9">
      <w:pPr>
        <w:pStyle w:val="13"/>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如不按</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第3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.1条规定与</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签订合同，或者</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签订背离合同实质性内容的协议，由监督管理部门责令其改正。</w:t>
      </w:r>
    </w:p>
    <w:p w14:paraId="66BCA2BD">
      <w:pPr>
        <w:pStyle w:val="13"/>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如不按</w:t>
      </w:r>
      <w:r>
        <w:rPr>
          <w:rFonts w:hint="eastAsia" w:hAnsi="宋体" w:cs="宋体"/>
          <w:color w:val="auto"/>
          <w:sz w:val="24"/>
          <w:highlight w:val="none"/>
          <w:lang w:eastAsia="zh-CN"/>
        </w:rPr>
        <w:t>招标文件</w:t>
      </w:r>
      <w:r>
        <w:rPr>
          <w:rFonts w:hint="eastAsia" w:ascii="宋体" w:hAnsi="宋体" w:eastAsia="宋体" w:cs="宋体"/>
          <w:color w:val="auto"/>
          <w:sz w:val="24"/>
          <w:highlight w:val="none"/>
        </w:rPr>
        <w:t>第3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.1条规定与</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签订合同，则按违约处理，</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将有权取消</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资格，给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造成损失的，还应当予以赔偿，同时依法承担相应的法律责任。</w:t>
      </w:r>
    </w:p>
    <w:p w14:paraId="22DCCEEE">
      <w:pPr>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sz w:val="24"/>
          <w:highlight w:val="none"/>
          <w:lang w:val="en-US" w:eastAsia="zh-CN"/>
        </w:rPr>
        <w:t>34</w:t>
      </w: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eastAsia="zh-CN"/>
        </w:rPr>
        <w:t>中标单位</w:t>
      </w:r>
      <w:r>
        <w:rPr>
          <w:rFonts w:hint="eastAsia" w:ascii="宋体" w:hAnsi="宋体" w:eastAsia="宋体" w:cs="宋体"/>
          <w:b/>
          <w:color w:val="auto"/>
          <w:sz w:val="24"/>
          <w:szCs w:val="20"/>
          <w:highlight w:val="none"/>
        </w:rPr>
        <w:t>因不可抗力或者自身原因不能履行政府采购合同的，</w:t>
      </w:r>
      <w:r>
        <w:rPr>
          <w:rFonts w:hint="eastAsia" w:ascii="宋体" w:hAnsi="宋体" w:eastAsia="宋体" w:cs="宋体"/>
          <w:b/>
          <w:color w:val="auto"/>
          <w:sz w:val="24"/>
          <w:szCs w:val="20"/>
          <w:highlight w:val="none"/>
          <w:lang w:eastAsia="zh-CN"/>
        </w:rPr>
        <w:t>招标人</w:t>
      </w:r>
      <w:r>
        <w:rPr>
          <w:rFonts w:hint="eastAsia" w:ascii="宋体" w:hAnsi="宋体" w:eastAsia="宋体" w:cs="宋体"/>
          <w:b/>
          <w:color w:val="auto"/>
          <w:sz w:val="24"/>
          <w:szCs w:val="20"/>
          <w:highlight w:val="none"/>
        </w:rPr>
        <w:t>可以按照评审报告推荐的</w:t>
      </w:r>
      <w:r>
        <w:rPr>
          <w:rFonts w:hint="eastAsia" w:ascii="宋体" w:hAnsi="宋体" w:eastAsia="宋体" w:cs="宋体"/>
          <w:b/>
          <w:color w:val="auto"/>
          <w:sz w:val="24"/>
          <w:szCs w:val="20"/>
          <w:highlight w:val="none"/>
          <w:lang w:eastAsia="zh-CN"/>
        </w:rPr>
        <w:t>中标候选人</w:t>
      </w:r>
      <w:r>
        <w:rPr>
          <w:rFonts w:hint="eastAsia" w:ascii="宋体" w:hAnsi="宋体" w:eastAsia="宋体" w:cs="宋体"/>
          <w:b/>
          <w:color w:val="auto"/>
          <w:sz w:val="24"/>
          <w:szCs w:val="20"/>
          <w:highlight w:val="none"/>
        </w:rPr>
        <w:t>名单排序，确定下一候选人为</w:t>
      </w:r>
      <w:r>
        <w:rPr>
          <w:rFonts w:hint="eastAsia" w:ascii="宋体" w:hAnsi="宋体" w:eastAsia="宋体" w:cs="宋体"/>
          <w:b/>
          <w:color w:val="auto"/>
          <w:sz w:val="24"/>
          <w:szCs w:val="20"/>
          <w:highlight w:val="none"/>
          <w:lang w:eastAsia="zh-CN"/>
        </w:rPr>
        <w:t>中标单位</w:t>
      </w:r>
      <w:r>
        <w:rPr>
          <w:rFonts w:hint="eastAsia" w:ascii="宋体" w:hAnsi="宋体" w:eastAsia="宋体" w:cs="宋体"/>
          <w:b/>
          <w:color w:val="auto"/>
          <w:sz w:val="24"/>
          <w:szCs w:val="20"/>
          <w:highlight w:val="none"/>
        </w:rPr>
        <w:t>，也可以重新开展政府采购活动。</w:t>
      </w:r>
    </w:p>
    <w:p w14:paraId="0701821D">
      <w:pPr>
        <w:spacing w:line="360" w:lineRule="auto"/>
        <w:outlineLvl w:val="1"/>
        <w:rPr>
          <w:rFonts w:ascii="宋体" w:hAnsi="宋体" w:eastAsia="宋体" w:cs="宋体"/>
          <w:b/>
          <w:bCs/>
          <w:color w:val="auto"/>
          <w:highlight w:val="none"/>
        </w:rPr>
      </w:pPr>
      <w:bookmarkStart w:id="179" w:name="_Toc245897318"/>
      <w:bookmarkStart w:id="180" w:name="_Toc243907621"/>
      <w:r>
        <w:rPr>
          <w:rFonts w:hint="eastAsia" w:ascii="宋体" w:hAnsi="宋体" w:eastAsia="宋体" w:cs="宋体"/>
          <w:b/>
          <w:bCs/>
          <w:color w:val="auto"/>
          <w:sz w:val="24"/>
          <w:highlight w:val="none"/>
          <w:lang w:val="en-US" w:eastAsia="zh-CN"/>
        </w:rPr>
        <w:t>35</w:t>
      </w:r>
      <w:r>
        <w:rPr>
          <w:rFonts w:hint="eastAsia" w:ascii="宋体" w:hAnsi="宋体" w:eastAsia="宋体" w:cs="宋体"/>
          <w:b/>
          <w:bCs/>
          <w:color w:val="auto"/>
          <w:sz w:val="24"/>
          <w:highlight w:val="none"/>
        </w:rPr>
        <w:t>、合同的签订准则</w:t>
      </w:r>
      <w:bookmarkEnd w:id="179"/>
      <w:bookmarkEnd w:id="180"/>
    </w:p>
    <w:p w14:paraId="1F20DA3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.1合同签订必须由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双方法定代表或其委托代理人签署并加盖法人公章后方能生效。</w:t>
      </w:r>
    </w:p>
    <w:p w14:paraId="7E54479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.2合同转包（实质性要求）</w:t>
      </w:r>
    </w:p>
    <w:p w14:paraId="09637492">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lang w:val="en-US" w:eastAsia="zh-CN"/>
        </w:rPr>
        <w:t>35.2.1</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招标项目</w:t>
      </w:r>
      <w:r>
        <w:rPr>
          <w:rFonts w:hint="eastAsia" w:ascii="宋体" w:hAnsi="宋体" w:eastAsia="宋体" w:cs="宋体"/>
          <w:color w:val="auto"/>
          <w:sz w:val="24"/>
          <w:highlight w:val="none"/>
        </w:rPr>
        <w:t>严禁</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将任何政府采购合同义务转包。本项目所称转包，是指</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将政府采购合同义务转让给第三人，并退出现有政府采购合同当事人双方的权利义务关系，受让人（即第三人）成为政府采购合同的另一方当事人的行为。</w:t>
      </w:r>
    </w:p>
    <w:p w14:paraId="2958A4B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转包的，视同拒绝履行政府采购合同义务，将依法追究法律责任。</w:t>
      </w:r>
    </w:p>
    <w:p w14:paraId="2BEF283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35.2.2</w:t>
      </w:r>
      <w:r>
        <w:rPr>
          <w:rFonts w:hint="eastAsia" w:ascii="宋体" w:hAnsi="宋体" w:eastAsia="宋体" w:cs="宋体"/>
          <w:color w:val="auto"/>
          <w:sz w:val="24"/>
          <w:highlight w:val="none"/>
          <w:lang w:eastAsia="zh-CN"/>
        </w:rPr>
        <w:t>本招标项目若需分包，</w:t>
      </w:r>
      <w:r>
        <w:rPr>
          <w:rFonts w:hint="eastAsia" w:ascii="宋体" w:hAnsi="宋体" w:eastAsia="宋体" w:cs="宋体"/>
          <w:color w:val="auto"/>
          <w:sz w:val="24"/>
          <w:highlight w:val="none"/>
          <w:lang w:val="en-US" w:eastAsia="zh-CN"/>
        </w:rPr>
        <w:t>分包需经甲方书面同意。分包内容不得超过合同金额30%，且分包商需具备同等资质，中标人需在分包前10日向甲方提交书面申请。</w:t>
      </w:r>
    </w:p>
    <w:p w14:paraId="51E3148F">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36</w:t>
      </w:r>
      <w:r>
        <w:rPr>
          <w:rFonts w:hint="eastAsia" w:ascii="宋体" w:hAnsi="宋体" w:eastAsia="宋体" w:cs="宋体"/>
          <w:b/>
          <w:bCs/>
          <w:color w:val="auto"/>
          <w:sz w:val="24"/>
          <w:highlight w:val="none"/>
        </w:rPr>
        <w:t>.3补充合同</w:t>
      </w:r>
    </w:p>
    <w:p w14:paraId="2B517838">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bCs/>
          <w:color w:val="auto"/>
          <w:sz w:val="24"/>
          <w:highlight w:val="none"/>
        </w:rPr>
        <w:t>采购合同履行过程中，</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需要追加与合同标的相同的货物或者服务的，在不改变合同其他条款的前提下，可以与</w:t>
      </w:r>
      <w:r>
        <w:rPr>
          <w:rFonts w:hint="eastAsia" w:ascii="宋体" w:hAnsi="宋体" w:eastAsia="宋体" w:cs="宋体"/>
          <w:b/>
          <w:bCs/>
          <w:color w:val="auto"/>
          <w:sz w:val="24"/>
          <w:highlight w:val="none"/>
          <w:lang w:eastAsia="zh-CN"/>
        </w:rPr>
        <w:t>中标单位</w:t>
      </w:r>
      <w:r>
        <w:rPr>
          <w:rFonts w:hint="eastAsia" w:ascii="宋体" w:hAnsi="宋体" w:eastAsia="宋体" w:cs="宋体"/>
          <w:b/>
          <w:bCs/>
          <w:color w:val="auto"/>
          <w:sz w:val="24"/>
          <w:highlight w:val="none"/>
        </w:rPr>
        <w:t>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95098DF">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37</w:t>
      </w:r>
      <w:r>
        <w:rPr>
          <w:rFonts w:hint="eastAsia" w:ascii="宋体" w:hAnsi="宋体" w:eastAsia="宋体" w:cs="宋体"/>
          <w:b/>
          <w:color w:val="auto"/>
          <w:sz w:val="24"/>
          <w:highlight w:val="none"/>
        </w:rPr>
        <w:t>、验收</w:t>
      </w:r>
    </w:p>
    <w:p w14:paraId="506429B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lang w:eastAsia="zh-CN"/>
        </w:rPr>
        <w:t>招标人</w:t>
      </w:r>
      <w:r>
        <w:rPr>
          <w:rFonts w:hint="eastAsia" w:ascii="宋体" w:hAnsi="宋体" w:eastAsia="宋体" w:cs="宋体"/>
          <w:bCs/>
          <w:color w:val="auto"/>
          <w:sz w:val="24"/>
          <w:highlight w:val="none"/>
        </w:rPr>
        <w:t>将严格按照政府采购相关法律法规以及《政府采购需求管理办法》（财库〔2021〕22号）的要求进行验收。</w:t>
      </w:r>
    </w:p>
    <w:p w14:paraId="526BE982">
      <w:pPr>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37.</w:t>
      </w: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组织对</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履约的验收</w:t>
      </w:r>
      <w:r>
        <w:rPr>
          <w:rFonts w:hint="eastAsia" w:ascii="宋体" w:hAnsi="宋体" w:cs="宋体"/>
          <w:bCs/>
          <w:color w:val="auto"/>
          <w:sz w:val="24"/>
          <w:highlight w:val="none"/>
          <w:lang w:eastAsia="zh-CN"/>
        </w:rPr>
        <w:t>，具体</w:t>
      </w:r>
      <w:r>
        <w:rPr>
          <w:rFonts w:hint="eastAsia" w:ascii="宋体" w:hAnsi="宋体" w:cs="宋体"/>
          <w:bCs/>
          <w:color w:val="auto"/>
          <w:sz w:val="24"/>
          <w:highlight w:val="none"/>
          <w:lang w:val="en-US" w:eastAsia="zh-CN"/>
        </w:rPr>
        <w:t>验收需依据招标文件第三章“服务需求一览表”逐项核查，重点包括会议议程执行率、设备完好率、翻译准确率等指标，验收不合格的按合同金额5‰/项扣减服务费。</w:t>
      </w:r>
    </w:p>
    <w:p w14:paraId="7C90FD5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大型或者复杂的政府</w:t>
      </w:r>
      <w:r>
        <w:rPr>
          <w:rFonts w:hint="eastAsia" w:ascii="宋体" w:hAnsi="宋体" w:eastAsia="宋体" w:cs="宋体"/>
          <w:bCs/>
          <w:color w:val="auto"/>
          <w:sz w:val="24"/>
          <w:highlight w:val="none"/>
          <w:lang w:eastAsia="zh-CN"/>
        </w:rPr>
        <w:t>招标项目</w:t>
      </w:r>
      <w:r>
        <w:rPr>
          <w:rFonts w:hint="eastAsia" w:ascii="宋体" w:hAnsi="宋体" w:eastAsia="宋体" w:cs="宋体"/>
          <w:bCs/>
          <w:color w:val="auto"/>
          <w:sz w:val="24"/>
          <w:highlight w:val="none"/>
        </w:rPr>
        <w:t>，应当邀请国家认可的质量检测机构参加验收工作。验收方成员应当在验收书上签字，并承担相应的法律责任。如果发现与合同中要求不符，</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须承担由此发生的一切损失和费用，并接受相应的处理。</w:t>
      </w:r>
    </w:p>
    <w:p w14:paraId="2CAC00B3">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37</w:t>
      </w: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可以邀请参加本项目的其他</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或者第三方机构参与验收。参与验收的</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或者第三方机构的意见作为验收书的参考资料一并存档。</w:t>
      </w:r>
    </w:p>
    <w:p w14:paraId="0CF258F1">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37</w:t>
      </w:r>
      <w:r>
        <w:rPr>
          <w:rFonts w:hint="eastAsia" w:ascii="宋体" w:hAnsi="宋体" w:eastAsia="宋体" w:cs="宋体"/>
          <w:bCs/>
          <w:color w:val="auto"/>
          <w:sz w:val="24"/>
          <w:highlight w:val="none"/>
        </w:rPr>
        <w:t>.3严格按照采购合同开展履约验收。</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成立验收小组，按照采购合同的约定对</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420D4E">
      <w:pPr>
        <w:spacing w:line="360" w:lineRule="auto"/>
        <w:ind w:firstLine="480" w:firstLineChars="200"/>
        <w:rPr>
          <w:rStyle w:val="35"/>
          <w:rFonts w:hint="eastAsia" w:cs="宋体"/>
          <w:color w:val="auto"/>
          <w:sz w:val="28"/>
          <w:szCs w:val="28"/>
          <w:highlight w:val="none"/>
        </w:rPr>
      </w:pPr>
      <w:r>
        <w:rPr>
          <w:rFonts w:hint="eastAsia" w:ascii="宋体" w:hAnsi="宋体" w:cs="宋体"/>
          <w:bCs/>
          <w:color w:val="auto"/>
          <w:sz w:val="24"/>
          <w:highlight w:val="none"/>
          <w:lang w:val="en-US" w:eastAsia="zh-CN"/>
        </w:rPr>
        <w:t>37</w:t>
      </w:r>
      <w:r>
        <w:rPr>
          <w:rFonts w:hint="eastAsia" w:ascii="宋体" w:hAnsi="宋体" w:eastAsia="宋体" w:cs="宋体"/>
          <w:bCs/>
          <w:color w:val="auto"/>
          <w:sz w:val="24"/>
          <w:highlight w:val="none"/>
        </w:rPr>
        <w:t>.4验收合格的项目，</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将根据采购合同的约定及时向</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支付采购资金、退还履约保证金。验收不合格的项目，</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将依法及时处理。采购合同的履行、违约责任和解决争议的方式等适用《中华人民共和国民法典》。</w:t>
      </w:r>
      <w:r>
        <w:rPr>
          <w:rFonts w:hint="eastAsia" w:ascii="宋体" w:hAnsi="宋体" w:cs="宋体"/>
          <w:bCs/>
          <w:color w:val="auto"/>
          <w:sz w:val="24"/>
          <w:highlight w:val="none"/>
          <w:lang w:eastAsia="zh-CN"/>
        </w:rPr>
        <w:t>投标人</w:t>
      </w:r>
      <w:r>
        <w:rPr>
          <w:rFonts w:hint="eastAsia" w:ascii="宋体" w:hAnsi="宋体" w:eastAsia="宋体" w:cs="宋体"/>
          <w:bCs/>
          <w:color w:val="auto"/>
          <w:sz w:val="24"/>
          <w:highlight w:val="none"/>
        </w:rPr>
        <w:t>在履约过程中有政府采购法律法规规定的违法违规情形的，</w:t>
      </w:r>
      <w:r>
        <w:rPr>
          <w:rFonts w:hint="eastAsia" w:ascii="宋体" w:hAnsi="宋体" w:cs="宋体"/>
          <w:bCs/>
          <w:color w:val="auto"/>
          <w:sz w:val="24"/>
          <w:highlight w:val="none"/>
          <w:lang w:eastAsia="zh-CN"/>
        </w:rPr>
        <w:t>招标人</w:t>
      </w:r>
      <w:r>
        <w:rPr>
          <w:rFonts w:hint="eastAsia" w:ascii="宋体" w:hAnsi="宋体" w:eastAsia="宋体" w:cs="宋体"/>
          <w:bCs/>
          <w:color w:val="auto"/>
          <w:sz w:val="24"/>
          <w:highlight w:val="none"/>
        </w:rPr>
        <w:t>应当及时报告本级财政部门。</w:t>
      </w:r>
    </w:p>
    <w:p w14:paraId="5BC0EFEB">
      <w:pPr>
        <w:shd w:val="clear"/>
        <w:snapToGrid w:val="0"/>
        <w:spacing w:line="360" w:lineRule="auto"/>
        <w:ind w:firstLine="562" w:firstLineChars="200"/>
        <w:jc w:val="center"/>
        <w:outlineLvl w:val="2"/>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G</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eastAsia="zh-CN"/>
        </w:rPr>
        <w:t>询问、</w:t>
      </w:r>
      <w:r>
        <w:rPr>
          <w:rFonts w:hint="eastAsia" w:ascii="宋体" w:hAnsi="宋体" w:eastAsia="宋体" w:cs="宋体"/>
          <w:b/>
          <w:bCs/>
          <w:color w:val="auto"/>
          <w:kern w:val="0"/>
          <w:sz w:val="28"/>
          <w:szCs w:val="28"/>
          <w:highlight w:val="none"/>
        </w:rPr>
        <w:t>质疑、投诉</w:t>
      </w:r>
    </w:p>
    <w:p w14:paraId="5C00A0BF">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38</w:t>
      </w:r>
      <w:r>
        <w:rPr>
          <w:rFonts w:hint="eastAsia" w:ascii="宋体" w:hAnsi="宋体" w:eastAsia="宋体" w:cs="宋体"/>
          <w:b/>
          <w:bCs/>
          <w:color w:val="auto"/>
          <w:sz w:val="24"/>
          <w:highlight w:val="none"/>
        </w:rPr>
        <w:t xml:space="preserve">、询问 </w:t>
      </w:r>
    </w:p>
    <w:p w14:paraId="27604CEB">
      <w:pPr>
        <w:spacing w:line="360" w:lineRule="auto"/>
        <w:ind w:firstLine="482" w:firstLineChars="200"/>
        <w:rPr>
          <w:color w:val="auto"/>
          <w:highlight w:val="none"/>
        </w:rPr>
      </w:pPr>
      <w:r>
        <w:rPr>
          <w:rFonts w:hint="eastAsia" w:ascii="宋体" w:hAnsi="宋体" w:eastAsia="宋体" w:cs="宋体"/>
          <w:b/>
          <w:bCs/>
          <w:color w:val="auto"/>
          <w:sz w:val="24"/>
          <w:highlight w:val="none"/>
          <w:lang w:val="en-US" w:eastAsia="zh-CN"/>
        </w:rPr>
        <w:t>38</w:t>
      </w: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对采购活动事项有疑问的，可以向</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招标代理机构</w:t>
      </w:r>
      <w:r>
        <w:rPr>
          <w:rFonts w:hint="eastAsia" w:ascii="宋体" w:hAnsi="宋体" w:eastAsia="宋体" w:cs="宋体"/>
          <w:b/>
          <w:bCs/>
          <w:color w:val="auto"/>
          <w:sz w:val="24"/>
          <w:highlight w:val="none"/>
        </w:rPr>
        <w:t>提出询问，</w:t>
      </w:r>
      <w:r>
        <w:rPr>
          <w:rFonts w:hint="eastAsia" w:ascii="宋体" w:hAnsi="宋体" w:eastAsia="宋体" w:cs="宋体"/>
          <w:b/>
          <w:bCs/>
          <w:color w:val="auto"/>
          <w:sz w:val="24"/>
          <w:highlight w:val="none"/>
          <w:lang w:eastAsia="zh-CN"/>
        </w:rPr>
        <w:t>招标人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招标代理机构</w:t>
      </w:r>
      <w:r>
        <w:rPr>
          <w:rFonts w:hint="eastAsia" w:ascii="宋体" w:hAnsi="宋体" w:eastAsia="宋体" w:cs="宋体"/>
          <w:b/>
          <w:bCs/>
          <w:color w:val="auto"/>
          <w:sz w:val="24"/>
          <w:highlight w:val="none"/>
        </w:rPr>
        <w:t>应当在三个工作日内对</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依法提出的询问作出答复，但答复的内容不得涉及商业秘密。</w:t>
      </w:r>
    </w:p>
    <w:p w14:paraId="3D9A6112">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39</w:t>
      </w:r>
      <w:r>
        <w:rPr>
          <w:rFonts w:hint="eastAsia" w:ascii="宋体" w:hAnsi="宋体" w:eastAsia="宋体" w:cs="宋体"/>
          <w:b/>
          <w:color w:val="auto"/>
          <w:sz w:val="24"/>
          <w:highlight w:val="none"/>
        </w:rPr>
        <w:t>、质疑</w:t>
      </w:r>
    </w:p>
    <w:p w14:paraId="26D931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认为</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招标过程</w:t>
      </w:r>
      <w:r>
        <w:rPr>
          <w:rFonts w:hint="eastAsia" w:ascii="宋体" w:hAnsi="宋体" w:eastAsia="宋体" w:cs="宋体"/>
          <w:color w:val="auto"/>
          <w:sz w:val="24"/>
          <w:highlight w:val="none"/>
        </w:rPr>
        <w:t>和中标、成交结果使自己的合法权益受到损害的，可以在知道或者应知其权益受到损害之日起七个工作日内，将质疑文件原件和必要的证明材料送达</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w:t>
      </w:r>
    </w:p>
    <w:p w14:paraId="12C3EBA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认为</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技术指标、参数、评分标准有质疑，向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按相关规定作出答复或委托</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代为答复。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如对</w:t>
      </w:r>
      <w:r>
        <w:rPr>
          <w:rFonts w:hint="eastAsia" w:ascii="宋体" w:hAnsi="宋体" w:cs="宋体"/>
          <w:color w:val="auto"/>
          <w:sz w:val="24"/>
          <w:highlight w:val="none"/>
          <w:lang w:eastAsia="zh-CN"/>
        </w:rPr>
        <w:t>招标过程</w:t>
      </w:r>
      <w:r>
        <w:rPr>
          <w:rFonts w:hint="eastAsia" w:ascii="宋体" w:hAnsi="宋体" w:eastAsia="宋体" w:cs="宋体"/>
          <w:color w:val="auto"/>
          <w:sz w:val="24"/>
          <w:highlight w:val="none"/>
        </w:rPr>
        <w:t>和采购结果有质疑，向</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提出，由</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按相关规定作出答复。</w:t>
      </w:r>
    </w:p>
    <w:p w14:paraId="2C69301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 xml:space="preserve">.3上述应知其权益受到损害之日，是指： </w:t>
      </w:r>
    </w:p>
    <w:p w14:paraId="1066D07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（1）对可以质疑的</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提出质疑的，为收到</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之日或者</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 xml:space="preserve">公告期限届满之日； </w:t>
      </w:r>
    </w:p>
    <w:p w14:paraId="37E19E9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color w:val="auto"/>
          <w:sz w:val="24"/>
          <w:highlight w:val="none"/>
        </w:rPr>
        <w:t>对</w:t>
      </w:r>
      <w:r>
        <w:rPr>
          <w:rFonts w:hint="eastAsia"/>
          <w:color w:val="auto"/>
          <w:sz w:val="24"/>
          <w:highlight w:val="none"/>
          <w:lang w:eastAsia="zh-CN"/>
        </w:rPr>
        <w:t>招标过程</w:t>
      </w:r>
      <w:r>
        <w:rPr>
          <w:color w:val="auto"/>
          <w:sz w:val="24"/>
          <w:highlight w:val="none"/>
        </w:rPr>
        <w:t>提出质疑的，为各采购程序环节结束之日</w:t>
      </w:r>
      <w:r>
        <w:rPr>
          <w:rFonts w:hint="eastAsia" w:ascii="宋体" w:hAnsi="宋体" w:eastAsia="宋体" w:cs="宋体"/>
          <w:color w:val="auto"/>
          <w:sz w:val="24"/>
          <w:highlight w:val="none"/>
        </w:rPr>
        <w:t>；</w:t>
      </w:r>
    </w:p>
    <w:p w14:paraId="54D96EC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color w:val="auto"/>
          <w:sz w:val="24"/>
          <w:highlight w:val="none"/>
        </w:rPr>
        <w:t>对中标或者成交结果提出质疑的，为中标或者成交结果公告期限届满之日</w:t>
      </w:r>
      <w:r>
        <w:rPr>
          <w:rFonts w:hint="eastAsia" w:ascii="宋体" w:hAnsi="宋体" w:eastAsia="宋体" w:cs="宋体"/>
          <w:color w:val="auto"/>
          <w:sz w:val="24"/>
          <w:highlight w:val="none"/>
        </w:rPr>
        <w:t>。</w:t>
      </w:r>
    </w:p>
    <w:p w14:paraId="03272BE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.4质疑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在法定质疑期内应当一次性提出针对同一采购环节提出质疑。</w:t>
      </w:r>
    </w:p>
    <w:p w14:paraId="55357BA9">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39</w:t>
      </w:r>
      <w:r>
        <w:rPr>
          <w:rFonts w:hint="eastAsia" w:ascii="宋体" w:hAnsi="宋体" w:eastAsia="宋体" w:cs="宋体"/>
          <w:b/>
          <w:color w:val="auto"/>
          <w:sz w:val="24"/>
          <w:highlight w:val="none"/>
        </w:rPr>
        <w:t>.5质疑文件应包括以下主要内容，并按照“谁主张、谁举证”的原则，附上相关证明材料。否则，</w:t>
      </w:r>
      <w:r>
        <w:rPr>
          <w:rFonts w:hint="eastAsia" w:ascii="宋体" w:hAnsi="宋体" w:eastAsia="宋体" w:cs="宋体"/>
          <w:b/>
          <w:color w:val="auto"/>
          <w:sz w:val="24"/>
          <w:highlight w:val="none"/>
          <w:lang w:eastAsia="zh-CN"/>
        </w:rPr>
        <w:t>招标代理机构</w:t>
      </w:r>
      <w:r>
        <w:rPr>
          <w:rFonts w:hint="eastAsia" w:ascii="宋体" w:hAnsi="宋体" w:eastAsia="宋体" w:cs="宋体"/>
          <w:b/>
          <w:color w:val="auto"/>
          <w:sz w:val="24"/>
          <w:highlight w:val="none"/>
        </w:rPr>
        <w:t>不予受理【财政部发布了《政府采购</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质疑函范本》和《政府采购</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投诉书范本》，两范本指</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提出质疑、投诉人提起投诉时，应提交的质疑函、投诉书和必要的证明材料（下载路径：中国政府采购网→下载专区）】：　　　　　　　</w:t>
      </w:r>
    </w:p>
    <w:p w14:paraId="2CD9A1D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 xml:space="preserve">的姓名或者名称、地址、邮编、联系人及联系电话（包括座机、手机、传真号码等）； </w:t>
      </w:r>
    </w:p>
    <w:p w14:paraId="36A6D1F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（2）质疑项目的名称、项目编号、包号、采购公告发布时间、递交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 xml:space="preserve">截止时间； </w:t>
      </w:r>
    </w:p>
    <w:p w14:paraId="729F813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（3）具体、明确的质疑事项和与质疑事项相关的请求； </w:t>
      </w:r>
    </w:p>
    <w:p w14:paraId="5F0209C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（4）事实依据（具体条款，认为自己合法权益受到损害或可能受到损害的相关证据材料。如涉及到产品功能或技术指标的，应出具相关制造商的证明文件）； </w:t>
      </w:r>
    </w:p>
    <w:p w14:paraId="6050A0A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（5）必要的法律依据； </w:t>
      </w:r>
    </w:p>
    <w:p w14:paraId="2DB5B1F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（6）提起质疑的日期；</w:t>
      </w:r>
    </w:p>
    <w:p w14:paraId="323021E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（7）质疑文件应当署名，质疑人为自然人的，应当由本人签字并附有效身份证明；质疑人为法人或其他组织的，应当由法定代表人签字并加盖单位公章；</w:t>
      </w:r>
    </w:p>
    <w:p w14:paraId="3EB9F25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委托代理质疑的，应当提交授权委托书，并载明代理人的姓名或者名称、代理事项、具体权限、期限和相关事项。</w:t>
      </w:r>
    </w:p>
    <w:p w14:paraId="7ED546F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是指直接参加本项目采购活动的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，未参加政府采购活动的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或在采购活动中自身权益未受到损害的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所提出的质疑不予受理。</w:t>
      </w:r>
    </w:p>
    <w:p w14:paraId="43DC06A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的书面质疑后将及时组织调查核实，在七个工作日内作出答复，并以书面形式通知质疑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和其他有关</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，但答复的内容不得涉及商业秘密。</w:t>
      </w:r>
    </w:p>
    <w:p w14:paraId="7601EA34">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38</w:t>
      </w:r>
      <w:r>
        <w:rPr>
          <w:rFonts w:hint="eastAsia" w:ascii="宋体" w:hAnsi="宋体" w:eastAsia="宋体" w:cs="宋体"/>
          <w:b/>
          <w:color w:val="auto"/>
          <w:sz w:val="24"/>
          <w:highlight w:val="none"/>
        </w:rPr>
        <w:t>、投诉</w:t>
      </w:r>
    </w:p>
    <w:p w14:paraId="327EDB9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.1质疑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的答复不满意，或</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未在规定的时间内作出答复的，可以在答复期满后十五个工作日内向</w:t>
      </w:r>
      <w:r>
        <w:rPr>
          <w:rFonts w:hint="eastAsia" w:ascii="宋体" w:hAnsi="宋体" w:eastAsia="宋体" w:cs="宋体"/>
          <w:color w:val="auto"/>
          <w:sz w:val="24"/>
          <w:highlight w:val="none"/>
          <w:lang w:eastAsia="zh-CN"/>
        </w:rPr>
        <w:t>招标项目</w:t>
      </w:r>
      <w:r>
        <w:rPr>
          <w:rFonts w:hint="eastAsia" w:ascii="宋体" w:hAnsi="宋体" w:eastAsia="宋体" w:cs="宋体"/>
          <w:color w:val="auto"/>
          <w:sz w:val="24"/>
          <w:highlight w:val="none"/>
        </w:rPr>
        <w:t>同级财政部门提起投诉。</w:t>
      </w:r>
    </w:p>
    <w:p w14:paraId="72DE91B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投诉的事项不得超出已质疑事项的范围，但基于质疑答复内容提出的投诉事项除外。</w:t>
      </w:r>
    </w:p>
    <w:p w14:paraId="11766C89">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39</w:t>
      </w:r>
      <w:r>
        <w:rPr>
          <w:rFonts w:hint="eastAsia" w:ascii="宋体" w:hAnsi="宋体" w:eastAsia="宋体" w:cs="宋体"/>
          <w:b/>
          <w:color w:val="auto"/>
          <w:sz w:val="24"/>
          <w:highlight w:val="none"/>
        </w:rPr>
        <w:t>、诚实信用</w:t>
      </w:r>
    </w:p>
    <w:p w14:paraId="682F18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不得虚假承诺，否则，按照提供虚假材料谋取中标或成交处理。</w:t>
      </w:r>
    </w:p>
    <w:p w14:paraId="449D4815">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提供中小企业声明函内容不实的，属于提供虚假材料谋取中标、成交，依照 《中华人民共和国政府采购法》等国家有关规定追究相应责任。</w:t>
      </w:r>
    </w:p>
    <w:p w14:paraId="59549B32">
      <w:pPr>
        <w:shd w:val="clea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H</w:t>
      </w:r>
      <w:r>
        <w:rPr>
          <w:rFonts w:hint="eastAsia" w:ascii="宋体" w:hAnsi="宋体" w:eastAsia="宋体" w:cs="宋体"/>
          <w:b/>
          <w:bCs/>
          <w:color w:val="auto"/>
          <w:kern w:val="0"/>
          <w:sz w:val="28"/>
          <w:szCs w:val="28"/>
          <w:highlight w:val="none"/>
        </w:rPr>
        <w:t xml:space="preserve"> 义务、工作纪律</w:t>
      </w:r>
    </w:p>
    <w:p w14:paraId="6B13A4E3">
      <w:pPr>
        <w:tabs>
          <w:tab w:val="left" w:pos="7665"/>
        </w:tabs>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专家评审小组</w:t>
      </w:r>
      <w:r>
        <w:rPr>
          <w:rFonts w:hint="eastAsia" w:ascii="宋体" w:hAnsi="宋体" w:eastAsia="宋体" w:cs="宋体"/>
          <w:b/>
          <w:color w:val="auto"/>
          <w:sz w:val="24"/>
          <w:highlight w:val="none"/>
        </w:rPr>
        <w:t>在政府采购活动中承担以下义务：</w:t>
      </w:r>
    </w:p>
    <w:p w14:paraId="3E1F82D9">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w:t>
      </w:r>
      <w:r>
        <w:rPr>
          <w:color w:val="auto"/>
          <w:sz w:val="24"/>
          <w:highlight w:val="none"/>
        </w:rPr>
        <w:t>政府采购评审专家应当遵守评审工作纪律，不得泄露评审文件、评审情况和评审中获悉的商业秘密</w:t>
      </w:r>
      <w:r>
        <w:rPr>
          <w:rFonts w:hint="eastAsia" w:ascii="宋体" w:hAnsi="宋体" w:eastAsia="宋体" w:cs="宋体"/>
          <w:color w:val="auto"/>
          <w:sz w:val="24"/>
          <w:highlight w:val="none"/>
        </w:rPr>
        <w:t>；</w:t>
      </w:r>
    </w:p>
    <w:p w14:paraId="5E7742D2">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评审小组、</w:t>
      </w:r>
      <w:r>
        <w:rPr>
          <w:rFonts w:hint="eastAsia" w:eastAsia="宋体"/>
          <w:color w:val="auto"/>
          <w:sz w:val="24"/>
          <w:highlight w:val="none"/>
          <w:lang w:eastAsia="zh-CN"/>
        </w:rPr>
        <w:t>竞争性磋商小组</w:t>
      </w:r>
      <w:r>
        <w:rPr>
          <w:color w:val="auto"/>
          <w:sz w:val="24"/>
          <w:highlight w:val="none"/>
        </w:rPr>
        <w:t>、竞争性谈判小组或者询价小组成员应当按照客观、公正、审慎的原则，根据</w:t>
      </w:r>
      <w:r>
        <w:rPr>
          <w:rFonts w:hint="eastAsia"/>
          <w:color w:val="auto"/>
          <w:sz w:val="24"/>
          <w:highlight w:val="none"/>
          <w:lang w:eastAsia="zh-CN"/>
        </w:rPr>
        <w:t>招标文件</w:t>
      </w:r>
      <w:r>
        <w:rPr>
          <w:color w:val="auto"/>
          <w:sz w:val="24"/>
          <w:highlight w:val="none"/>
        </w:rPr>
        <w:t>规定的评审程序、评审方法和评审标准进行独立评审。</w:t>
      </w:r>
      <w:r>
        <w:rPr>
          <w:rFonts w:hint="eastAsia"/>
          <w:color w:val="auto"/>
          <w:sz w:val="24"/>
          <w:highlight w:val="none"/>
          <w:lang w:eastAsia="zh-CN"/>
        </w:rPr>
        <w:t>招标文件</w:t>
      </w:r>
      <w:r>
        <w:rPr>
          <w:color w:val="auto"/>
          <w:sz w:val="24"/>
          <w:highlight w:val="none"/>
        </w:rPr>
        <w:t>内容违反国家有关强制性规定的，</w:t>
      </w:r>
      <w:r>
        <w:rPr>
          <w:rFonts w:hint="eastAsia" w:ascii="宋体" w:hAnsi="宋体" w:cs="宋体"/>
          <w:color w:val="auto"/>
          <w:sz w:val="24"/>
          <w:highlight w:val="none"/>
          <w:lang w:eastAsia="zh-CN"/>
        </w:rPr>
        <w:t>评审小组、</w:t>
      </w:r>
      <w:r>
        <w:rPr>
          <w:rFonts w:hint="eastAsia" w:eastAsia="宋体"/>
          <w:color w:val="auto"/>
          <w:sz w:val="24"/>
          <w:highlight w:val="none"/>
          <w:lang w:eastAsia="zh-CN"/>
        </w:rPr>
        <w:t>竞争性磋商</w:t>
      </w:r>
      <w:r>
        <w:rPr>
          <w:rFonts w:hint="eastAsia"/>
          <w:color w:val="auto"/>
          <w:sz w:val="24"/>
          <w:highlight w:val="none"/>
          <w:lang w:eastAsia="zh-CN"/>
        </w:rPr>
        <w:t>小组</w:t>
      </w:r>
      <w:r>
        <w:rPr>
          <w:color w:val="auto"/>
          <w:sz w:val="24"/>
          <w:highlight w:val="none"/>
        </w:rPr>
        <w:t>、竞争性谈判小组或者询价小组应当停止评审并向</w:t>
      </w:r>
      <w:r>
        <w:rPr>
          <w:rFonts w:hint="eastAsia"/>
          <w:color w:val="auto"/>
          <w:sz w:val="24"/>
          <w:highlight w:val="none"/>
          <w:lang w:eastAsia="zh-CN"/>
        </w:rPr>
        <w:t>招标人</w:t>
      </w:r>
      <w:r>
        <w:rPr>
          <w:color w:val="auto"/>
          <w:sz w:val="24"/>
          <w:highlight w:val="none"/>
        </w:rPr>
        <w:t>或者</w:t>
      </w:r>
      <w:r>
        <w:rPr>
          <w:rFonts w:hint="eastAsia"/>
          <w:color w:val="auto"/>
          <w:sz w:val="24"/>
          <w:highlight w:val="none"/>
          <w:lang w:eastAsia="zh-CN"/>
        </w:rPr>
        <w:t>招标代理机构</w:t>
      </w:r>
      <w:r>
        <w:rPr>
          <w:color w:val="auto"/>
          <w:sz w:val="24"/>
          <w:highlight w:val="none"/>
        </w:rPr>
        <w:t>说明情况</w:t>
      </w:r>
      <w:r>
        <w:rPr>
          <w:rFonts w:hint="eastAsia" w:ascii="宋体" w:hAnsi="宋体" w:eastAsia="宋体" w:cs="宋体"/>
          <w:color w:val="auto"/>
          <w:sz w:val="24"/>
          <w:highlight w:val="none"/>
        </w:rPr>
        <w:t>；</w:t>
      </w:r>
    </w:p>
    <w:p w14:paraId="55C9FB43">
      <w:pPr>
        <w:spacing w:line="360" w:lineRule="auto"/>
        <w:ind w:firstLine="480" w:firstLineChars="200"/>
        <w:rPr>
          <w:rFonts w:hint="eastAsia" w:eastAsia="宋体"/>
          <w:color w:val="auto"/>
          <w:highlight w:val="none"/>
          <w:lang w:eastAsia="zh-CN"/>
        </w:rPr>
      </w:pPr>
      <w:r>
        <w:rPr>
          <w:rFonts w:hint="eastAsia" w:ascii="宋体" w:hAnsi="宋体" w:eastAsia="宋体" w:cs="宋体"/>
          <w:color w:val="auto"/>
          <w:sz w:val="24"/>
          <w:highlight w:val="none"/>
        </w:rPr>
        <w:t>（三）</w:t>
      </w:r>
      <w:r>
        <w:rPr>
          <w:rFonts w:hint="eastAsia" w:ascii="宋体" w:hAnsi="宋体" w:cs="宋体"/>
          <w:color w:val="auto"/>
          <w:sz w:val="24"/>
          <w:highlight w:val="none"/>
          <w:lang w:eastAsia="zh-CN"/>
        </w:rPr>
        <w:t>评审小组、</w:t>
      </w:r>
      <w:r>
        <w:rPr>
          <w:rFonts w:hint="eastAsia" w:eastAsia="宋体"/>
          <w:color w:val="auto"/>
          <w:sz w:val="24"/>
          <w:highlight w:val="none"/>
          <w:lang w:eastAsia="zh-CN"/>
        </w:rPr>
        <w:t>竞争性磋商小组</w:t>
      </w:r>
      <w:r>
        <w:rPr>
          <w:color w:val="auto"/>
          <w:sz w:val="24"/>
          <w:highlight w:val="none"/>
        </w:rPr>
        <w:t>、竞争性谈判小组或者询价小组成员应当在评审报告上签字，对自己的评审意见承担法律责任。对评审报告有异议的，应当在评审报告上签署不同意见，并说明理由，否则视为同意评审报告</w:t>
      </w:r>
      <w:r>
        <w:rPr>
          <w:rFonts w:hint="eastAsia"/>
          <w:color w:val="auto"/>
          <w:sz w:val="24"/>
          <w:highlight w:val="none"/>
          <w:lang w:eastAsia="zh-CN"/>
        </w:rPr>
        <w:t>；</w:t>
      </w:r>
    </w:p>
    <w:p w14:paraId="3CC1F32F">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向评审专家做倾向性、误导性的解释或者说明，以及</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行贿、提供虚假材料或者串通等违法行为；</w:t>
      </w:r>
    </w:p>
    <w:p w14:paraId="68D73598">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（五）发现</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内容违反国家有关强制性规定或者</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存在歧义、重大缺陷导致评审工作无法进行时，停止评审并向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书面说明情况；</w:t>
      </w:r>
    </w:p>
    <w:p w14:paraId="46AEAFF6">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14:paraId="59AE05C2">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（七）配合答复处理</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的询问、质疑和投诉等事项；</w:t>
      </w:r>
    </w:p>
    <w:p w14:paraId="22CC3CD2">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14:paraId="53A682E2">
      <w:pPr>
        <w:tabs>
          <w:tab w:val="left" w:pos="7665"/>
        </w:tabs>
        <w:spacing w:line="360" w:lineRule="auto"/>
        <w:rPr>
          <w:rFonts w:ascii="宋体" w:hAnsi="宋体" w:eastAsia="宋体" w:cs="宋体"/>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、评审专家在政府采购活动中应当遵守以下工作纪律</w:t>
      </w:r>
      <w:r>
        <w:rPr>
          <w:rFonts w:hint="eastAsia" w:ascii="宋体" w:hAnsi="宋体" w:eastAsia="宋体" w:cs="宋体"/>
          <w:color w:val="auto"/>
          <w:sz w:val="24"/>
          <w:highlight w:val="none"/>
        </w:rPr>
        <w:t>：</w:t>
      </w:r>
    </w:p>
    <w:p w14:paraId="0A6488BA">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w:t>
      </w:r>
      <w:r>
        <w:rPr>
          <w:rFonts w:hint="eastAsia" w:ascii="宋体" w:hAnsi="宋体" w:eastAsia="宋体" w:cs="宋体"/>
          <w:color w:val="auto"/>
          <w:sz w:val="24"/>
          <w:highlight w:val="none"/>
          <w:lang w:eastAsia="zh-CN"/>
        </w:rPr>
        <w:t>招标项目</w:t>
      </w:r>
      <w:r>
        <w:rPr>
          <w:rFonts w:hint="eastAsia" w:ascii="宋体" w:hAnsi="宋体" w:eastAsia="宋体" w:cs="宋体"/>
          <w:color w:val="auto"/>
          <w:sz w:val="24"/>
          <w:highlight w:val="none"/>
        </w:rPr>
        <w:t>的评标活动。发现参加了与自己有利害关系的评审活动，须主动提出回避，退出评审；</w:t>
      </w:r>
    </w:p>
    <w:p w14:paraId="621294FC">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统一保管；</w:t>
      </w:r>
    </w:p>
    <w:p w14:paraId="040426F6">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14:paraId="6F543731">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的倾向性意见，不得明示或暗示</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在澄清时表达与其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原义不同的意见，不得以</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没有规定的评审方法和标准作为评审的依据，不得修改或者细化评审程序、评审方法、评审因素和评审标准，不得违规撰写评审意见，不得拒绝对自己的评审意见签字确认；</w:t>
      </w:r>
    </w:p>
    <w:p w14:paraId="25E89F61">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14:paraId="40DFBD1A">
      <w:pPr>
        <w:tabs>
          <w:tab w:val="left" w:pos="7665"/>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（六）评审现场服从</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工作人员的管理，接受现场监督人员的合法监督；</w:t>
      </w:r>
    </w:p>
    <w:p w14:paraId="5640244C">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，不得收受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及有关业务单位和个人的财物或好处，不得接受</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的请托。</w:t>
      </w:r>
    </w:p>
    <w:p w14:paraId="5B6EC25A">
      <w:pPr>
        <w:tabs>
          <w:tab w:val="left" w:pos="7665"/>
        </w:tabs>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42、</w:t>
      </w:r>
      <w:r>
        <w:rPr>
          <w:rFonts w:hint="eastAsia" w:ascii="宋体" w:hAnsi="宋体" w:eastAsia="宋体" w:cs="宋体"/>
          <w:b/>
          <w:bCs/>
          <w:color w:val="auto"/>
          <w:sz w:val="24"/>
          <w:highlight w:val="none"/>
        </w:rPr>
        <w:t>电子交易活动的中止</w:t>
      </w:r>
    </w:p>
    <w:p w14:paraId="1851E35E">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w:t>
      </w:r>
      <w:r>
        <w:rPr>
          <w:rFonts w:hint="eastAsia" w:ascii="宋体" w:hAnsi="宋体" w:eastAsia="宋体" w:cs="宋体"/>
          <w:color w:val="auto"/>
          <w:sz w:val="24"/>
          <w:highlight w:val="none"/>
        </w:rPr>
        <w:t>电子交易活动的中止</w:t>
      </w:r>
    </w:p>
    <w:p w14:paraId="265BD55A">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招标过程</w:t>
      </w:r>
      <w:r>
        <w:rPr>
          <w:rFonts w:hint="eastAsia" w:ascii="宋体" w:hAnsi="宋体" w:eastAsia="宋体" w:cs="宋体"/>
          <w:color w:val="auto"/>
          <w:sz w:val="24"/>
          <w:highlight w:val="none"/>
        </w:rPr>
        <w:t>中出现以下情形，导致电子交易平台无法正常运行，或者无法保证电子交易的公平、公正和安全时，采购机构可中止电子交易活动：</w:t>
      </w:r>
    </w:p>
    <w:p w14:paraId="58171558">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42.1.1</w:t>
      </w:r>
      <w:r>
        <w:rPr>
          <w:rFonts w:hint="eastAsia" w:ascii="宋体" w:hAnsi="宋体" w:eastAsia="宋体" w:cs="宋体"/>
          <w:color w:val="auto"/>
          <w:sz w:val="24"/>
          <w:highlight w:val="none"/>
        </w:rPr>
        <w:t xml:space="preserve">电子交易平台发生故障而无法登录访问的； </w:t>
      </w:r>
    </w:p>
    <w:p w14:paraId="6843262B">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42.1.2</w:t>
      </w:r>
      <w:r>
        <w:rPr>
          <w:rFonts w:hint="eastAsia" w:ascii="宋体" w:hAnsi="宋体" w:eastAsia="宋体" w:cs="宋体"/>
          <w:color w:val="auto"/>
          <w:sz w:val="24"/>
          <w:highlight w:val="none"/>
        </w:rPr>
        <w:t>电子交易平台应用或数据库出现错误，不能进行正常操作的；</w:t>
      </w:r>
    </w:p>
    <w:p w14:paraId="575357AC">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42.1.3</w:t>
      </w:r>
      <w:r>
        <w:rPr>
          <w:rFonts w:hint="eastAsia" w:ascii="宋体" w:hAnsi="宋体" w:eastAsia="宋体" w:cs="宋体"/>
          <w:color w:val="auto"/>
          <w:sz w:val="24"/>
          <w:highlight w:val="none"/>
        </w:rPr>
        <w:t>电子交易平台发现严重安全漏洞，有潜在泄密危险的；</w:t>
      </w:r>
    </w:p>
    <w:p w14:paraId="112270F0">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42.1.4</w:t>
      </w:r>
      <w:r>
        <w:rPr>
          <w:rFonts w:hint="eastAsia" w:ascii="宋体" w:hAnsi="宋体" w:eastAsia="宋体" w:cs="宋体"/>
          <w:color w:val="auto"/>
          <w:sz w:val="24"/>
          <w:highlight w:val="none"/>
        </w:rPr>
        <w:t xml:space="preserve">病毒发作导致不能进行正常操作的； </w:t>
      </w:r>
    </w:p>
    <w:p w14:paraId="4C866622">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42.1.5</w:t>
      </w:r>
      <w:r>
        <w:rPr>
          <w:rFonts w:hint="eastAsia" w:ascii="宋体" w:hAnsi="宋体" w:eastAsia="宋体" w:cs="宋体"/>
          <w:color w:val="auto"/>
          <w:sz w:val="24"/>
          <w:highlight w:val="none"/>
        </w:rPr>
        <w:t>其他无法保证电子交易的公平、公正和安全的情况。</w:t>
      </w:r>
    </w:p>
    <w:p w14:paraId="226D03BC">
      <w:pPr>
        <w:tabs>
          <w:tab w:val="left" w:pos="7665"/>
        </w:tabs>
        <w:spacing w:line="360" w:lineRule="auto"/>
        <w:ind w:firstLine="480" w:firstLineChars="200"/>
        <w:rPr>
          <w:rStyle w:val="35"/>
          <w:rFonts w:hint="eastAsia" w:cs="宋体"/>
          <w:color w:val="auto"/>
          <w:sz w:val="28"/>
          <w:szCs w:val="28"/>
          <w:highlight w:val="none"/>
          <w:lang w:val="en-US" w:eastAsia="zh-CN"/>
        </w:rPr>
      </w:pPr>
      <w:r>
        <w:rPr>
          <w:rFonts w:hint="eastAsia" w:ascii="宋体" w:hAnsi="宋体" w:cs="宋体"/>
          <w:color w:val="auto"/>
          <w:sz w:val="24"/>
          <w:highlight w:val="none"/>
          <w:lang w:val="en-US" w:eastAsia="zh-CN"/>
        </w:rPr>
        <w:t>42.2</w:t>
      </w:r>
      <w:r>
        <w:rPr>
          <w:rFonts w:hint="eastAsia" w:ascii="宋体" w:hAnsi="宋体" w:eastAsia="宋体" w:cs="宋体"/>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184C6E8">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3ECECB53">
      <w:pPr>
        <w:numPr>
          <w:ilvl w:val="0"/>
          <w:numId w:val="0"/>
        </w:numPr>
        <w:shd w:val="clear"/>
        <w:spacing w:line="360" w:lineRule="auto"/>
        <w:jc w:val="center"/>
        <w:outlineLvl w:val="0"/>
        <w:rPr>
          <w:rFonts w:hint="default" w:ascii="宋体" w:hAnsi="宋体" w:eastAsia="宋体" w:cs="宋体"/>
          <w:b/>
          <w:color w:val="auto"/>
          <w:kern w:val="2"/>
          <w:sz w:val="32"/>
          <w:szCs w:val="32"/>
          <w:highlight w:val="none"/>
          <w:lang w:val="en-US" w:eastAsia="zh-CN" w:bidi="ar-SA"/>
        </w:rPr>
      </w:pPr>
      <w:bookmarkStart w:id="181" w:name="_Toc3732"/>
      <w:r>
        <w:rPr>
          <w:rFonts w:hint="eastAsia" w:ascii="宋体" w:hAnsi="宋体" w:cs="宋体"/>
          <w:b/>
          <w:color w:val="auto"/>
          <w:kern w:val="2"/>
          <w:sz w:val="32"/>
          <w:szCs w:val="32"/>
          <w:highlight w:val="none"/>
          <w:lang w:val="en-US" w:eastAsia="zh-CN" w:bidi="ar-SA"/>
        </w:rPr>
        <w:t>第三章 项目采购需求</w:t>
      </w:r>
      <w:bookmarkEnd w:id="181"/>
    </w:p>
    <w:bookmarkEnd w:id="50"/>
    <w:p w14:paraId="79766648">
      <w:pPr>
        <w:pStyle w:val="166"/>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olor w:val="auto"/>
          <w:sz w:val="24"/>
        </w:rPr>
        <w:t>本章节内容为</w:t>
      </w:r>
      <w:r>
        <w:rPr>
          <w:rFonts w:hint="eastAsia" w:ascii="宋体" w:hAnsi="宋体" w:cs="宋体"/>
          <w:b w:val="0"/>
          <w:bCs w:val="0"/>
          <w:color w:val="auto"/>
          <w:sz w:val="24"/>
          <w:highlight w:val="none"/>
          <w:lang w:val="en-US" w:eastAsia="zh-CN"/>
        </w:rPr>
        <w:t>克拉玛依区昆仑路街道机关及下辖社区食堂服务外包项目</w:t>
      </w:r>
      <w:r>
        <w:rPr>
          <w:rFonts w:hint="eastAsia" w:ascii="宋体" w:hAnsi="宋体"/>
          <w:color w:val="auto"/>
          <w:sz w:val="24"/>
        </w:rPr>
        <w:t>的基本需求，各</w:t>
      </w:r>
      <w:r>
        <w:rPr>
          <w:rFonts w:hint="eastAsia" w:ascii="宋体" w:hAnsi="宋体"/>
          <w:color w:val="auto"/>
          <w:sz w:val="24"/>
          <w:lang w:eastAsia="zh-CN"/>
        </w:rPr>
        <w:t>投标人</w:t>
      </w:r>
      <w:r>
        <w:rPr>
          <w:rFonts w:hint="eastAsia" w:ascii="宋体" w:hAnsi="宋体"/>
          <w:color w:val="auto"/>
          <w:sz w:val="24"/>
        </w:rPr>
        <w:t>应详细阅读、充分理解并响应，任何因</w:t>
      </w:r>
      <w:r>
        <w:rPr>
          <w:rFonts w:hint="eastAsia" w:ascii="宋体" w:hAnsi="宋体"/>
          <w:color w:val="auto"/>
          <w:sz w:val="24"/>
          <w:lang w:eastAsia="zh-CN"/>
        </w:rPr>
        <w:t>投标人</w:t>
      </w:r>
      <w:r>
        <w:rPr>
          <w:rFonts w:hint="eastAsia" w:ascii="宋体" w:hAnsi="宋体"/>
          <w:color w:val="auto"/>
          <w:sz w:val="24"/>
        </w:rPr>
        <w:t>忽视或误解造成的损失由</w:t>
      </w:r>
      <w:r>
        <w:rPr>
          <w:rFonts w:hint="eastAsia" w:ascii="宋体" w:hAnsi="宋体"/>
          <w:color w:val="auto"/>
          <w:sz w:val="24"/>
          <w:lang w:eastAsia="zh-CN"/>
        </w:rPr>
        <w:t>投标人</w:t>
      </w:r>
      <w:r>
        <w:rPr>
          <w:rFonts w:hint="eastAsia" w:ascii="宋体" w:hAnsi="宋体"/>
          <w:color w:val="auto"/>
          <w:sz w:val="24"/>
        </w:rPr>
        <w:t>自行承担。</w:t>
      </w:r>
    </w:p>
    <w:p w14:paraId="49FE6E7F">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ascii="宋体" w:hAnsi="宋体" w:cs="宋体"/>
          <w:b/>
          <w:color w:val="auto"/>
          <w:sz w:val="24"/>
          <w:highlight w:val="none"/>
        </w:rPr>
      </w:pPr>
      <w:bookmarkStart w:id="182" w:name="_Toc10093"/>
      <w:r>
        <w:rPr>
          <w:rFonts w:hint="eastAsia" w:ascii="宋体" w:hAnsi="宋体" w:cs="宋体"/>
          <w:b/>
          <w:color w:val="auto"/>
          <w:sz w:val="24"/>
          <w:highlight w:val="none"/>
        </w:rPr>
        <w:t>一、</w:t>
      </w:r>
      <w:r>
        <w:rPr>
          <w:rFonts w:hint="eastAsia" w:ascii="宋体" w:hAnsi="宋体" w:cs="宋体"/>
          <w:b/>
          <w:bCs/>
          <w:color w:val="auto"/>
          <w:sz w:val="24"/>
          <w:highlight w:val="none"/>
          <w:lang w:val="en-US" w:eastAsia="zh-CN"/>
        </w:rPr>
        <w:t>项目概况</w:t>
      </w:r>
    </w:p>
    <w:p w14:paraId="729D272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拟选定一家投标人为克拉玛依区昆仑路街道机关及下辖社区提供食堂现场制作、线下堂食、送餐等多样化服务，并针对不同的服务需求制定合理可行的实施方案和质量保证措施，并配合招标人完成与此服务相关的全部内容以及合同条款、技术规范及标准、技术规格及要求、技术标准、招标文件约定的全部内容。 </w:t>
      </w:r>
    </w:p>
    <w:p w14:paraId="1ABD00EE">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color w:val="auto"/>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运营方式：</w:t>
      </w:r>
      <w:r>
        <w:rPr>
          <w:rFonts w:hint="eastAsia" w:ascii="宋体" w:hAnsi="宋体" w:eastAsia="宋体" w:cs="宋体"/>
          <w:color w:val="auto"/>
          <w:sz w:val="24"/>
          <w:highlight w:val="none"/>
          <w:lang w:val="en-US" w:eastAsia="zh-CN"/>
        </w:rPr>
        <w:t>食堂采用服务外包的方式，即投标人须负责食堂人员配备和管理、食材采购、制定菜谱、制定食材采购计划、食材加工烹饪、安全生产管理等工作内容，并根据实际需求提供餐食供应配送、线下堂食等服务，招标人负责监管、考核等。</w:t>
      </w:r>
    </w:p>
    <w:p w14:paraId="36E86C8E">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二、供餐要求</w:t>
      </w:r>
    </w:p>
    <w:p w14:paraId="4D0AD646">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就餐人数：预计就餐人数429人，根据实际情况确定。</w:t>
      </w:r>
    </w:p>
    <w:p w14:paraId="31C25C47">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按照35元/人/日的伙食标准进行餐食供应和配送早餐、午餐，其中伙食补贴标准为30元/人/日，个人自付5元/人/日（由中标商家自行收取），每月按照工作日供餐。每日餐食供应、配送数量以街道和各社区实际就餐人数为主，同时根据招标人提出需求，保证临时紧急供餐（需送餐至特殊地点）。</w:t>
      </w:r>
    </w:p>
    <w:p w14:paraId="5E57302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.提倡健康膳食，投标人需配备专业营养师对每周菜谱进行合理搭配并提前一周向招标人报送下一周食谱（需荤素搭配），招标人有权对菜单作出调整。每两周食谱不重样，每周应有相应的食谱进行公示。</w:t>
      </w:r>
    </w:p>
    <w:p w14:paraId="30AF32B5">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早餐：品种丰富含粥类、豆浆、牛奶等饮品及鸡蛋，含包子、面包、面条等主食、小菜2种；</w:t>
      </w:r>
    </w:p>
    <w:p w14:paraId="66573A4A">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中餐：菜品三荤三素（荤菜中肉的含量不低于80克/份、素菜以时令新鲜蔬菜为主），及面条、米饭、馒头等主食2种，搭配时令水果、酸奶；</w:t>
      </w:r>
    </w:p>
    <w:p w14:paraId="7677A6FC">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以上餐需为基本需求，投标人应综合考虑合理搭配、菜品丰富以保证营养均衡，饭菜不限量保证用餐人员吃饱吃好，主要肉类为牛羊鸡肉，大、小荤菜中肉类不少于50%。</w:t>
      </w:r>
    </w:p>
    <w:p w14:paraId="2178C852">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.食堂餐厅供应餐食时间为法定工作日，如遇重大活动、会议及其他特殊情况，根据实际要求供应餐食或提供线下堂食等服务。</w:t>
      </w:r>
    </w:p>
    <w:p w14:paraId="3E327139">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color w:val="auto"/>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.开餐时间：早餐开餐时间9:00——9:50；午餐开餐时间14:00——15:00。</w:t>
      </w:r>
    </w:p>
    <w:p w14:paraId="6C9144EF">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eastAsia="zh-CN"/>
        </w:rPr>
        <w:t>三、</w:t>
      </w:r>
      <w:r>
        <w:rPr>
          <w:rFonts w:hint="eastAsia" w:ascii="宋体" w:hAnsi="宋体" w:cs="宋体"/>
          <w:b/>
          <w:color w:val="auto"/>
          <w:sz w:val="24"/>
          <w:highlight w:val="none"/>
          <w:lang w:val="en-US" w:eastAsia="zh-CN"/>
        </w:rPr>
        <w:t>服务要求</w:t>
      </w:r>
    </w:p>
    <w:p w14:paraId="49664A01">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(一)项目人员配备</w:t>
      </w:r>
    </w:p>
    <w:p w14:paraId="60477E3A">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1.人员配备要求：</w:t>
      </w:r>
      <w:r>
        <w:rPr>
          <w:rFonts w:hint="eastAsia" w:ascii="宋体" w:hAnsi="宋体" w:cs="宋体"/>
          <w:color w:val="auto"/>
          <w:sz w:val="24"/>
          <w:highlight w:val="none"/>
          <w:lang w:val="en-US" w:eastAsia="zh-CN"/>
        </w:rPr>
        <w:t>投标人</w:t>
      </w:r>
      <w:r>
        <w:rPr>
          <w:rFonts w:hint="default" w:ascii="宋体" w:hAnsi="宋体" w:cs="宋体"/>
          <w:color w:val="auto"/>
          <w:sz w:val="24"/>
          <w:highlight w:val="none"/>
          <w:lang w:val="en-US" w:eastAsia="zh-CN"/>
        </w:rPr>
        <w:t>应按</w:t>
      </w:r>
      <w:r>
        <w:rPr>
          <w:rFonts w:hint="eastAsia" w:ascii="宋体" w:hAnsi="宋体" w:cs="宋体"/>
          <w:color w:val="auto"/>
          <w:sz w:val="24"/>
          <w:highlight w:val="none"/>
          <w:lang w:val="en-US" w:eastAsia="zh-CN"/>
        </w:rPr>
        <w:t>招标人</w:t>
      </w:r>
      <w:r>
        <w:rPr>
          <w:rFonts w:hint="default" w:ascii="宋体" w:hAnsi="宋体" w:cs="宋体"/>
          <w:color w:val="auto"/>
          <w:sz w:val="24"/>
          <w:highlight w:val="none"/>
          <w:lang w:val="en-US" w:eastAsia="zh-CN"/>
        </w:rPr>
        <w:t>要求合理配置项目主管、专业厨师、面点师等服务人员，为</w:t>
      </w:r>
      <w:r>
        <w:rPr>
          <w:rFonts w:hint="eastAsia" w:ascii="宋体" w:hAnsi="宋体" w:cs="宋体"/>
          <w:color w:val="auto"/>
          <w:sz w:val="24"/>
          <w:highlight w:val="none"/>
          <w:lang w:val="en-US" w:eastAsia="zh-CN"/>
        </w:rPr>
        <w:t>招标人</w:t>
      </w:r>
      <w:r>
        <w:rPr>
          <w:rFonts w:hint="default" w:ascii="宋体" w:hAnsi="宋体" w:cs="宋体"/>
          <w:color w:val="auto"/>
          <w:sz w:val="24"/>
          <w:highlight w:val="none"/>
          <w:lang w:val="en-US" w:eastAsia="zh-CN"/>
        </w:rPr>
        <w:t>提供食堂现场制作、线下堂食、送餐等多样化服务，</w:t>
      </w:r>
      <w:r>
        <w:rPr>
          <w:rFonts w:hint="eastAsia" w:ascii="宋体" w:hAnsi="宋体" w:cs="宋体"/>
          <w:color w:val="auto"/>
          <w:sz w:val="24"/>
          <w:highlight w:val="none"/>
          <w:lang w:val="en-US" w:eastAsia="zh-CN"/>
        </w:rPr>
        <w:t>投标人</w:t>
      </w:r>
      <w:r>
        <w:rPr>
          <w:rFonts w:hint="default" w:ascii="宋体" w:hAnsi="宋体" w:cs="宋体"/>
          <w:color w:val="auto"/>
          <w:sz w:val="24"/>
          <w:highlight w:val="none"/>
          <w:lang w:val="en-US" w:eastAsia="zh-CN"/>
        </w:rPr>
        <w:t>工作人员工作期间必须统一着装。</w:t>
      </w:r>
      <w:r>
        <w:rPr>
          <w:rFonts w:hint="eastAsia" w:ascii="宋体" w:hAnsi="宋体" w:cs="宋体"/>
          <w:color w:val="auto"/>
          <w:sz w:val="24"/>
          <w:highlight w:val="none"/>
          <w:lang w:val="en-US" w:eastAsia="zh-CN"/>
        </w:rPr>
        <w:t>投标人</w:t>
      </w:r>
      <w:r>
        <w:rPr>
          <w:rFonts w:hint="default" w:ascii="宋体" w:hAnsi="宋体" w:cs="宋体"/>
          <w:color w:val="auto"/>
          <w:sz w:val="24"/>
          <w:highlight w:val="none"/>
          <w:lang w:val="en-US" w:eastAsia="zh-CN"/>
        </w:rPr>
        <w:t>聘请的员工必须要求员工提供个人身份证、健康证、厨师证、体检证明、无传染病证明等证件资料的原件或复印件，并在采购方备案，由采购方统一管理，员工在工作期间产生的纠纷与采购方无任何关联，由</w:t>
      </w:r>
      <w:r>
        <w:rPr>
          <w:rFonts w:hint="eastAsia" w:ascii="宋体" w:hAnsi="宋体" w:cs="宋体"/>
          <w:color w:val="auto"/>
          <w:sz w:val="24"/>
          <w:highlight w:val="none"/>
          <w:lang w:val="en-US" w:eastAsia="zh-CN"/>
        </w:rPr>
        <w:t>投标人</w:t>
      </w:r>
      <w:r>
        <w:rPr>
          <w:rFonts w:hint="default" w:ascii="宋体" w:hAnsi="宋体" w:cs="宋体"/>
          <w:color w:val="auto"/>
          <w:sz w:val="24"/>
          <w:highlight w:val="none"/>
          <w:lang w:val="en-US" w:eastAsia="zh-CN"/>
        </w:rPr>
        <w:t>自行解决。</w:t>
      </w:r>
    </w:p>
    <w:p w14:paraId="67C07DA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项目主管：项目主管年龄在30-50周岁之间，具备一定的行政管理能力和餐饮管理经验，熟悉后厨工作流程，能够代表</w:t>
      </w:r>
      <w:r>
        <w:rPr>
          <w:rFonts w:hint="eastAsia" w:ascii="宋体" w:hAnsi="宋体" w:cs="宋体"/>
          <w:color w:val="auto"/>
          <w:sz w:val="24"/>
          <w:highlight w:val="none"/>
          <w:lang w:val="en-US" w:eastAsia="zh-CN"/>
        </w:rPr>
        <w:t>投标人</w:t>
      </w:r>
      <w:r>
        <w:rPr>
          <w:rFonts w:hint="default" w:ascii="宋体" w:hAnsi="宋体" w:cs="宋体"/>
          <w:color w:val="auto"/>
          <w:sz w:val="24"/>
          <w:highlight w:val="none"/>
          <w:lang w:val="en-US" w:eastAsia="zh-CN"/>
        </w:rPr>
        <w:t>配合</w:t>
      </w:r>
      <w:r>
        <w:rPr>
          <w:rFonts w:hint="eastAsia" w:ascii="宋体" w:hAnsi="宋体" w:cs="宋体"/>
          <w:color w:val="auto"/>
          <w:sz w:val="24"/>
          <w:highlight w:val="none"/>
          <w:lang w:val="en-US" w:eastAsia="zh-CN"/>
        </w:rPr>
        <w:t>招标人</w:t>
      </w:r>
      <w:r>
        <w:rPr>
          <w:rFonts w:hint="default" w:ascii="宋体" w:hAnsi="宋体" w:cs="宋体"/>
          <w:color w:val="auto"/>
          <w:sz w:val="24"/>
          <w:highlight w:val="none"/>
          <w:lang w:val="en-US" w:eastAsia="zh-CN"/>
        </w:rPr>
        <w:t>抓好食堂考核监督、内控管理和组织协调事宜，全面落实</w:t>
      </w:r>
      <w:r>
        <w:rPr>
          <w:rFonts w:hint="eastAsia" w:ascii="宋体" w:hAnsi="宋体" w:cs="宋体"/>
          <w:color w:val="auto"/>
          <w:sz w:val="24"/>
          <w:highlight w:val="none"/>
          <w:lang w:val="en-US" w:eastAsia="zh-CN"/>
        </w:rPr>
        <w:t>招标人</w:t>
      </w:r>
      <w:r>
        <w:rPr>
          <w:rFonts w:hint="default" w:ascii="宋体" w:hAnsi="宋体" w:cs="宋体"/>
          <w:color w:val="auto"/>
          <w:sz w:val="24"/>
          <w:highlight w:val="none"/>
          <w:lang w:val="en-US" w:eastAsia="zh-CN"/>
        </w:rPr>
        <w:t>的各项具体工作要求，确保职工队伍安全、稳定、规范、有活力。</w:t>
      </w:r>
    </w:p>
    <w:p w14:paraId="2FDDBAD3">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厨师：具备厨师等级相关资质；三星级以上酒店或专业餐饮企业从业经验;年龄不超过60周岁。</w:t>
      </w:r>
    </w:p>
    <w:p w14:paraId="1B4B536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面点师：具备面点师资质；专业面点企业从业经验；年龄不超过60周岁。</w:t>
      </w:r>
    </w:p>
    <w:p w14:paraId="0EE7610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其他工作人员：身体健康、吃苦耐劳，以固定岗位工作为主，年龄不超过60周岁。</w:t>
      </w:r>
    </w:p>
    <w:p w14:paraId="0A3378A6">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default" w:ascii="宋体" w:hAnsi="宋体" w:cs="宋体"/>
          <w:color w:val="auto"/>
          <w:sz w:val="24"/>
          <w:highlight w:val="none"/>
          <w:lang w:val="en-US" w:eastAsia="zh-CN"/>
        </w:rPr>
      </w:pPr>
      <w:r>
        <w:rPr>
          <w:rFonts w:hint="default" w:ascii="宋体" w:hAnsi="宋体" w:cs="宋体"/>
          <w:b/>
          <w:bCs/>
          <w:color w:val="auto"/>
          <w:sz w:val="24"/>
          <w:highlight w:val="none"/>
          <w:lang w:val="en-US" w:eastAsia="zh-CN"/>
        </w:rPr>
        <w:t>注：</w:t>
      </w:r>
      <w:r>
        <w:rPr>
          <w:rFonts w:hint="eastAsia" w:ascii="宋体" w:hAnsi="宋体" w:cs="宋体"/>
          <w:b/>
          <w:bCs/>
          <w:color w:val="auto"/>
          <w:sz w:val="24"/>
          <w:highlight w:val="none"/>
          <w:lang w:val="en-US" w:eastAsia="zh-CN"/>
        </w:rPr>
        <w:t>投标人</w:t>
      </w:r>
      <w:r>
        <w:rPr>
          <w:rFonts w:hint="default" w:ascii="宋体" w:hAnsi="宋体" w:cs="宋体"/>
          <w:b/>
          <w:bCs/>
          <w:color w:val="auto"/>
          <w:sz w:val="24"/>
          <w:highlight w:val="none"/>
          <w:lang w:val="en-US" w:eastAsia="zh-CN"/>
        </w:rPr>
        <w:t>工作人员不属于</w:t>
      </w:r>
      <w:r>
        <w:rPr>
          <w:rFonts w:hint="eastAsia" w:ascii="宋体" w:hAnsi="宋体" w:cs="宋体"/>
          <w:b/>
          <w:bCs/>
          <w:color w:val="auto"/>
          <w:sz w:val="24"/>
          <w:highlight w:val="none"/>
          <w:lang w:val="en-US" w:eastAsia="zh-CN"/>
        </w:rPr>
        <w:t>招标人</w:t>
      </w:r>
      <w:r>
        <w:rPr>
          <w:rFonts w:hint="default" w:ascii="宋体" w:hAnsi="宋体" w:cs="宋体"/>
          <w:b/>
          <w:bCs/>
          <w:color w:val="auto"/>
          <w:sz w:val="24"/>
          <w:highlight w:val="none"/>
          <w:lang w:val="en-US" w:eastAsia="zh-CN"/>
        </w:rPr>
        <w:t>编制，但应当接受</w:t>
      </w:r>
      <w:r>
        <w:rPr>
          <w:rFonts w:hint="eastAsia" w:ascii="宋体" w:hAnsi="宋体" w:cs="宋体"/>
          <w:b/>
          <w:bCs/>
          <w:color w:val="auto"/>
          <w:sz w:val="24"/>
          <w:highlight w:val="none"/>
          <w:lang w:val="en-US" w:eastAsia="zh-CN"/>
        </w:rPr>
        <w:t>招标人</w:t>
      </w:r>
      <w:r>
        <w:rPr>
          <w:rFonts w:hint="default" w:ascii="宋体" w:hAnsi="宋体" w:cs="宋体"/>
          <w:b/>
          <w:bCs/>
          <w:color w:val="auto"/>
          <w:sz w:val="24"/>
          <w:highlight w:val="none"/>
          <w:lang w:val="en-US" w:eastAsia="zh-CN"/>
        </w:rPr>
        <w:t>统一管理，遵守</w:t>
      </w:r>
      <w:r>
        <w:rPr>
          <w:rFonts w:hint="eastAsia" w:ascii="宋体" w:hAnsi="宋体" w:cs="宋体"/>
          <w:b/>
          <w:bCs/>
          <w:color w:val="auto"/>
          <w:sz w:val="24"/>
          <w:highlight w:val="none"/>
          <w:lang w:val="en-US" w:eastAsia="zh-CN"/>
        </w:rPr>
        <w:t>招标人</w:t>
      </w:r>
      <w:r>
        <w:rPr>
          <w:rFonts w:hint="default" w:ascii="宋体" w:hAnsi="宋体" w:cs="宋体"/>
          <w:b/>
          <w:bCs/>
          <w:color w:val="auto"/>
          <w:sz w:val="24"/>
          <w:highlight w:val="none"/>
          <w:lang w:val="en-US" w:eastAsia="zh-CN"/>
        </w:rPr>
        <w:t>的规章制度，</w:t>
      </w:r>
      <w:r>
        <w:rPr>
          <w:rFonts w:hint="eastAsia" w:ascii="宋体" w:hAnsi="宋体" w:cs="宋体"/>
          <w:b/>
          <w:bCs/>
          <w:color w:val="auto"/>
          <w:sz w:val="24"/>
          <w:highlight w:val="none"/>
          <w:lang w:val="en-US" w:eastAsia="zh-CN"/>
        </w:rPr>
        <w:t>招标人</w:t>
      </w:r>
      <w:r>
        <w:rPr>
          <w:rFonts w:hint="default" w:ascii="宋体" w:hAnsi="宋体" w:cs="宋体"/>
          <w:b/>
          <w:bCs/>
          <w:color w:val="auto"/>
          <w:sz w:val="24"/>
          <w:highlight w:val="none"/>
          <w:lang w:val="en-US" w:eastAsia="zh-CN"/>
        </w:rPr>
        <w:t>有权对人员专业服务能力考核，对考核不合格的人员</w:t>
      </w:r>
      <w:r>
        <w:rPr>
          <w:rFonts w:hint="eastAsia" w:ascii="宋体" w:hAnsi="宋体" w:cs="宋体"/>
          <w:b/>
          <w:bCs/>
          <w:color w:val="auto"/>
          <w:sz w:val="24"/>
          <w:highlight w:val="none"/>
          <w:lang w:val="en-US" w:eastAsia="zh-CN"/>
        </w:rPr>
        <w:t>投标人</w:t>
      </w:r>
      <w:r>
        <w:rPr>
          <w:rFonts w:hint="default" w:ascii="宋体" w:hAnsi="宋体" w:cs="宋体"/>
          <w:b/>
          <w:bCs/>
          <w:color w:val="auto"/>
          <w:sz w:val="24"/>
          <w:highlight w:val="none"/>
          <w:lang w:val="en-US" w:eastAsia="zh-CN"/>
        </w:rPr>
        <w:t>应予以调换。</w:t>
      </w:r>
    </w:p>
    <w:p w14:paraId="13B2058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二</w:t>
      </w:r>
      <w:r>
        <w:rPr>
          <w:rFonts w:hint="default" w:ascii="宋体" w:hAnsi="宋体" w:cs="宋体"/>
          <w:color w:val="auto"/>
          <w:sz w:val="24"/>
          <w:highlight w:val="none"/>
          <w:lang w:val="en-US" w:eastAsia="zh-CN"/>
        </w:rPr>
        <w:t>)常规服务</w:t>
      </w:r>
    </w:p>
    <w:p w14:paraId="10240D44">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应按照《中华人民共和国食品安全法》、《中华人民共和国食品安全法实施条例》、《餐饮服务许可管理办法》、《餐饮服务食品安全监督管理办法》等法律法规及</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的相关规定和要求，依法做好配餐服务的经营管理。</w:t>
      </w:r>
    </w:p>
    <w:p w14:paraId="3C5808B5">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default" w:ascii="宋体" w:hAnsi="宋体" w:eastAsia="宋体" w:cs="宋体"/>
          <w:b/>
          <w:bCs/>
          <w:color w:val="auto"/>
          <w:sz w:val="24"/>
          <w:highlight w:val="none"/>
          <w:lang w:val="en-US" w:eastAsia="zh-CN"/>
        </w:rPr>
        <w:t>.餐盒要求：</w:t>
      </w:r>
      <w:r>
        <w:rPr>
          <w:rFonts w:hint="eastAsia" w:ascii="宋体" w:hAnsi="宋体" w:eastAsia="宋体" w:cs="宋体"/>
          <w:b/>
          <w:bCs/>
          <w:color w:val="auto"/>
          <w:sz w:val="24"/>
          <w:highlight w:val="none"/>
          <w:lang w:val="en-US" w:eastAsia="zh-CN"/>
        </w:rPr>
        <w:t>投标人</w:t>
      </w:r>
      <w:r>
        <w:rPr>
          <w:rFonts w:hint="default" w:ascii="宋体" w:hAnsi="宋体" w:eastAsia="宋体" w:cs="宋体"/>
          <w:b/>
          <w:bCs/>
          <w:color w:val="auto"/>
          <w:sz w:val="24"/>
          <w:highlight w:val="none"/>
          <w:lang w:val="en-US" w:eastAsia="zh-CN"/>
        </w:rPr>
        <w:t>应在</w:t>
      </w:r>
      <w:r>
        <w:rPr>
          <w:rFonts w:hint="eastAsia" w:ascii="宋体" w:hAnsi="宋体" w:eastAsia="宋体" w:cs="宋体"/>
          <w:b/>
          <w:bCs/>
          <w:color w:val="auto"/>
          <w:sz w:val="24"/>
          <w:highlight w:val="none"/>
          <w:lang w:val="en-US" w:eastAsia="zh-CN"/>
        </w:rPr>
        <w:t>投标</w:t>
      </w:r>
      <w:r>
        <w:rPr>
          <w:rFonts w:hint="default" w:ascii="宋体" w:hAnsi="宋体" w:eastAsia="宋体" w:cs="宋体"/>
          <w:b/>
          <w:bCs/>
          <w:color w:val="auto"/>
          <w:sz w:val="24"/>
          <w:highlight w:val="none"/>
          <w:lang w:val="en-US" w:eastAsia="zh-CN"/>
        </w:rPr>
        <w:t>文件中对餐盒做详细介绍。</w:t>
      </w:r>
    </w:p>
    <w:p w14:paraId="54A3A862">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default" w:ascii="宋体" w:hAnsi="宋体" w:eastAsia="宋体" w:cs="宋体"/>
          <w:color w:val="auto"/>
          <w:sz w:val="24"/>
          <w:highlight w:val="none"/>
          <w:lang w:val="en-US" w:eastAsia="zh-CN"/>
        </w:rPr>
        <w:t>.每日提供的餐食质量符合食品卫生标准，保证菜品的品质高、分量足；严禁使用腐烂变质、过期以及无检验合格的食材原料；饭、菜中不得出现杂物、异物、原料不新鲜、腐败变质、菜量太少、夹生、冷饭等不符合食品卫生标准的情况；质量必须是检测合格的食品或新鲜的食品原材料、包装食品必须通过国家食品生产许可且包装具有SC认证标志。</w:t>
      </w:r>
    </w:p>
    <w:p w14:paraId="1ED731DF">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default" w:ascii="宋体" w:hAnsi="宋体" w:eastAsia="宋体" w:cs="宋体"/>
          <w:color w:val="auto"/>
          <w:sz w:val="24"/>
          <w:highlight w:val="none"/>
          <w:lang w:val="en-US" w:eastAsia="zh-CN"/>
        </w:rPr>
        <w:t>.在重要节假日提高当日餐品品质，让在岗工作人员体验到节日气氛，须制作相对应的节日食物（如：端午-粽子、冬至-饺子等）。</w:t>
      </w:r>
    </w:p>
    <w:p w14:paraId="76B793BE">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.承包经营期间，</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需加强对工作人员的安全教育，配备必要的安全防护设备和用品，做好安全防护工作，食堂区域内所发生的一切安全事故全部由</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负责。</w:t>
      </w:r>
    </w:p>
    <w:p w14:paraId="20D2C6E3">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食堂实行独立承包经营模式，不得采取合伙、合股、转租、转让等其他形式经营。</w:t>
      </w:r>
    </w:p>
    <w:p w14:paraId="45F8E3BF">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承包经营期间，街道机关食堂的水费、电费、暖气费由</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承担，天然气费、厨房间设备维修费、食堂消杀、每季度烟道清洗等费用由</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承担。</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应节约用水、用电、用气。疫情防控、体温检测、安全生产、卫生检疫、工作人员体检、伤残疾病等费用均由</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自理。</w:t>
      </w:r>
    </w:p>
    <w:p w14:paraId="7507AEC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与</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签订合同时，双方共同核对食堂设施设备并签字存档，</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经营承包期间需爱护好</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的一切设施设备，严禁发生人为损坏、丢失现象，合同期满后双方共同对食堂设施设备进行检查，损坏、丢失的设施设备由</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赔偿损失。除</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已提供的厨房用具用品外（冰柜、消毒柜、炒菜锅以及必须的工作用具和盛食品的碗、盘），再需增添食堂用具用品，由</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自行承担。</w:t>
      </w:r>
    </w:p>
    <w:p w14:paraId="6F230F9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向</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提供厨房、餐厅、储物室等工作区域，</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承担上述区域的清洁工作，办理卫生等相关许可证。</w:t>
      </w:r>
    </w:p>
    <w:p w14:paraId="0A87D6E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w:t>
      </w:r>
      <w:r>
        <w:rPr>
          <w:rFonts w:hint="default" w:ascii="宋体" w:hAnsi="宋体" w:eastAsia="宋体" w:cs="宋体"/>
          <w:color w:val="auto"/>
          <w:sz w:val="24"/>
          <w:highlight w:val="none"/>
          <w:lang w:val="en-US" w:eastAsia="zh-CN"/>
        </w:rPr>
        <w:t>需完成</w:t>
      </w:r>
      <w:r>
        <w:rPr>
          <w:rFonts w:hint="eastAsia" w:ascii="宋体" w:hAnsi="宋体" w:eastAsia="宋体" w:cs="宋体"/>
          <w:color w:val="auto"/>
          <w:sz w:val="24"/>
          <w:highlight w:val="none"/>
          <w:lang w:val="en-US" w:eastAsia="zh-CN"/>
        </w:rPr>
        <w:t>招标人</w:t>
      </w:r>
      <w:r>
        <w:rPr>
          <w:rFonts w:hint="default" w:ascii="宋体" w:hAnsi="宋体" w:eastAsia="宋体" w:cs="宋体"/>
          <w:color w:val="auto"/>
          <w:sz w:val="24"/>
          <w:highlight w:val="none"/>
          <w:lang w:val="en-US" w:eastAsia="zh-CN"/>
        </w:rPr>
        <w:t>交办的所有工作事项。</w:t>
      </w:r>
    </w:p>
    <w:p w14:paraId="3BF0136A">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监督考核</w:t>
      </w:r>
    </w:p>
    <w:p w14:paraId="6647E604">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定期对投标人进行考核（考核内容及标准如下），不达标的经过三次商谈仍整改不力的，招标人有权终止合同。</w:t>
      </w:r>
    </w:p>
    <w:p w14:paraId="0A54A62F">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（一）考核人员组成</w:t>
      </w:r>
    </w:p>
    <w:p w14:paraId="3035D130">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由招标人及相关单位共同组成。</w:t>
      </w:r>
    </w:p>
    <w:p w14:paraId="17BC80C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（二）考核范围</w:t>
      </w:r>
    </w:p>
    <w:p w14:paraId="3495A20D">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1.招标人日常工作考核：包括餐食质量、服务质量、卫生标准、管理工作等（见附表一）。</w:t>
      </w:r>
    </w:p>
    <w:p w14:paraId="3FD41372">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2.投标人满意度调查：包括饭菜质量、服务态度、卫生状况、饭菜分量等（见附表二）。</w:t>
      </w:r>
    </w:p>
    <w:p w14:paraId="3D61262E">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3.定期考核：每月组织一次配餐管理考核，采购方负责人到配餐单位全程跟岗检查，并对照《配餐管理考核细则》量化打分；每季度组织一次配餐满意度调查，就餐人员填写《配餐满意度调查表》进行打分。</w:t>
      </w:r>
    </w:p>
    <w:p w14:paraId="7BDDE657">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4.不定期考核：根据就餐意见，由采购方牵头，随时对配餐工作进行检查。</w:t>
      </w:r>
    </w:p>
    <w:p w14:paraId="3445A988">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）考核结果的运用</w:t>
      </w:r>
    </w:p>
    <w:p w14:paraId="1AE261E2">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1.在日常检查考核中，检查结果在80分以下，采购方将约谈投标人配餐负责人，进行整改；服务期限内考核中有三次考核不合格，采购方有权终止合作。</w:t>
      </w:r>
    </w:p>
    <w:p w14:paraId="1AF8A936">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2.在满意度调查考核中，（1）当满意度调查低于80分，采购方将约谈投标人食堂负责人员，并限期整改；（3）服务期限内考核中有三次考核不合格（低于60分），采购方有权终止合作，。</w:t>
      </w:r>
    </w:p>
    <w:p w14:paraId="1260D599">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）自双方合同签订之日起生效，由采购方享有最终解释权。</w:t>
      </w:r>
    </w:p>
    <w:p w14:paraId="71A0A9EA">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en-US" w:eastAsia="zh-CN"/>
        </w:rPr>
        <w:t>）履行发生争议的，双方可先行协商解决，协商不成的可向采购方所在地人民法院提起诉讼。</w:t>
      </w:r>
    </w:p>
    <w:p w14:paraId="6FFA63B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附表一：管理考核细则</w:t>
      </w:r>
    </w:p>
    <w:tbl>
      <w:tblPr>
        <w:tblStyle w:val="3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25"/>
        <w:gridCol w:w="3960"/>
        <w:gridCol w:w="1752"/>
        <w:gridCol w:w="720"/>
        <w:gridCol w:w="900"/>
      </w:tblGrid>
      <w:tr w14:paraId="3E3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83" w:type="dxa"/>
            <w:noWrap w:val="0"/>
            <w:vAlign w:val="center"/>
          </w:tcPr>
          <w:p w14:paraId="60987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5085" w:type="dxa"/>
            <w:gridSpan w:val="2"/>
            <w:noWrap w:val="0"/>
            <w:vAlign w:val="center"/>
          </w:tcPr>
          <w:p w14:paraId="6D5923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检查具体内容</w:t>
            </w:r>
          </w:p>
        </w:tc>
        <w:tc>
          <w:tcPr>
            <w:tcW w:w="1752" w:type="dxa"/>
            <w:noWrap w:val="0"/>
            <w:vAlign w:val="center"/>
          </w:tcPr>
          <w:p w14:paraId="696A16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720" w:type="dxa"/>
            <w:noWrap w:val="0"/>
            <w:vAlign w:val="center"/>
          </w:tcPr>
          <w:p w14:paraId="2EAFA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900" w:type="dxa"/>
            <w:noWrap w:val="0"/>
            <w:vAlign w:val="center"/>
          </w:tcPr>
          <w:p w14:paraId="04F77A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0DD4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83" w:type="dxa"/>
            <w:vMerge w:val="restart"/>
            <w:noWrap w:val="0"/>
            <w:vAlign w:val="center"/>
          </w:tcPr>
          <w:p w14:paraId="512D9A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伙</w:t>
            </w:r>
          </w:p>
          <w:p w14:paraId="3260B2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w:t>
            </w:r>
          </w:p>
          <w:p w14:paraId="2BD46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w:t>
            </w:r>
          </w:p>
          <w:p w14:paraId="67045D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p w14:paraId="1F2800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125" w:type="dxa"/>
            <w:noWrap w:val="0"/>
            <w:vAlign w:val="center"/>
          </w:tcPr>
          <w:p w14:paraId="58FF5CF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饭菜</w:t>
            </w:r>
          </w:p>
        </w:tc>
        <w:tc>
          <w:tcPr>
            <w:tcW w:w="3960" w:type="dxa"/>
            <w:noWrap w:val="0"/>
            <w:vAlign w:val="top"/>
          </w:tcPr>
          <w:p w14:paraId="6FFD64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1、饭菜不热或口感较差现象；</w:t>
            </w:r>
          </w:p>
          <w:p w14:paraId="1AC258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2、饭菜内发现异物、杂物；</w:t>
            </w:r>
          </w:p>
          <w:p w14:paraId="5610AF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3、供应隔夜饭菜；</w:t>
            </w:r>
          </w:p>
          <w:p w14:paraId="00CCF3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4、超过规定用餐时间继续供应饭菜；</w:t>
            </w:r>
          </w:p>
        </w:tc>
        <w:tc>
          <w:tcPr>
            <w:tcW w:w="1752" w:type="dxa"/>
            <w:noWrap w:val="0"/>
            <w:vAlign w:val="center"/>
          </w:tcPr>
          <w:p w14:paraId="0FF7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发现一次或者有人举报（经核实后）扣2分</w:t>
            </w:r>
          </w:p>
        </w:tc>
        <w:tc>
          <w:tcPr>
            <w:tcW w:w="720" w:type="dxa"/>
            <w:noWrap w:val="0"/>
            <w:vAlign w:val="center"/>
          </w:tcPr>
          <w:p w14:paraId="501B11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00" w:type="dxa"/>
            <w:noWrap w:val="0"/>
            <w:vAlign w:val="center"/>
          </w:tcPr>
          <w:p w14:paraId="64541F5F">
            <w:pPr>
              <w:jc w:val="center"/>
              <w:rPr>
                <w:rFonts w:hint="eastAsia" w:ascii="宋体" w:hAnsi="宋体" w:eastAsia="宋体" w:cs="宋体"/>
                <w:color w:val="auto"/>
                <w:sz w:val="21"/>
                <w:szCs w:val="21"/>
                <w:highlight w:val="none"/>
              </w:rPr>
            </w:pPr>
          </w:p>
        </w:tc>
      </w:tr>
      <w:tr w14:paraId="4B1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83" w:type="dxa"/>
            <w:vMerge w:val="continue"/>
            <w:noWrap w:val="0"/>
            <w:vAlign w:val="center"/>
          </w:tcPr>
          <w:p w14:paraId="003AC282">
            <w:pPr>
              <w:jc w:val="center"/>
              <w:rPr>
                <w:rFonts w:hint="eastAsia" w:ascii="宋体" w:hAnsi="宋体" w:eastAsia="宋体" w:cs="宋体"/>
                <w:color w:val="auto"/>
                <w:sz w:val="21"/>
                <w:szCs w:val="21"/>
                <w:highlight w:val="none"/>
              </w:rPr>
            </w:pPr>
          </w:p>
        </w:tc>
        <w:tc>
          <w:tcPr>
            <w:tcW w:w="1125" w:type="dxa"/>
            <w:noWrap w:val="0"/>
            <w:vAlign w:val="center"/>
          </w:tcPr>
          <w:p w14:paraId="3E747A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菜谱</w:t>
            </w:r>
          </w:p>
        </w:tc>
        <w:tc>
          <w:tcPr>
            <w:tcW w:w="3960" w:type="dxa"/>
            <w:noWrap w:val="0"/>
            <w:vAlign w:val="center"/>
          </w:tcPr>
          <w:p w14:paraId="7B42E6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实际饭菜是否于菜谱吻合；</w:t>
            </w:r>
          </w:p>
        </w:tc>
        <w:tc>
          <w:tcPr>
            <w:tcW w:w="1752" w:type="dxa"/>
            <w:noWrap w:val="0"/>
            <w:vAlign w:val="center"/>
          </w:tcPr>
          <w:p w14:paraId="48CC5F27">
            <w:pPr>
              <w:jc w:val="left"/>
              <w:rPr>
                <w:rFonts w:hint="eastAsia" w:ascii="宋体" w:hAnsi="宋体" w:eastAsia="宋体" w:cs="宋体"/>
                <w:color w:val="auto"/>
                <w:sz w:val="21"/>
                <w:szCs w:val="21"/>
                <w:highlight w:val="none"/>
              </w:rPr>
            </w:pPr>
          </w:p>
        </w:tc>
        <w:tc>
          <w:tcPr>
            <w:tcW w:w="720" w:type="dxa"/>
            <w:noWrap w:val="0"/>
            <w:vAlign w:val="center"/>
          </w:tcPr>
          <w:p w14:paraId="6C1494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00" w:type="dxa"/>
            <w:noWrap w:val="0"/>
            <w:vAlign w:val="center"/>
          </w:tcPr>
          <w:p w14:paraId="18B59A72">
            <w:pPr>
              <w:jc w:val="center"/>
              <w:rPr>
                <w:rFonts w:hint="eastAsia" w:ascii="宋体" w:hAnsi="宋体" w:eastAsia="宋体" w:cs="宋体"/>
                <w:color w:val="auto"/>
                <w:sz w:val="21"/>
                <w:szCs w:val="21"/>
                <w:highlight w:val="none"/>
              </w:rPr>
            </w:pPr>
          </w:p>
        </w:tc>
      </w:tr>
      <w:tr w14:paraId="6DBD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3" w:type="dxa"/>
            <w:vMerge w:val="restart"/>
            <w:noWrap w:val="0"/>
            <w:vAlign w:val="center"/>
          </w:tcPr>
          <w:p w14:paraId="65B56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1E668B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p w14:paraId="4CF9AB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18分</w:t>
            </w:r>
          </w:p>
        </w:tc>
        <w:tc>
          <w:tcPr>
            <w:tcW w:w="1125" w:type="dxa"/>
            <w:noWrap w:val="0"/>
            <w:vAlign w:val="center"/>
          </w:tcPr>
          <w:p w14:paraId="5371BC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仪容仪表</w:t>
            </w:r>
          </w:p>
        </w:tc>
        <w:tc>
          <w:tcPr>
            <w:tcW w:w="3960" w:type="dxa"/>
            <w:noWrap w:val="0"/>
            <w:vAlign w:val="top"/>
          </w:tcPr>
          <w:p w14:paraId="16956F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1、配餐人员工作期间需着整洁干净的工作服；</w:t>
            </w:r>
          </w:p>
          <w:p w14:paraId="6507B8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2、配餐人员必须保持整洁，手、腕部不允许佩戴首饰、双手干净；</w:t>
            </w:r>
          </w:p>
          <w:p w14:paraId="628C30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3、配餐人员送餐期间禁止吸烟；</w:t>
            </w:r>
          </w:p>
          <w:p w14:paraId="46E414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4、配餐人员供应食品时不能用手直接接触食品；</w:t>
            </w:r>
          </w:p>
        </w:tc>
        <w:tc>
          <w:tcPr>
            <w:tcW w:w="1752" w:type="dxa"/>
            <w:noWrap w:val="0"/>
            <w:vAlign w:val="center"/>
          </w:tcPr>
          <w:p w14:paraId="19C30EC1">
            <w:pPr>
              <w:jc w:val="center"/>
              <w:rPr>
                <w:rFonts w:hint="eastAsia" w:ascii="宋体" w:hAnsi="宋体" w:eastAsia="宋体" w:cs="宋体"/>
                <w:color w:val="auto"/>
                <w:sz w:val="21"/>
                <w:szCs w:val="21"/>
                <w:highlight w:val="none"/>
              </w:rPr>
            </w:pPr>
          </w:p>
        </w:tc>
        <w:tc>
          <w:tcPr>
            <w:tcW w:w="720" w:type="dxa"/>
            <w:noWrap w:val="0"/>
            <w:vAlign w:val="center"/>
          </w:tcPr>
          <w:p w14:paraId="7AE12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00" w:type="dxa"/>
            <w:noWrap w:val="0"/>
            <w:vAlign w:val="center"/>
          </w:tcPr>
          <w:p w14:paraId="7C381DDE">
            <w:pPr>
              <w:jc w:val="center"/>
              <w:rPr>
                <w:rFonts w:hint="eastAsia" w:ascii="宋体" w:hAnsi="宋体" w:eastAsia="宋体" w:cs="宋体"/>
                <w:color w:val="auto"/>
                <w:sz w:val="21"/>
                <w:szCs w:val="21"/>
                <w:highlight w:val="none"/>
              </w:rPr>
            </w:pPr>
          </w:p>
        </w:tc>
      </w:tr>
      <w:tr w14:paraId="2395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83" w:type="dxa"/>
            <w:vMerge w:val="continue"/>
            <w:noWrap w:val="0"/>
            <w:vAlign w:val="top"/>
          </w:tcPr>
          <w:p w14:paraId="17239836">
            <w:pPr>
              <w:rPr>
                <w:rFonts w:hint="eastAsia" w:ascii="宋体" w:hAnsi="宋体" w:eastAsia="宋体" w:cs="宋体"/>
                <w:color w:val="auto"/>
                <w:sz w:val="21"/>
                <w:szCs w:val="21"/>
                <w:highlight w:val="none"/>
              </w:rPr>
            </w:pPr>
          </w:p>
        </w:tc>
        <w:tc>
          <w:tcPr>
            <w:tcW w:w="1125" w:type="dxa"/>
            <w:noWrap w:val="0"/>
            <w:vAlign w:val="center"/>
          </w:tcPr>
          <w:p w14:paraId="04C9B8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3960" w:type="dxa"/>
            <w:noWrap w:val="0"/>
            <w:vAlign w:val="top"/>
          </w:tcPr>
          <w:p w14:paraId="6C01C56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1、配餐人员要微笑、文明服务；</w:t>
            </w:r>
          </w:p>
          <w:p w14:paraId="36C9BD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2、配餐人员不得发生吵架、打骂不文明行为；</w:t>
            </w:r>
          </w:p>
        </w:tc>
        <w:tc>
          <w:tcPr>
            <w:tcW w:w="1752" w:type="dxa"/>
            <w:noWrap w:val="0"/>
            <w:vAlign w:val="center"/>
          </w:tcPr>
          <w:p w14:paraId="4A5BC90C">
            <w:pPr>
              <w:jc w:val="center"/>
              <w:rPr>
                <w:rFonts w:hint="eastAsia" w:ascii="宋体" w:hAnsi="宋体" w:eastAsia="宋体" w:cs="宋体"/>
                <w:color w:val="auto"/>
                <w:sz w:val="21"/>
                <w:szCs w:val="21"/>
                <w:highlight w:val="none"/>
              </w:rPr>
            </w:pPr>
          </w:p>
        </w:tc>
        <w:tc>
          <w:tcPr>
            <w:tcW w:w="720" w:type="dxa"/>
            <w:noWrap w:val="0"/>
            <w:vAlign w:val="center"/>
          </w:tcPr>
          <w:p w14:paraId="53DDA3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00" w:type="dxa"/>
            <w:noWrap w:val="0"/>
            <w:vAlign w:val="center"/>
          </w:tcPr>
          <w:p w14:paraId="3F9EBD14">
            <w:pPr>
              <w:jc w:val="center"/>
              <w:rPr>
                <w:rFonts w:hint="eastAsia" w:ascii="宋体" w:hAnsi="宋体" w:eastAsia="宋体" w:cs="宋体"/>
                <w:color w:val="auto"/>
                <w:sz w:val="21"/>
                <w:szCs w:val="21"/>
                <w:highlight w:val="none"/>
              </w:rPr>
            </w:pPr>
          </w:p>
        </w:tc>
      </w:tr>
      <w:tr w14:paraId="43D5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3" w:type="dxa"/>
            <w:vMerge w:val="restart"/>
            <w:noWrap w:val="0"/>
            <w:vAlign w:val="center"/>
          </w:tcPr>
          <w:p w14:paraId="2E69A4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p>
          <w:p w14:paraId="3B8518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p w14:paraId="3DA96D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1125" w:type="dxa"/>
            <w:noWrap w:val="0"/>
            <w:vAlign w:val="center"/>
          </w:tcPr>
          <w:p w14:paraId="6B193D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制作</w:t>
            </w:r>
          </w:p>
        </w:tc>
        <w:tc>
          <w:tcPr>
            <w:tcW w:w="3960" w:type="dxa"/>
            <w:noWrap w:val="0"/>
            <w:vAlign w:val="top"/>
          </w:tcPr>
          <w:p w14:paraId="108882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1、原料、半成品、成品的加工，存放及使用容器是否存在交叉污染并有明显的区分标志；</w:t>
            </w:r>
          </w:p>
          <w:p w14:paraId="03D182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2、生熟食品分开；</w:t>
            </w:r>
          </w:p>
          <w:p w14:paraId="1E91D3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3、食品存放分类分架；</w:t>
            </w:r>
          </w:p>
          <w:p w14:paraId="19041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4、无过期、变质食品原材料；</w:t>
            </w:r>
          </w:p>
        </w:tc>
        <w:tc>
          <w:tcPr>
            <w:tcW w:w="1752" w:type="dxa"/>
            <w:noWrap w:val="0"/>
            <w:vAlign w:val="center"/>
          </w:tcPr>
          <w:p w14:paraId="54F8FA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存在交叉污染的或无明显区分标志扣2分；生熟食品未分开，食品存放无分类扣3分；</w:t>
            </w:r>
          </w:p>
        </w:tc>
        <w:tc>
          <w:tcPr>
            <w:tcW w:w="720" w:type="dxa"/>
            <w:noWrap w:val="0"/>
            <w:vAlign w:val="center"/>
          </w:tcPr>
          <w:p w14:paraId="7525A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00" w:type="dxa"/>
            <w:noWrap w:val="0"/>
            <w:vAlign w:val="center"/>
          </w:tcPr>
          <w:p w14:paraId="6B43991A">
            <w:pPr>
              <w:jc w:val="center"/>
              <w:rPr>
                <w:rFonts w:hint="eastAsia" w:ascii="宋体" w:hAnsi="宋体" w:eastAsia="宋体" w:cs="宋体"/>
                <w:color w:val="auto"/>
                <w:sz w:val="21"/>
                <w:szCs w:val="21"/>
                <w:highlight w:val="none"/>
              </w:rPr>
            </w:pPr>
          </w:p>
        </w:tc>
      </w:tr>
      <w:tr w14:paraId="10B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1083" w:type="dxa"/>
            <w:vMerge w:val="continue"/>
            <w:noWrap w:val="0"/>
            <w:vAlign w:val="top"/>
          </w:tcPr>
          <w:p w14:paraId="3AF28524">
            <w:pPr>
              <w:rPr>
                <w:rFonts w:hint="eastAsia" w:ascii="宋体" w:hAnsi="宋体" w:eastAsia="宋体" w:cs="宋体"/>
                <w:color w:val="auto"/>
                <w:sz w:val="21"/>
                <w:szCs w:val="21"/>
                <w:highlight w:val="none"/>
              </w:rPr>
            </w:pPr>
          </w:p>
        </w:tc>
        <w:tc>
          <w:tcPr>
            <w:tcW w:w="1125" w:type="dxa"/>
            <w:noWrap w:val="0"/>
            <w:vAlign w:val="center"/>
          </w:tcPr>
          <w:p w14:paraId="656B1B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w:t>
            </w:r>
          </w:p>
        </w:tc>
        <w:tc>
          <w:tcPr>
            <w:tcW w:w="3960" w:type="dxa"/>
            <w:noWrap w:val="0"/>
            <w:vAlign w:val="top"/>
          </w:tcPr>
          <w:p w14:paraId="6F2587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1、灯管、风扇、抽烟机、排风扇、墙壁、抽烟机干净；无油污、灰尘、蜘蛛网；</w:t>
            </w:r>
          </w:p>
          <w:p w14:paraId="0A9673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2、各种蒸饭、煲汤炉具整洁、里外干净光亮、饭盘无饭粒；</w:t>
            </w:r>
          </w:p>
          <w:p w14:paraId="173CEA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3、工作间地面干净、无积水、无杂物；</w:t>
            </w:r>
          </w:p>
          <w:p w14:paraId="5731101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4、货架经常擦拭，保持干净，各种刀具手套摆放整齐；</w:t>
            </w:r>
          </w:p>
          <w:p w14:paraId="7F186F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5、操作台、灶台及售饭台干净整洁；</w:t>
            </w:r>
          </w:p>
          <w:p w14:paraId="47809C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6、洗菜池、餐具、热食容器定期消毒并保持清洁，做到“一洗二净三冲四消毒。”</w:t>
            </w:r>
          </w:p>
          <w:p w14:paraId="0ECE04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7、各种机器设备保持整洁，标识清晰；</w:t>
            </w:r>
          </w:p>
        </w:tc>
        <w:tc>
          <w:tcPr>
            <w:tcW w:w="1752" w:type="dxa"/>
            <w:noWrap w:val="0"/>
            <w:vAlign w:val="center"/>
          </w:tcPr>
          <w:p w14:paraId="66E0EE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有一项不清洁扣1分；无消毒扣2分；不按食品安全工作规定执行扣2分；</w:t>
            </w:r>
          </w:p>
        </w:tc>
        <w:tc>
          <w:tcPr>
            <w:tcW w:w="720" w:type="dxa"/>
            <w:noWrap w:val="0"/>
            <w:vAlign w:val="center"/>
          </w:tcPr>
          <w:p w14:paraId="7D4924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00" w:type="dxa"/>
            <w:noWrap w:val="0"/>
            <w:vAlign w:val="center"/>
          </w:tcPr>
          <w:p w14:paraId="0B08A669">
            <w:pPr>
              <w:jc w:val="center"/>
              <w:rPr>
                <w:rFonts w:hint="eastAsia" w:ascii="宋体" w:hAnsi="宋体" w:eastAsia="宋体" w:cs="宋体"/>
                <w:color w:val="auto"/>
                <w:sz w:val="21"/>
                <w:szCs w:val="21"/>
                <w:highlight w:val="none"/>
              </w:rPr>
            </w:pPr>
          </w:p>
        </w:tc>
      </w:tr>
      <w:tr w14:paraId="2D8E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83" w:type="dxa"/>
            <w:vMerge w:val="continue"/>
            <w:noWrap w:val="0"/>
            <w:vAlign w:val="top"/>
          </w:tcPr>
          <w:p w14:paraId="40F23BE4">
            <w:pPr>
              <w:rPr>
                <w:rFonts w:hint="eastAsia" w:ascii="宋体" w:hAnsi="宋体" w:eastAsia="宋体" w:cs="宋体"/>
                <w:color w:val="auto"/>
                <w:sz w:val="21"/>
                <w:szCs w:val="21"/>
                <w:highlight w:val="none"/>
              </w:rPr>
            </w:pPr>
          </w:p>
        </w:tc>
        <w:tc>
          <w:tcPr>
            <w:tcW w:w="1125" w:type="dxa"/>
            <w:noWrap w:val="0"/>
            <w:vAlign w:val="center"/>
          </w:tcPr>
          <w:p w14:paraId="3CAF073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环境</w:t>
            </w:r>
          </w:p>
        </w:tc>
        <w:tc>
          <w:tcPr>
            <w:tcW w:w="3960" w:type="dxa"/>
            <w:noWrap w:val="0"/>
            <w:vAlign w:val="top"/>
          </w:tcPr>
          <w:p w14:paraId="1D7D42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1、餐厅地面每日清扫，地面清洁；</w:t>
            </w:r>
          </w:p>
          <w:p w14:paraId="753221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2、餐桌摆成一条线，干净整洁无污渍；</w:t>
            </w:r>
          </w:p>
          <w:p w14:paraId="64ECB7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3、餐余回收处干燥整洁无残渣；</w:t>
            </w:r>
          </w:p>
        </w:tc>
        <w:tc>
          <w:tcPr>
            <w:tcW w:w="1752" w:type="dxa"/>
            <w:noWrap w:val="0"/>
            <w:vAlign w:val="center"/>
          </w:tcPr>
          <w:p w14:paraId="5B8236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c>
          <w:tcPr>
            <w:tcW w:w="720" w:type="dxa"/>
            <w:noWrap w:val="0"/>
            <w:vAlign w:val="center"/>
          </w:tcPr>
          <w:p w14:paraId="305FC1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00" w:type="dxa"/>
            <w:noWrap w:val="0"/>
            <w:vAlign w:val="center"/>
          </w:tcPr>
          <w:p w14:paraId="3B9CE11E">
            <w:pPr>
              <w:jc w:val="center"/>
              <w:rPr>
                <w:rFonts w:hint="eastAsia" w:ascii="宋体" w:hAnsi="宋体" w:eastAsia="宋体" w:cs="宋体"/>
                <w:color w:val="auto"/>
                <w:sz w:val="21"/>
                <w:szCs w:val="21"/>
                <w:highlight w:val="none"/>
              </w:rPr>
            </w:pPr>
          </w:p>
        </w:tc>
      </w:tr>
      <w:tr w14:paraId="4B2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83" w:type="dxa"/>
            <w:vMerge w:val="continue"/>
            <w:noWrap w:val="0"/>
            <w:vAlign w:val="top"/>
          </w:tcPr>
          <w:p w14:paraId="4CF26E16">
            <w:pPr>
              <w:rPr>
                <w:rFonts w:hint="eastAsia" w:ascii="宋体" w:hAnsi="宋体" w:eastAsia="宋体" w:cs="宋体"/>
                <w:color w:val="auto"/>
                <w:sz w:val="21"/>
                <w:szCs w:val="21"/>
                <w:highlight w:val="none"/>
              </w:rPr>
            </w:pPr>
          </w:p>
        </w:tc>
        <w:tc>
          <w:tcPr>
            <w:tcW w:w="1125" w:type="dxa"/>
            <w:noWrap w:val="0"/>
            <w:vAlign w:val="center"/>
          </w:tcPr>
          <w:p w14:paraId="64B259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库房</w:t>
            </w:r>
          </w:p>
        </w:tc>
        <w:tc>
          <w:tcPr>
            <w:tcW w:w="3960" w:type="dxa"/>
            <w:noWrap w:val="0"/>
            <w:vAlign w:val="top"/>
          </w:tcPr>
          <w:p w14:paraId="501ADB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1、地面保持清洁；食品及原料应分类、分架、隔墙、离地15CM以上存放，禁止随意摆放；</w:t>
            </w:r>
          </w:p>
          <w:p w14:paraId="4A6466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2、夏季须保持通风透气，库房无异味，保持蔬菜新鲜；</w:t>
            </w:r>
          </w:p>
          <w:p w14:paraId="35402F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3、冰箱责任落实到人，标志、温控清楚；外表整洁、生熟分开、标识清晰。是否符合“专人、专室、专消毒、专工具、专冷藏”</w:t>
            </w:r>
          </w:p>
        </w:tc>
        <w:tc>
          <w:tcPr>
            <w:tcW w:w="1752" w:type="dxa"/>
            <w:noWrap w:val="0"/>
            <w:vAlign w:val="center"/>
          </w:tcPr>
          <w:p w14:paraId="1C36F0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发现一次扣1.5分；</w:t>
            </w:r>
          </w:p>
        </w:tc>
        <w:tc>
          <w:tcPr>
            <w:tcW w:w="720" w:type="dxa"/>
            <w:noWrap w:val="0"/>
            <w:vAlign w:val="center"/>
          </w:tcPr>
          <w:p w14:paraId="00B79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00" w:type="dxa"/>
            <w:noWrap w:val="0"/>
            <w:vAlign w:val="center"/>
          </w:tcPr>
          <w:p w14:paraId="7D72AF89">
            <w:pPr>
              <w:jc w:val="center"/>
              <w:rPr>
                <w:rFonts w:hint="eastAsia" w:ascii="宋体" w:hAnsi="宋体" w:eastAsia="宋体" w:cs="宋体"/>
                <w:color w:val="auto"/>
                <w:sz w:val="21"/>
                <w:szCs w:val="21"/>
                <w:highlight w:val="none"/>
              </w:rPr>
            </w:pPr>
          </w:p>
        </w:tc>
      </w:tr>
      <w:tr w14:paraId="213D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208" w:type="dxa"/>
            <w:gridSpan w:val="2"/>
            <w:noWrap w:val="0"/>
            <w:vAlign w:val="center"/>
          </w:tcPr>
          <w:p w14:paraId="77037A2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操作间与原料库管 理 2分</w:t>
            </w:r>
          </w:p>
        </w:tc>
        <w:tc>
          <w:tcPr>
            <w:tcW w:w="3960" w:type="dxa"/>
            <w:noWrap w:val="0"/>
            <w:vAlign w:val="center"/>
          </w:tcPr>
          <w:p w14:paraId="670BEEF9">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严禁非配餐人员随意进入的食品加工操作间及原料仓库。</w:t>
            </w:r>
          </w:p>
        </w:tc>
        <w:tc>
          <w:tcPr>
            <w:tcW w:w="1752" w:type="dxa"/>
            <w:noWrap w:val="0"/>
            <w:vAlign w:val="center"/>
          </w:tcPr>
          <w:p w14:paraId="3B60F543">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发现非配餐人员随意进入一次减2分</w:t>
            </w:r>
          </w:p>
        </w:tc>
        <w:tc>
          <w:tcPr>
            <w:tcW w:w="720" w:type="dxa"/>
            <w:noWrap w:val="0"/>
            <w:vAlign w:val="center"/>
          </w:tcPr>
          <w:p w14:paraId="7B8346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0" w:type="dxa"/>
            <w:noWrap w:val="0"/>
            <w:vAlign w:val="center"/>
          </w:tcPr>
          <w:p w14:paraId="21748869">
            <w:pPr>
              <w:jc w:val="center"/>
              <w:rPr>
                <w:rFonts w:hint="eastAsia" w:ascii="宋体" w:hAnsi="宋体" w:eastAsia="宋体" w:cs="宋体"/>
                <w:color w:val="auto"/>
                <w:sz w:val="21"/>
                <w:szCs w:val="21"/>
                <w:highlight w:val="none"/>
              </w:rPr>
            </w:pPr>
          </w:p>
        </w:tc>
      </w:tr>
      <w:tr w14:paraId="0F38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208" w:type="dxa"/>
            <w:gridSpan w:val="2"/>
            <w:noWrap w:val="0"/>
            <w:vAlign w:val="center"/>
          </w:tcPr>
          <w:p w14:paraId="100B59A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索证查验、登记制度</w:t>
            </w:r>
          </w:p>
          <w:p w14:paraId="6DAA430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9分</w:t>
            </w:r>
          </w:p>
        </w:tc>
        <w:tc>
          <w:tcPr>
            <w:tcW w:w="3960" w:type="dxa"/>
            <w:noWrap w:val="0"/>
            <w:vAlign w:val="center"/>
          </w:tcPr>
          <w:p w14:paraId="45967A84">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采购的食品及原料、食品添加剂及食品相关产品是否验收并有进货台账。</w:t>
            </w:r>
          </w:p>
          <w:p w14:paraId="604E3F87">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highlight w:val="none"/>
              </w:rPr>
              <w:t>进货查验记录及相关凭证的保存期限不得少于产品保质期满后6个月，没有明确保质期的，保存期限不得少于两年，其他各项记录保存期限为2年。</w:t>
            </w:r>
          </w:p>
          <w:p w14:paraId="35293E84">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highlight w:val="none"/>
              </w:rPr>
              <w:t>是否存在国家禁止使用或者来源不明的食品及原料、食品添加剂及食品相关产品。</w:t>
            </w:r>
          </w:p>
          <w:p w14:paraId="4D811E4C">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highlight w:val="none"/>
              </w:rPr>
              <w:t>查安康APP录入。</w:t>
            </w:r>
          </w:p>
          <w:p w14:paraId="5FFCF0F2">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5、冷链食品是否建立专项台账。</w:t>
            </w:r>
          </w:p>
        </w:tc>
        <w:tc>
          <w:tcPr>
            <w:tcW w:w="1752" w:type="dxa"/>
            <w:noWrap w:val="0"/>
            <w:vAlign w:val="center"/>
          </w:tcPr>
          <w:p w14:paraId="13F9CC19">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索证索票不齐全、查安康未录入、冷链食品台账不齐全一次性扣9分</w:t>
            </w:r>
          </w:p>
        </w:tc>
        <w:tc>
          <w:tcPr>
            <w:tcW w:w="720" w:type="dxa"/>
            <w:noWrap w:val="0"/>
            <w:vAlign w:val="center"/>
          </w:tcPr>
          <w:p w14:paraId="408C7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00" w:type="dxa"/>
            <w:noWrap w:val="0"/>
            <w:vAlign w:val="center"/>
          </w:tcPr>
          <w:p w14:paraId="499770E9">
            <w:pPr>
              <w:jc w:val="center"/>
              <w:rPr>
                <w:rFonts w:hint="eastAsia" w:ascii="宋体" w:hAnsi="宋体" w:eastAsia="宋体" w:cs="宋体"/>
                <w:color w:val="auto"/>
                <w:sz w:val="21"/>
                <w:szCs w:val="21"/>
                <w:highlight w:val="none"/>
              </w:rPr>
            </w:pPr>
          </w:p>
        </w:tc>
      </w:tr>
      <w:tr w14:paraId="408C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208" w:type="dxa"/>
            <w:gridSpan w:val="2"/>
            <w:noWrap w:val="0"/>
            <w:vAlign w:val="center"/>
          </w:tcPr>
          <w:p w14:paraId="51578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食品留样</w:t>
            </w:r>
          </w:p>
          <w:p w14:paraId="3ABFAD9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5分</w:t>
            </w:r>
          </w:p>
        </w:tc>
        <w:tc>
          <w:tcPr>
            <w:tcW w:w="3960" w:type="dxa"/>
            <w:noWrap w:val="0"/>
            <w:vAlign w:val="center"/>
          </w:tcPr>
          <w:p w14:paraId="12A8F46F">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highlight w:val="none"/>
              </w:rPr>
              <w:t>是否建立食品留样制度，留样记录，专人管理。</w:t>
            </w:r>
          </w:p>
          <w:p w14:paraId="33D14F38">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highlight w:val="none"/>
              </w:rPr>
              <w:t>是否每品种留样不少于200克，盛放密闭专用容器内留置，保存48小时。</w:t>
            </w:r>
          </w:p>
          <w:p w14:paraId="040A0F18">
            <w:pPr>
              <w:widowControl/>
              <w:numPr>
                <w:ilvl w:val="0"/>
                <w:numId w:val="0"/>
              </w:numPr>
              <w:spacing w:line="360" w:lineRule="exac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highlight w:val="none"/>
              </w:rPr>
              <w:t>留样盒上是否有食品名称、留样时间（年、月、日），留样量、留样人员。</w:t>
            </w:r>
          </w:p>
        </w:tc>
        <w:tc>
          <w:tcPr>
            <w:tcW w:w="1752" w:type="dxa"/>
            <w:noWrap w:val="0"/>
            <w:vAlign w:val="center"/>
          </w:tcPr>
          <w:p w14:paraId="3A400035">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食品留样不足或时间未达到48小时一次性扣5分</w:t>
            </w:r>
          </w:p>
        </w:tc>
        <w:tc>
          <w:tcPr>
            <w:tcW w:w="720" w:type="dxa"/>
            <w:noWrap w:val="0"/>
            <w:vAlign w:val="center"/>
          </w:tcPr>
          <w:p w14:paraId="71D7E4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00" w:type="dxa"/>
            <w:noWrap w:val="0"/>
            <w:vAlign w:val="center"/>
          </w:tcPr>
          <w:p w14:paraId="75657246">
            <w:pPr>
              <w:jc w:val="center"/>
              <w:rPr>
                <w:rFonts w:hint="eastAsia" w:ascii="宋体" w:hAnsi="宋体" w:eastAsia="宋体" w:cs="宋体"/>
                <w:color w:val="auto"/>
                <w:sz w:val="21"/>
                <w:szCs w:val="21"/>
                <w:highlight w:val="none"/>
              </w:rPr>
            </w:pPr>
          </w:p>
        </w:tc>
      </w:tr>
      <w:tr w14:paraId="190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208" w:type="dxa"/>
            <w:gridSpan w:val="2"/>
            <w:noWrap w:val="0"/>
            <w:vAlign w:val="center"/>
          </w:tcPr>
          <w:p w14:paraId="2BBF04A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使用食品添加剂情况4分</w:t>
            </w:r>
          </w:p>
        </w:tc>
        <w:tc>
          <w:tcPr>
            <w:tcW w:w="3960" w:type="dxa"/>
            <w:noWrap w:val="0"/>
            <w:vAlign w:val="center"/>
          </w:tcPr>
          <w:p w14:paraId="7FC23B59">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食品添加剂使用是否符合GB2760，是否达到专人采购、专人保管、专人领用、专人登记、专柜保存。</w:t>
            </w:r>
          </w:p>
        </w:tc>
        <w:tc>
          <w:tcPr>
            <w:tcW w:w="1752" w:type="dxa"/>
            <w:noWrap w:val="0"/>
            <w:vAlign w:val="center"/>
          </w:tcPr>
          <w:p w14:paraId="09C369D9">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发现违规使用食品添加剂一次扣4分</w:t>
            </w:r>
          </w:p>
        </w:tc>
        <w:tc>
          <w:tcPr>
            <w:tcW w:w="720" w:type="dxa"/>
            <w:noWrap w:val="0"/>
            <w:vAlign w:val="center"/>
          </w:tcPr>
          <w:p w14:paraId="784F4A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00" w:type="dxa"/>
            <w:noWrap w:val="0"/>
            <w:vAlign w:val="center"/>
          </w:tcPr>
          <w:p w14:paraId="74C958BB">
            <w:pPr>
              <w:jc w:val="center"/>
              <w:rPr>
                <w:rFonts w:hint="eastAsia" w:ascii="宋体" w:hAnsi="宋体" w:eastAsia="宋体" w:cs="宋体"/>
                <w:color w:val="auto"/>
                <w:sz w:val="21"/>
                <w:szCs w:val="21"/>
                <w:highlight w:val="none"/>
              </w:rPr>
            </w:pPr>
          </w:p>
        </w:tc>
      </w:tr>
      <w:tr w14:paraId="237B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208" w:type="dxa"/>
            <w:gridSpan w:val="2"/>
            <w:noWrap w:val="0"/>
            <w:vAlign w:val="center"/>
          </w:tcPr>
          <w:p w14:paraId="3F51321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应急处置</w:t>
            </w:r>
          </w:p>
          <w:p w14:paraId="4F69C734">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2分</w:t>
            </w:r>
          </w:p>
        </w:tc>
        <w:tc>
          <w:tcPr>
            <w:tcW w:w="3960" w:type="dxa"/>
            <w:noWrap w:val="0"/>
            <w:vAlign w:val="center"/>
          </w:tcPr>
          <w:p w14:paraId="7C9D74FF">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是否建立食品安全事故应急处理机制，食品安全事故处理方案；从业人员是否熟悉应急处理流程。</w:t>
            </w:r>
          </w:p>
        </w:tc>
        <w:tc>
          <w:tcPr>
            <w:tcW w:w="1752" w:type="dxa"/>
            <w:noWrap w:val="0"/>
            <w:vAlign w:val="center"/>
          </w:tcPr>
          <w:p w14:paraId="47A9E04A">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从业人员不熟悉应急处理流程一次扣2分。</w:t>
            </w:r>
          </w:p>
        </w:tc>
        <w:tc>
          <w:tcPr>
            <w:tcW w:w="720" w:type="dxa"/>
            <w:noWrap w:val="0"/>
            <w:vAlign w:val="center"/>
          </w:tcPr>
          <w:p w14:paraId="03EAD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0" w:type="dxa"/>
            <w:noWrap w:val="0"/>
            <w:vAlign w:val="center"/>
          </w:tcPr>
          <w:p w14:paraId="534993F8">
            <w:pPr>
              <w:jc w:val="center"/>
              <w:rPr>
                <w:rFonts w:hint="eastAsia" w:ascii="宋体" w:hAnsi="宋体" w:eastAsia="宋体" w:cs="宋体"/>
                <w:color w:val="auto"/>
                <w:sz w:val="21"/>
                <w:szCs w:val="21"/>
                <w:highlight w:val="none"/>
              </w:rPr>
            </w:pPr>
          </w:p>
        </w:tc>
      </w:tr>
      <w:tr w14:paraId="5DFF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540" w:type="dxa"/>
            <w:gridSpan w:val="6"/>
            <w:noWrap w:val="0"/>
            <w:vAlign w:val="center"/>
          </w:tcPr>
          <w:p w14:paraId="3A92D458">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检查部门：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检查人：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总得分：           日期：</w:t>
            </w:r>
          </w:p>
          <w:p w14:paraId="51BC5DF5">
            <w:pPr>
              <w:jc w:val="center"/>
              <w:rPr>
                <w:rFonts w:hint="eastAsia" w:ascii="宋体" w:hAnsi="宋体" w:eastAsia="宋体" w:cs="宋体"/>
                <w:color w:val="auto"/>
                <w:sz w:val="21"/>
                <w:szCs w:val="21"/>
                <w:highlight w:val="none"/>
              </w:rPr>
            </w:pPr>
          </w:p>
        </w:tc>
      </w:tr>
    </w:tbl>
    <w:p w14:paraId="6C3A34B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1E38415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570DADC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41F0C65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07DB873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31B3E77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695A40D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p>
    <w:p w14:paraId="6516D1F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附表二：对配餐方满意度调查表</w:t>
      </w:r>
    </w:p>
    <w:tbl>
      <w:tblPr>
        <w:tblStyle w:val="32"/>
        <w:tblW w:w="996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798"/>
        <w:gridCol w:w="1005"/>
        <w:gridCol w:w="717"/>
        <w:gridCol w:w="885"/>
        <w:gridCol w:w="922"/>
        <w:gridCol w:w="824"/>
        <w:gridCol w:w="996"/>
        <w:gridCol w:w="861"/>
        <w:gridCol w:w="750"/>
        <w:gridCol w:w="630"/>
        <w:gridCol w:w="784"/>
      </w:tblGrid>
      <w:tr w14:paraId="53F9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jc w:val="center"/>
        </w:trPr>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7D0FDBE3">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饭菜质量30分</w:t>
            </w:r>
          </w:p>
        </w:tc>
        <w:tc>
          <w:tcPr>
            <w:tcW w:w="2524" w:type="dxa"/>
            <w:gridSpan w:val="3"/>
            <w:tcBorders>
              <w:top w:val="single" w:color="auto" w:sz="4" w:space="0"/>
              <w:left w:val="single" w:color="auto" w:sz="4" w:space="0"/>
              <w:bottom w:val="single" w:color="auto" w:sz="4" w:space="0"/>
              <w:right w:val="single" w:color="auto" w:sz="4" w:space="0"/>
            </w:tcBorders>
            <w:noWrap w:val="0"/>
            <w:vAlign w:val="center"/>
          </w:tcPr>
          <w:p w14:paraId="57B7885C">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服务态度30分</w:t>
            </w:r>
          </w:p>
        </w:tc>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11E8B5BC">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卫生状况30分</w:t>
            </w: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14:paraId="39642F21">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饭菜分量10分</w:t>
            </w:r>
          </w:p>
        </w:tc>
      </w:tr>
      <w:tr w14:paraId="5C45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313D708C">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满意</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44DE1CB1">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基本</w:t>
            </w:r>
          </w:p>
          <w:p w14:paraId="35AAAF90">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满意</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8DA25C8">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不满意</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4B1447E1">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满意</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2FB711">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基本</w:t>
            </w:r>
          </w:p>
          <w:p w14:paraId="140EA094">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满意</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19A1C396">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不满意</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6592FB5">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AA43BA6">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w:t>
            </w:r>
          </w:p>
          <w:p w14:paraId="2B3C6B6A">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608F6940">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09A0707">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3E97B7B">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w:t>
            </w:r>
          </w:p>
          <w:p w14:paraId="0FCFD368">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CB121F9">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r>
      <w:tr w14:paraId="3366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5B61765">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30－25</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6373B2D5">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25－20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DF63983">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20分以下</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50988F2">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30－25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121790">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25－20</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BBF78DC">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20分以下</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D5D05F6">
            <w:pPr>
              <w:widowControl/>
              <w:adjustRightInd w:val="0"/>
              <w:snapToGrid w:val="0"/>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30－25</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F338923">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8733C63">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 以下</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22A63D2">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ACD1ABA">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1DEBF4E4">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5分以下</w:t>
            </w:r>
          </w:p>
        </w:tc>
      </w:tr>
      <w:tr w14:paraId="399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blCellSpacing w:w="0" w:type="dxa"/>
          <w:jc w:val="center"/>
        </w:trPr>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5FD26EF8">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得分</w:t>
            </w:r>
          </w:p>
        </w:tc>
        <w:tc>
          <w:tcPr>
            <w:tcW w:w="2524" w:type="dxa"/>
            <w:gridSpan w:val="3"/>
            <w:tcBorders>
              <w:top w:val="single" w:color="auto" w:sz="4" w:space="0"/>
              <w:left w:val="single" w:color="auto" w:sz="4" w:space="0"/>
              <w:bottom w:val="single" w:color="auto" w:sz="4" w:space="0"/>
              <w:right w:val="single" w:color="auto" w:sz="4" w:space="0"/>
            </w:tcBorders>
            <w:noWrap w:val="0"/>
            <w:vAlign w:val="center"/>
          </w:tcPr>
          <w:p w14:paraId="0DC358A3">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得分</w:t>
            </w:r>
          </w:p>
        </w:tc>
        <w:tc>
          <w:tcPr>
            <w:tcW w:w="2681" w:type="dxa"/>
            <w:gridSpan w:val="3"/>
            <w:tcBorders>
              <w:top w:val="single" w:color="auto" w:sz="4" w:space="0"/>
              <w:left w:val="single" w:color="auto" w:sz="4" w:space="0"/>
              <w:bottom w:val="single" w:color="auto" w:sz="4" w:space="0"/>
              <w:right w:val="single" w:color="auto" w:sz="4" w:space="0"/>
            </w:tcBorders>
            <w:noWrap w:val="0"/>
            <w:vAlign w:val="center"/>
          </w:tcPr>
          <w:p w14:paraId="5E9C99CA">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w:t>
            </w: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14:paraId="516209EE">
            <w:pPr>
              <w:widowControl/>
              <w:spacing w:line="2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w:t>
            </w:r>
          </w:p>
        </w:tc>
      </w:tr>
      <w:tr w14:paraId="026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blCellSpacing w:w="0" w:type="dxa"/>
          <w:jc w:val="center"/>
        </w:trPr>
        <w:tc>
          <w:tcPr>
            <w:tcW w:w="9963" w:type="dxa"/>
            <w:gridSpan w:val="12"/>
            <w:tcBorders>
              <w:top w:val="single" w:color="auto" w:sz="4" w:space="0"/>
              <w:left w:val="single" w:color="auto" w:sz="4" w:space="0"/>
              <w:bottom w:val="single" w:color="auto" w:sz="4" w:space="0"/>
              <w:right w:val="single" w:color="auto" w:sz="4" w:space="0"/>
            </w:tcBorders>
            <w:noWrap w:val="0"/>
            <w:vAlign w:val="center"/>
          </w:tcPr>
          <w:p w14:paraId="0ADF450A">
            <w:pPr>
              <w:widowControl/>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检查部门：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检查人：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总得分：           日期：</w:t>
            </w:r>
          </w:p>
        </w:tc>
      </w:tr>
    </w:tbl>
    <w:p w14:paraId="2A40BA83">
      <w:pP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您对食堂的意见和建议：</w:t>
      </w:r>
    </w:p>
    <w:p w14:paraId="7A7E8BFF">
      <w:pPr>
        <w:spacing w:line="240" w:lineRule="atLeast"/>
        <w:rPr>
          <w:rFonts w:hint="eastAsia" w:ascii="宋体" w:hAnsi="宋体" w:eastAsia="宋体" w:cs="宋体"/>
          <w:color w:val="auto"/>
          <w:sz w:val="24"/>
          <w:szCs w:val="24"/>
          <w:highlight w:val="none"/>
          <w:u w:val="single"/>
          <w:bdr w:val="single" w:color="auto" w:sz="4" w:space="0"/>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bdr w:val="single" w:color="auto" w:sz="4" w:space="0"/>
        </w:rPr>
        <w:t xml:space="preserve"> </w:t>
      </w:r>
      <w:r>
        <w:rPr>
          <w:rFonts w:hint="eastAsia" w:ascii="宋体" w:hAnsi="宋体" w:eastAsia="宋体" w:cs="宋体"/>
          <w:color w:val="auto"/>
          <w:sz w:val="24"/>
          <w:szCs w:val="24"/>
          <w:highlight w:val="none"/>
          <w:u w:val="single"/>
          <w:bdr w:val="single" w:color="auto" w:sz="4" w:space="0"/>
        </w:rPr>
        <w:t xml:space="preserve">                                                            </w:t>
      </w:r>
    </w:p>
    <w:p w14:paraId="6DA9E792">
      <w:pPr>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6FAF6E63">
      <w:pPr>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p>
    <w:p w14:paraId="5277AEC4">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default" w:ascii="宋体" w:hAnsi="宋体" w:eastAsia="宋体" w:cs="宋体"/>
          <w:color w:val="auto"/>
          <w:sz w:val="24"/>
          <w:highlight w:val="none"/>
          <w:lang w:val="en-US" w:eastAsia="zh-CN"/>
        </w:rPr>
      </w:pPr>
    </w:p>
    <w:p w14:paraId="2193498A">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default"/>
          <w:color w:val="auto"/>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违约责任</w:t>
      </w:r>
    </w:p>
    <w:p w14:paraId="309A2403">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因投标人违反国家和地方食品卫生管理法规以及单位有关人员餐厅的卫生管理制度，提供不洁的食物造成招标人食物中毒或其他食源性疾病的，其产生的一切治疗费、误工费等所有费用由投标人负责赔偿，招标人有权单方面解除合同，并有权按照合同额30%追究投标人的违约责任。</w:t>
      </w:r>
    </w:p>
    <w:p w14:paraId="4FFE93DC">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因投标人责任造成水、电、天然气等安全责任事故的，按照《安全生产法》规定对投标人进行考核，对造成后果及产生的费用由投标人承担。造成严重后果或影响特别恶劣的，招标人有权单方面解除合同，并有权按照年承包服务费30%-100%追究投标人违约责任。</w:t>
      </w:r>
    </w:p>
    <w:p w14:paraId="72ADDFC3">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经营期间，除合同约定的解除合同条款外，投标人不得擅自中止本合同。如投标人确因特殊原因中止合同的，需提前60天以书面形式通知招标人，并向招标人支付违约金。投标人擅自中止合同的，按照本合同全年服务费的30%向招标人支付违约金。</w:t>
      </w:r>
    </w:p>
    <w:p w14:paraId="5487BE54">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w:t>
      </w:r>
      <w:r>
        <w:rPr>
          <w:rFonts w:hint="default" w:ascii="宋体" w:hAnsi="宋体" w:eastAsia="宋体" w:cs="宋体"/>
          <w:b/>
          <w:bCs/>
          <w:color w:val="auto"/>
          <w:sz w:val="24"/>
          <w:highlight w:val="none"/>
          <w:lang w:val="en-US" w:eastAsia="zh-CN"/>
        </w:rPr>
        <w:t>付款方式</w:t>
      </w:r>
    </w:p>
    <w:p w14:paraId="00C67CB4">
      <w:pPr>
        <w:keepNext w:val="0"/>
        <w:keepLines w:val="0"/>
        <w:pageBreakBefore w:val="0"/>
        <w:widowControl w:val="0"/>
        <w:tabs>
          <w:tab w:val="left" w:pos="1230"/>
          <w:tab w:val="left" w:pos="1275"/>
        </w:tabs>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投标人需统计实际就餐人数报招标人审核，采购方按照实际就餐人数每月结算一次，并依据考核实际情况支付，个人自付5元/人/日由中标商家自行收取。具体付款方式以招标人和投标人实际签订为准。</w:t>
      </w:r>
    </w:p>
    <w:p w14:paraId="00E950F3">
      <w:pPr>
        <w:pStyle w:val="11"/>
        <w:rPr>
          <w:rFonts w:hint="eastAsia"/>
          <w:color w:val="auto"/>
          <w:lang w:val="en-US" w:eastAsia="zh-CN"/>
        </w:rPr>
      </w:pPr>
    </w:p>
    <w:p w14:paraId="684FBB7C">
      <w:pPr>
        <w:rPr>
          <w:rFonts w:hint="eastAsia" w:ascii="Times New Roman" w:hAnsi="Times New Roman" w:eastAsia="宋体" w:cs="宋体"/>
          <w:b/>
          <w:bCs/>
          <w:color w:val="auto"/>
          <w:kern w:val="2"/>
          <w:sz w:val="28"/>
          <w:szCs w:val="28"/>
          <w:highlight w:val="none"/>
          <w:lang w:val="en-US" w:eastAsia="zh-CN" w:bidi="ar-SA"/>
        </w:rPr>
      </w:pPr>
      <w:r>
        <w:rPr>
          <w:rFonts w:hint="eastAsia" w:ascii="宋体" w:hAnsi="宋体" w:cs="宋体"/>
          <w:color w:val="auto"/>
          <w:sz w:val="24"/>
          <w:highlight w:val="none"/>
          <w:lang w:val="en-US" w:eastAsia="zh-CN"/>
        </w:rPr>
        <w:br w:type="page"/>
      </w:r>
    </w:p>
    <w:p w14:paraId="33EE526C">
      <w:pPr>
        <w:pStyle w:val="166"/>
        <w:keepNext w:val="0"/>
        <w:keepLines w:val="0"/>
        <w:pageBreakBefore w:val="0"/>
        <w:numPr>
          <w:ilvl w:val="0"/>
          <w:numId w:val="0"/>
        </w:numPr>
        <w:kinsoku/>
        <w:wordWrap/>
        <w:overflowPunct/>
        <w:topLinePunct w:val="0"/>
        <w:autoSpaceDE/>
        <w:autoSpaceDN/>
        <w:bidi w:val="0"/>
        <w:adjustRightInd/>
        <w:spacing w:line="360" w:lineRule="auto"/>
        <w:jc w:val="center"/>
        <w:textAlignment w:val="auto"/>
        <w:outlineLvl w:val="0"/>
        <w:rPr>
          <w:rFonts w:hint="eastAsia" w:cs="宋体"/>
          <w:b/>
          <w:bCs/>
          <w:color w:val="auto"/>
          <w:sz w:val="28"/>
          <w:szCs w:val="28"/>
          <w:highlight w:val="none"/>
        </w:rPr>
      </w:pPr>
      <w:r>
        <w:rPr>
          <w:rFonts w:hint="eastAsia" w:ascii="Times New Roman" w:hAnsi="Times New Roman" w:eastAsia="宋体" w:cs="宋体"/>
          <w:b/>
          <w:bCs/>
          <w:color w:val="auto"/>
          <w:kern w:val="2"/>
          <w:sz w:val="28"/>
          <w:szCs w:val="28"/>
          <w:highlight w:val="none"/>
          <w:lang w:val="en-US" w:eastAsia="zh-CN" w:bidi="ar-SA"/>
        </w:rPr>
        <w:t>第四章</w:t>
      </w:r>
      <w:r>
        <w:rPr>
          <w:rFonts w:hint="eastAsia" w:cs="宋体"/>
          <w:b/>
          <w:bCs/>
          <w:color w:val="auto"/>
          <w:sz w:val="28"/>
          <w:szCs w:val="28"/>
          <w:highlight w:val="none"/>
        </w:rPr>
        <w:t xml:space="preserve"> 合同主要条款</w:t>
      </w:r>
      <w:bookmarkEnd w:id="182"/>
      <w:bookmarkStart w:id="183" w:name="_Toc490756174"/>
    </w:p>
    <w:bookmarkEnd w:id="183"/>
    <w:p w14:paraId="333EBBA2">
      <w:pPr>
        <w:widowControl/>
        <w:spacing w:line="360" w:lineRule="auto"/>
        <w:jc w:val="center"/>
        <w:outlineLvl w:val="1"/>
        <w:rPr>
          <w:rFonts w:ascii="宋体" w:hAnsi="宋体" w:cs="宋体"/>
          <w:b/>
          <w:bCs/>
          <w:color w:val="auto"/>
          <w:kern w:val="0"/>
          <w:sz w:val="24"/>
        </w:rPr>
      </w:pPr>
      <w:bookmarkStart w:id="184" w:name="_Toc30737"/>
      <w:r>
        <w:rPr>
          <w:rFonts w:hint="eastAsia" w:ascii="宋体" w:hAnsi="宋体" w:cs="宋体"/>
          <w:b/>
          <w:bCs/>
          <w:color w:val="auto"/>
          <w:kern w:val="0"/>
          <w:sz w:val="24"/>
        </w:rPr>
        <w:t>(本合同为合同样稿，最终稿由双方协商后确定）</w:t>
      </w:r>
      <w:bookmarkEnd w:id="184"/>
    </w:p>
    <w:p w14:paraId="10AF4673">
      <w:pPr>
        <w:pStyle w:val="65"/>
        <w:spacing w:line="360" w:lineRule="auto"/>
        <w:ind w:firstLine="0" w:firstLineChars="0"/>
        <w:outlineLvl w:val="1"/>
        <w:rPr>
          <w:rStyle w:val="35"/>
          <w:rFonts w:ascii="Times New Roman" w:hAnsi="Times New Roman" w:cs="宋体"/>
          <w:b w:val="0"/>
          <w:bCs/>
          <w:color w:val="auto"/>
          <w:kern w:val="0"/>
          <w:sz w:val="24"/>
          <w:szCs w:val="24"/>
        </w:rPr>
      </w:pPr>
      <w:bookmarkStart w:id="185" w:name="_Toc9138"/>
      <w:r>
        <w:rPr>
          <w:rStyle w:val="35"/>
          <w:rFonts w:hint="eastAsia" w:ascii="Times New Roman" w:hAnsi="Times New Roman" w:cs="宋体"/>
          <w:b w:val="0"/>
          <w:bCs/>
          <w:color w:val="auto"/>
          <w:kern w:val="0"/>
          <w:sz w:val="24"/>
          <w:szCs w:val="24"/>
        </w:rPr>
        <w:t>一、合同主要条款</w:t>
      </w:r>
      <w:bookmarkEnd w:id="185"/>
    </w:p>
    <w:p w14:paraId="2592255F">
      <w:pPr>
        <w:widowControl/>
        <w:spacing w:line="360" w:lineRule="auto"/>
        <w:ind w:firstLine="480" w:firstLineChars="200"/>
        <w:jc w:val="left"/>
        <w:outlineLvl w:val="2"/>
        <w:rPr>
          <w:rStyle w:val="35"/>
          <w:rFonts w:cs="宋体"/>
          <w:b w:val="0"/>
          <w:bCs/>
          <w:color w:val="auto"/>
          <w:kern w:val="0"/>
          <w:sz w:val="24"/>
        </w:rPr>
      </w:pPr>
      <w:bookmarkStart w:id="186" w:name="_Toc17539"/>
      <w:r>
        <w:rPr>
          <w:rStyle w:val="35"/>
          <w:rFonts w:hint="eastAsia" w:cs="宋体"/>
          <w:b w:val="0"/>
          <w:bCs/>
          <w:color w:val="auto"/>
          <w:kern w:val="0"/>
          <w:sz w:val="24"/>
        </w:rPr>
        <w:t>1、定义</w:t>
      </w:r>
      <w:bookmarkEnd w:id="186"/>
      <w:r>
        <w:rPr>
          <w:rStyle w:val="35"/>
          <w:rFonts w:hint="eastAsia" w:cs="宋体"/>
          <w:b w:val="0"/>
          <w:bCs/>
          <w:color w:val="auto"/>
          <w:kern w:val="0"/>
          <w:sz w:val="24"/>
        </w:rPr>
        <w:t xml:space="preserve"> </w:t>
      </w:r>
    </w:p>
    <w:p w14:paraId="6A2226E2">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1.1 甲方（需方）即</w:t>
      </w:r>
      <w:r>
        <w:rPr>
          <w:rStyle w:val="35"/>
          <w:rFonts w:hint="eastAsia" w:cs="宋体"/>
          <w:b w:val="0"/>
          <w:bCs/>
          <w:color w:val="auto"/>
          <w:kern w:val="0"/>
          <w:sz w:val="24"/>
          <w:lang w:eastAsia="zh-CN"/>
        </w:rPr>
        <w:t>招标人</w:t>
      </w:r>
      <w:r>
        <w:rPr>
          <w:rStyle w:val="35"/>
          <w:rFonts w:hint="eastAsia" w:cs="宋体"/>
          <w:b w:val="0"/>
          <w:bCs/>
          <w:color w:val="auto"/>
          <w:kern w:val="0"/>
          <w:sz w:val="24"/>
        </w:rPr>
        <w:t xml:space="preserve">，是指通过招标采购，接受合同货物及服务的各级国家机关、事业单位和团体组织。 </w:t>
      </w:r>
    </w:p>
    <w:p w14:paraId="22D8DDFA">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1.2 乙方（供方）即</w:t>
      </w:r>
      <w:r>
        <w:rPr>
          <w:rStyle w:val="35"/>
          <w:rFonts w:hint="eastAsia" w:cs="宋体"/>
          <w:b w:val="0"/>
          <w:bCs/>
          <w:color w:val="auto"/>
          <w:kern w:val="0"/>
          <w:sz w:val="24"/>
          <w:lang w:eastAsia="zh-CN"/>
        </w:rPr>
        <w:t>成交投标人</w:t>
      </w:r>
      <w:r>
        <w:rPr>
          <w:rStyle w:val="35"/>
          <w:rFonts w:hint="eastAsia" w:cs="宋体"/>
          <w:b w:val="0"/>
          <w:bCs/>
          <w:color w:val="auto"/>
          <w:kern w:val="0"/>
          <w:sz w:val="24"/>
        </w:rPr>
        <w:t>，是指采用</w:t>
      </w:r>
      <w:r>
        <w:rPr>
          <w:rStyle w:val="35"/>
          <w:rFonts w:hint="eastAsia" w:cs="宋体"/>
          <w:b w:val="0"/>
          <w:bCs/>
          <w:color w:val="auto"/>
          <w:kern w:val="0"/>
          <w:sz w:val="24"/>
          <w:lang w:eastAsia="zh-CN"/>
        </w:rPr>
        <w:t>招标</w:t>
      </w:r>
      <w:r>
        <w:rPr>
          <w:rStyle w:val="35"/>
          <w:rFonts w:hint="eastAsia" w:cs="宋体"/>
          <w:b w:val="0"/>
          <w:bCs/>
          <w:color w:val="auto"/>
          <w:kern w:val="0"/>
          <w:sz w:val="24"/>
        </w:rPr>
        <w:t xml:space="preserve">方式提供合同货物和服务的自然人、法人及其他组织。 </w:t>
      </w:r>
    </w:p>
    <w:p w14:paraId="0A5BE803">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1.3 合同是指由甲乙双方按照</w:t>
      </w:r>
      <w:r>
        <w:rPr>
          <w:rStyle w:val="35"/>
          <w:rFonts w:hint="eastAsia" w:cs="宋体"/>
          <w:b w:val="0"/>
          <w:bCs/>
          <w:color w:val="auto"/>
          <w:kern w:val="0"/>
          <w:sz w:val="24"/>
          <w:lang w:eastAsia="zh-CN"/>
        </w:rPr>
        <w:t>招标文件</w:t>
      </w:r>
      <w:r>
        <w:rPr>
          <w:rStyle w:val="35"/>
          <w:rFonts w:hint="eastAsia" w:cs="宋体"/>
          <w:b w:val="0"/>
          <w:bCs/>
          <w:color w:val="auto"/>
          <w:kern w:val="0"/>
          <w:sz w:val="24"/>
        </w:rPr>
        <w:t>和</w:t>
      </w:r>
      <w:r>
        <w:rPr>
          <w:rStyle w:val="35"/>
          <w:rFonts w:hint="eastAsia" w:cs="宋体"/>
          <w:b w:val="0"/>
          <w:bCs/>
          <w:color w:val="auto"/>
          <w:kern w:val="0"/>
          <w:sz w:val="24"/>
          <w:lang w:eastAsia="zh-CN"/>
        </w:rPr>
        <w:t>投标文件</w:t>
      </w:r>
      <w:r>
        <w:rPr>
          <w:rStyle w:val="35"/>
          <w:rFonts w:hint="eastAsia" w:cs="宋体"/>
          <w:b w:val="0"/>
          <w:bCs/>
          <w:color w:val="auto"/>
          <w:kern w:val="0"/>
          <w:sz w:val="24"/>
        </w:rPr>
        <w:t xml:space="preserve">的实质性内容，通过协商一致达成的书面协议。 </w:t>
      </w:r>
    </w:p>
    <w:p w14:paraId="66CF878B">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1.4 合同价格指以采用</w:t>
      </w:r>
      <w:r>
        <w:rPr>
          <w:rStyle w:val="35"/>
          <w:rFonts w:hint="eastAsia" w:cs="宋体"/>
          <w:b w:val="0"/>
          <w:bCs/>
          <w:color w:val="auto"/>
          <w:kern w:val="0"/>
          <w:sz w:val="24"/>
          <w:lang w:eastAsia="zh-CN"/>
        </w:rPr>
        <w:t>招标</w:t>
      </w:r>
      <w:r>
        <w:rPr>
          <w:rStyle w:val="35"/>
          <w:rFonts w:hint="eastAsia" w:cs="宋体"/>
          <w:b w:val="0"/>
          <w:bCs/>
          <w:color w:val="auto"/>
          <w:kern w:val="0"/>
          <w:sz w:val="24"/>
        </w:rPr>
        <w:t xml:space="preserve">方式为依据，在供方全面履行合同义务后，需方（或财政部门）应支付给供方的金额。 </w:t>
      </w:r>
    </w:p>
    <w:p w14:paraId="70B00B5C">
      <w:pPr>
        <w:widowControl/>
        <w:spacing w:line="360" w:lineRule="auto"/>
        <w:ind w:firstLine="480" w:firstLineChars="200"/>
        <w:jc w:val="left"/>
        <w:outlineLvl w:val="2"/>
        <w:rPr>
          <w:rStyle w:val="35"/>
          <w:rFonts w:cs="宋体"/>
          <w:b w:val="0"/>
          <w:bCs/>
          <w:color w:val="auto"/>
          <w:kern w:val="0"/>
          <w:sz w:val="24"/>
        </w:rPr>
      </w:pPr>
      <w:bookmarkStart w:id="187" w:name="_Toc4132"/>
      <w:r>
        <w:rPr>
          <w:rStyle w:val="35"/>
          <w:rFonts w:hint="eastAsia" w:cs="宋体"/>
          <w:b w:val="0"/>
          <w:bCs/>
          <w:color w:val="auto"/>
          <w:kern w:val="0"/>
          <w:sz w:val="24"/>
        </w:rPr>
        <w:t>2、服务内容</w:t>
      </w:r>
      <w:bookmarkEnd w:id="187"/>
      <w:r>
        <w:rPr>
          <w:rStyle w:val="35"/>
          <w:rFonts w:hint="eastAsia" w:cs="宋体"/>
          <w:b w:val="0"/>
          <w:bCs/>
          <w:color w:val="auto"/>
          <w:kern w:val="0"/>
          <w:sz w:val="24"/>
        </w:rPr>
        <w:t xml:space="preserve"> </w:t>
      </w:r>
    </w:p>
    <w:p w14:paraId="70DDDEE4">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合同包括以下内容：服务项目名称、服务期限、服务标准等内容。</w:t>
      </w:r>
    </w:p>
    <w:p w14:paraId="2DCD98ED">
      <w:pPr>
        <w:widowControl/>
        <w:spacing w:line="360" w:lineRule="auto"/>
        <w:ind w:firstLine="480" w:firstLineChars="200"/>
        <w:jc w:val="left"/>
        <w:outlineLvl w:val="2"/>
        <w:rPr>
          <w:rStyle w:val="35"/>
          <w:rFonts w:cs="宋体"/>
          <w:b w:val="0"/>
          <w:bCs/>
          <w:color w:val="auto"/>
          <w:kern w:val="0"/>
          <w:sz w:val="24"/>
        </w:rPr>
      </w:pPr>
      <w:bookmarkStart w:id="188" w:name="_Toc6008"/>
      <w:r>
        <w:rPr>
          <w:rStyle w:val="35"/>
          <w:rFonts w:hint="eastAsia" w:cs="宋体"/>
          <w:b w:val="0"/>
          <w:bCs/>
          <w:color w:val="auto"/>
          <w:kern w:val="0"/>
          <w:sz w:val="24"/>
        </w:rPr>
        <w:t>3、合同价格</w:t>
      </w:r>
      <w:bookmarkEnd w:id="188"/>
      <w:r>
        <w:rPr>
          <w:rStyle w:val="35"/>
          <w:rFonts w:hint="eastAsia" w:cs="宋体"/>
          <w:b w:val="0"/>
          <w:bCs/>
          <w:color w:val="auto"/>
          <w:kern w:val="0"/>
          <w:sz w:val="24"/>
        </w:rPr>
        <w:t xml:space="preserve"> </w:t>
      </w:r>
    </w:p>
    <w:p w14:paraId="3B3D557C">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3.1 合同价格即合同总价。 </w:t>
      </w:r>
    </w:p>
    <w:p w14:paraId="4D84A3FF">
      <w:pPr>
        <w:widowControl/>
        <w:spacing w:line="360" w:lineRule="auto"/>
        <w:ind w:firstLine="480" w:firstLineChars="200"/>
        <w:jc w:val="left"/>
        <w:outlineLvl w:val="2"/>
        <w:rPr>
          <w:rStyle w:val="35"/>
          <w:rFonts w:cs="宋体"/>
          <w:b w:val="0"/>
          <w:bCs/>
          <w:color w:val="auto"/>
          <w:kern w:val="0"/>
          <w:sz w:val="24"/>
        </w:rPr>
      </w:pPr>
      <w:bookmarkStart w:id="189" w:name="_Toc9600"/>
      <w:r>
        <w:rPr>
          <w:rStyle w:val="35"/>
          <w:rFonts w:hint="eastAsia" w:cs="宋体"/>
          <w:b w:val="0"/>
          <w:bCs/>
          <w:color w:val="auto"/>
          <w:kern w:val="0"/>
          <w:sz w:val="24"/>
        </w:rPr>
        <w:t>4、转包或分包</w:t>
      </w:r>
      <w:bookmarkEnd w:id="189"/>
      <w:r>
        <w:rPr>
          <w:rStyle w:val="35"/>
          <w:rFonts w:hint="eastAsia" w:cs="宋体"/>
          <w:b w:val="0"/>
          <w:bCs/>
          <w:color w:val="auto"/>
          <w:kern w:val="0"/>
          <w:sz w:val="24"/>
        </w:rPr>
        <w:t xml:space="preserve"> </w:t>
      </w:r>
    </w:p>
    <w:p w14:paraId="3A8FD61E">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4.1 本合同范围的服务内容，应由乙方直接供应，不得转让他人供应； </w:t>
      </w:r>
    </w:p>
    <w:p w14:paraId="3A4A70D9">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4.2 非经甲方书面同意，乙方不得将本合同范围的服务全部或部分分包给他人；</w:t>
      </w:r>
    </w:p>
    <w:p w14:paraId="55AC2AB7">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4.3 如有转让和未经甲方同意的分包行为，甲方有权解除合同，没收履约保证金并追究乙方的违约责任。 </w:t>
      </w:r>
    </w:p>
    <w:p w14:paraId="2FF3185B">
      <w:pPr>
        <w:widowControl/>
        <w:spacing w:line="360" w:lineRule="auto"/>
        <w:ind w:firstLine="480" w:firstLineChars="200"/>
        <w:jc w:val="left"/>
        <w:outlineLvl w:val="2"/>
        <w:rPr>
          <w:rStyle w:val="35"/>
          <w:rFonts w:cs="宋体"/>
          <w:b w:val="0"/>
          <w:bCs/>
          <w:color w:val="auto"/>
          <w:kern w:val="0"/>
          <w:sz w:val="24"/>
        </w:rPr>
      </w:pPr>
      <w:bookmarkStart w:id="190" w:name="_Toc10057"/>
      <w:r>
        <w:rPr>
          <w:rStyle w:val="35"/>
          <w:rFonts w:hint="eastAsia" w:cs="宋体"/>
          <w:b w:val="0"/>
          <w:bCs/>
          <w:color w:val="auto"/>
          <w:kern w:val="0"/>
          <w:sz w:val="24"/>
        </w:rPr>
        <w:t>5、服务质量保证</w:t>
      </w:r>
      <w:bookmarkEnd w:id="190"/>
      <w:r>
        <w:rPr>
          <w:rStyle w:val="35"/>
          <w:rFonts w:hint="eastAsia" w:cs="宋体"/>
          <w:b w:val="0"/>
          <w:bCs/>
          <w:color w:val="auto"/>
          <w:kern w:val="0"/>
          <w:sz w:val="24"/>
        </w:rPr>
        <w:t xml:space="preserve"> </w:t>
      </w:r>
    </w:p>
    <w:p w14:paraId="3D1BB18F">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5.1 乙方应按</w:t>
      </w:r>
      <w:r>
        <w:rPr>
          <w:rStyle w:val="35"/>
          <w:rFonts w:hint="eastAsia" w:cs="宋体"/>
          <w:b w:val="0"/>
          <w:bCs/>
          <w:color w:val="auto"/>
          <w:kern w:val="0"/>
          <w:sz w:val="24"/>
          <w:lang w:eastAsia="zh-CN"/>
        </w:rPr>
        <w:t>招标文件</w:t>
      </w:r>
      <w:r>
        <w:rPr>
          <w:rStyle w:val="35"/>
          <w:rFonts w:hint="eastAsia" w:cs="宋体"/>
          <w:b w:val="0"/>
          <w:bCs/>
          <w:color w:val="auto"/>
          <w:kern w:val="0"/>
          <w:sz w:val="24"/>
        </w:rPr>
        <w:t xml:space="preserve">规定的服务标准向甲方提供服务。 </w:t>
      </w:r>
    </w:p>
    <w:p w14:paraId="64401DB2">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5.2 乙方提供的服务标准达不到</w:t>
      </w:r>
      <w:r>
        <w:rPr>
          <w:rStyle w:val="35"/>
          <w:rFonts w:hint="eastAsia" w:cs="宋体"/>
          <w:b w:val="0"/>
          <w:bCs/>
          <w:color w:val="auto"/>
          <w:kern w:val="0"/>
          <w:sz w:val="24"/>
          <w:lang w:eastAsia="zh-CN"/>
        </w:rPr>
        <w:t>招标文件</w:t>
      </w:r>
      <w:r>
        <w:rPr>
          <w:rStyle w:val="35"/>
          <w:rFonts w:hint="eastAsia" w:cs="宋体"/>
          <w:b w:val="0"/>
          <w:bCs/>
          <w:color w:val="auto"/>
          <w:kern w:val="0"/>
          <w:sz w:val="24"/>
        </w:rPr>
        <w:t xml:space="preserve">规定者，除承担相应责任外，将按失信行为处置。 </w:t>
      </w:r>
    </w:p>
    <w:p w14:paraId="35510810">
      <w:pPr>
        <w:widowControl/>
        <w:spacing w:line="360" w:lineRule="auto"/>
        <w:ind w:firstLine="480" w:firstLineChars="200"/>
        <w:jc w:val="left"/>
        <w:outlineLvl w:val="2"/>
        <w:rPr>
          <w:rStyle w:val="35"/>
          <w:rFonts w:cs="宋体"/>
          <w:b w:val="0"/>
          <w:bCs/>
          <w:color w:val="auto"/>
          <w:kern w:val="0"/>
          <w:sz w:val="24"/>
        </w:rPr>
      </w:pPr>
      <w:bookmarkStart w:id="191" w:name="_Toc5759"/>
      <w:r>
        <w:rPr>
          <w:rStyle w:val="35"/>
          <w:rFonts w:hint="eastAsia" w:cs="宋体"/>
          <w:b w:val="0"/>
          <w:bCs/>
          <w:color w:val="auto"/>
          <w:kern w:val="0"/>
          <w:sz w:val="24"/>
        </w:rPr>
        <w:t>6、付款</w:t>
      </w:r>
      <w:bookmarkEnd w:id="191"/>
      <w:r>
        <w:rPr>
          <w:rStyle w:val="35"/>
          <w:rFonts w:hint="eastAsia" w:cs="宋体"/>
          <w:b w:val="0"/>
          <w:bCs/>
          <w:color w:val="auto"/>
          <w:kern w:val="0"/>
          <w:sz w:val="24"/>
        </w:rPr>
        <w:t xml:space="preserve"> </w:t>
      </w:r>
    </w:p>
    <w:p w14:paraId="315FA265">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lang w:val="en-US" w:eastAsia="zh-CN"/>
        </w:rPr>
        <w:t>6.1</w:t>
      </w:r>
      <w:r>
        <w:rPr>
          <w:rStyle w:val="35"/>
          <w:rFonts w:hint="eastAsia" w:cs="宋体"/>
          <w:b w:val="0"/>
          <w:bCs/>
          <w:color w:val="auto"/>
          <w:kern w:val="0"/>
          <w:sz w:val="24"/>
        </w:rPr>
        <w:t>付款方式：乙方按照甲方需求完成项目实施，按要求开具发票（含非税票据），提供相关支付凭证。</w:t>
      </w:r>
    </w:p>
    <w:p w14:paraId="081424CF">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lang w:val="en-US" w:eastAsia="zh-CN"/>
        </w:rPr>
        <w:t>6.2</w:t>
      </w:r>
      <w:r>
        <w:rPr>
          <w:rStyle w:val="35"/>
          <w:rFonts w:hint="eastAsia" w:cs="宋体"/>
          <w:b w:val="0"/>
          <w:bCs/>
          <w:color w:val="auto"/>
          <w:kern w:val="0"/>
          <w:sz w:val="24"/>
        </w:rPr>
        <w:t>付款要求</w:t>
      </w:r>
    </w:p>
    <w:p w14:paraId="1F30B157">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rPr>
        <w:t>（a）合同生效以及具备实施条件后十个工作日内，招标人向投标人支付30%的合同预付款。</w:t>
      </w:r>
    </w:p>
    <w:p w14:paraId="1A114B0B">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（b）服务中期，由招标人组织验收小组进行评估打分，后续根据工作完成情况和验收结果据实支付。服务期结束后，视整体履约情况支付项目剩余尾款。投标人应随付款进度提供正式发票。 </w:t>
      </w:r>
    </w:p>
    <w:p w14:paraId="353A6D49">
      <w:pPr>
        <w:widowControl/>
        <w:spacing w:line="360" w:lineRule="auto"/>
        <w:ind w:firstLine="480" w:firstLineChars="200"/>
        <w:jc w:val="left"/>
        <w:outlineLvl w:val="2"/>
        <w:rPr>
          <w:rStyle w:val="35"/>
          <w:rFonts w:cs="宋体"/>
          <w:b w:val="0"/>
          <w:bCs/>
          <w:color w:val="auto"/>
          <w:kern w:val="0"/>
          <w:sz w:val="24"/>
        </w:rPr>
      </w:pPr>
      <w:bookmarkStart w:id="192" w:name="_Toc17055"/>
      <w:r>
        <w:rPr>
          <w:rStyle w:val="35"/>
          <w:rFonts w:hint="eastAsia" w:cs="宋体"/>
          <w:b w:val="0"/>
          <w:bCs/>
          <w:color w:val="auto"/>
          <w:kern w:val="0"/>
          <w:sz w:val="24"/>
        </w:rPr>
        <w:t>7、检查考核</w:t>
      </w:r>
      <w:bookmarkEnd w:id="192"/>
      <w:r>
        <w:rPr>
          <w:rStyle w:val="35"/>
          <w:rFonts w:hint="eastAsia" w:cs="宋体"/>
          <w:b w:val="0"/>
          <w:bCs/>
          <w:color w:val="auto"/>
          <w:kern w:val="0"/>
          <w:sz w:val="24"/>
        </w:rPr>
        <w:t xml:space="preserve"> </w:t>
      </w:r>
    </w:p>
    <w:p w14:paraId="3138F695">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XXXXXXXXXXXXXXXXXXXXXXXXXXXXXXXXXXXXXXXXXXXXXXXXXXXX </w:t>
      </w:r>
    </w:p>
    <w:p w14:paraId="5CFDDD32">
      <w:pPr>
        <w:widowControl/>
        <w:spacing w:line="360" w:lineRule="auto"/>
        <w:ind w:firstLine="480" w:firstLineChars="200"/>
        <w:jc w:val="left"/>
        <w:outlineLvl w:val="2"/>
        <w:rPr>
          <w:rStyle w:val="35"/>
          <w:rFonts w:cs="宋体"/>
          <w:b w:val="0"/>
          <w:bCs/>
          <w:color w:val="auto"/>
          <w:kern w:val="0"/>
          <w:sz w:val="24"/>
        </w:rPr>
      </w:pPr>
      <w:bookmarkStart w:id="193" w:name="_Toc2728"/>
      <w:r>
        <w:rPr>
          <w:rStyle w:val="35"/>
          <w:rFonts w:hint="eastAsia" w:cs="宋体"/>
          <w:b w:val="0"/>
          <w:bCs/>
          <w:color w:val="auto"/>
          <w:kern w:val="0"/>
          <w:sz w:val="24"/>
        </w:rPr>
        <w:t>8、合同争议的解决</w:t>
      </w:r>
      <w:bookmarkEnd w:id="193"/>
      <w:r>
        <w:rPr>
          <w:rStyle w:val="35"/>
          <w:rFonts w:hint="eastAsia" w:cs="宋体"/>
          <w:b w:val="0"/>
          <w:bCs/>
          <w:color w:val="auto"/>
          <w:kern w:val="0"/>
          <w:sz w:val="24"/>
        </w:rPr>
        <w:t xml:space="preserve"> </w:t>
      </w:r>
    </w:p>
    <w:p w14:paraId="390FB531">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8.1 当事人友好协商达成一致 </w:t>
      </w:r>
    </w:p>
    <w:p w14:paraId="5938FB30">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8.2 在 60 天内当事人协商不能达成协议的，可提请</w:t>
      </w:r>
      <w:r>
        <w:rPr>
          <w:rStyle w:val="35"/>
          <w:rFonts w:hint="eastAsia" w:cs="宋体"/>
          <w:b w:val="0"/>
          <w:bCs/>
          <w:color w:val="auto"/>
          <w:kern w:val="0"/>
          <w:sz w:val="24"/>
          <w:lang w:eastAsia="zh-CN"/>
        </w:rPr>
        <w:t>招标人</w:t>
      </w:r>
      <w:r>
        <w:rPr>
          <w:rStyle w:val="35"/>
          <w:rFonts w:hint="eastAsia" w:cs="宋体"/>
          <w:b w:val="0"/>
          <w:bCs/>
          <w:color w:val="auto"/>
          <w:kern w:val="0"/>
          <w:sz w:val="24"/>
        </w:rPr>
        <w:t xml:space="preserve">当地仲裁机构仲裁。 </w:t>
      </w:r>
    </w:p>
    <w:p w14:paraId="4C01FF30">
      <w:pPr>
        <w:widowControl/>
        <w:spacing w:line="360" w:lineRule="auto"/>
        <w:ind w:firstLine="480" w:firstLineChars="200"/>
        <w:jc w:val="left"/>
        <w:outlineLvl w:val="2"/>
        <w:rPr>
          <w:rStyle w:val="35"/>
          <w:rFonts w:cs="宋体"/>
          <w:b w:val="0"/>
          <w:bCs/>
          <w:color w:val="auto"/>
          <w:kern w:val="0"/>
          <w:sz w:val="24"/>
        </w:rPr>
      </w:pPr>
      <w:bookmarkStart w:id="194" w:name="_Toc24645"/>
      <w:r>
        <w:rPr>
          <w:rStyle w:val="35"/>
          <w:rFonts w:hint="eastAsia" w:cs="宋体"/>
          <w:b w:val="0"/>
          <w:bCs/>
          <w:color w:val="auto"/>
          <w:kern w:val="0"/>
          <w:sz w:val="24"/>
        </w:rPr>
        <w:t>9、违约责任</w:t>
      </w:r>
      <w:bookmarkEnd w:id="194"/>
      <w:r>
        <w:rPr>
          <w:rStyle w:val="35"/>
          <w:rFonts w:hint="eastAsia" w:cs="宋体"/>
          <w:b w:val="0"/>
          <w:bCs/>
          <w:color w:val="auto"/>
          <w:kern w:val="0"/>
          <w:sz w:val="24"/>
        </w:rPr>
        <w:t xml:space="preserve"> </w:t>
      </w:r>
    </w:p>
    <w:p w14:paraId="1F799C60">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按《中华人民共和国民法典》、《中华人民共和国政府采购法》有关条款，或由供需双方约定。 </w:t>
      </w:r>
    </w:p>
    <w:p w14:paraId="4D447E81">
      <w:pPr>
        <w:widowControl/>
        <w:spacing w:line="360" w:lineRule="auto"/>
        <w:ind w:firstLine="480" w:firstLineChars="200"/>
        <w:jc w:val="left"/>
        <w:outlineLvl w:val="2"/>
        <w:rPr>
          <w:rStyle w:val="35"/>
          <w:rFonts w:cs="宋体"/>
          <w:b w:val="0"/>
          <w:bCs/>
          <w:color w:val="auto"/>
          <w:kern w:val="0"/>
          <w:sz w:val="24"/>
        </w:rPr>
      </w:pPr>
      <w:bookmarkStart w:id="195" w:name="_Toc23926"/>
      <w:r>
        <w:rPr>
          <w:rStyle w:val="35"/>
          <w:rFonts w:hint="eastAsia" w:cs="宋体"/>
          <w:b w:val="0"/>
          <w:bCs/>
          <w:color w:val="auto"/>
          <w:kern w:val="0"/>
          <w:sz w:val="24"/>
        </w:rPr>
        <w:t>10、合同生效及其它</w:t>
      </w:r>
      <w:bookmarkEnd w:id="195"/>
      <w:r>
        <w:rPr>
          <w:rStyle w:val="35"/>
          <w:rFonts w:hint="eastAsia" w:cs="宋体"/>
          <w:b w:val="0"/>
          <w:bCs/>
          <w:color w:val="auto"/>
          <w:kern w:val="0"/>
          <w:sz w:val="24"/>
        </w:rPr>
        <w:t xml:space="preserve"> </w:t>
      </w:r>
    </w:p>
    <w:p w14:paraId="2407D45E">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10.1 合同生效及其效力应符合《中华人民共和国民法典》有关规定。 </w:t>
      </w:r>
    </w:p>
    <w:p w14:paraId="25408A58">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10.2 合同应经当事人法定代表人（负责人）或委托代理人签字，加盖双方合同专用章或公章。</w:t>
      </w:r>
    </w:p>
    <w:p w14:paraId="34C79B03">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10.3 合同所包括附件，是合同不可分割的一部分，具有同等法律效力。 </w:t>
      </w:r>
    </w:p>
    <w:p w14:paraId="4E3EED30">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10.4 合同需提供担保的，按《中华人民共和国担保法》规定执行。 </w:t>
      </w:r>
    </w:p>
    <w:p w14:paraId="6CD7E173">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10.5 本合同条件未尽事宜依照《中华人民共和国民法典》，由供需双方共同协商确定。 </w:t>
      </w:r>
    </w:p>
    <w:p w14:paraId="7F3B053B">
      <w:pPr>
        <w:widowControl/>
        <w:spacing w:line="360" w:lineRule="auto"/>
        <w:ind w:firstLine="480" w:firstLineChars="200"/>
        <w:jc w:val="left"/>
        <w:rPr>
          <w:rStyle w:val="35"/>
          <w:rFonts w:cs="宋体"/>
          <w:b w:val="0"/>
          <w:bCs/>
          <w:color w:val="auto"/>
          <w:kern w:val="0"/>
          <w:sz w:val="24"/>
        </w:rPr>
      </w:pPr>
    </w:p>
    <w:p w14:paraId="6B5EB531">
      <w:pPr>
        <w:pStyle w:val="28"/>
        <w:spacing w:before="75" w:beforeAutospacing="0" w:after="75" w:afterAutospacing="0" w:line="360" w:lineRule="auto"/>
        <w:rPr>
          <w:rStyle w:val="35"/>
          <w:rFonts w:cs="宋体"/>
          <w:b w:val="0"/>
          <w:bCs/>
          <w:color w:val="auto"/>
          <w:sz w:val="24"/>
          <w:szCs w:val="24"/>
        </w:rPr>
      </w:pPr>
    </w:p>
    <w:p w14:paraId="542EE692">
      <w:pPr>
        <w:pStyle w:val="28"/>
        <w:spacing w:before="75" w:beforeAutospacing="0" w:after="75" w:afterAutospacing="0" w:line="360" w:lineRule="auto"/>
        <w:rPr>
          <w:rStyle w:val="35"/>
          <w:rFonts w:cs="宋体"/>
          <w:b w:val="0"/>
          <w:bCs/>
          <w:color w:val="auto"/>
          <w:sz w:val="24"/>
          <w:szCs w:val="24"/>
        </w:rPr>
      </w:pPr>
    </w:p>
    <w:p w14:paraId="2C47F286">
      <w:pPr>
        <w:pStyle w:val="28"/>
        <w:spacing w:before="75" w:beforeAutospacing="0" w:after="75" w:afterAutospacing="0" w:line="360" w:lineRule="auto"/>
        <w:rPr>
          <w:rStyle w:val="35"/>
          <w:rFonts w:cs="宋体"/>
          <w:b w:val="0"/>
          <w:bCs/>
          <w:color w:val="auto"/>
          <w:sz w:val="24"/>
          <w:szCs w:val="24"/>
        </w:rPr>
      </w:pPr>
    </w:p>
    <w:p w14:paraId="0CB6150D">
      <w:pPr>
        <w:pStyle w:val="65"/>
        <w:spacing w:line="360" w:lineRule="auto"/>
        <w:ind w:firstLine="0" w:firstLineChars="0"/>
        <w:outlineLvl w:val="1"/>
        <w:rPr>
          <w:rFonts w:hint="eastAsia" w:ascii="宋体" w:hAnsi="宋体" w:cs="宋体"/>
          <w:b/>
          <w:bCs/>
          <w:color w:val="auto"/>
          <w:sz w:val="28"/>
          <w:szCs w:val="28"/>
        </w:rPr>
      </w:pPr>
      <w:bookmarkStart w:id="196" w:name="_Toc5690"/>
      <w:bookmarkStart w:id="197" w:name="_Toc490756175"/>
    </w:p>
    <w:p w14:paraId="56A70F18">
      <w:pPr>
        <w:pStyle w:val="65"/>
        <w:spacing w:line="360" w:lineRule="auto"/>
        <w:ind w:firstLine="0" w:firstLineChars="0"/>
        <w:outlineLvl w:val="1"/>
        <w:rPr>
          <w:rFonts w:hint="eastAsia" w:ascii="宋体" w:hAnsi="宋体" w:cs="宋体"/>
          <w:b/>
          <w:bCs/>
          <w:color w:val="auto"/>
          <w:sz w:val="28"/>
          <w:szCs w:val="28"/>
        </w:rPr>
      </w:pPr>
    </w:p>
    <w:p w14:paraId="57D5CB23">
      <w:pPr>
        <w:pStyle w:val="65"/>
        <w:spacing w:line="360" w:lineRule="auto"/>
        <w:ind w:firstLine="0" w:firstLineChars="0"/>
        <w:outlineLvl w:val="1"/>
        <w:rPr>
          <w:rFonts w:ascii="宋体" w:hAnsi="宋体" w:cs="宋体"/>
          <w:b/>
          <w:bCs/>
          <w:color w:val="auto"/>
          <w:sz w:val="28"/>
          <w:szCs w:val="28"/>
        </w:rPr>
      </w:pPr>
      <w:r>
        <w:rPr>
          <w:rFonts w:hint="eastAsia" w:ascii="宋体" w:hAnsi="宋体" w:cs="宋体"/>
          <w:b/>
          <w:bCs/>
          <w:color w:val="auto"/>
          <w:sz w:val="28"/>
          <w:szCs w:val="28"/>
        </w:rPr>
        <w:t>二、合同（格式）</w:t>
      </w:r>
      <w:bookmarkEnd w:id="196"/>
      <w:bookmarkEnd w:id="197"/>
    </w:p>
    <w:p w14:paraId="06C606C9">
      <w:pPr>
        <w:tabs>
          <w:tab w:val="left" w:pos="720"/>
        </w:tabs>
        <w:spacing w:line="360" w:lineRule="auto"/>
        <w:ind w:firstLine="420"/>
        <w:rPr>
          <w:rFonts w:ascii="宋体" w:hAnsi="宋体" w:cs="宋体"/>
          <w:b/>
          <w:color w:val="auto"/>
          <w:szCs w:val="21"/>
        </w:rPr>
      </w:pPr>
    </w:p>
    <w:p w14:paraId="7BAD7269">
      <w:pPr>
        <w:tabs>
          <w:tab w:val="left" w:pos="720"/>
        </w:tabs>
        <w:spacing w:line="360" w:lineRule="auto"/>
        <w:ind w:firstLine="420"/>
        <w:rPr>
          <w:rFonts w:ascii="宋体" w:hAnsi="宋体" w:cs="宋体"/>
          <w:b/>
          <w:color w:val="auto"/>
          <w:szCs w:val="21"/>
        </w:rPr>
      </w:pPr>
    </w:p>
    <w:p w14:paraId="6928C3D3">
      <w:pPr>
        <w:tabs>
          <w:tab w:val="left" w:pos="720"/>
        </w:tabs>
        <w:spacing w:line="360" w:lineRule="auto"/>
        <w:jc w:val="center"/>
        <w:rPr>
          <w:rFonts w:ascii="宋体" w:hAnsi="宋体" w:cs="宋体"/>
          <w:b/>
          <w:color w:val="auto"/>
          <w:sz w:val="48"/>
          <w:szCs w:val="48"/>
        </w:rPr>
      </w:pPr>
      <w:r>
        <w:rPr>
          <w:rFonts w:hint="eastAsia" w:ascii="宋体" w:hAnsi="宋体" w:cs="宋体"/>
          <w:b/>
          <w:color w:val="auto"/>
          <w:sz w:val="48"/>
          <w:szCs w:val="48"/>
        </w:rPr>
        <w:t>合　同　书</w:t>
      </w:r>
    </w:p>
    <w:p w14:paraId="7D2E5074">
      <w:pPr>
        <w:tabs>
          <w:tab w:val="left" w:pos="720"/>
        </w:tabs>
        <w:spacing w:line="360" w:lineRule="auto"/>
        <w:ind w:firstLine="721"/>
        <w:jc w:val="center"/>
        <w:rPr>
          <w:rFonts w:ascii="宋体" w:hAnsi="宋体" w:cs="宋体"/>
          <w:b/>
          <w:color w:val="auto"/>
          <w:sz w:val="36"/>
          <w:szCs w:val="36"/>
        </w:rPr>
      </w:pPr>
    </w:p>
    <w:p w14:paraId="1FA57349">
      <w:pPr>
        <w:tabs>
          <w:tab w:val="left" w:pos="720"/>
        </w:tabs>
        <w:spacing w:line="360" w:lineRule="auto"/>
        <w:ind w:firstLine="420"/>
        <w:rPr>
          <w:rFonts w:ascii="宋体" w:hAnsi="宋体" w:cs="宋体"/>
          <w:b/>
          <w:color w:val="auto"/>
          <w:szCs w:val="21"/>
        </w:rPr>
      </w:pPr>
    </w:p>
    <w:p w14:paraId="4E678CD6">
      <w:pPr>
        <w:tabs>
          <w:tab w:val="left" w:pos="720"/>
        </w:tabs>
        <w:spacing w:line="360" w:lineRule="auto"/>
        <w:ind w:firstLine="420"/>
        <w:rPr>
          <w:rFonts w:ascii="宋体" w:hAnsi="宋体" w:cs="宋体"/>
          <w:b/>
          <w:color w:val="auto"/>
          <w:szCs w:val="21"/>
        </w:rPr>
      </w:pPr>
    </w:p>
    <w:p w14:paraId="7FB756FC">
      <w:pPr>
        <w:tabs>
          <w:tab w:val="left" w:pos="720"/>
        </w:tabs>
        <w:spacing w:line="360" w:lineRule="auto"/>
        <w:ind w:firstLine="420"/>
        <w:rPr>
          <w:rFonts w:ascii="宋体" w:hAnsi="宋体" w:cs="宋体"/>
          <w:b/>
          <w:color w:val="auto"/>
          <w:szCs w:val="21"/>
        </w:rPr>
      </w:pPr>
    </w:p>
    <w:p w14:paraId="22573776">
      <w:pPr>
        <w:tabs>
          <w:tab w:val="left" w:pos="720"/>
        </w:tabs>
        <w:spacing w:line="360" w:lineRule="auto"/>
        <w:ind w:firstLine="420"/>
        <w:rPr>
          <w:rFonts w:ascii="宋体" w:hAnsi="宋体" w:cs="宋体"/>
          <w:b/>
          <w:color w:val="auto"/>
          <w:szCs w:val="21"/>
        </w:rPr>
      </w:pPr>
    </w:p>
    <w:p w14:paraId="4411E263">
      <w:pPr>
        <w:tabs>
          <w:tab w:val="left" w:pos="720"/>
        </w:tabs>
        <w:spacing w:line="360" w:lineRule="auto"/>
        <w:ind w:firstLine="420"/>
        <w:rPr>
          <w:rFonts w:ascii="宋体" w:hAnsi="宋体" w:cs="宋体"/>
          <w:b/>
          <w:color w:val="auto"/>
          <w:szCs w:val="21"/>
        </w:rPr>
      </w:pPr>
    </w:p>
    <w:tbl>
      <w:tblPr>
        <w:tblStyle w:val="32"/>
        <w:tblW w:w="0" w:type="auto"/>
        <w:jc w:val="center"/>
        <w:tblLayout w:type="fixed"/>
        <w:tblCellMar>
          <w:top w:w="0" w:type="dxa"/>
          <w:left w:w="108" w:type="dxa"/>
          <w:bottom w:w="0" w:type="dxa"/>
          <w:right w:w="108" w:type="dxa"/>
        </w:tblCellMar>
      </w:tblPr>
      <w:tblGrid>
        <w:gridCol w:w="7260"/>
      </w:tblGrid>
      <w:tr w14:paraId="0CC16F95">
        <w:tblPrEx>
          <w:tblCellMar>
            <w:top w:w="0" w:type="dxa"/>
            <w:left w:w="108" w:type="dxa"/>
            <w:bottom w:w="0" w:type="dxa"/>
            <w:right w:w="108" w:type="dxa"/>
          </w:tblCellMar>
        </w:tblPrEx>
        <w:trPr>
          <w:trHeight w:val="1008" w:hRule="atLeast"/>
          <w:jc w:val="center"/>
        </w:trPr>
        <w:tc>
          <w:tcPr>
            <w:tcW w:w="7260" w:type="dxa"/>
          </w:tcPr>
          <w:p w14:paraId="59D06097">
            <w:pPr>
              <w:tabs>
                <w:tab w:val="left" w:pos="720"/>
              </w:tabs>
              <w:spacing w:line="360" w:lineRule="auto"/>
              <w:ind w:firstLine="420"/>
              <w:rPr>
                <w:rFonts w:ascii="宋体" w:hAnsi="宋体" w:cs="宋体"/>
                <w:b/>
                <w:color w:val="auto"/>
                <w:szCs w:val="21"/>
                <w:u w:val="single"/>
              </w:rPr>
            </w:pPr>
            <w:r>
              <w:rPr>
                <w:rFonts w:hint="eastAsia" w:ascii="宋体" w:hAnsi="宋体" w:cs="宋体"/>
                <w:b/>
                <w:color w:val="auto"/>
                <w:sz w:val="28"/>
                <w:szCs w:val="28"/>
              </w:rPr>
              <w:t>项目编号：</w:t>
            </w:r>
          </w:p>
        </w:tc>
      </w:tr>
      <w:tr w14:paraId="39B06025">
        <w:tblPrEx>
          <w:tblCellMar>
            <w:top w:w="0" w:type="dxa"/>
            <w:left w:w="108" w:type="dxa"/>
            <w:bottom w:w="0" w:type="dxa"/>
            <w:right w:w="108" w:type="dxa"/>
          </w:tblCellMar>
        </w:tblPrEx>
        <w:trPr>
          <w:trHeight w:val="756" w:hRule="atLeast"/>
          <w:jc w:val="center"/>
        </w:trPr>
        <w:tc>
          <w:tcPr>
            <w:tcW w:w="7260" w:type="dxa"/>
          </w:tcPr>
          <w:p w14:paraId="1F8186D4">
            <w:pPr>
              <w:tabs>
                <w:tab w:val="left" w:pos="720"/>
              </w:tabs>
              <w:spacing w:line="360" w:lineRule="auto"/>
              <w:ind w:firstLine="420"/>
              <w:rPr>
                <w:rFonts w:ascii="宋体" w:hAnsi="宋体" w:cs="宋体"/>
                <w:b/>
                <w:color w:val="auto"/>
                <w:szCs w:val="21"/>
                <w:u w:val="single"/>
              </w:rPr>
            </w:pPr>
          </w:p>
        </w:tc>
      </w:tr>
      <w:tr w14:paraId="273C6C21">
        <w:tblPrEx>
          <w:tblCellMar>
            <w:top w:w="0" w:type="dxa"/>
            <w:left w:w="108" w:type="dxa"/>
            <w:bottom w:w="0" w:type="dxa"/>
            <w:right w:w="108" w:type="dxa"/>
          </w:tblCellMar>
        </w:tblPrEx>
        <w:trPr>
          <w:trHeight w:val="2017" w:hRule="atLeast"/>
          <w:jc w:val="center"/>
        </w:trPr>
        <w:tc>
          <w:tcPr>
            <w:tcW w:w="7260" w:type="dxa"/>
          </w:tcPr>
          <w:p w14:paraId="08CD72F8">
            <w:pPr>
              <w:tabs>
                <w:tab w:val="left" w:pos="720"/>
              </w:tabs>
              <w:spacing w:line="360" w:lineRule="auto"/>
              <w:ind w:firstLine="420"/>
              <w:rPr>
                <w:rFonts w:ascii="宋体" w:hAnsi="宋体" w:cs="宋体"/>
                <w:b/>
                <w:color w:val="auto"/>
                <w:szCs w:val="21"/>
              </w:rPr>
            </w:pPr>
            <w:r>
              <w:rPr>
                <w:rFonts w:hint="eastAsia" w:ascii="宋体" w:hAnsi="宋体" w:cs="宋体"/>
                <w:b/>
                <w:color w:val="auto"/>
                <w:sz w:val="28"/>
                <w:szCs w:val="28"/>
              </w:rPr>
              <w:t>项目名称：</w:t>
            </w:r>
          </w:p>
        </w:tc>
      </w:tr>
      <w:tr w14:paraId="01767591">
        <w:tblPrEx>
          <w:tblCellMar>
            <w:top w:w="0" w:type="dxa"/>
            <w:left w:w="108" w:type="dxa"/>
            <w:bottom w:w="0" w:type="dxa"/>
            <w:right w:w="108" w:type="dxa"/>
          </w:tblCellMar>
        </w:tblPrEx>
        <w:trPr>
          <w:trHeight w:val="756" w:hRule="atLeast"/>
          <w:jc w:val="center"/>
        </w:trPr>
        <w:tc>
          <w:tcPr>
            <w:tcW w:w="7260" w:type="dxa"/>
          </w:tcPr>
          <w:p w14:paraId="075FFC81">
            <w:pPr>
              <w:tabs>
                <w:tab w:val="left" w:pos="720"/>
              </w:tabs>
              <w:spacing w:line="360" w:lineRule="auto"/>
              <w:ind w:firstLine="420"/>
              <w:rPr>
                <w:rFonts w:ascii="宋体" w:hAnsi="宋体" w:cs="宋体"/>
                <w:b/>
                <w:color w:val="auto"/>
                <w:szCs w:val="21"/>
              </w:rPr>
            </w:pPr>
          </w:p>
        </w:tc>
      </w:tr>
    </w:tbl>
    <w:p w14:paraId="507CD91F">
      <w:pPr>
        <w:spacing w:line="360" w:lineRule="auto"/>
        <w:ind w:firstLine="420"/>
        <w:rPr>
          <w:rFonts w:ascii="宋体" w:hAnsi="宋体" w:cs="宋体"/>
          <w:color w:val="auto"/>
          <w:szCs w:val="21"/>
        </w:rPr>
      </w:pPr>
    </w:p>
    <w:p w14:paraId="4EC18A45">
      <w:pPr>
        <w:spacing w:line="360" w:lineRule="auto"/>
        <w:ind w:firstLine="420"/>
        <w:rPr>
          <w:rFonts w:ascii="宋体" w:hAnsi="宋体" w:cs="宋体"/>
          <w:color w:val="auto"/>
          <w:szCs w:val="21"/>
        </w:rPr>
      </w:pPr>
    </w:p>
    <w:p w14:paraId="695BBAD8">
      <w:pPr>
        <w:spacing w:line="360" w:lineRule="auto"/>
        <w:ind w:firstLine="420"/>
        <w:rPr>
          <w:rFonts w:ascii="宋体" w:hAnsi="宋体" w:cs="宋体"/>
          <w:color w:val="auto"/>
          <w:szCs w:val="21"/>
        </w:rPr>
      </w:pPr>
    </w:p>
    <w:p w14:paraId="0B7BBE1C">
      <w:pPr>
        <w:spacing w:line="360" w:lineRule="auto"/>
        <w:ind w:firstLine="420"/>
        <w:rPr>
          <w:rFonts w:ascii="宋体" w:hAnsi="宋体" w:cs="宋体"/>
          <w:color w:val="auto"/>
          <w:szCs w:val="21"/>
        </w:rPr>
      </w:pPr>
    </w:p>
    <w:p w14:paraId="782FBD70">
      <w:pPr>
        <w:spacing w:line="360" w:lineRule="auto"/>
        <w:ind w:firstLine="420"/>
        <w:rPr>
          <w:rFonts w:ascii="宋体" w:hAnsi="宋体" w:cs="宋体"/>
          <w:color w:val="auto"/>
          <w:szCs w:val="21"/>
        </w:rPr>
      </w:pPr>
    </w:p>
    <w:p w14:paraId="2FB5D7F3">
      <w:pPr>
        <w:spacing w:line="360" w:lineRule="auto"/>
        <w:ind w:firstLine="420"/>
        <w:rPr>
          <w:rFonts w:ascii="宋体" w:hAnsi="宋体" w:cs="宋体"/>
          <w:color w:val="auto"/>
          <w:szCs w:val="21"/>
        </w:rPr>
      </w:pPr>
    </w:p>
    <w:p w14:paraId="730B3073">
      <w:pPr>
        <w:spacing w:line="360" w:lineRule="auto"/>
        <w:ind w:firstLine="1054" w:firstLineChars="500"/>
        <w:rPr>
          <w:rFonts w:ascii="仿宋" w:hAnsi="仿宋" w:eastAsia="仿宋" w:cs="仿宋"/>
          <w:b/>
          <w:color w:val="auto"/>
          <w:szCs w:val="21"/>
        </w:rPr>
      </w:pPr>
      <w:r>
        <w:rPr>
          <w:rFonts w:hint="eastAsia" w:ascii="宋体" w:hAnsi="宋体" w:cs="宋体"/>
          <w:b/>
          <w:color w:val="auto"/>
          <w:szCs w:val="21"/>
        </w:rPr>
        <w:t>注：本合同仅为合同的参考文本，合同签订双方可根据项目的具体要求进行修订。</w:t>
      </w:r>
    </w:p>
    <w:p w14:paraId="2DBF7A1D">
      <w:pPr>
        <w:spacing w:line="360" w:lineRule="auto"/>
        <w:ind w:firstLine="420"/>
        <w:rPr>
          <w:rFonts w:ascii="宋体" w:hAnsi="宋体" w:cs="宋体"/>
          <w:b/>
          <w:color w:val="auto"/>
          <w:sz w:val="24"/>
        </w:rPr>
      </w:pPr>
    </w:p>
    <w:p w14:paraId="4344CCE8">
      <w:pPr>
        <w:spacing w:line="360" w:lineRule="auto"/>
        <w:ind w:firstLine="420"/>
        <w:rPr>
          <w:rFonts w:ascii="宋体" w:hAnsi="宋体" w:cs="宋体"/>
          <w:bCs/>
          <w:color w:val="auto"/>
          <w:sz w:val="24"/>
          <w:u w:val="single"/>
        </w:rPr>
      </w:pPr>
      <w:r>
        <w:rPr>
          <w:rFonts w:hint="eastAsia" w:ascii="宋体" w:hAnsi="宋体" w:cs="宋体"/>
          <w:b/>
          <w:color w:val="auto"/>
          <w:sz w:val="24"/>
        </w:rPr>
        <w:t>甲　　方：</w:t>
      </w:r>
      <w:r>
        <w:rPr>
          <w:rFonts w:hint="eastAsia" w:ascii="宋体" w:hAnsi="宋体" w:cs="宋体"/>
          <w:b/>
          <w:color w:val="auto"/>
          <w:sz w:val="24"/>
          <w:u w:val="single"/>
        </w:rPr>
        <w:t xml:space="preserve"> 　　　　    　    </w:t>
      </w:r>
      <w:r>
        <w:rPr>
          <w:rFonts w:hint="eastAsia" w:ascii="宋体" w:hAnsi="宋体" w:cs="宋体"/>
          <w:bCs/>
          <w:color w:val="auto"/>
          <w:sz w:val="24"/>
          <w:u w:val="single"/>
        </w:rPr>
        <w:t xml:space="preserve"> </w:t>
      </w:r>
    </w:p>
    <w:p w14:paraId="5E6654B7">
      <w:pPr>
        <w:spacing w:line="360" w:lineRule="auto"/>
        <w:ind w:firstLine="420"/>
        <w:rPr>
          <w:rFonts w:ascii="宋体" w:hAnsi="宋体" w:cs="宋体"/>
          <w:color w:val="auto"/>
          <w:sz w:val="24"/>
        </w:rPr>
      </w:pPr>
      <w:r>
        <w:rPr>
          <w:rFonts w:hint="eastAsia" w:ascii="宋体" w:hAnsi="宋体" w:cs="宋体"/>
          <w:color w:val="auto"/>
          <w:sz w:val="24"/>
        </w:rPr>
        <w:t>电　　话：</w:t>
      </w:r>
      <w:r>
        <w:rPr>
          <w:rFonts w:hint="eastAsia" w:ascii="宋体" w:hAnsi="宋体" w:cs="宋体"/>
          <w:bCs/>
          <w:color w:val="auto"/>
          <w:sz w:val="24"/>
          <w:u w:val="single"/>
        </w:rPr>
        <w:t xml:space="preserve">               </w:t>
      </w:r>
      <w:r>
        <w:rPr>
          <w:rFonts w:hint="eastAsia" w:ascii="宋体" w:hAnsi="宋体" w:cs="宋体"/>
          <w:color w:val="auto"/>
          <w:sz w:val="24"/>
        </w:rPr>
        <w:t>　　传　　真：</w:t>
      </w:r>
      <w:r>
        <w:rPr>
          <w:rFonts w:hint="eastAsia" w:ascii="宋体" w:hAnsi="宋体" w:cs="宋体"/>
          <w:b/>
          <w:color w:val="auto"/>
          <w:sz w:val="24"/>
          <w:u w:val="single"/>
        </w:rPr>
        <w:t>　/　</w:t>
      </w:r>
      <w:r>
        <w:rPr>
          <w:rFonts w:hint="eastAsia" w:ascii="宋体" w:hAnsi="宋体" w:cs="宋体"/>
          <w:color w:val="auto"/>
          <w:sz w:val="24"/>
        </w:rPr>
        <w:t>　</w:t>
      </w:r>
    </w:p>
    <w:p w14:paraId="1286FBE2">
      <w:pPr>
        <w:spacing w:line="360" w:lineRule="auto"/>
        <w:ind w:firstLine="42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bCs/>
          <w:color w:val="auto"/>
          <w:sz w:val="24"/>
          <w:u w:val="single"/>
        </w:rPr>
        <w:t> </w:t>
      </w:r>
    </w:p>
    <w:p w14:paraId="3C97789F">
      <w:pPr>
        <w:spacing w:line="360" w:lineRule="auto"/>
        <w:ind w:firstLine="420"/>
        <w:rPr>
          <w:rFonts w:ascii="宋体" w:hAnsi="宋体" w:cs="宋体"/>
          <w:b/>
          <w:color w:val="auto"/>
          <w:sz w:val="24"/>
          <w:u w:val="single"/>
        </w:rPr>
      </w:pPr>
      <w:r>
        <w:rPr>
          <w:rFonts w:hint="eastAsia" w:ascii="宋体" w:hAnsi="宋体" w:cs="宋体"/>
          <w:b/>
          <w:color w:val="auto"/>
          <w:sz w:val="24"/>
        </w:rPr>
        <w:t>乙　　方：</w:t>
      </w:r>
      <w:r>
        <w:rPr>
          <w:rFonts w:hint="eastAsia" w:ascii="宋体" w:hAnsi="宋体" w:cs="宋体"/>
          <w:b/>
          <w:color w:val="auto"/>
          <w:sz w:val="24"/>
          <w:u w:val="single"/>
        </w:rPr>
        <w:t>　　　　　　　　　　</w:t>
      </w:r>
    </w:p>
    <w:p w14:paraId="772FFE5A">
      <w:pPr>
        <w:spacing w:line="360" w:lineRule="auto"/>
        <w:ind w:firstLine="420"/>
        <w:rPr>
          <w:rFonts w:ascii="宋体" w:hAnsi="宋体" w:cs="宋体"/>
          <w:color w:val="auto"/>
          <w:sz w:val="24"/>
        </w:rPr>
      </w:pPr>
      <w:r>
        <w:rPr>
          <w:rFonts w:hint="eastAsia" w:ascii="宋体" w:hAnsi="宋体" w:cs="宋体"/>
          <w:color w:val="auto"/>
          <w:sz w:val="24"/>
        </w:rPr>
        <w:t>电　　话：</w:t>
      </w:r>
      <w:r>
        <w:rPr>
          <w:rFonts w:hint="eastAsia" w:ascii="宋体" w:hAnsi="宋体" w:cs="宋体"/>
          <w:b/>
          <w:color w:val="auto"/>
          <w:sz w:val="24"/>
          <w:u w:val="single"/>
        </w:rPr>
        <w:t>　　　　　　</w:t>
      </w:r>
      <w:r>
        <w:rPr>
          <w:rFonts w:hint="eastAsia" w:ascii="宋体" w:hAnsi="宋体" w:cs="宋体"/>
          <w:color w:val="auto"/>
          <w:sz w:val="24"/>
        </w:rPr>
        <w:t>　　传　　真：</w:t>
      </w:r>
      <w:r>
        <w:rPr>
          <w:rFonts w:hint="eastAsia" w:ascii="宋体" w:hAnsi="宋体" w:cs="宋体"/>
          <w:b/>
          <w:color w:val="auto"/>
          <w:sz w:val="24"/>
          <w:u w:val="single"/>
        </w:rPr>
        <w:t>　　　　　　</w:t>
      </w:r>
      <w:r>
        <w:rPr>
          <w:rFonts w:hint="eastAsia" w:ascii="宋体" w:hAnsi="宋体" w:cs="宋体"/>
          <w:color w:val="auto"/>
          <w:sz w:val="24"/>
        </w:rPr>
        <w:t>　　地　　址：</w:t>
      </w:r>
      <w:r>
        <w:rPr>
          <w:rFonts w:hint="eastAsia" w:ascii="宋体" w:hAnsi="宋体" w:cs="宋体"/>
          <w:b/>
          <w:color w:val="auto"/>
          <w:sz w:val="24"/>
          <w:u w:val="single"/>
        </w:rPr>
        <w:t>　　　　　　　　　　</w:t>
      </w:r>
    </w:p>
    <w:p w14:paraId="47C1B765">
      <w:pPr>
        <w:spacing w:line="360" w:lineRule="auto"/>
        <w:ind w:left="279" w:leftChars="133"/>
        <w:jc w:val="left"/>
        <w:rPr>
          <w:rFonts w:ascii="宋体" w:hAnsi="宋体" w:cs="宋体"/>
          <w:color w:val="auto"/>
          <w:sz w:val="24"/>
        </w:rPr>
      </w:pPr>
      <w:r>
        <w:rPr>
          <w:rFonts w:hint="eastAsia" w:ascii="宋体" w:hAnsi="宋体" w:cs="宋体"/>
          <w:color w:val="auto"/>
          <w:sz w:val="24"/>
        </w:rPr>
        <w:t>项目名称：</w:t>
      </w:r>
      <w:r>
        <w:rPr>
          <w:rFonts w:hint="eastAsia" w:ascii="宋体" w:hAnsi="宋体" w:cs="宋体"/>
          <w:bCs/>
          <w:color w:val="auto"/>
          <w:sz w:val="24"/>
          <w:u w:val="single"/>
        </w:rPr>
        <w:t xml:space="preserve">           </w:t>
      </w:r>
      <w:r>
        <w:rPr>
          <w:rFonts w:hint="eastAsia" w:ascii="宋体" w:hAnsi="宋体" w:cs="宋体"/>
          <w:color w:val="auto"/>
          <w:sz w:val="24"/>
        </w:rPr>
        <w:t>　</w:t>
      </w:r>
    </w:p>
    <w:p w14:paraId="16FC9B07">
      <w:pPr>
        <w:spacing w:line="360" w:lineRule="auto"/>
        <w:ind w:left="279" w:leftChars="133"/>
        <w:jc w:val="left"/>
        <w:rPr>
          <w:rFonts w:ascii="宋体" w:hAnsi="宋体" w:cs="宋体"/>
          <w:b/>
          <w:color w:val="auto"/>
          <w:sz w:val="24"/>
        </w:rPr>
      </w:pPr>
      <w:r>
        <w:rPr>
          <w:rFonts w:hint="eastAsia" w:ascii="宋体" w:hAnsi="宋体" w:cs="宋体"/>
          <w:color w:val="auto"/>
          <w:sz w:val="24"/>
        </w:rPr>
        <w:t>采购编号：</w:t>
      </w:r>
      <w:r>
        <w:rPr>
          <w:rFonts w:hint="eastAsia" w:ascii="宋体" w:hAnsi="宋体" w:cs="宋体"/>
          <w:color w:val="auto"/>
          <w:sz w:val="24"/>
          <w:u w:val="single"/>
        </w:rPr>
        <w:t xml:space="preserve">         　</w:t>
      </w:r>
      <w:r>
        <w:rPr>
          <w:rFonts w:hint="eastAsia" w:ascii="宋体" w:hAnsi="宋体" w:cs="宋体"/>
          <w:b/>
          <w:color w:val="auto"/>
          <w:sz w:val="24"/>
        </w:rPr>
        <w:t>　　　　　　　　</w:t>
      </w:r>
    </w:p>
    <w:p w14:paraId="56C4BE30">
      <w:pPr>
        <w:spacing w:line="360" w:lineRule="auto"/>
        <w:ind w:firstLine="484" w:firstLineChars="202"/>
        <w:rPr>
          <w:rFonts w:ascii="宋体" w:hAnsi="宋体" w:cs="宋体"/>
          <w:color w:val="auto"/>
          <w:sz w:val="24"/>
        </w:rPr>
      </w:pPr>
      <w:r>
        <w:rPr>
          <w:rFonts w:hint="eastAsia" w:ascii="宋体" w:hAnsi="宋体" w:cs="宋体"/>
          <w:color w:val="auto"/>
          <w:sz w:val="24"/>
        </w:rPr>
        <w:t xml:space="preserve">根据 </w:t>
      </w:r>
      <w:r>
        <w:rPr>
          <w:rFonts w:hint="eastAsia" w:ascii="宋体" w:hAnsi="宋体" w:cs="宋体"/>
          <w:color w:val="auto"/>
          <w:sz w:val="24"/>
          <w:u w:val="single"/>
        </w:rPr>
        <w:t xml:space="preserve">                 </w:t>
      </w:r>
      <w:r>
        <w:rPr>
          <w:rFonts w:hint="eastAsia" w:ascii="宋体" w:hAnsi="宋体" w:cs="宋体"/>
          <w:color w:val="auto"/>
          <w:sz w:val="24"/>
        </w:rPr>
        <w:t>的采购结果，按照《中华人民共和国政府采购法》、《中华人民</w:t>
      </w:r>
      <w:r>
        <w:rPr>
          <w:rFonts w:hint="eastAsia" w:ascii="宋体" w:hAnsi="宋体" w:cs="宋体"/>
          <w:bCs/>
          <w:color w:val="auto"/>
          <w:sz w:val="24"/>
        </w:rPr>
        <w:t>共和国民法典》</w:t>
      </w:r>
      <w:r>
        <w:rPr>
          <w:rFonts w:hint="eastAsia" w:ascii="宋体" w:hAnsi="宋体" w:cs="宋体"/>
          <w:color w:val="auto"/>
          <w:sz w:val="24"/>
        </w:rPr>
        <w:t>的规定，</w:t>
      </w:r>
      <w:r>
        <w:rPr>
          <w:rFonts w:hint="eastAsia" w:ascii="宋体" w:hAnsi="宋体" w:cs="宋体"/>
          <w:color w:val="auto"/>
          <w:kern w:val="28"/>
          <w:sz w:val="24"/>
        </w:rPr>
        <w:t>经双方协商，</w:t>
      </w:r>
      <w:r>
        <w:rPr>
          <w:rFonts w:hint="eastAsia" w:ascii="宋体" w:hAnsi="宋体" w:cs="宋体"/>
          <w:color w:val="auto"/>
          <w:sz w:val="24"/>
        </w:rPr>
        <w:t>本着平等互利和诚实信用的原则，</w:t>
      </w:r>
      <w:r>
        <w:rPr>
          <w:rFonts w:hint="eastAsia" w:ascii="宋体" w:hAnsi="宋体" w:cs="宋体"/>
          <w:color w:val="auto"/>
          <w:kern w:val="28"/>
          <w:sz w:val="24"/>
        </w:rPr>
        <w:t>一致同意签订本合同如下。</w:t>
      </w:r>
    </w:p>
    <w:p w14:paraId="666AB504">
      <w:pPr>
        <w:pStyle w:val="28"/>
        <w:spacing w:beforeAutospacing="0" w:afterAutospacing="0" w:line="360" w:lineRule="auto"/>
        <w:ind w:firstLine="480" w:firstLineChars="200"/>
        <w:rPr>
          <w:rFonts w:cs="宋体"/>
          <w:color w:val="auto"/>
          <w:sz w:val="24"/>
          <w:szCs w:val="24"/>
        </w:rPr>
      </w:pPr>
      <w:r>
        <w:rPr>
          <w:rFonts w:hint="eastAsia" w:cs="宋体"/>
          <w:bCs/>
          <w:color w:val="auto"/>
          <w:sz w:val="24"/>
          <w:szCs w:val="24"/>
        </w:rPr>
        <w:t>服务内容</w:t>
      </w:r>
    </w:p>
    <w:p w14:paraId="362C8D82">
      <w:pPr>
        <w:tabs>
          <w:tab w:val="left" w:pos="851"/>
        </w:tabs>
        <w:spacing w:line="360" w:lineRule="auto"/>
        <w:outlineLvl w:val="1"/>
        <w:rPr>
          <w:rFonts w:ascii="宋体" w:hAnsi="宋体" w:cs="宋体"/>
          <w:b/>
          <w:color w:val="auto"/>
          <w:sz w:val="24"/>
        </w:rPr>
      </w:pPr>
      <w:bookmarkStart w:id="198" w:name="_Toc7061"/>
      <w:r>
        <w:rPr>
          <w:rFonts w:hint="eastAsia" w:ascii="宋体" w:hAnsi="宋体" w:cs="宋体"/>
          <w:b/>
          <w:color w:val="auto"/>
          <w:sz w:val="24"/>
        </w:rPr>
        <w:t>二、合同金额</w:t>
      </w:r>
      <w:bookmarkEnd w:id="198"/>
    </w:p>
    <w:p w14:paraId="1EA40E0F">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合同金额为（大写）：______________元（￥______________元）人民币。</w:t>
      </w:r>
    </w:p>
    <w:p w14:paraId="1C9CD867">
      <w:pPr>
        <w:tabs>
          <w:tab w:val="left" w:pos="851"/>
        </w:tabs>
        <w:spacing w:line="360" w:lineRule="auto"/>
        <w:outlineLvl w:val="1"/>
        <w:rPr>
          <w:rFonts w:ascii="宋体" w:hAnsi="宋体" w:cs="宋体"/>
          <w:b/>
          <w:color w:val="auto"/>
          <w:sz w:val="24"/>
        </w:rPr>
      </w:pPr>
      <w:bookmarkStart w:id="199" w:name="_Toc31360"/>
      <w:r>
        <w:rPr>
          <w:rFonts w:hint="eastAsia" w:ascii="宋体" w:hAnsi="宋体" w:cs="宋体"/>
          <w:b/>
          <w:color w:val="auto"/>
          <w:sz w:val="24"/>
        </w:rPr>
        <w:t>三、服务期限、服务地点</w:t>
      </w:r>
      <w:bookmarkEnd w:id="199"/>
    </w:p>
    <w:p w14:paraId="2B50D9F7">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1.服务期限：</w:t>
      </w:r>
      <w:r>
        <w:rPr>
          <w:rFonts w:hint="eastAsia" w:ascii="宋体" w:hAnsi="宋体" w:cs="宋体"/>
          <w:color w:val="auto"/>
          <w:sz w:val="24"/>
          <w:lang w:val="en-US" w:eastAsia="zh-CN"/>
        </w:rPr>
        <w:t>自接到招标人通知10日（日历日）内完成会议前期准备工作，自接到招标人通知7日（日历日）内完成会议收尾等工作。并在会议期间配合招标人完成与会议相关的全部工作。</w:t>
      </w:r>
    </w:p>
    <w:p w14:paraId="6945DB3B">
      <w:pPr>
        <w:pStyle w:val="28"/>
        <w:spacing w:beforeAutospacing="0" w:afterAutospacing="0" w:line="360" w:lineRule="auto"/>
        <w:ind w:firstLine="480" w:firstLineChars="200"/>
        <w:rPr>
          <w:rFonts w:hint="eastAsia" w:eastAsia="宋体" w:cs="宋体"/>
          <w:bCs/>
          <w:color w:val="auto"/>
          <w:sz w:val="24"/>
          <w:szCs w:val="24"/>
          <w:lang w:eastAsia="zh-CN"/>
        </w:rPr>
      </w:pPr>
      <w:r>
        <w:rPr>
          <w:rFonts w:hint="eastAsia" w:cs="宋体"/>
          <w:color w:val="auto"/>
          <w:sz w:val="24"/>
          <w:szCs w:val="24"/>
        </w:rPr>
        <w:t>2.服务地点：</w:t>
      </w:r>
      <w:r>
        <w:rPr>
          <w:rFonts w:hint="eastAsia" w:cs="宋体"/>
          <w:color w:val="auto"/>
          <w:sz w:val="24"/>
          <w:szCs w:val="24"/>
          <w:lang w:eastAsia="zh-CN"/>
        </w:rPr>
        <w:t>克拉玛依市。</w:t>
      </w:r>
    </w:p>
    <w:p w14:paraId="02A7AA77">
      <w:pPr>
        <w:tabs>
          <w:tab w:val="left" w:pos="851"/>
        </w:tabs>
        <w:spacing w:line="360" w:lineRule="auto"/>
        <w:outlineLvl w:val="1"/>
        <w:rPr>
          <w:rFonts w:ascii="宋体" w:hAnsi="宋体" w:cs="宋体"/>
          <w:b/>
          <w:color w:val="auto"/>
          <w:sz w:val="24"/>
        </w:rPr>
      </w:pPr>
      <w:bookmarkStart w:id="200" w:name="_Toc22269"/>
      <w:r>
        <w:rPr>
          <w:rFonts w:hint="eastAsia" w:ascii="宋体" w:hAnsi="宋体" w:cs="宋体"/>
          <w:b/>
          <w:color w:val="auto"/>
          <w:sz w:val="24"/>
        </w:rPr>
        <w:t>四、付款方式</w:t>
      </w:r>
      <w:bookmarkEnd w:id="200"/>
    </w:p>
    <w:p w14:paraId="22427BBB">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rPr>
        <w:t>（1）付款方式：乙方按照甲方需求完成项目实施，按要求开具发票（含非税票据），提供相关支付凭证。</w:t>
      </w:r>
    </w:p>
    <w:p w14:paraId="6DBB9157">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rPr>
        <w:t>（2）付款要求</w:t>
      </w:r>
    </w:p>
    <w:p w14:paraId="50BD830F">
      <w:pPr>
        <w:widowControl/>
        <w:spacing w:line="360" w:lineRule="auto"/>
        <w:ind w:firstLine="480" w:firstLineChars="200"/>
        <w:jc w:val="left"/>
        <w:rPr>
          <w:rStyle w:val="35"/>
          <w:rFonts w:hint="eastAsia" w:cs="宋体"/>
          <w:b w:val="0"/>
          <w:bCs/>
          <w:color w:val="auto"/>
          <w:kern w:val="0"/>
          <w:sz w:val="24"/>
        </w:rPr>
      </w:pPr>
      <w:r>
        <w:rPr>
          <w:rStyle w:val="35"/>
          <w:rFonts w:hint="eastAsia" w:cs="宋体"/>
          <w:b w:val="0"/>
          <w:bCs/>
          <w:color w:val="auto"/>
          <w:kern w:val="0"/>
          <w:sz w:val="24"/>
        </w:rPr>
        <w:t>（a）合同生效以及具备实施条件后十个工作日内，招标人向投标人支付30%的合同预付款。</w:t>
      </w:r>
    </w:p>
    <w:p w14:paraId="095FD80B">
      <w:pPr>
        <w:widowControl/>
        <w:spacing w:line="360" w:lineRule="auto"/>
        <w:ind w:firstLine="480" w:firstLineChars="200"/>
        <w:jc w:val="left"/>
        <w:rPr>
          <w:rStyle w:val="35"/>
          <w:rFonts w:cs="宋体"/>
          <w:b w:val="0"/>
          <w:bCs/>
          <w:color w:val="auto"/>
          <w:kern w:val="0"/>
          <w:sz w:val="24"/>
        </w:rPr>
      </w:pPr>
      <w:r>
        <w:rPr>
          <w:rStyle w:val="35"/>
          <w:rFonts w:hint="eastAsia" w:cs="宋体"/>
          <w:b w:val="0"/>
          <w:bCs/>
          <w:color w:val="auto"/>
          <w:kern w:val="0"/>
          <w:sz w:val="24"/>
        </w:rPr>
        <w:t xml:space="preserve">（b）服务中期，由招标人组织验收小组进行评估打分，后续根据工作完成情况和验收结果据实支付。服务期结束后，视整体履约情况支付项目剩余尾款。投标人应随付款进度提供正式发票。 </w:t>
      </w:r>
    </w:p>
    <w:p w14:paraId="6ABEBBE8">
      <w:pPr>
        <w:tabs>
          <w:tab w:val="left" w:pos="851"/>
        </w:tabs>
        <w:spacing w:line="360" w:lineRule="auto"/>
        <w:outlineLvl w:val="1"/>
        <w:rPr>
          <w:rFonts w:ascii="宋体" w:hAnsi="宋体" w:cs="宋体"/>
          <w:b/>
          <w:color w:val="auto"/>
          <w:sz w:val="24"/>
        </w:rPr>
      </w:pPr>
      <w:bookmarkStart w:id="201" w:name="_Toc17216"/>
      <w:r>
        <w:rPr>
          <w:rFonts w:hint="eastAsia" w:ascii="宋体" w:hAnsi="宋体" w:cs="宋体"/>
          <w:b/>
          <w:color w:val="auto"/>
          <w:sz w:val="24"/>
        </w:rPr>
        <w:t>五、服务考核办法</w:t>
      </w:r>
      <w:bookmarkEnd w:id="201"/>
    </w:p>
    <w:p w14:paraId="7B7FBA58">
      <w:pPr>
        <w:spacing w:line="360" w:lineRule="auto"/>
        <w:ind w:firstLine="480" w:firstLineChars="200"/>
        <w:rPr>
          <w:rFonts w:ascii="宋体" w:hAnsi="宋体" w:cs="宋体"/>
          <w:color w:val="auto"/>
          <w:sz w:val="24"/>
        </w:rPr>
      </w:pPr>
      <w:r>
        <w:rPr>
          <w:rFonts w:hint="eastAsia" w:ascii="宋体" w:hAnsi="宋体" w:cs="宋体"/>
          <w:color w:val="auto"/>
          <w:sz w:val="24"/>
        </w:rPr>
        <w:t>XXXXXXXXXXXXXXXXXXXXXXXXXXXXXXXXXXXXXXXXXXXXXXXXXXXX</w:t>
      </w:r>
    </w:p>
    <w:p w14:paraId="2E384C28">
      <w:pPr>
        <w:tabs>
          <w:tab w:val="left" w:pos="851"/>
        </w:tabs>
        <w:spacing w:line="360" w:lineRule="auto"/>
        <w:outlineLvl w:val="1"/>
        <w:rPr>
          <w:rFonts w:ascii="宋体" w:hAnsi="宋体" w:cs="宋体"/>
          <w:b/>
          <w:color w:val="auto"/>
          <w:sz w:val="24"/>
        </w:rPr>
      </w:pPr>
      <w:bookmarkStart w:id="202" w:name="_Toc28919"/>
      <w:r>
        <w:rPr>
          <w:rFonts w:hint="eastAsia" w:ascii="宋体" w:hAnsi="宋体" w:cs="宋体"/>
          <w:b/>
          <w:color w:val="auto"/>
          <w:sz w:val="24"/>
        </w:rPr>
        <w:t>六、违约责任与赔偿损失</w:t>
      </w:r>
      <w:bookmarkEnd w:id="202"/>
    </w:p>
    <w:p w14:paraId="55659C82">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1.XXXXXXXXXXXXXXXXXXXXXXXXXXXXXXXXXXXXXXXXXXXXXXXXXX</w:t>
      </w:r>
    </w:p>
    <w:p w14:paraId="2E562267">
      <w:pPr>
        <w:tabs>
          <w:tab w:val="left" w:pos="851"/>
        </w:tabs>
        <w:spacing w:line="360" w:lineRule="auto"/>
        <w:ind w:firstLine="480" w:firstLineChars="200"/>
        <w:outlineLvl w:val="2"/>
        <w:rPr>
          <w:rFonts w:ascii="宋体" w:hAnsi="宋体" w:cs="宋体"/>
          <w:bCs/>
          <w:color w:val="auto"/>
          <w:sz w:val="24"/>
        </w:rPr>
      </w:pPr>
      <w:bookmarkStart w:id="203" w:name="_Toc26941"/>
      <w:r>
        <w:rPr>
          <w:rFonts w:hint="eastAsia" w:ascii="宋体" w:hAnsi="宋体" w:cs="宋体"/>
          <w:color w:val="auto"/>
          <w:sz w:val="24"/>
        </w:rPr>
        <w:t>2.</w:t>
      </w:r>
      <w:r>
        <w:rPr>
          <w:rFonts w:hint="eastAsia" w:ascii="宋体" w:hAnsi="宋体" w:cs="宋体"/>
          <w:color w:val="auto"/>
          <w:sz w:val="24"/>
        </w:rPr>
        <w:tab/>
      </w:r>
      <w:r>
        <w:rPr>
          <w:rFonts w:hint="eastAsia" w:ascii="宋体" w:hAnsi="宋体" w:cs="宋体"/>
          <w:color w:val="auto"/>
          <w:sz w:val="24"/>
        </w:rPr>
        <w:t>其它违约责任按《中华人民</w:t>
      </w:r>
      <w:r>
        <w:rPr>
          <w:rFonts w:hint="eastAsia" w:ascii="宋体" w:hAnsi="宋体" w:cs="宋体"/>
          <w:bCs/>
          <w:color w:val="auto"/>
          <w:sz w:val="24"/>
        </w:rPr>
        <w:t>共和国民法典》处理。</w:t>
      </w:r>
      <w:bookmarkEnd w:id="203"/>
    </w:p>
    <w:p w14:paraId="6D57B4A8">
      <w:pPr>
        <w:tabs>
          <w:tab w:val="left" w:pos="851"/>
        </w:tabs>
        <w:spacing w:line="360" w:lineRule="auto"/>
        <w:outlineLvl w:val="1"/>
        <w:rPr>
          <w:rFonts w:ascii="宋体" w:hAnsi="宋体" w:cs="宋体"/>
          <w:b/>
          <w:color w:val="auto"/>
          <w:sz w:val="24"/>
        </w:rPr>
      </w:pPr>
      <w:bookmarkStart w:id="204" w:name="_Toc12634"/>
      <w:r>
        <w:rPr>
          <w:rFonts w:hint="eastAsia" w:ascii="宋体" w:hAnsi="宋体" w:cs="宋体"/>
          <w:b/>
          <w:color w:val="auto"/>
          <w:sz w:val="24"/>
        </w:rPr>
        <w:t>七、争议的解决</w:t>
      </w:r>
      <w:bookmarkEnd w:id="204"/>
    </w:p>
    <w:p w14:paraId="31012EEA">
      <w:pPr>
        <w:tabs>
          <w:tab w:val="left" w:pos="851"/>
        </w:tabs>
        <w:spacing w:line="360" w:lineRule="auto"/>
        <w:ind w:firstLine="480" w:firstLineChars="200"/>
        <w:rPr>
          <w:rFonts w:ascii="宋体" w:hAnsi="宋体" w:cs="宋体"/>
          <w:bCs/>
          <w:color w:val="auto"/>
          <w:sz w:val="24"/>
        </w:rPr>
      </w:pPr>
      <w:r>
        <w:rPr>
          <w:rFonts w:hint="eastAsia" w:ascii="宋体" w:hAnsi="宋体" w:cs="宋体"/>
          <w:color w:val="auto"/>
          <w:sz w:val="24"/>
        </w:rPr>
        <w:t>合同执行过程中发生的任何争议，如双方不能通过友好协商解决，按相关法律法规处理(合同双方一致同意提请克拉玛依仲裁委员会仲裁或向甲方所在地的人民法院提起诉讼)。</w:t>
      </w:r>
    </w:p>
    <w:p w14:paraId="13B98563">
      <w:pPr>
        <w:tabs>
          <w:tab w:val="left" w:pos="851"/>
        </w:tabs>
        <w:spacing w:line="360" w:lineRule="auto"/>
        <w:outlineLvl w:val="1"/>
        <w:rPr>
          <w:rFonts w:ascii="宋体" w:hAnsi="宋体" w:cs="宋体"/>
          <w:b/>
          <w:color w:val="auto"/>
          <w:sz w:val="24"/>
        </w:rPr>
      </w:pPr>
      <w:bookmarkStart w:id="205" w:name="_Toc26281"/>
      <w:r>
        <w:rPr>
          <w:rFonts w:hint="eastAsia" w:ascii="宋体" w:hAnsi="宋体" w:cs="宋体"/>
          <w:b/>
          <w:color w:val="auto"/>
          <w:sz w:val="24"/>
        </w:rPr>
        <w:t>八、不可抗力</w:t>
      </w:r>
      <w:bookmarkEnd w:id="205"/>
    </w:p>
    <w:p w14:paraId="224383EE">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A7E0E49">
      <w:pPr>
        <w:tabs>
          <w:tab w:val="left" w:pos="851"/>
        </w:tabs>
        <w:spacing w:line="360" w:lineRule="auto"/>
        <w:outlineLvl w:val="1"/>
        <w:rPr>
          <w:rFonts w:ascii="宋体" w:hAnsi="宋体" w:cs="宋体"/>
          <w:b/>
          <w:color w:val="auto"/>
          <w:sz w:val="24"/>
        </w:rPr>
      </w:pPr>
      <w:bookmarkStart w:id="206" w:name="_Toc31860"/>
      <w:r>
        <w:rPr>
          <w:rFonts w:hint="eastAsia" w:ascii="宋体" w:hAnsi="宋体" w:cs="宋体"/>
          <w:b/>
          <w:color w:val="auto"/>
          <w:sz w:val="24"/>
        </w:rPr>
        <w:t>九、税费</w:t>
      </w:r>
      <w:bookmarkEnd w:id="206"/>
    </w:p>
    <w:p w14:paraId="1C4643C9">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在中国境内、外发生的与本合同执行有关的一切税费均由乙方负担。</w:t>
      </w:r>
    </w:p>
    <w:p w14:paraId="0515E11E">
      <w:pPr>
        <w:tabs>
          <w:tab w:val="left" w:pos="851"/>
        </w:tabs>
        <w:spacing w:line="360" w:lineRule="auto"/>
        <w:outlineLvl w:val="1"/>
        <w:rPr>
          <w:rFonts w:ascii="宋体" w:hAnsi="宋体" w:cs="宋体"/>
          <w:b/>
          <w:color w:val="auto"/>
          <w:sz w:val="24"/>
        </w:rPr>
      </w:pPr>
      <w:bookmarkStart w:id="207" w:name="_Toc15836"/>
      <w:r>
        <w:rPr>
          <w:rFonts w:hint="eastAsia" w:ascii="宋体" w:hAnsi="宋体" w:cs="宋体"/>
          <w:b/>
          <w:color w:val="auto"/>
          <w:sz w:val="24"/>
        </w:rPr>
        <w:t>十、其它</w:t>
      </w:r>
      <w:bookmarkEnd w:id="207"/>
    </w:p>
    <w:p w14:paraId="08FBF9F5">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1.本合同所有附件、</w:t>
      </w:r>
      <w:r>
        <w:rPr>
          <w:rFonts w:hint="eastAsia" w:ascii="宋体" w:hAnsi="宋体" w:cs="宋体"/>
          <w:color w:val="auto"/>
          <w:sz w:val="24"/>
          <w:lang w:eastAsia="zh-CN"/>
        </w:rPr>
        <w:t>招标文件</w:t>
      </w:r>
      <w:r>
        <w:rPr>
          <w:rFonts w:hint="eastAsia" w:ascii="宋体" w:hAnsi="宋体" w:cs="宋体"/>
          <w:color w:val="auto"/>
          <w:sz w:val="24"/>
        </w:rPr>
        <w:t>、</w:t>
      </w:r>
      <w:r>
        <w:rPr>
          <w:rFonts w:hint="eastAsia" w:ascii="宋体" w:hAnsi="宋体" w:cs="宋体"/>
          <w:color w:val="auto"/>
          <w:sz w:val="24"/>
          <w:lang w:eastAsia="zh-CN"/>
        </w:rPr>
        <w:t>成交</w:t>
      </w:r>
      <w:r>
        <w:rPr>
          <w:rFonts w:hint="eastAsia" w:ascii="宋体" w:hAnsi="宋体" w:cs="宋体"/>
          <w:color w:val="auto"/>
          <w:sz w:val="24"/>
        </w:rPr>
        <w:t>通知书均为合同的有效组成部分，与本合同具有同等法律效力。</w:t>
      </w:r>
    </w:p>
    <w:p w14:paraId="7D09326C">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2.在执行本合同的过程中，所有经双方签署确认的文件（包括会议纪要、补充协议、往来信函）即成为本合同的有效组成部分。</w:t>
      </w:r>
    </w:p>
    <w:p w14:paraId="75FA61AA">
      <w:pPr>
        <w:tabs>
          <w:tab w:val="left" w:pos="851"/>
        </w:tabs>
        <w:spacing w:line="360" w:lineRule="auto"/>
        <w:ind w:firstLine="480" w:firstLineChars="200"/>
        <w:rPr>
          <w:rFonts w:ascii="宋体" w:hAnsi="宋体" w:cs="宋体"/>
          <w:color w:val="auto"/>
          <w:sz w:val="24"/>
        </w:rPr>
        <w:sectPr>
          <w:headerReference r:id="rId6" w:type="default"/>
          <w:footerReference r:id="rId7" w:type="default"/>
          <w:pgSz w:w="11906" w:h="16838"/>
          <w:pgMar w:top="1474" w:right="1417" w:bottom="1247"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color w:val="auto"/>
          <w:sz w:val="24"/>
        </w:rPr>
        <w:t>3.如一方地址、电话、传真号码有变更，应在变更当日内书面通知对方，否则，应承担相应责任。</w:t>
      </w:r>
    </w:p>
    <w:p w14:paraId="22BE3CDF">
      <w:pPr>
        <w:pStyle w:val="28"/>
        <w:shd w:val="clear"/>
        <w:spacing w:before="75" w:beforeAutospacing="0" w:after="75" w:afterAutospacing="0" w:line="360" w:lineRule="auto"/>
        <w:jc w:val="center"/>
        <w:outlineLvl w:val="0"/>
        <w:rPr>
          <w:rStyle w:val="35"/>
          <w:rFonts w:hint="eastAsia" w:ascii="宋体" w:hAnsi="宋体" w:eastAsia="宋体" w:cs="宋体"/>
          <w:color w:val="auto"/>
          <w:sz w:val="28"/>
          <w:szCs w:val="28"/>
          <w:highlight w:val="none"/>
        </w:rPr>
      </w:pPr>
      <w:bookmarkStart w:id="208" w:name="_Toc3520"/>
      <w:r>
        <w:rPr>
          <w:rStyle w:val="35"/>
          <w:rFonts w:hint="eastAsia" w:ascii="宋体" w:hAnsi="宋体" w:eastAsia="宋体" w:cs="宋体"/>
          <w:color w:val="auto"/>
          <w:sz w:val="28"/>
          <w:szCs w:val="28"/>
          <w:highlight w:val="none"/>
        </w:rPr>
        <w:t xml:space="preserve">第五章  </w:t>
      </w:r>
      <w:r>
        <w:rPr>
          <w:rStyle w:val="35"/>
          <w:rFonts w:hint="eastAsia" w:cs="宋体"/>
          <w:color w:val="auto"/>
          <w:sz w:val="28"/>
          <w:szCs w:val="28"/>
          <w:highlight w:val="none"/>
          <w:lang w:eastAsia="zh-CN"/>
        </w:rPr>
        <w:t>投标文件</w:t>
      </w:r>
      <w:r>
        <w:rPr>
          <w:rStyle w:val="35"/>
          <w:rFonts w:hint="eastAsia" w:ascii="宋体" w:hAnsi="宋体" w:eastAsia="宋体" w:cs="宋体"/>
          <w:color w:val="auto"/>
          <w:sz w:val="28"/>
          <w:szCs w:val="28"/>
          <w:highlight w:val="none"/>
        </w:rPr>
        <w:t>格式</w:t>
      </w:r>
      <w:bookmarkEnd w:id="208"/>
    </w:p>
    <w:p w14:paraId="3A2B9059">
      <w:pPr>
        <w:pStyle w:val="13"/>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资格证明文件 </w:t>
      </w:r>
    </w:p>
    <w:p w14:paraId="732D00E8">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（1）“资格证明文件”封面</w:t>
      </w:r>
    </w:p>
    <w:p w14:paraId="3F4FCB53">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（2）资格性/符合性自查表</w:t>
      </w:r>
    </w:p>
    <w:p w14:paraId="3A451FD6">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（3）符合参加政府采购活动应当具备的一般条件的承诺函</w:t>
      </w:r>
    </w:p>
    <w:p w14:paraId="769E8410">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（4）无重大违法记录承诺书（根据财库〔2022〕3号文，“较大数额罚款”认定为200万元以上的罚款，法律、行政法规以及国务院有关部门明确规定相关领域“较大数额罚款”标准高于200万元的，从其规定）</w:t>
      </w:r>
    </w:p>
    <w:p w14:paraId="025847CA">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（5）具有履行合同所必需的设备和专业技术能力的承诺书</w:t>
      </w:r>
    </w:p>
    <w:p w14:paraId="61B8122A">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（6）投标人关联声明函</w:t>
      </w:r>
    </w:p>
    <w:p w14:paraId="429E50A6">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（7）非联合体投标承诺函</w:t>
      </w:r>
    </w:p>
    <w:p w14:paraId="1E173FE3">
      <w:pPr>
        <w:pStyle w:val="28"/>
        <w:shd w:val="clear"/>
        <w:spacing w:before="75" w:beforeAutospacing="0" w:after="75" w:afterAutospacing="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（8）公平竞争承诺书</w:t>
      </w:r>
    </w:p>
    <w:p w14:paraId="24FB5395">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（9）</w:t>
      </w:r>
      <w:r>
        <w:rPr>
          <w:rStyle w:val="35"/>
          <w:rFonts w:hint="eastAsia" w:ascii="宋体" w:hAnsi="宋体" w:eastAsia="宋体" w:cs="宋体"/>
          <w:b w:val="0"/>
          <w:bCs/>
          <w:color w:val="auto"/>
          <w:sz w:val="24"/>
          <w:szCs w:val="24"/>
          <w:highlight w:val="none"/>
        </w:rPr>
        <w:t>法定代表人资格证明书</w:t>
      </w:r>
    </w:p>
    <w:p w14:paraId="2DF67435">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val="en-US" w:eastAsia="zh-CN"/>
        </w:rPr>
        <w:t>10</w:t>
      </w:r>
      <w:r>
        <w:rPr>
          <w:rStyle w:val="35"/>
          <w:rFonts w:hint="eastAsia" w:ascii="宋体" w:hAnsi="宋体" w:eastAsia="宋体" w:cs="宋体"/>
          <w:b w:val="0"/>
          <w:bCs/>
          <w:color w:val="auto"/>
          <w:sz w:val="24"/>
          <w:szCs w:val="24"/>
          <w:highlight w:val="none"/>
        </w:rPr>
        <w:t>）法定代表人授权书</w:t>
      </w:r>
    </w:p>
    <w:p w14:paraId="41C32193">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lang w:eastAsia="zh-CN"/>
        </w:rPr>
        <w:t>（</w:t>
      </w:r>
      <w:r>
        <w:rPr>
          <w:rStyle w:val="35"/>
          <w:rFonts w:hint="eastAsia" w:cs="宋体"/>
          <w:b w:val="0"/>
          <w:bCs/>
          <w:color w:val="auto"/>
          <w:sz w:val="24"/>
          <w:szCs w:val="24"/>
          <w:highlight w:val="none"/>
          <w:lang w:val="en-US" w:eastAsia="zh-CN"/>
        </w:rPr>
        <w:t>11</w:t>
      </w:r>
      <w:r>
        <w:rPr>
          <w:rStyle w:val="35"/>
          <w:rFonts w:hint="eastAsia" w:ascii="宋体" w:hAnsi="宋体" w:eastAsia="宋体" w:cs="宋体"/>
          <w:b w:val="0"/>
          <w:bCs/>
          <w:color w:val="auto"/>
          <w:sz w:val="24"/>
          <w:szCs w:val="24"/>
          <w:highlight w:val="none"/>
          <w:lang w:eastAsia="zh-CN"/>
        </w:rPr>
        <w:t>）相关证件：</w:t>
      </w:r>
    </w:p>
    <w:p w14:paraId="06571064">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①具有独立承担民事责任的能力；</w:t>
      </w:r>
    </w:p>
    <w:p w14:paraId="3ED9C93B">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ascii="宋体" w:hAnsi="宋体" w:eastAsia="宋体" w:cs="宋体"/>
          <w:b w:val="0"/>
          <w:bCs/>
          <w:color w:val="auto"/>
          <w:sz w:val="24"/>
          <w:szCs w:val="24"/>
          <w:highlight w:val="none"/>
          <w:lang w:val="en-US" w:eastAsia="zh-CN"/>
        </w:rPr>
        <w:t>在中华人民共和国境内注册，具有独立法人资格并依法取得企业营业执照且营业执照在有效期内；</w:t>
      </w:r>
    </w:p>
    <w:p w14:paraId="6620AE5C">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cs="宋体"/>
          <w:b w:val="0"/>
          <w:bCs/>
          <w:color w:val="auto"/>
          <w:sz w:val="24"/>
          <w:szCs w:val="24"/>
          <w:highlight w:val="none"/>
        </w:rPr>
        <w:t>②</w:t>
      </w:r>
      <w:r>
        <w:rPr>
          <w:rStyle w:val="35"/>
          <w:rFonts w:hint="eastAsia" w:ascii="宋体" w:hAnsi="宋体" w:eastAsia="宋体" w:cs="宋体"/>
          <w:b w:val="0"/>
          <w:bCs/>
          <w:color w:val="auto"/>
          <w:sz w:val="24"/>
          <w:szCs w:val="24"/>
          <w:highlight w:val="none"/>
          <w:lang w:eastAsia="zh-CN"/>
        </w:rPr>
        <w:t>提供投标截止日前六个月任意一个月依法缴纳税收和社会保障资金的良好记录的证明材料（附复印件）；</w:t>
      </w:r>
      <w:r>
        <w:rPr>
          <w:rStyle w:val="35"/>
          <w:rFonts w:hint="eastAsia" w:ascii="宋体" w:hAnsi="宋体" w:eastAsia="宋体"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Style w:val="35"/>
          <w:rFonts w:hint="eastAsia" w:cs="宋体"/>
          <w:b w:val="0"/>
          <w:bCs/>
          <w:color w:val="auto"/>
          <w:sz w:val="24"/>
          <w:szCs w:val="24"/>
          <w:highlight w:val="none"/>
          <w:lang w:val="en-US" w:eastAsia="zh-CN"/>
        </w:rPr>
        <w:t>投标人</w:t>
      </w:r>
      <w:r>
        <w:rPr>
          <w:rStyle w:val="35"/>
          <w:rFonts w:hint="eastAsia" w:ascii="宋体" w:hAnsi="宋体" w:eastAsia="宋体" w:cs="宋体"/>
          <w:b w:val="0"/>
          <w:bCs/>
          <w:color w:val="auto"/>
          <w:sz w:val="24"/>
          <w:szCs w:val="24"/>
          <w:highlight w:val="none"/>
          <w:lang w:val="en-US" w:eastAsia="zh-CN"/>
        </w:rPr>
        <w:t>所在地税务部门出具的相应证明。）</w:t>
      </w:r>
    </w:p>
    <w:p w14:paraId="5D0A5D41">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rPr>
        <w:t>③提供（</w:t>
      </w:r>
      <w:r>
        <w:rPr>
          <w:rStyle w:val="35"/>
          <w:rFonts w:hint="eastAsia" w:ascii="宋体" w:hAnsi="宋体" w:eastAsia="宋体" w:cs="宋体"/>
          <w:b w:val="0"/>
          <w:bCs/>
          <w:color w:val="auto"/>
          <w:sz w:val="24"/>
          <w:szCs w:val="24"/>
          <w:highlight w:val="none"/>
          <w:lang w:eastAsia="zh-CN"/>
        </w:rPr>
        <w:t>202</w:t>
      </w:r>
      <w:r>
        <w:rPr>
          <w:rStyle w:val="35"/>
          <w:rFonts w:hint="eastAsia" w:cs="宋体"/>
          <w:b w:val="0"/>
          <w:bCs/>
          <w:color w:val="auto"/>
          <w:sz w:val="24"/>
          <w:szCs w:val="24"/>
          <w:highlight w:val="none"/>
          <w:lang w:val="en-US" w:eastAsia="zh-CN"/>
        </w:rPr>
        <w:t>3</w:t>
      </w:r>
      <w:r>
        <w:rPr>
          <w:rStyle w:val="35"/>
          <w:rFonts w:hint="eastAsia" w:ascii="宋体" w:hAnsi="宋体" w:eastAsia="宋体" w:cs="宋体"/>
          <w:b w:val="0"/>
          <w:bCs/>
          <w:color w:val="auto"/>
          <w:sz w:val="24"/>
          <w:szCs w:val="24"/>
          <w:highlight w:val="none"/>
          <w:lang w:eastAsia="zh-CN"/>
        </w:rPr>
        <w:t>或202</w:t>
      </w:r>
      <w:r>
        <w:rPr>
          <w:rStyle w:val="35"/>
          <w:rFonts w:hint="eastAsia" w:cs="宋体"/>
          <w:b w:val="0"/>
          <w:bCs/>
          <w:color w:val="auto"/>
          <w:sz w:val="24"/>
          <w:szCs w:val="24"/>
          <w:highlight w:val="none"/>
          <w:lang w:val="en-US" w:eastAsia="zh-CN"/>
        </w:rPr>
        <w:t>4</w:t>
      </w:r>
      <w:r>
        <w:rPr>
          <w:rStyle w:val="35"/>
          <w:rFonts w:hint="eastAsia" w:ascii="宋体" w:hAnsi="宋体" w:eastAsia="宋体" w:cs="宋体"/>
          <w:b w:val="0"/>
          <w:bCs/>
          <w:color w:val="auto"/>
          <w:sz w:val="24"/>
          <w:szCs w:val="24"/>
          <w:highlight w:val="none"/>
        </w:rPr>
        <w:t>年度）经审计财务会计报告或企业财务报表（至少包括包资产负债表）或基本开户银行出具的资信证明。</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注册时间截至</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递交截止日不足一年的，也可提供在相关主管部门备案的公司章程复印件；</w:t>
      </w:r>
    </w:p>
    <w:p w14:paraId="2773EBE1">
      <w:pPr>
        <w:pStyle w:val="28"/>
        <w:spacing w:before="75" w:beforeAutospacing="0" w:after="75" w:afterAutospacing="0" w:line="360" w:lineRule="auto"/>
        <w:ind w:firstLine="480" w:firstLineChars="200"/>
        <w:rPr>
          <w:rStyle w:val="35"/>
          <w:rFonts w:hint="eastAsia" w:cs="宋体"/>
          <w:b w:val="0"/>
          <w:bCs/>
          <w:color w:val="auto"/>
          <w:sz w:val="24"/>
          <w:szCs w:val="24"/>
          <w:highlight w:val="none"/>
          <w:lang w:val="en-US" w:eastAsia="zh-CN"/>
        </w:rPr>
      </w:pPr>
      <w:r>
        <w:rPr>
          <w:rStyle w:val="35"/>
          <w:rFonts w:hint="eastAsia" w:ascii="宋体" w:hAnsi="宋体" w:eastAsia="宋体" w:cs="宋体"/>
          <w:b w:val="0"/>
          <w:bCs/>
          <w:color w:val="auto"/>
          <w:sz w:val="24"/>
          <w:szCs w:val="24"/>
          <w:highlight w:val="none"/>
        </w:rPr>
        <w:t>④</w:t>
      </w:r>
      <w:r>
        <w:rPr>
          <w:rStyle w:val="35"/>
          <w:rFonts w:hint="eastAsia" w:cs="宋体"/>
          <w:b w:val="0"/>
          <w:bCs/>
          <w:color w:val="auto"/>
          <w:sz w:val="24"/>
          <w:szCs w:val="24"/>
          <w:highlight w:val="none"/>
          <w:lang w:val="en-US" w:eastAsia="zh-CN"/>
        </w:rPr>
        <w:t>特定资格条件</w:t>
      </w:r>
    </w:p>
    <w:p w14:paraId="24D55BB8">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⑤</w:t>
      </w:r>
      <w:r>
        <w:rPr>
          <w:rStyle w:val="35"/>
          <w:rFonts w:hint="eastAsia" w:ascii="宋体" w:hAnsi="宋体" w:eastAsia="宋体" w:cs="宋体"/>
          <w:b w:val="0"/>
          <w:bCs/>
          <w:color w:val="auto"/>
          <w:sz w:val="24"/>
          <w:szCs w:val="24"/>
          <w:highlight w:val="none"/>
        </w:rPr>
        <w:t>法律、行政法规、本</w:t>
      </w: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规定的其他条件；</w:t>
      </w:r>
    </w:p>
    <w:p w14:paraId="003F538C">
      <w:pPr>
        <w:widowControl/>
        <w:shd w:val="clear"/>
        <w:spacing w:line="360" w:lineRule="auto"/>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报价文件</w:t>
      </w:r>
    </w:p>
    <w:p w14:paraId="61204A39">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5"/>
          <w:rFonts w:hint="eastAsia" w:ascii="宋体" w:hAnsi="宋体" w:eastAsia="宋体" w:cs="宋体"/>
          <w:b w:val="0"/>
          <w:bCs/>
          <w:color w:val="auto"/>
          <w:sz w:val="24"/>
          <w:szCs w:val="24"/>
          <w:highlight w:val="none"/>
          <w:lang w:eastAsia="zh-CN"/>
        </w:rPr>
        <w:t>（</w:t>
      </w:r>
      <w:r>
        <w:rPr>
          <w:rStyle w:val="35"/>
          <w:rFonts w:hint="eastAsia" w:ascii="宋体" w:hAnsi="宋体" w:eastAsia="宋体" w:cs="宋体"/>
          <w:b w:val="0"/>
          <w:bCs/>
          <w:color w:val="auto"/>
          <w:sz w:val="24"/>
          <w:szCs w:val="24"/>
          <w:highlight w:val="none"/>
          <w:lang w:val="en-US" w:eastAsia="zh-CN"/>
        </w:rPr>
        <w:t>1</w:t>
      </w:r>
      <w:r>
        <w:rPr>
          <w:rStyle w:val="35"/>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5"/>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8C9149C">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eastAsia="zh-CN"/>
        </w:rPr>
        <w:t>投标函</w:t>
      </w:r>
    </w:p>
    <w:p w14:paraId="116350A9">
      <w:pPr>
        <w:widowControl/>
        <w:shd w:val="clear"/>
        <w:spacing w:line="360" w:lineRule="auto"/>
        <w:ind w:firstLine="480" w:firstLineChars="200"/>
        <w:outlineLvl w:val="3"/>
        <w:rPr>
          <w:rFonts w:hint="eastAsia" w:ascii="宋体" w:hAnsi="宋体" w:cs="宋体"/>
          <w:bCs/>
          <w:color w:val="auto"/>
          <w:kern w:val="0"/>
          <w:sz w:val="24"/>
          <w:highlight w:val="none"/>
          <w:lang w:val="en-US" w:eastAsia="zh-Hans"/>
        </w:rPr>
      </w:pPr>
      <w:r>
        <w:rPr>
          <w:rStyle w:val="35"/>
          <w:rFonts w:hint="eastAsia" w:ascii="宋体" w:hAnsi="宋体" w:eastAsia="宋体" w:cs="宋体"/>
          <w:b w:val="0"/>
          <w:bCs/>
          <w:color w:val="auto"/>
          <w:sz w:val="24"/>
          <w:szCs w:val="24"/>
          <w:highlight w:val="none"/>
          <w:lang w:val="en-US" w:eastAsia="zh-CN"/>
        </w:rPr>
        <w:t>（3）开标一览表</w:t>
      </w:r>
    </w:p>
    <w:p w14:paraId="6EBFB260">
      <w:pPr>
        <w:widowControl/>
        <w:shd w:val="clear"/>
        <w:spacing w:line="360" w:lineRule="auto"/>
        <w:ind w:firstLine="482" w:firstLineChars="200"/>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20AAE033">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投标人基本情况表</w:t>
      </w:r>
    </w:p>
    <w:p w14:paraId="63753E49">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3940125E">
      <w:pPr>
        <w:widowControl/>
        <w:shd w:val="clear"/>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20</w:t>
      </w:r>
      <w:r>
        <w:rPr>
          <w:rFonts w:hint="eastAsia" w:ascii="宋体" w:hAnsi="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年1月1日至今</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14897C38">
      <w:pPr>
        <w:widowControl/>
        <w:shd w:val="clear"/>
        <w:spacing w:line="360" w:lineRule="auto"/>
        <w:ind w:left="479" w:leftChars="228" w:firstLine="0" w:firstLineChars="0"/>
        <w:rPr>
          <w:rStyle w:val="35"/>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val="en-US" w:eastAsia="zh-CN"/>
        </w:rPr>
        <w:t>（4）</w:t>
      </w:r>
      <w:r>
        <w:rPr>
          <w:rStyle w:val="35"/>
          <w:rFonts w:hint="eastAsia" w:ascii="宋体" w:hAnsi="宋体" w:eastAsia="宋体" w:cs="宋体"/>
          <w:b w:val="0"/>
          <w:bCs/>
          <w:color w:val="auto"/>
          <w:sz w:val="24"/>
          <w:szCs w:val="24"/>
          <w:highlight w:val="none"/>
        </w:rPr>
        <w:t>商务条款响应偏离表</w:t>
      </w:r>
    </w:p>
    <w:p w14:paraId="2CDF7E33">
      <w:pPr>
        <w:widowControl/>
        <w:shd w:val="clea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项目人员配置情况表</w:t>
      </w:r>
    </w:p>
    <w:p w14:paraId="0AD292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（6）项目实施方案</w:t>
      </w:r>
    </w:p>
    <w:p w14:paraId="428D3844">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其他与项目有关的资料（结合评分表自附）（格式自拟）</w:t>
      </w:r>
    </w:p>
    <w:p w14:paraId="38C021B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6ECDA3DB">
      <w:pPr>
        <w:shd w:val="clear"/>
        <w:spacing w:line="360" w:lineRule="auto"/>
        <w:rPr>
          <w:rFonts w:hint="eastAsia" w:ascii="宋体" w:hAnsi="宋体" w:eastAsia="宋体" w:cs="宋体"/>
          <w:b/>
          <w:bCs/>
          <w:color w:val="auto"/>
          <w:sz w:val="44"/>
          <w:szCs w:val="44"/>
          <w:highlight w:val="none"/>
        </w:rPr>
      </w:pPr>
    </w:p>
    <w:p w14:paraId="3F881B8E">
      <w:pPr>
        <w:shd w:val="clear"/>
        <w:rPr>
          <w:rFonts w:hint="eastAsia" w:ascii="宋体" w:hAnsi="宋体" w:eastAsia="宋体" w:cs="宋体"/>
          <w:b/>
          <w:bCs/>
          <w:color w:val="auto"/>
          <w:sz w:val="44"/>
          <w:szCs w:val="44"/>
          <w:highlight w:val="none"/>
        </w:rPr>
      </w:pPr>
    </w:p>
    <w:p w14:paraId="2D493476">
      <w:pPr>
        <w:shd w:val="clear"/>
        <w:spacing w:line="360" w:lineRule="auto"/>
        <w:rPr>
          <w:rFonts w:hint="eastAsia" w:ascii="宋体" w:hAnsi="宋体" w:eastAsia="宋体" w:cs="宋体"/>
          <w:b/>
          <w:bCs/>
          <w:color w:val="auto"/>
          <w:sz w:val="44"/>
          <w:szCs w:val="44"/>
          <w:highlight w:val="none"/>
        </w:rPr>
      </w:pPr>
    </w:p>
    <w:p w14:paraId="7D54829E">
      <w:pPr>
        <w:shd w:val="clear"/>
        <w:spacing w:line="360" w:lineRule="auto"/>
        <w:rPr>
          <w:rFonts w:hint="eastAsia" w:ascii="宋体" w:hAnsi="宋体" w:eastAsia="宋体" w:cs="宋体"/>
          <w:b/>
          <w:bCs/>
          <w:color w:val="auto"/>
          <w:sz w:val="44"/>
          <w:szCs w:val="44"/>
          <w:highlight w:val="none"/>
        </w:rPr>
      </w:pPr>
    </w:p>
    <w:p w14:paraId="560685A8">
      <w:pPr>
        <w:shd w:val="clear"/>
        <w:spacing w:line="360" w:lineRule="auto"/>
        <w:rPr>
          <w:rFonts w:hint="eastAsia" w:ascii="宋体" w:hAnsi="宋体" w:eastAsia="宋体" w:cs="宋体"/>
          <w:b/>
          <w:bCs/>
          <w:color w:val="auto"/>
          <w:sz w:val="44"/>
          <w:szCs w:val="44"/>
          <w:highlight w:val="none"/>
        </w:rPr>
      </w:pPr>
    </w:p>
    <w:p w14:paraId="2E7B3383">
      <w:pPr>
        <w:shd w:val="clear"/>
        <w:spacing w:line="360" w:lineRule="auto"/>
        <w:rPr>
          <w:rFonts w:hint="eastAsia" w:ascii="宋体" w:hAnsi="宋体" w:eastAsia="宋体" w:cs="宋体"/>
          <w:b/>
          <w:bCs/>
          <w:color w:val="auto"/>
          <w:sz w:val="44"/>
          <w:szCs w:val="44"/>
          <w:highlight w:val="none"/>
        </w:rPr>
      </w:pPr>
    </w:p>
    <w:p w14:paraId="7E8C34E7">
      <w:pPr>
        <w:shd w:val="clear"/>
        <w:spacing w:line="360" w:lineRule="auto"/>
        <w:rPr>
          <w:rFonts w:hint="eastAsia" w:ascii="宋体" w:hAnsi="宋体" w:eastAsia="宋体" w:cs="宋体"/>
          <w:b/>
          <w:bCs/>
          <w:color w:val="auto"/>
          <w:sz w:val="44"/>
          <w:szCs w:val="44"/>
          <w:highlight w:val="none"/>
        </w:rPr>
      </w:pPr>
    </w:p>
    <w:p w14:paraId="19D795C9">
      <w:pPr>
        <w:shd w:val="clear"/>
        <w:spacing w:line="360" w:lineRule="auto"/>
        <w:rPr>
          <w:rFonts w:hint="eastAsia" w:ascii="宋体" w:hAnsi="宋体" w:eastAsia="宋体" w:cs="宋体"/>
          <w:b/>
          <w:bCs/>
          <w:color w:val="auto"/>
          <w:sz w:val="44"/>
          <w:szCs w:val="44"/>
          <w:highlight w:val="none"/>
        </w:rPr>
      </w:pPr>
    </w:p>
    <w:p w14:paraId="460A5352">
      <w:pPr>
        <w:pStyle w:val="2"/>
        <w:rPr>
          <w:rFonts w:hint="eastAsia" w:ascii="宋体" w:hAnsi="宋体" w:eastAsia="宋体" w:cs="宋体"/>
          <w:b/>
          <w:bCs/>
          <w:color w:val="auto"/>
          <w:sz w:val="44"/>
          <w:szCs w:val="44"/>
          <w:highlight w:val="none"/>
        </w:rPr>
      </w:pPr>
    </w:p>
    <w:p w14:paraId="2B0A59AD">
      <w:pPr>
        <w:rPr>
          <w:rFonts w:hint="eastAsia"/>
        </w:rPr>
      </w:pPr>
    </w:p>
    <w:p w14:paraId="4642F34F">
      <w:pPr>
        <w:shd w:val="clear"/>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i w:val="0"/>
          <w:iCs w:val="0"/>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4550410</wp:posOffset>
                </wp:positionH>
                <wp:positionV relativeFrom="paragraph">
                  <wp:posOffset>474980</wp:posOffset>
                </wp:positionV>
                <wp:extent cx="1371600" cy="419100"/>
                <wp:effectExtent l="4445" t="5080" r="14605" b="13970"/>
                <wp:wrapNone/>
                <wp:docPr id="7" name="矩形 7"/>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758DBA">
                            <w:pPr>
                              <w:jc w:val="center"/>
                              <w:rPr>
                                <w:rFonts w:hint="eastAsia"/>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58.3pt;margin-top:37.4pt;height:33pt;width:108pt;z-index:251661312;mso-width-relative:page;mso-height-relative:page;" fillcolor="#FFFFFF" filled="t" stroked="t" coordsize="21600,21600" o:gfxdata="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fevutgAAAAKAQAADwAAAAAAAAABACAAAAAiAAAAZHJz&#10;L2Rvd25yZXYueG1sUEsBAhQAFAAAAAgAh07iQHxtlaUEAgAANwQAAA4AAAAAAAAAAQAgAAAAJwEA&#10;AGRycy9lMm9Eb2MueG1sUEsFBgAAAAAGAAYAWQEAAJ0FAAAAAA==&#10;">
                <v:fill on="t" focussize="0,0"/>
                <v:stroke color="#000000" joinstyle="miter"/>
                <v:imagedata o:title=""/>
                <o:lock v:ext="edit" aspectratio="f"/>
                <v:textbox>
                  <w:txbxContent>
                    <w:p w14:paraId="45758DBA">
                      <w:pPr>
                        <w:jc w:val="center"/>
                        <w:rPr>
                          <w:rFonts w:hint="eastAsia"/>
                          <w:b/>
                          <w:sz w:val="36"/>
                          <w:szCs w:val="36"/>
                        </w:rPr>
                      </w:pPr>
                      <w:r>
                        <w:rPr>
                          <w:rFonts w:hint="eastAsia"/>
                          <w:b/>
                          <w:sz w:val="36"/>
                          <w:szCs w:val="36"/>
                        </w:rPr>
                        <w:t>正本或副本</w:t>
                      </w:r>
                    </w:p>
                  </w:txbxContent>
                </v:textbox>
              </v:rect>
            </w:pict>
          </mc:Fallback>
        </mc:AlternateContent>
      </w:r>
    </w:p>
    <w:p w14:paraId="1865DD0F">
      <w:pPr>
        <w:pStyle w:val="30"/>
        <w:shd w:val="clear"/>
        <w:spacing w:line="360" w:lineRule="auto"/>
        <w:ind w:firstLine="0" w:firstLineChars="0"/>
        <w:rPr>
          <w:rFonts w:hint="eastAsia" w:ascii="宋体" w:hAnsi="宋体" w:eastAsia="宋体" w:cs="宋体"/>
          <w:b w:val="0"/>
          <w:bCs w:val="0"/>
          <w:color w:val="auto"/>
          <w:highlight w:val="none"/>
        </w:rPr>
      </w:pPr>
    </w:p>
    <w:p w14:paraId="661E4FBD">
      <w:pPr>
        <w:pStyle w:val="30"/>
        <w:shd w:val="clear"/>
        <w:spacing w:line="360" w:lineRule="auto"/>
        <w:ind w:firstLine="0" w:firstLineChars="0"/>
        <w:rPr>
          <w:rFonts w:hint="eastAsia" w:ascii="宋体" w:hAnsi="宋体" w:eastAsia="宋体" w:cs="宋体"/>
          <w:b w:val="0"/>
          <w:bCs w:val="0"/>
          <w:color w:val="auto"/>
          <w:highlight w:val="none"/>
        </w:rPr>
      </w:pPr>
    </w:p>
    <w:p w14:paraId="058409A9">
      <w:pPr>
        <w:pStyle w:val="30"/>
        <w:shd w:val="clear"/>
        <w:spacing w:line="360" w:lineRule="auto"/>
        <w:ind w:firstLine="0" w:firstLineChars="0"/>
        <w:rPr>
          <w:rFonts w:hint="eastAsia" w:ascii="宋体" w:hAnsi="宋体" w:eastAsia="宋体" w:cs="宋体"/>
          <w:b w:val="0"/>
          <w:bCs w:val="0"/>
          <w:color w:val="auto"/>
          <w:highlight w:val="none"/>
        </w:rPr>
      </w:pPr>
    </w:p>
    <w:p w14:paraId="2C324879">
      <w:pPr>
        <w:shd w:val="clear"/>
        <w:spacing w:line="360" w:lineRule="auto"/>
        <w:ind w:right="-319" w:rightChars="-152"/>
        <w:jc w:val="both"/>
        <w:rPr>
          <w:rFonts w:hint="eastAsia" w:ascii="宋体" w:hAnsi="宋体" w:cs="宋体"/>
          <w:b w:val="0"/>
          <w:bCs w:val="0"/>
          <w:color w:val="auto"/>
          <w:sz w:val="40"/>
          <w:szCs w:val="40"/>
          <w:highlight w:val="none"/>
          <w:lang w:eastAsia="zh-CN"/>
        </w:rPr>
      </w:pPr>
    </w:p>
    <w:p w14:paraId="7D688BAC">
      <w:pPr>
        <w:pStyle w:val="11"/>
        <w:rPr>
          <w:rFonts w:hint="eastAsia"/>
          <w:color w:val="auto"/>
          <w:highlight w:val="none"/>
          <w:lang w:eastAsia="zh-CN"/>
        </w:rPr>
      </w:pPr>
    </w:p>
    <w:p w14:paraId="74B2F267">
      <w:pPr>
        <w:shd w:val="clear"/>
        <w:spacing w:line="360" w:lineRule="auto"/>
        <w:ind w:right="-319" w:rightChars="-152"/>
        <w:jc w:val="center"/>
        <w:rPr>
          <w:rFonts w:hint="eastAsia" w:ascii="宋体" w:hAnsi="宋体" w:cs="宋体"/>
          <w:b w:val="0"/>
          <w:bCs w:val="0"/>
          <w:color w:val="auto"/>
          <w:sz w:val="40"/>
          <w:szCs w:val="40"/>
          <w:highlight w:val="none"/>
          <w:lang w:eastAsia="zh-CN"/>
        </w:rPr>
      </w:pPr>
      <w:r>
        <w:rPr>
          <w:rFonts w:hint="eastAsia" w:ascii="宋体" w:hAnsi="宋体" w:cs="宋体"/>
          <w:b w:val="0"/>
          <w:bCs w:val="0"/>
          <w:color w:val="auto"/>
          <w:sz w:val="40"/>
          <w:szCs w:val="40"/>
          <w:highlight w:val="none"/>
          <w:lang w:eastAsia="zh-CN"/>
        </w:rPr>
        <w:t xml:space="preserve"> 克拉玛依区昆仑路街道机关及下辖社区食堂服务</w:t>
      </w:r>
    </w:p>
    <w:p w14:paraId="46AA0A38">
      <w:pPr>
        <w:shd w:val="clear"/>
        <w:spacing w:line="360" w:lineRule="auto"/>
        <w:ind w:right="-319" w:rightChars="-152"/>
        <w:jc w:val="center"/>
        <w:rPr>
          <w:rFonts w:hint="eastAsia" w:ascii="宋体" w:hAnsi="宋体" w:cs="宋体"/>
          <w:b w:val="0"/>
          <w:bCs w:val="0"/>
          <w:color w:val="auto"/>
          <w:sz w:val="40"/>
          <w:szCs w:val="40"/>
          <w:highlight w:val="none"/>
          <w:lang w:eastAsia="zh-CN"/>
        </w:rPr>
      </w:pPr>
      <w:r>
        <w:rPr>
          <w:rFonts w:hint="eastAsia" w:ascii="宋体" w:hAnsi="宋体" w:cs="宋体"/>
          <w:b w:val="0"/>
          <w:bCs w:val="0"/>
          <w:color w:val="auto"/>
          <w:sz w:val="40"/>
          <w:szCs w:val="40"/>
          <w:highlight w:val="none"/>
          <w:lang w:eastAsia="zh-CN"/>
        </w:rPr>
        <w:t>外包项目</w:t>
      </w:r>
    </w:p>
    <w:p w14:paraId="59777AD0">
      <w:pPr>
        <w:shd w:val="clear"/>
        <w:spacing w:line="360" w:lineRule="auto"/>
        <w:ind w:right="-319" w:rightChars="-152"/>
        <w:jc w:val="center"/>
        <w:rPr>
          <w:rFonts w:hint="eastAsia" w:ascii="宋体" w:hAnsi="宋体" w:eastAsia="宋体" w:cs="宋体"/>
          <w:b w:val="0"/>
          <w:bCs w:val="0"/>
          <w:color w:val="auto"/>
          <w:sz w:val="40"/>
          <w:szCs w:val="40"/>
          <w:highlight w:val="none"/>
          <w:lang w:eastAsia="zh-CN"/>
        </w:rPr>
      </w:pPr>
    </w:p>
    <w:p w14:paraId="3B5BA15B">
      <w:pPr>
        <w:shd w:val="clear"/>
        <w:spacing w:line="360" w:lineRule="auto"/>
        <w:ind w:right="-319" w:rightChars="-152"/>
        <w:jc w:val="center"/>
        <w:rPr>
          <w:rFonts w:hint="eastAsia" w:ascii="宋体" w:hAnsi="宋体" w:eastAsia="宋体" w:cs="宋体"/>
          <w:b w:val="0"/>
          <w:bCs w:val="0"/>
          <w:color w:val="auto"/>
          <w:sz w:val="30"/>
          <w:szCs w:val="30"/>
          <w:highlight w:val="none"/>
        </w:rPr>
      </w:pPr>
      <w:r>
        <w:rPr>
          <w:rFonts w:hint="eastAsia" w:ascii="宋体" w:hAnsi="宋体" w:cs="宋体"/>
          <w:b w:val="0"/>
          <w:bCs w:val="0"/>
          <w:color w:val="auto"/>
          <w:sz w:val="40"/>
          <w:szCs w:val="40"/>
          <w:highlight w:val="none"/>
          <w:lang w:eastAsia="zh-CN"/>
        </w:rPr>
        <w:t>投标文件</w:t>
      </w:r>
    </w:p>
    <w:p w14:paraId="4AFC7DEE">
      <w:pPr>
        <w:shd w:val="clea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8"/>
          <w:szCs w:val="28"/>
          <w:highlight w:val="none"/>
        </w:rPr>
        <w:t>（文件编号：</w:t>
      </w:r>
      <w:r>
        <w:rPr>
          <w:rFonts w:hint="eastAsia" w:ascii="宋体" w:hAnsi="宋体" w:cs="宋体"/>
          <w:b w:val="0"/>
          <w:bCs w:val="0"/>
          <w:color w:val="auto"/>
          <w:sz w:val="28"/>
          <w:szCs w:val="28"/>
          <w:highlight w:val="none"/>
          <w:lang w:eastAsia="zh-CN"/>
        </w:rPr>
        <w:t>JKJL[ZC]2025-63</w:t>
      </w:r>
      <w:r>
        <w:rPr>
          <w:rFonts w:hint="eastAsia" w:ascii="宋体" w:hAnsi="宋体" w:eastAsia="宋体" w:cs="宋体"/>
          <w:b w:val="0"/>
          <w:bCs w:val="0"/>
          <w:color w:val="auto"/>
          <w:sz w:val="28"/>
          <w:szCs w:val="28"/>
          <w:highlight w:val="none"/>
        </w:rPr>
        <w:t>）</w:t>
      </w:r>
    </w:p>
    <w:p w14:paraId="424564A5">
      <w:pPr>
        <w:shd w:val="clear"/>
        <w:spacing w:line="360" w:lineRule="auto"/>
        <w:rPr>
          <w:rFonts w:hint="eastAsia" w:ascii="宋体" w:hAnsi="宋体" w:eastAsia="宋体" w:cs="宋体"/>
          <w:b w:val="0"/>
          <w:bCs w:val="0"/>
          <w:color w:val="auto"/>
          <w:highlight w:val="none"/>
        </w:rPr>
      </w:pPr>
    </w:p>
    <w:p w14:paraId="428E705A">
      <w:pPr>
        <w:pStyle w:val="11"/>
        <w:shd w:val="clear"/>
        <w:spacing w:line="360" w:lineRule="auto"/>
        <w:rPr>
          <w:rFonts w:hint="eastAsia" w:ascii="宋体" w:hAnsi="宋体" w:eastAsia="宋体" w:cs="宋体"/>
          <w:b w:val="0"/>
          <w:bCs w:val="0"/>
          <w:color w:val="auto"/>
          <w:highlight w:val="none"/>
        </w:rPr>
      </w:pPr>
    </w:p>
    <w:p w14:paraId="2A04738C">
      <w:pPr>
        <w:pStyle w:val="12"/>
        <w:shd w:val="clear"/>
        <w:spacing w:line="360" w:lineRule="auto"/>
        <w:rPr>
          <w:rFonts w:hint="eastAsia" w:ascii="宋体" w:hAnsi="宋体" w:eastAsia="宋体" w:cs="宋体"/>
          <w:b w:val="0"/>
          <w:bCs w:val="0"/>
          <w:color w:val="auto"/>
          <w:highlight w:val="none"/>
        </w:rPr>
      </w:pPr>
    </w:p>
    <w:p w14:paraId="67082B84">
      <w:pPr>
        <w:shd w:val="clear"/>
        <w:spacing w:line="360" w:lineRule="auto"/>
        <w:ind w:firstLine="602"/>
        <w:rPr>
          <w:rFonts w:hint="eastAsia" w:ascii="宋体" w:hAnsi="宋体" w:eastAsia="宋体" w:cs="宋体"/>
          <w:b w:val="0"/>
          <w:bCs w:val="0"/>
          <w:color w:val="auto"/>
          <w:sz w:val="30"/>
          <w:szCs w:val="30"/>
          <w:highlight w:val="none"/>
          <w:lang w:eastAsia="zh-CN"/>
        </w:rPr>
      </w:pPr>
    </w:p>
    <w:p w14:paraId="14B1BF88">
      <w:pPr>
        <w:shd w:val="clear"/>
        <w:spacing w:line="360" w:lineRule="auto"/>
        <w:ind w:firstLine="602"/>
        <w:rPr>
          <w:rFonts w:hint="eastAsia" w:ascii="宋体" w:hAnsi="宋体" w:eastAsia="宋体" w:cs="宋体"/>
          <w:b w:val="0"/>
          <w:bCs w:val="0"/>
          <w:color w:val="auto"/>
          <w:sz w:val="30"/>
          <w:szCs w:val="30"/>
          <w:highlight w:val="none"/>
          <w:lang w:eastAsia="zh-CN"/>
        </w:rPr>
      </w:pPr>
    </w:p>
    <w:p w14:paraId="3C9FA2A0">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cs="宋体"/>
          <w:b w:val="0"/>
          <w:bCs w:val="0"/>
          <w:color w:val="auto"/>
          <w:sz w:val="30"/>
          <w:szCs w:val="30"/>
          <w:highlight w:val="none"/>
          <w:lang w:eastAsia="zh-CN"/>
        </w:rPr>
        <w:t>投标人</w:t>
      </w:r>
      <w:r>
        <w:rPr>
          <w:rFonts w:hint="eastAsia" w:ascii="宋体" w:hAnsi="宋体" w:eastAsia="宋体" w:cs="宋体"/>
          <w:b w:val="0"/>
          <w:bCs w:val="0"/>
          <w:color w:val="auto"/>
          <w:sz w:val="30"/>
          <w:szCs w:val="30"/>
          <w:highlight w:val="none"/>
        </w:rPr>
        <w:t>： （单位名称）盖章</w:t>
      </w:r>
    </w:p>
    <w:p w14:paraId="6B4F8DA5">
      <w:pPr>
        <w:shd w:val="clear"/>
        <w:spacing w:line="360" w:lineRule="auto"/>
        <w:rPr>
          <w:rFonts w:hint="eastAsia" w:ascii="宋体" w:hAnsi="宋体" w:eastAsia="宋体" w:cs="宋体"/>
          <w:b w:val="0"/>
          <w:bCs w:val="0"/>
          <w:color w:val="auto"/>
          <w:sz w:val="30"/>
          <w:szCs w:val="30"/>
          <w:highlight w:val="none"/>
        </w:rPr>
      </w:pPr>
    </w:p>
    <w:p w14:paraId="74C6D6B1">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单位地址：</w:t>
      </w:r>
    </w:p>
    <w:p w14:paraId="1412EE75">
      <w:pPr>
        <w:shd w:val="clear"/>
        <w:spacing w:line="360" w:lineRule="auto"/>
        <w:ind w:firstLine="602"/>
        <w:rPr>
          <w:rFonts w:hint="eastAsia" w:ascii="宋体" w:hAnsi="宋体" w:eastAsia="宋体" w:cs="宋体"/>
          <w:b w:val="0"/>
          <w:bCs w:val="0"/>
          <w:color w:val="auto"/>
          <w:sz w:val="30"/>
          <w:szCs w:val="30"/>
          <w:highlight w:val="none"/>
        </w:rPr>
      </w:pPr>
    </w:p>
    <w:p w14:paraId="4A56DB5D">
      <w:pPr>
        <w:pStyle w:val="13"/>
        <w:shd w:val="clear"/>
        <w:spacing w:line="360" w:lineRule="auto"/>
        <w:ind w:firstLine="594" w:firstLineChars="198"/>
        <w:outlineLvl w:val="0"/>
        <w:rPr>
          <w:rFonts w:hint="eastAsia" w:ascii="宋体" w:hAnsi="宋体" w:eastAsia="宋体" w:cs="宋体"/>
          <w:b/>
          <w:color w:val="auto"/>
          <w:sz w:val="28"/>
          <w:szCs w:val="28"/>
          <w:highlight w:val="none"/>
          <w:lang w:eastAsia="zh-CN"/>
        </w:rPr>
      </w:pPr>
      <w:bookmarkStart w:id="209" w:name="_Toc14429"/>
      <w:bookmarkStart w:id="210" w:name="_Toc15902"/>
      <w:r>
        <w:rPr>
          <w:rFonts w:hint="eastAsia" w:ascii="宋体" w:hAnsi="宋体" w:eastAsia="宋体" w:cs="宋体"/>
          <w:b w:val="0"/>
          <w:bCs w:val="0"/>
          <w:color w:val="auto"/>
          <w:sz w:val="30"/>
          <w:szCs w:val="30"/>
          <w:highlight w:val="none"/>
        </w:rPr>
        <w:t>联系人：                   联系电话：</w:t>
      </w:r>
      <w:bookmarkEnd w:id="209"/>
      <w:bookmarkEnd w:id="210"/>
    </w:p>
    <w:p w14:paraId="33545714">
      <w:pPr>
        <w:shd w:val="clear"/>
        <w:spacing w:line="360" w:lineRule="auto"/>
        <w:jc w:val="both"/>
        <w:rPr>
          <w:rFonts w:hint="eastAsia" w:ascii="宋体" w:hAnsi="宋体" w:eastAsia="宋体" w:cs="宋体"/>
          <w:b/>
          <w:color w:val="auto"/>
          <w:sz w:val="28"/>
          <w:szCs w:val="28"/>
          <w:highlight w:val="none"/>
          <w:lang w:eastAsia="zh-CN"/>
        </w:rPr>
      </w:pPr>
    </w:p>
    <w:p w14:paraId="58D9DD2C">
      <w:pPr>
        <w:shd w:val="clear"/>
        <w:spacing w:line="360" w:lineRule="auto"/>
        <w:ind w:firstLine="413" w:firstLineChars="147"/>
        <w:jc w:val="center"/>
        <w:outlineLvl w:val="2"/>
        <w:rPr>
          <w:rFonts w:hint="eastAsia" w:ascii="宋体" w:hAnsi="宋体" w:eastAsia="宋体" w:cs="宋体"/>
          <w:b/>
          <w:color w:val="auto"/>
          <w:sz w:val="28"/>
          <w:szCs w:val="28"/>
          <w:highlight w:val="none"/>
          <w:lang w:eastAsia="zh-CN"/>
        </w:rPr>
      </w:pPr>
    </w:p>
    <w:p w14:paraId="4E002A92">
      <w:pPr>
        <w:shd w:val="clear"/>
        <w:spacing w:line="360" w:lineRule="auto"/>
        <w:ind w:firstLine="413" w:firstLineChars="147"/>
        <w:jc w:val="center"/>
        <w:outlineLvl w:val="2"/>
        <w:rPr>
          <w:rFonts w:hint="eastAsia" w:ascii="宋体" w:hAnsi="宋体" w:eastAsia="宋体" w:cs="宋体"/>
          <w:b/>
          <w:color w:val="auto"/>
          <w:sz w:val="28"/>
          <w:szCs w:val="28"/>
          <w:highlight w:val="none"/>
          <w:lang w:eastAsia="zh-CN"/>
        </w:rPr>
      </w:pPr>
    </w:p>
    <w:p w14:paraId="3D6EA547">
      <w:pPr>
        <w:shd w:val="clear"/>
        <w:spacing w:line="360" w:lineRule="auto"/>
        <w:ind w:firstLine="413" w:firstLineChars="147"/>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资格证明文件封面</w:t>
      </w:r>
    </w:p>
    <w:p w14:paraId="76401218">
      <w:pPr>
        <w:shd w:val="clear"/>
        <w:spacing w:line="360" w:lineRule="auto"/>
        <w:ind w:left="-420" w:leftChars="-200"/>
        <w:jc w:val="center"/>
        <w:rPr>
          <w:rFonts w:hint="eastAsia" w:ascii="宋体" w:hAnsi="宋体" w:eastAsia="宋体" w:cs="宋体"/>
          <w:color w:val="auto"/>
          <w:sz w:val="28"/>
          <w:szCs w:val="28"/>
          <w:highlight w:val="none"/>
        </w:rPr>
      </w:pPr>
    </w:p>
    <w:p w14:paraId="73607490">
      <w:pPr>
        <w:shd w:val="clear"/>
        <w:spacing w:line="360" w:lineRule="auto"/>
        <w:jc w:val="both"/>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14:paraId="08A90976">
      <w:pPr>
        <w:shd w:val="clear"/>
        <w:spacing w:line="360" w:lineRule="auto"/>
        <w:ind w:left="-420" w:leftChars="-200"/>
        <w:jc w:val="center"/>
        <w:rPr>
          <w:rFonts w:hint="eastAsia" w:ascii="宋体" w:hAnsi="宋体" w:eastAsia="宋体" w:cs="宋体"/>
          <w:color w:val="auto"/>
          <w:sz w:val="72"/>
          <w:szCs w:val="72"/>
          <w:highlight w:val="none"/>
        </w:rPr>
      </w:pPr>
    </w:p>
    <w:p w14:paraId="78550C99">
      <w:pPr>
        <w:shd w:val="clear"/>
        <w:spacing w:line="360" w:lineRule="auto"/>
        <w:ind w:left="-420" w:leftChars="-200"/>
        <w:jc w:val="center"/>
        <w:rPr>
          <w:rFonts w:hint="eastAsia" w:ascii="宋体" w:hAnsi="宋体" w:eastAsia="宋体" w:cs="宋体"/>
          <w:color w:val="auto"/>
          <w:sz w:val="72"/>
          <w:szCs w:val="72"/>
          <w:highlight w:val="none"/>
        </w:rPr>
      </w:pPr>
    </w:p>
    <w:p w14:paraId="25D58405">
      <w:pPr>
        <w:shd w:val="clear"/>
        <w:spacing w:line="360" w:lineRule="auto"/>
        <w:ind w:left="-420" w:leftChars="-200"/>
        <w:jc w:val="center"/>
        <w:rPr>
          <w:rFonts w:hint="eastAsia" w:ascii="宋体" w:hAnsi="宋体" w:eastAsia="宋体" w:cs="宋体"/>
          <w:color w:val="auto"/>
          <w:sz w:val="72"/>
          <w:szCs w:val="72"/>
          <w:highlight w:val="none"/>
        </w:rPr>
      </w:pPr>
    </w:p>
    <w:p w14:paraId="1F883607">
      <w:pPr>
        <w:shd w:val="clear"/>
        <w:spacing w:line="360" w:lineRule="auto"/>
        <w:ind w:left="-420" w:leftChars="-200"/>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72"/>
          <w:szCs w:val="72"/>
          <w:highlight w:val="none"/>
        </w:rPr>
        <w:t>资格证明文件</w:t>
      </w:r>
    </w:p>
    <w:p w14:paraId="6AFD2C90">
      <w:pPr>
        <w:shd w:val="clear"/>
        <w:spacing w:line="360" w:lineRule="auto"/>
        <w:ind w:left="-420" w:leftChars="-200" w:firstLine="1820" w:firstLineChars="650"/>
        <w:rPr>
          <w:rFonts w:hint="eastAsia" w:ascii="宋体" w:hAnsi="宋体" w:eastAsia="宋体" w:cs="宋体"/>
          <w:color w:val="auto"/>
          <w:sz w:val="28"/>
          <w:szCs w:val="28"/>
          <w:highlight w:val="none"/>
        </w:rPr>
      </w:pPr>
    </w:p>
    <w:p w14:paraId="0E41DCEC">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7D28BA11">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36E16BF2">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5DBA3C2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7780F0C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3B5B2F5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1E2F2B1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4A53DB1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0F505C59">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318CE41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73171BD7">
      <w:pPr>
        <w:pStyle w:val="28"/>
        <w:shd w:val="clear"/>
        <w:spacing w:before="75" w:beforeAutospacing="0" w:after="75" w:afterAutospacing="0" w:line="360" w:lineRule="auto"/>
        <w:jc w:val="center"/>
        <w:outlineLvl w:val="2"/>
        <w:rPr>
          <w:rStyle w:val="35"/>
          <w:rFonts w:hint="eastAsia" w:ascii="宋体" w:hAnsi="宋体" w:eastAsia="宋体" w:cs="宋体"/>
          <w:b w:val="0"/>
          <w:bCs/>
          <w:color w:val="auto"/>
          <w:sz w:val="24"/>
          <w:szCs w:val="24"/>
          <w:highlight w:val="none"/>
        </w:rPr>
      </w:pP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lang w:val="en-US" w:eastAsia="zh-CN"/>
        </w:rPr>
        <w:t>2</w:t>
      </w: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rPr>
        <w:t>资格性/符合性自查表</w:t>
      </w:r>
    </w:p>
    <w:tbl>
      <w:tblPr>
        <w:tblStyle w:val="3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2785"/>
        <w:gridCol w:w="2280"/>
        <w:gridCol w:w="2631"/>
      </w:tblGrid>
      <w:tr w14:paraId="0584AE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30" w:hRule="atLeast"/>
          <w:jc w:val="center"/>
        </w:trPr>
        <w:tc>
          <w:tcPr>
            <w:tcW w:w="1391" w:type="dxa"/>
            <w:tcBorders>
              <w:top w:val="outset" w:color="111111" w:sz="6" w:space="0"/>
              <w:left w:val="outset" w:color="111111" w:sz="6" w:space="0"/>
              <w:bottom w:val="outset" w:color="111111" w:sz="6" w:space="0"/>
              <w:right w:val="outset" w:color="111111" w:sz="6" w:space="0"/>
            </w:tcBorders>
            <w:vAlign w:val="center"/>
          </w:tcPr>
          <w:p w14:paraId="34DED611">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评审内容</w:t>
            </w:r>
          </w:p>
        </w:tc>
        <w:tc>
          <w:tcPr>
            <w:tcW w:w="2785" w:type="dxa"/>
            <w:tcBorders>
              <w:top w:val="outset" w:color="111111" w:sz="6" w:space="0"/>
              <w:left w:val="outset" w:color="111111" w:sz="6" w:space="0"/>
              <w:bottom w:val="outset" w:color="111111" w:sz="6" w:space="0"/>
              <w:right w:val="outset" w:color="111111" w:sz="6" w:space="0"/>
            </w:tcBorders>
            <w:vAlign w:val="center"/>
          </w:tcPr>
          <w:p w14:paraId="04A42442">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lang w:eastAsia="zh-CN"/>
              </w:rPr>
            </w:pP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要求</w:t>
            </w:r>
          </w:p>
          <w:p w14:paraId="4B2E23A9">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（详见《资格性和符合性审查表》各项）</w:t>
            </w:r>
          </w:p>
        </w:tc>
        <w:tc>
          <w:tcPr>
            <w:tcW w:w="2280" w:type="dxa"/>
            <w:tcBorders>
              <w:top w:val="outset" w:color="111111" w:sz="6" w:space="0"/>
              <w:left w:val="outset" w:color="111111" w:sz="6" w:space="0"/>
              <w:bottom w:val="outset" w:color="111111" w:sz="6" w:space="0"/>
              <w:right w:val="outset" w:color="111111" w:sz="6" w:space="0"/>
            </w:tcBorders>
            <w:vAlign w:val="center"/>
          </w:tcPr>
          <w:p w14:paraId="0E2F3442">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自查结论</w:t>
            </w:r>
          </w:p>
        </w:tc>
        <w:tc>
          <w:tcPr>
            <w:tcW w:w="2631" w:type="dxa"/>
            <w:tcBorders>
              <w:top w:val="outset" w:color="111111" w:sz="6" w:space="0"/>
              <w:left w:val="outset" w:color="111111" w:sz="6" w:space="0"/>
              <w:bottom w:val="outset" w:color="111111" w:sz="6" w:space="0"/>
              <w:right w:val="outset" w:color="111111" w:sz="6" w:space="0"/>
            </w:tcBorders>
            <w:vAlign w:val="center"/>
          </w:tcPr>
          <w:p w14:paraId="1BEF0172">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证明资料</w:t>
            </w:r>
          </w:p>
        </w:tc>
      </w:tr>
      <w:tr w14:paraId="1AE31ED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left w:val="outset" w:color="111111" w:sz="6" w:space="0"/>
              <w:right w:val="outset" w:color="111111" w:sz="6" w:space="0"/>
            </w:tcBorders>
            <w:vAlign w:val="center"/>
          </w:tcPr>
          <w:p w14:paraId="13EA5DA9">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7F4D52B7">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7B141E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73DD0214">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40DC3A3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4BAFF02E">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78FA5368">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6A358ED4">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5DF42B3E">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463ECED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64A63A57">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50CFED6">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2E304C5">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7DDA37F9">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2D4A689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3B56A570">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246851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BC7F7E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668864DD">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57C39C4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bottom w:val="single" w:color="auto" w:sz="4" w:space="0"/>
              <w:right w:val="outset" w:color="111111" w:sz="6" w:space="0"/>
            </w:tcBorders>
            <w:vAlign w:val="center"/>
          </w:tcPr>
          <w:p w14:paraId="672175E4">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052B6F98">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25A20ECA">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637CA6CA">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28ACCBF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single" w:color="auto" w:sz="4" w:space="0"/>
              <w:left w:val="outset" w:color="111111" w:sz="6" w:space="0"/>
              <w:right w:val="outset" w:color="111111" w:sz="6" w:space="0"/>
            </w:tcBorders>
            <w:vAlign w:val="center"/>
          </w:tcPr>
          <w:p w14:paraId="183DDB4B">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资格性审查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6FB1F598">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5B04683">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5E6CDB7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71A4A4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554B9D29">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45F43F56">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61FA11A">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2B9E04F4">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2F72D2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46009D3C">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0E73EF5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41BD7C3">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4DA429B7">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48F4518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027730D2">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6737882">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DBDE771">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79489404">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601B851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10186217">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5D8CAC18">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183C902B">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28C7547F">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r w14:paraId="377801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26A0DA5C">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5F887449">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354570EA">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231D838B">
            <w:pPr>
              <w:pStyle w:val="28"/>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第（）页</w:t>
            </w:r>
          </w:p>
        </w:tc>
      </w:tr>
    </w:tbl>
    <w:p w14:paraId="6BE5D20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注：以上材料将作为</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有效性审核的重要内容之一，</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必须严格按照其内容及序列要求在</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中对应如实提供，对资格性和符合性证明文件的任何缺漏和不符合项将会直接导致无效投标！</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根据自查结论在对应的□打“√”。</w:t>
      </w:r>
    </w:p>
    <w:p w14:paraId="110F8281">
      <w:pPr>
        <w:shd w:val="clear"/>
        <w:tabs>
          <w:tab w:val="left" w:pos="6300"/>
        </w:tabs>
        <w:snapToGrid w:val="0"/>
        <w:spacing w:line="360" w:lineRule="auto"/>
        <w:jc w:val="both"/>
        <w:rPr>
          <w:rFonts w:hint="eastAsia" w:ascii="宋体" w:hAnsi="宋体" w:eastAsia="宋体" w:cs="宋体"/>
          <w:b/>
          <w:bCs/>
          <w:color w:val="auto"/>
          <w:sz w:val="28"/>
          <w:szCs w:val="28"/>
          <w:highlight w:val="none"/>
          <w:lang w:eastAsia="zh-CN"/>
        </w:rPr>
      </w:pPr>
    </w:p>
    <w:p w14:paraId="3B3DD051">
      <w:pPr>
        <w:shd w:val="clear"/>
        <w:tabs>
          <w:tab w:val="left" w:pos="6300"/>
        </w:tabs>
        <w:snapToGrid w:val="0"/>
        <w:spacing w:line="360" w:lineRule="auto"/>
        <w:jc w:val="center"/>
        <w:outlineLvl w:val="2"/>
        <w:rPr>
          <w:rFonts w:hint="eastAsia" w:ascii="宋体" w:hAnsi="宋体" w:eastAsia="宋体" w:cs="宋体"/>
          <w:b/>
          <w:bCs/>
          <w:color w:val="auto"/>
          <w:sz w:val="28"/>
          <w:szCs w:val="28"/>
          <w:highlight w:val="none"/>
          <w:lang w:eastAsia="zh-CN"/>
        </w:rPr>
      </w:pPr>
    </w:p>
    <w:p w14:paraId="58515C8A">
      <w:pPr>
        <w:shd w:val="clear"/>
        <w:tabs>
          <w:tab w:val="left" w:pos="6300"/>
        </w:tabs>
        <w:snapToGrid w:val="0"/>
        <w:spacing w:line="360" w:lineRule="auto"/>
        <w:jc w:val="both"/>
        <w:outlineLvl w:val="2"/>
        <w:rPr>
          <w:rFonts w:hint="eastAsia" w:ascii="宋体" w:hAnsi="宋体" w:eastAsia="宋体" w:cs="宋体"/>
          <w:b/>
          <w:bCs/>
          <w:color w:val="auto"/>
          <w:sz w:val="28"/>
          <w:szCs w:val="28"/>
          <w:highlight w:val="none"/>
          <w:lang w:eastAsia="zh-CN"/>
        </w:rPr>
      </w:pPr>
    </w:p>
    <w:p w14:paraId="39B9BA7A">
      <w:pPr>
        <w:shd w:val="clear"/>
        <w:tabs>
          <w:tab w:val="left" w:pos="6300"/>
        </w:tabs>
        <w:snapToGrid w:val="0"/>
        <w:spacing w:line="360" w:lineRule="auto"/>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）符合参加政府采购活动应当具备的一般条件的承诺函</w:t>
      </w:r>
    </w:p>
    <w:p w14:paraId="1550A7B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en-US" w:eastAsia="zh-CN"/>
        </w:rPr>
        <w:t xml:space="preserve">  致（</w:t>
      </w:r>
      <w:r>
        <w:rPr>
          <w:rFonts w:hint="eastAsia" w:ascii="宋体" w:hAnsi="宋体" w:cs="宋体"/>
          <w:color w:val="auto"/>
          <w:sz w:val="24"/>
          <w:u w:val="single"/>
          <w:lang w:val="en-US" w:eastAsia="zh-CN"/>
        </w:rPr>
        <w:t>招标人</w:t>
      </w:r>
      <w:r>
        <w:rPr>
          <w:rFonts w:hint="eastAsia" w:ascii="宋体" w:hAnsi="宋体" w:eastAsia="宋体" w:cs="宋体"/>
          <w:color w:val="auto"/>
          <w:sz w:val="24"/>
          <w:u w:val="single"/>
          <w:lang w:val="en-US" w:eastAsia="zh-CN"/>
        </w:rPr>
        <w:t>）、（</w:t>
      </w:r>
      <w:r>
        <w:rPr>
          <w:rFonts w:hint="eastAsia" w:ascii="宋体" w:hAnsi="宋体" w:cs="宋体"/>
          <w:color w:val="auto"/>
          <w:sz w:val="24"/>
          <w:u w:val="single"/>
          <w:lang w:val="en-US" w:eastAsia="zh-CN"/>
        </w:rPr>
        <w:t>招标代理机构</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p>
    <w:p w14:paraId="1AEBBFC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u w:val="single"/>
          <w:lang w:val="en-US" w:eastAsia="zh-CN"/>
        </w:rPr>
        <w:t xml:space="preserve">    （项目名称）     </w:t>
      </w:r>
      <w:r>
        <w:rPr>
          <w:rFonts w:hint="eastAsia" w:ascii="宋体" w:hAnsi="宋体" w:eastAsia="宋体" w:cs="宋体"/>
          <w:color w:val="auto"/>
          <w:sz w:val="24"/>
        </w:rPr>
        <w:t>（</w:t>
      </w:r>
      <w:r>
        <w:rPr>
          <w:rFonts w:hint="eastAsia" w:ascii="宋体" w:hAnsi="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）政府采购活动，郑重承诺：</w:t>
      </w:r>
    </w:p>
    <w:p w14:paraId="56666516">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540C2AA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1、具有独立承担民事责任的能力（如</w:t>
      </w:r>
      <w:r>
        <w:rPr>
          <w:rFonts w:hint="eastAsia" w:ascii="宋体" w:hAnsi="宋体" w:cs="宋体"/>
          <w:color w:val="auto"/>
          <w:sz w:val="24"/>
          <w:lang w:val="en-US" w:eastAsia="zh-CN"/>
        </w:rPr>
        <w:t>投标人</w:t>
      </w:r>
      <w:r>
        <w:rPr>
          <w:rFonts w:hint="eastAsia" w:ascii="宋体" w:hAnsi="宋体" w:eastAsia="宋体" w:cs="宋体"/>
          <w:color w:val="auto"/>
          <w:sz w:val="24"/>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8D13C4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155CB30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683C567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6884A3D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2681A8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660BE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592AA01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2D843A7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w:t>
      </w:r>
      <w:r>
        <w:rPr>
          <w:rFonts w:hint="eastAsia" w:ascii="宋体" w:hAnsi="宋体" w:cs="宋体"/>
          <w:color w:val="auto"/>
          <w:sz w:val="24"/>
          <w:lang w:eastAsia="zh-CN"/>
        </w:rPr>
        <w:t>投标人</w:t>
      </w:r>
      <w:r>
        <w:rPr>
          <w:rFonts w:hint="eastAsia" w:ascii="宋体" w:hAnsi="宋体" w:eastAsia="宋体" w:cs="宋体"/>
          <w:color w:val="auto"/>
          <w:sz w:val="24"/>
        </w:rPr>
        <w:t>参加同一合同项下的政府采购活动的；</w:t>
      </w:r>
    </w:p>
    <w:p w14:paraId="5688012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w:t>
      </w:r>
      <w:r>
        <w:rPr>
          <w:rFonts w:hint="eastAsia" w:ascii="宋体" w:hAnsi="宋体" w:cs="宋体"/>
          <w:color w:val="auto"/>
          <w:sz w:val="24"/>
          <w:lang w:eastAsia="zh-CN"/>
        </w:rPr>
        <w:t>招标项目</w:t>
      </w:r>
      <w:r>
        <w:rPr>
          <w:rFonts w:hint="eastAsia" w:ascii="宋体" w:hAnsi="宋体" w:eastAsia="宋体" w:cs="宋体"/>
          <w:color w:val="auto"/>
          <w:sz w:val="24"/>
        </w:rPr>
        <w:t>提供整体设计、规范编制或者项目管理、监理、检测等服务后再参加该</w:t>
      </w:r>
      <w:r>
        <w:rPr>
          <w:rFonts w:hint="eastAsia" w:ascii="宋体" w:hAnsi="宋体" w:cs="宋体"/>
          <w:color w:val="auto"/>
          <w:sz w:val="24"/>
          <w:lang w:eastAsia="zh-CN"/>
        </w:rPr>
        <w:t>招标项目</w:t>
      </w:r>
      <w:r>
        <w:rPr>
          <w:rFonts w:hint="eastAsia" w:ascii="宋体" w:hAnsi="宋体" w:eastAsia="宋体" w:cs="宋体"/>
          <w:color w:val="auto"/>
          <w:sz w:val="24"/>
        </w:rPr>
        <w:t>的其他采购活动的。</w:t>
      </w:r>
    </w:p>
    <w:p w14:paraId="5D02CC1E">
      <w:pPr>
        <w:snapToGrid w:val="0"/>
        <w:spacing w:line="360" w:lineRule="auto"/>
        <w:ind w:firstLine="5520" w:firstLineChars="2300"/>
        <w:rPr>
          <w:rFonts w:hint="eastAsia" w:ascii="宋体" w:hAnsi="宋体" w:eastAsia="宋体" w:cs="宋体"/>
          <w:color w:val="auto"/>
          <w:kern w:val="0"/>
          <w:sz w:val="24"/>
          <w:lang w:val="zh-CN"/>
        </w:rPr>
      </w:pPr>
    </w:p>
    <w:p w14:paraId="122D138F">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cs="宋体"/>
          <w:color w:val="auto"/>
          <w:kern w:val="0"/>
          <w:sz w:val="24"/>
          <w:lang w:val="en-US" w:eastAsia="zh-CN"/>
        </w:rPr>
        <w:t>投标人</w:t>
      </w:r>
      <w:r>
        <w:rPr>
          <w:rFonts w:hint="eastAsia" w:ascii="宋体" w:hAnsi="宋体" w:eastAsia="宋体" w:cs="宋体"/>
          <w:color w:val="auto"/>
          <w:kern w:val="0"/>
          <w:sz w:val="24"/>
          <w:lang w:val="zh-CN"/>
        </w:rPr>
        <w:t>名称(电子签名)：</w:t>
      </w:r>
    </w:p>
    <w:p w14:paraId="37BC5E83">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A200E9A">
      <w:pPr>
        <w:pStyle w:val="152"/>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569398B4">
      <w:pPr>
        <w:pStyle w:val="152"/>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51D1062F">
      <w:pPr>
        <w:pStyle w:val="152"/>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67A77569">
      <w:pPr>
        <w:pStyle w:val="152"/>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(4)无重大违法记录承诺书</w:t>
      </w:r>
    </w:p>
    <w:p w14:paraId="2EB26964">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p>
    <w:p w14:paraId="1D7E871F">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lang w:val="en-US" w:eastAsia="zh-CN"/>
        </w:rPr>
        <w:t>和</w:t>
      </w:r>
      <w:r>
        <w:rPr>
          <w:rFonts w:hint="eastAsia" w:ascii="宋体" w:hAnsi="宋体" w:cs="宋体"/>
          <w:color w:val="auto"/>
          <w:sz w:val="24"/>
          <w:szCs w:val="24"/>
          <w:highlight w:val="none"/>
          <w:u w:val="single"/>
          <w:lang w:eastAsia="zh-CN"/>
        </w:rPr>
        <w:t>招标代理机构</w:t>
      </w:r>
      <w:r>
        <w:rPr>
          <w:rFonts w:hint="eastAsia" w:ascii="宋体" w:hAnsi="宋体" w:eastAsia="宋体" w:cs="宋体"/>
          <w:color w:val="auto"/>
          <w:sz w:val="24"/>
          <w:szCs w:val="24"/>
          <w:highlight w:val="none"/>
          <w:u w:val="single"/>
        </w:rPr>
        <w:t>）：</w:t>
      </w:r>
    </w:p>
    <w:p w14:paraId="2509306A">
      <w:pPr>
        <w:widowControl/>
        <w:shd w:val="clear"/>
        <w:spacing w:line="360" w:lineRule="auto"/>
        <w:ind w:firstLine="480" w:firstLineChars="200"/>
        <w:jc w:val="left"/>
        <w:rPr>
          <w:rFonts w:hint="eastAsia" w:ascii="宋体" w:hAnsi="宋体" w:eastAsia="宋体" w:cs="宋体"/>
          <w:color w:val="auto"/>
          <w:sz w:val="24"/>
          <w:szCs w:val="24"/>
          <w:highlight w:val="none"/>
        </w:rPr>
      </w:pPr>
    </w:p>
    <w:p w14:paraId="612ADC42">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在参加本次投标截止之日起前三年内，我公司未因违法经营受到刑事处罚或者责令停产停业、吊销许可证或者执照、较大数额罚款等行政处罚。</w:t>
      </w:r>
    </w:p>
    <w:p w14:paraId="25828024">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特此声明。</w:t>
      </w:r>
    </w:p>
    <w:p w14:paraId="5BBCC9E9">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6B9A0C13">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全称（加盖公章）：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462BA8E3">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0BA1BB19">
      <w:pPr>
        <w:widowControl/>
        <w:shd w:val="clea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w:t>
      </w:r>
    </w:p>
    <w:p w14:paraId="73CBA521">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w:t>
      </w:r>
    </w:p>
    <w:p w14:paraId="21D58B30">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08598FD7">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年  月   日</w:t>
      </w:r>
    </w:p>
    <w:p w14:paraId="242AC926">
      <w:pPr>
        <w:pStyle w:val="28"/>
        <w:shd w:val="clear"/>
        <w:spacing w:before="75" w:beforeAutospacing="0" w:after="75" w:afterAutospacing="0" w:line="360" w:lineRule="auto"/>
        <w:jc w:val="left"/>
        <w:rPr>
          <w:rFonts w:hint="eastAsia" w:ascii="宋体" w:hAnsi="宋体" w:eastAsia="宋体" w:cs="宋体"/>
          <w:b/>
          <w:color w:val="auto"/>
          <w:sz w:val="24"/>
          <w:szCs w:val="24"/>
          <w:highlight w:val="none"/>
        </w:rPr>
      </w:pPr>
    </w:p>
    <w:p w14:paraId="53E57238">
      <w:pPr>
        <w:pStyle w:val="28"/>
        <w:shd w:val="clear"/>
        <w:spacing w:before="75" w:beforeAutospacing="0" w:after="75" w:afterAutospacing="0" w:line="360" w:lineRule="auto"/>
        <w:jc w:val="left"/>
        <w:rPr>
          <w:rStyle w:val="35"/>
          <w:rFonts w:hint="eastAsia" w:ascii="宋体" w:hAnsi="宋体" w:eastAsia="宋体" w:cs="宋体"/>
          <w:color w:val="auto"/>
          <w:sz w:val="28"/>
          <w:szCs w:val="28"/>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cs="宋体"/>
          <w:b/>
          <w:color w:val="auto"/>
          <w:sz w:val="24"/>
          <w:szCs w:val="24"/>
          <w:highlight w:val="none"/>
          <w:lang w:eastAsia="zh-CN"/>
        </w:rPr>
        <w:t>。</w:t>
      </w:r>
    </w:p>
    <w:p w14:paraId="26C98B9C">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7FDB43D9">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6625073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5A770551">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015F6BD4">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6394BDC4">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lang w:eastAsia="zh-CN"/>
        </w:rPr>
      </w:pPr>
    </w:p>
    <w:p w14:paraId="0FE5218E">
      <w:pPr>
        <w:widowControl/>
        <w:shd w:val="clear"/>
        <w:spacing w:line="360" w:lineRule="auto"/>
        <w:jc w:val="center"/>
        <w:outlineLvl w:val="2"/>
        <w:rPr>
          <w:rFonts w:hint="eastAsia" w:ascii="宋体" w:hAnsi="宋体" w:eastAsia="宋体" w:cs="宋体"/>
          <w:color w:val="auto"/>
          <w:sz w:val="24"/>
          <w:highlight w:val="none"/>
        </w:rPr>
      </w:pP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lang w:val="en-US" w:eastAsia="zh-CN"/>
        </w:rPr>
        <w:t>5</w:t>
      </w:r>
      <w:r>
        <w:rPr>
          <w:rStyle w:val="35"/>
          <w:rFonts w:hint="eastAsia" w:ascii="宋体" w:hAnsi="宋体" w:eastAsia="宋体" w:cs="宋体"/>
          <w:color w:val="auto"/>
          <w:sz w:val="28"/>
          <w:szCs w:val="28"/>
          <w:highlight w:val="none"/>
          <w:lang w:eastAsia="zh-CN"/>
        </w:rPr>
        <w:t>）</w:t>
      </w:r>
      <w:r>
        <w:rPr>
          <w:rFonts w:hint="eastAsia" w:ascii="宋体" w:hAnsi="宋体" w:eastAsia="宋体" w:cs="宋体"/>
          <w:b/>
          <w:bCs/>
          <w:color w:val="auto"/>
          <w:sz w:val="28"/>
          <w:szCs w:val="28"/>
          <w:highlight w:val="none"/>
        </w:rPr>
        <w:t>具有履行合同所必需的设备和专业技术能力的承诺书</w:t>
      </w:r>
    </w:p>
    <w:p w14:paraId="01F190AC">
      <w:pPr>
        <w:widowControl/>
        <w:shd w:val="clear"/>
        <w:spacing w:line="360" w:lineRule="auto"/>
        <w:ind w:firstLine="480" w:firstLineChars="200"/>
        <w:jc w:val="left"/>
        <w:rPr>
          <w:rFonts w:hint="eastAsia" w:ascii="宋体" w:hAnsi="宋体" w:eastAsia="宋体" w:cs="宋体"/>
          <w:color w:val="auto"/>
          <w:kern w:val="0"/>
          <w:sz w:val="24"/>
          <w:highlight w:val="none"/>
          <w:lang w:bidi="ar"/>
        </w:rPr>
      </w:pPr>
    </w:p>
    <w:p w14:paraId="7C5CA46E">
      <w:pPr>
        <w:widowControl/>
        <w:shd w:val="clear"/>
        <w:spacing w:line="360" w:lineRule="auto"/>
        <w:ind w:firstLine="480" w:firstLineChars="200"/>
        <w:jc w:val="left"/>
        <w:rPr>
          <w:rFonts w:hint="eastAsia" w:ascii="宋体" w:hAnsi="宋体" w:eastAsia="宋体" w:cs="宋体"/>
          <w:color w:val="auto"/>
          <w:kern w:val="0"/>
          <w:sz w:val="24"/>
          <w:highlight w:val="none"/>
          <w:lang w:bidi="ar"/>
        </w:rPr>
      </w:pPr>
    </w:p>
    <w:p w14:paraId="0E969E57">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致（</w:t>
      </w:r>
      <w:r>
        <w:rPr>
          <w:rFonts w:hint="eastAsia" w:ascii="宋体" w:hAnsi="宋体" w:cs="宋体"/>
          <w:color w:val="auto"/>
          <w:kern w:val="0"/>
          <w:sz w:val="24"/>
          <w:highlight w:val="none"/>
          <w:u w:val="single"/>
          <w:lang w:eastAsia="zh-CN" w:bidi="ar"/>
        </w:rPr>
        <w:t>招标人</w:t>
      </w:r>
      <w:r>
        <w:rPr>
          <w:rFonts w:hint="eastAsia" w:ascii="宋体" w:hAnsi="宋体" w:eastAsia="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招标代理机构</w:t>
      </w:r>
      <w:r>
        <w:rPr>
          <w:rFonts w:hint="eastAsia" w:ascii="宋体" w:hAnsi="宋体" w:eastAsia="宋体" w:cs="宋体"/>
          <w:color w:val="auto"/>
          <w:kern w:val="0"/>
          <w:sz w:val="24"/>
          <w:highlight w:val="none"/>
          <w:lang w:bidi="ar"/>
        </w:rPr>
        <w:t xml:space="preserve">)： </w:t>
      </w:r>
    </w:p>
    <w:p w14:paraId="24D1D23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我公司自愿参加由贵公司组织的</w:t>
      </w:r>
      <w:r>
        <w:rPr>
          <w:rFonts w:hint="eastAsia" w:ascii="宋体" w:hAnsi="宋体" w:eastAsia="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eastAsia="zh-CN" w:bidi="ar"/>
        </w:rPr>
        <w:t>招标文件</w:t>
      </w:r>
      <w:r>
        <w:rPr>
          <w:rFonts w:hint="eastAsia" w:ascii="宋体" w:hAnsi="宋体" w:eastAsia="宋体" w:cs="宋体"/>
          <w:color w:val="auto"/>
          <w:kern w:val="0"/>
          <w:sz w:val="24"/>
          <w:highlight w:val="none"/>
          <w:u w:val="single"/>
          <w:lang w:bidi="ar"/>
        </w:rPr>
        <w:t xml:space="preserve">编号      </w:t>
      </w:r>
      <w:r>
        <w:rPr>
          <w:rFonts w:hint="eastAsia" w:ascii="宋体" w:hAnsi="宋体" w:cs="宋体"/>
          <w:color w:val="auto"/>
          <w:kern w:val="0"/>
          <w:sz w:val="24"/>
          <w:highlight w:val="none"/>
          <w:u w:val="single"/>
          <w:lang w:eastAsia="zh-CN" w:bidi="ar"/>
        </w:rPr>
        <w:t>招标项目</w:t>
      </w:r>
      <w:r>
        <w:rPr>
          <w:rFonts w:hint="eastAsia" w:ascii="宋体" w:hAnsi="宋体" w:eastAsia="宋体" w:cs="宋体"/>
          <w:color w:val="auto"/>
          <w:kern w:val="0"/>
          <w:sz w:val="24"/>
          <w:highlight w:val="none"/>
          <w:u w:val="single"/>
          <w:lang w:bidi="ar"/>
        </w:rPr>
        <w:t>名称</w:t>
      </w:r>
      <w:r>
        <w:rPr>
          <w:rFonts w:hint="eastAsia" w:ascii="宋体" w:hAnsi="宋体" w:eastAsia="宋体" w:cs="宋体"/>
          <w:color w:val="auto"/>
          <w:kern w:val="0"/>
          <w:sz w:val="24"/>
          <w:highlight w:val="none"/>
          <w:lang w:bidi="ar"/>
        </w:rPr>
        <w:t xml:space="preserve">采购活动，在此郑重承诺： </w:t>
      </w:r>
    </w:p>
    <w:p w14:paraId="5C11701B">
      <w:pPr>
        <w:widowControl/>
        <w:shd w:val="clea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我公司完全理解本项目招标的技术要求、商务条款及其他内容，决定参与该项目的投标活动。并承诺，如中标我公司将提供足够的产品和专业技术能力保证本合同履行。 </w:t>
      </w:r>
    </w:p>
    <w:p w14:paraId="537941D0">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本公司对以上承诺的真实性负责。如有虚假，我公司同意按我方合同违约处理，并依法承担相应的法律责任。 </w:t>
      </w:r>
    </w:p>
    <w:p w14:paraId="036B81F0">
      <w:pPr>
        <w:widowControl/>
        <w:shd w:val="clear"/>
        <w:spacing w:line="360" w:lineRule="auto"/>
        <w:jc w:val="left"/>
        <w:rPr>
          <w:rFonts w:hint="eastAsia" w:ascii="宋体" w:hAnsi="宋体" w:eastAsia="宋体" w:cs="宋体"/>
          <w:color w:val="auto"/>
          <w:kern w:val="0"/>
          <w:sz w:val="24"/>
          <w:highlight w:val="none"/>
          <w:lang w:bidi="ar"/>
        </w:rPr>
      </w:pPr>
    </w:p>
    <w:p w14:paraId="3CD25EF6">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3145194E">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日期：    年   月   日</w:t>
      </w:r>
    </w:p>
    <w:p w14:paraId="12006440">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2CC1EEE">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C5E1B37">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2E82DD4">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7965D37">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015D4AC">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0813D3C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64381A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8BF436C">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38DB98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4D88ACCA">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投标人</w:t>
      </w:r>
      <w:r>
        <w:rPr>
          <w:rFonts w:hint="eastAsia" w:ascii="宋体" w:hAnsi="宋体" w:eastAsia="宋体" w:cs="宋体"/>
          <w:b/>
          <w:bCs/>
          <w:color w:val="auto"/>
          <w:sz w:val="28"/>
          <w:szCs w:val="28"/>
          <w:highlight w:val="none"/>
          <w:lang w:val="en-US" w:eastAsia="zh-CN"/>
        </w:rPr>
        <w:t>关联声明函</w:t>
      </w:r>
    </w:p>
    <w:p w14:paraId="643734D3">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005D773A">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B66FF4B">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00914BB5">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招标人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招标代理机构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491BD622">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我公司自愿参加由贵单位组织的</w:t>
      </w:r>
      <w:r>
        <w:rPr>
          <w:rFonts w:hint="eastAsia" w:ascii="宋体" w:hAnsi="宋体" w:eastAsia="宋体" w:cs="宋体"/>
          <w:color w:val="auto"/>
          <w:kern w:val="0"/>
          <w:sz w:val="24"/>
          <w:szCs w:val="24"/>
          <w:highlight w:val="none"/>
          <w:u w:val="single"/>
          <w:lang w:val="en-US" w:eastAsia="zh-CN" w:bidi="ar"/>
        </w:rPr>
        <w:t>（项目编号）（项目名称）</w:t>
      </w:r>
      <w:r>
        <w:rPr>
          <w:rFonts w:hint="eastAsia" w:ascii="宋体" w:hAnsi="宋体" w:eastAsia="宋体" w:cs="宋体"/>
          <w:color w:val="auto"/>
          <w:kern w:val="0"/>
          <w:sz w:val="24"/>
          <w:szCs w:val="24"/>
          <w:highlight w:val="none"/>
          <w:u w:val="none"/>
          <w:lang w:val="en-US" w:eastAsia="zh-CN" w:bidi="ar"/>
        </w:rPr>
        <w:t>采购活动，在此郑重承诺：</w:t>
      </w:r>
    </w:p>
    <w:p w14:paraId="7B3D9154">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我公司遵守《中华人民共和国政府采购法实施条例》有关“单位负责人为同一人或者存在直接控股、管理关系的不同</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，不得参加同一合同项下的政府采购活动”的规定。</w:t>
      </w:r>
    </w:p>
    <w:p w14:paraId="41712FD8">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关联单位的说明：</w:t>
      </w:r>
    </w:p>
    <w:p w14:paraId="4B044147">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与我公司存在直接控股、管理关系的其他单位为：无。</w:t>
      </w:r>
    </w:p>
    <w:p w14:paraId="4A6B1D9B">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以上声明完全属实，如有瞒报、虚报，我公司自行承担因此产生的所有法律责任。</w:t>
      </w:r>
    </w:p>
    <w:p w14:paraId="4F727C11">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C3A0F24">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F0D8899">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40F2270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41AD8D12">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5B9EC0D">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6FF3481F">
      <w:pPr>
        <w:pStyle w:val="28"/>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5"/>
          <w:rFonts w:hint="eastAsia" w:ascii="宋体" w:hAnsi="宋体" w:eastAsia="宋体" w:cs="宋体"/>
          <w:b w:val="0"/>
          <w:bCs w:val="0"/>
          <w:color w:val="auto"/>
          <w:sz w:val="24"/>
          <w:szCs w:val="24"/>
          <w:highlight w:val="none"/>
          <w:lang w:val="en-US" w:eastAsia="zh-CN"/>
        </w:rPr>
        <w:t xml:space="preserve">                     </w:t>
      </w:r>
      <w:r>
        <w:rPr>
          <w:rStyle w:val="35"/>
          <w:rFonts w:hint="eastAsia" w:cs="宋体"/>
          <w:b w:val="0"/>
          <w:bCs w:val="0"/>
          <w:color w:val="auto"/>
          <w:sz w:val="24"/>
          <w:szCs w:val="24"/>
          <w:highlight w:val="none"/>
          <w:lang w:eastAsia="zh-CN"/>
        </w:rPr>
        <w:t>投标人</w:t>
      </w:r>
      <w:r>
        <w:rPr>
          <w:rStyle w:val="35"/>
          <w:rFonts w:hint="eastAsia" w:ascii="宋体" w:hAnsi="宋体" w:eastAsia="宋体" w:cs="宋体"/>
          <w:b w:val="0"/>
          <w:bCs w:val="0"/>
          <w:color w:val="auto"/>
          <w:sz w:val="24"/>
          <w:szCs w:val="24"/>
          <w:highlight w:val="none"/>
          <w:lang w:eastAsia="zh-CN"/>
        </w:rPr>
        <w:t>（盖章）：</w:t>
      </w:r>
      <w:r>
        <w:rPr>
          <w:rStyle w:val="35"/>
          <w:rFonts w:hint="eastAsia" w:ascii="宋体" w:hAnsi="宋体" w:eastAsia="宋体" w:cs="宋体"/>
          <w:b w:val="0"/>
          <w:bCs w:val="0"/>
          <w:color w:val="auto"/>
          <w:sz w:val="24"/>
          <w:szCs w:val="24"/>
          <w:highlight w:val="none"/>
          <w:lang w:val="en-US" w:eastAsia="zh-CN"/>
        </w:rPr>
        <w:t xml:space="preserve"> </w:t>
      </w:r>
    </w:p>
    <w:p w14:paraId="6A2856BF">
      <w:pPr>
        <w:pStyle w:val="28"/>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05160398">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A6BBD2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3C0678C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8EBE570">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00DF8962">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52BAAE8">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4EDD7309">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00CDFC4A">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非联合体投标承诺函</w:t>
      </w:r>
    </w:p>
    <w:p w14:paraId="4B4B942F">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42C10B8B">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905FF72">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54A2DE70">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招标人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招标代理机构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78A9335C">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是依法在中华人民共和国国内设定的独立法人机构，作为</w:t>
      </w:r>
      <w:r>
        <w:rPr>
          <w:rFonts w:hint="eastAsia" w:ascii="宋体" w:hAnsi="宋体" w:cs="宋体"/>
          <w:color w:val="auto"/>
          <w:kern w:val="0"/>
          <w:sz w:val="24"/>
          <w:szCs w:val="24"/>
          <w:highlight w:val="none"/>
          <w:u w:val="none"/>
          <w:lang w:val="en-US" w:eastAsia="zh-CN" w:bidi="ar"/>
        </w:rPr>
        <w:t>投标人</w:t>
      </w:r>
      <w:r>
        <w:rPr>
          <w:rFonts w:hint="eastAsia" w:ascii="宋体" w:hAnsi="宋体" w:eastAsia="宋体" w:cs="宋体"/>
          <w:color w:val="auto"/>
          <w:kern w:val="0"/>
          <w:sz w:val="24"/>
          <w:szCs w:val="24"/>
          <w:highlight w:val="none"/>
          <w:u w:val="none"/>
          <w:lang w:val="en-US" w:eastAsia="zh-CN" w:bidi="ar"/>
        </w:rPr>
        <w:t>按照</w:t>
      </w:r>
      <w:r>
        <w:rPr>
          <w:rFonts w:hint="eastAsia" w:ascii="宋体" w:hAnsi="宋体" w:cs="宋体"/>
          <w:color w:val="auto"/>
          <w:kern w:val="0"/>
          <w:sz w:val="24"/>
          <w:szCs w:val="24"/>
          <w:highlight w:val="none"/>
          <w:u w:val="none"/>
          <w:lang w:val="en-US" w:eastAsia="zh-CN" w:bidi="ar"/>
        </w:rPr>
        <w:t>招标文件</w:t>
      </w:r>
      <w:r>
        <w:rPr>
          <w:rFonts w:hint="eastAsia" w:ascii="宋体" w:hAnsi="宋体" w:eastAsia="宋体" w:cs="宋体"/>
          <w:color w:val="auto"/>
          <w:kern w:val="0"/>
          <w:sz w:val="24"/>
          <w:szCs w:val="24"/>
          <w:highlight w:val="none"/>
          <w:u w:val="none"/>
          <w:lang w:val="en-US" w:eastAsia="zh-CN" w:bidi="ar"/>
        </w:rPr>
        <w:t>要求参加贵公司的</w:t>
      </w:r>
      <w:r>
        <w:rPr>
          <w:rFonts w:hint="eastAsia" w:ascii="宋体" w:hAnsi="宋体" w:cs="宋体"/>
          <w:color w:val="auto"/>
          <w:kern w:val="0"/>
          <w:sz w:val="24"/>
          <w:szCs w:val="24"/>
          <w:highlight w:val="none"/>
          <w:u w:val="none"/>
          <w:lang w:val="en-US" w:eastAsia="zh-CN" w:bidi="ar"/>
        </w:rPr>
        <w:t>招标项目</w:t>
      </w:r>
      <w:r>
        <w:rPr>
          <w:rFonts w:hint="eastAsia" w:ascii="宋体" w:hAnsi="宋体" w:eastAsia="宋体" w:cs="宋体"/>
          <w:color w:val="auto"/>
          <w:kern w:val="0"/>
          <w:sz w:val="24"/>
          <w:szCs w:val="24"/>
          <w:highlight w:val="none"/>
          <w:u w:val="none"/>
          <w:lang w:val="en-US" w:eastAsia="zh-CN" w:bidi="ar"/>
        </w:rPr>
        <w:t>，在此作出以下承诺，本项目非联合体投标。</w:t>
      </w:r>
    </w:p>
    <w:p w14:paraId="37FB00C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63AE533">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5ED8905">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E06FB39">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431046F">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61ED8E62">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3CD54CAB">
      <w:pPr>
        <w:pStyle w:val="28"/>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5"/>
          <w:rFonts w:hint="eastAsia" w:ascii="宋体" w:hAnsi="宋体" w:eastAsia="宋体" w:cs="宋体"/>
          <w:b w:val="0"/>
          <w:bCs w:val="0"/>
          <w:color w:val="auto"/>
          <w:sz w:val="24"/>
          <w:szCs w:val="24"/>
          <w:highlight w:val="none"/>
          <w:lang w:val="en-US" w:eastAsia="zh-CN"/>
        </w:rPr>
        <w:t xml:space="preserve">                   </w:t>
      </w:r>
      <w:r>
        <w:rPr>
          <w:rStyle w:val="35"/>
          <w:rFonts w:hint="eastAsia" w:cs="宋体"/>
          <w:b w:val="0"/>
          <w:bCs w:val="0"/>
          <w:color w:val="auto"/>
          <w:sz w:val="24"/>
          <w:szCs w:val="24"/>
          <w:highlight w:val="none"/>
          <w:lang w:eastAsia="zh-CN"/>
        </w:rPr>
        <w:t>投标人</w:t>
      </w:r>
      <w:r>
        <w:rPr>
          <w:rStyle w:val="35"/>
          <w:rFonts w:hint="eastAsia" w:ascii="宋体" w:hAnsi="宋体" w:eastAsia="宋体" w:cs="宋体"/>
          <w:b w:val="0"/>
          <w:bCs w:val="0"/>
          <w:color w:val="auto"/>
          <w:sz w:val="24"/>
          <w:szCs w:val="24"/>
          <w:highlight w:val="none"/>
          <w:lang w:eastAsia="zh-CN"/>
        </w:rPr>
        <w:t>（盖章）：</w:t>
      </w:r>
      <w:r>
        <w:rPr>
          <w:rStyle w:val="35"/>
          <w:rFonts w:hint="eastAsia" w:ascii="宋体" w:hAnsi="宋体" w:eastAsia="宋体" w:cs="宋体"/>
          <w:b w:val="0"/>
          <w:bCs w:val="0"/>
          <w:color w:val="auto"/>
          <w:sz w:val="24"/>
          <w:szCs w:val="24"/>
          <w:highlight w:val="none"/>
          <w:lang w:val="en-US" w:eastAsia="zh-CN"/>
        </w:rPr>
        <w:t xml:space="preserve"> </w:t>
      </w:r>
    </w:p>
    <w:p w14:paraId="0283C801">
      <w:pPr>
        <w:pStyle w:val="28"/>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69F181CE">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EB0179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0F1E5F8">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22982A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3B7C33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892D97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D7459A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FD7F8A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24F01F4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F8C063A">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rPr>
      </w:pPr>
    </w:p>
    <w:p w14:paraId="3FF75C2C">
      <w:pPr>
        <w:pStyle w:val="2"/>
        <w:shd w:val="clear"/>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（8）公平竞争承诺书</w:t>
      </w:r>
    </w:p>
    <w:p w14:paraId="1A49D326">
      <w:pPr>
        <w:shd w:val="clear"/>
        <w:spacing w:line="360" w:lineRule="auto"/>
        <w:jc w:val="both"/>
        <w:rPr>
          <w:rFonts w:ascii="黑体"/>
          <w:color w:val="auto"/>
          <w:highlight w:val="none"/>
        </w:rPr>
      </w:pPr>
    </w:p>
    <w:p w14:paraId="0496C9F0">
      <w:pPr>
        <w:shd w:val="clear"/>
        <w:spacing w:line="360" w:lineRule="auto"/>
        <w:rPr>
          <w:color w:val="auto"/>
          <w:sz w:val="24"/>
          <w:highlight w:val="none"/>
        </w:rPr>
      </w:pPr>
    </w:p>
    <w:p w14:paraId="40FDDDC4">
      <w:pPr>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本公司郑重承诺：本公司保证所提交的相关资质文件和证明材料的真实性，有良好的历史诚信记录，并将依法参与</w:t>
      </w:r>
      <w:r>
        <w:rPr>
          <w:rFonts w:hint="eastAsia" w:asciiTheme="majorEastAsia" w:hAnsiTheme="majorEastAsia" w:eastAsiaTheme="majorEastAsia" w:cstheme="majorEastAsia"/>
          <w:color w:val="auto"/>
          <w:sz w:val="24"/>
          <w:szCs w:val="24"/>
          <w:highlight w:val="none"/>
          <w:u w:val="single"/>
        </w:rPr>
        <w:t>（项目名称:     ）  (项目编号：      ）</w:t>
      </w:r>
      <w:r>
        <w:rPr>
          <w:rFonts w:hint="eastAsia" w:asciiTheme="majorEastAsia" w:hAnsiTheme="majorEastAsia" w:eastAsiaTheme="majorEastAsia" w:cstheme="majorEastAsia"/>
          <w:color w:val="auto"/>
          <w:sz w:val="24"/>
          <w:szCs w:val="24"/>
          <w:highlight w:val="none"/>
        </w:rPr>
        <w:t>的公平竞争，不以任何不正当行为谋取不正当利益，否则承担相应的法律责任。</w:t>
      </w:r>
    </w:p>
    <w:p w14:paraId="22D8017D">
      <w:pPr>
        <w:shd w:val="clear"/>
        <w:spacing w:line="360" w:lineRule="auto"/>
        <w:rPr>
          <w:rFonts w:hint="eastAsia" w:asciiTheme="majorEastAsia" w:hAnsiTheme="majorEastAsia" w:eastAsiaTheme="majorEastAsia" w:cstheme="majorEastAsia"/>
          <w:color w:val="auto"/>
          <w:sz w:val="24"/>
          <w:szCs w:val="24"/>
          <w:highlight w:val="none"/>
        </w:rPr>
      </w:pPr>
    </w:p>
    <w:p w14:paraId="6CA6B8A0">
      <w:pPr>
        <w:shd w:val="clear"/>
        <w:spacing w:line="360" w:lineRule="auto"/>
        <w:rPr>
          <w:rFonts w:hint="eastAsia" w:asciiTheme="majorEastAsia" w:hAnsiTheme="majorEastAsia" w:eastAsiaTheme="majorEastAsia" w:cstheme="majorEastAsia"/>
          <w:color w:val="auto"/>
          <w:sz w:val="24"/>
          <w:szCs w:val="24"/>
          <w:highlight w:val="none"/>
        </w:rPr>
      </w:pPr>
    </w:p>
    <w:p w14:paraId="75C8B1F8">
      <w:pPr>
        <w:shd w:val="clear"/>
        <w:spacing w:line="360" w:lineRule="auto"/>
        <w:rPr>
          <w:rFonts w:hint="eastAsia" w:asciiTheme="majorEastAsia" w:hAnsiTheme="majorEastAsia" w:eastAsiaTheme="majorEastAsia" w:cstheme="majorEastAsia"/>
          <w:color w:val="auto"/>
          <w:sz w:val="24"/>
          <w:szCs w:val="24"/>
          <w:highlight w:val="none"/>
        </w:rPr>
      </w:pPr>
    </w:p>
    <w:p w14:paraId="3650539E">
      <w:pPr>
        <w:shd w:val="clear"/>
        <w:spacing w:line="360" w:lineRule="auto"/>
        <w:rPr>
          <w:rFonts w:hint="eastAsia" w:asciiTheme="majorEastAsia" w:hAnsiTheme="majorEastAsia" w:eastAsiaTheme="majorEastAsia" w:cstheme="majorEastAsia"/>
          <w:color w:val="auto"/>
          <w:sz w:val="24"/>
          <w:szCs w:val="24"/>
          <w:highlight w:val="none"/>
        </w:rPr>
      </w:pPr>
    </w:p>
    <w:p w14:paraId="6E0B8117">
      <w:pPr>
        <w:shd w:val="clear"/>
        <w:spacing w:line="360" w:lineRule="auto"/>
        <w:rPr>
          <w:rFonts w:hint="eastAsia" w:asciiTheme="majorEastAsia" w:hAnsiTheme="majorEastAsia" w:eastAsiaTheme="majorEastAsia" w:cstheme="majorEastAsia"/>
          <w:color w:val="auto"/>
          <w:sz w:val="24"/>
          <w:szCs w:val="24"/>
          <w:highlight w:val="none"/>
        </w:rPr>
      </w:pPr>
    </w:p>
    <w:p w14:paraId="75219DE3">
      <w:pPr>
        <w:shd w:val="clear"/>
        <w:spacing w:line="360" w:lineRule="auto"/>
        <w:rPr>
          <w:rFonts w:hint="eastAsia" w:asciiTheme="majorEastAsia" w:hAnsiTheme="majorEastAsia" w:eastAsiaTheme="majorEastAsia" w:cstheme="majorEastAsia"/>
          <w:color w:val="auto"/>
          <w:sz w:val="24"/>
          <w:szCs w:val="24"/>
          <w:highlight w:val="none"/>
        </w:rPr>
      </w:pPr>
    </w:p>
    <w:p w14:paraId="56164DE6">
      <w:pPr>
        <w:shd w:val="clear"/>
        <w:spacing w:line="360" w:lineRule="auto"/>
        <w:rPr>
          <w:rFonts w:hint="eastAsia" w:asciiTheme="majorEastAsia" w:hAnsiTheme="majorEastAsia" w:eastAsiaTheme="majorEastAsia" w:cstheme="majorEastAsia"/>
          <w:color w:val="auto"/>
          <w:sz w:val="24"/>
          <w:szCs w:val="24"/>
          <w:highlight w:val="none"/>
        </w:rPr>
      </w:pPr>
    </w:p>
    <w:p w14:paraId="70AF4A4C">
      <w:pPr>
        <w:shd w:val="clear"/>
        <w:spacing w:line="360" w:lineRule="auto"/>
        <w:rPr>
          <w:rFonts w:hint="eastAsia" w:asciiTheme="majorEastAsia" w:hAnsiTheme="majorEastAsia" w:eastAsiaTheme="majorEastAsia" w:cstheme="majorEastAsia"/>
          <w:color w:val="auto"/>
          <w:sz w:val="24"/>
          <w:szCs w:val="24"/>
          <w:highlight w:val="none"/>
        </w:rPr>
      </w:pPr>
    </w:p>
    <w:p w14:paraId="2F8485BE">
      <w:pPr>
        <w:shd w:val="clea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lang w:eastAsia="zh-CN"/>
        </w:rPr>
        <w:t>投标人</w:t>
      </w:r>
      <w:r>
        <w:rPr>
          <w:rFonts w:hint="eastAsia" w:asciiTheme="majorEastAsia" w:hAnsiTheme="majorEastAsia" w:eastAsiaTheme="majorEastAsia" w:cstheme="majorEastAsia"/>
          <w:bCs/>
          <w:color w:val="auto"/>
          <w:sz w:val="24"/>
          <w:szCs w:val="24"/>
          <w:highlight w:val="none"/>
        </w:rPr>
        <w:t>全称（加盖公章）：</w:t>
      </w:r>
      <w:r>
        <w:rPr>
          <w:rFonts w:hint="eastAsia" w:asciiTheme="majorEastAsia" w:hAnsiTheme="majorEastAsia" w:eastAsiaTheme="majorEastAsia" w:cstheme="majorEastAsia"/>
          <w:bCs/>
          <w:color w:val="auto"/>
          <w:sz w:val="24"/>
          <w:szCs w:val="24"/>
          <w:highlight w:val="none"/>
          <w:u w:val="single"/>
        </w:rPr>
        <w:t xml:space="preserve">               </w:t>
      </w:r>
    </w:p>
    <w:p w14:paraId="664A43B0">
      <w:pPr>
        <w:shd w:val="clear"/>
        <w:spacing w:line="360" w:lineRule="auto"/>
        <w:rPr>
          <w:rFonts w:hint="eastAsia" w:asciiTheme="majorEastAsia" w:hAnsiTheme="majorEastAsia" w:eastAsiaTheme="majorEastAsia" w:cstheme="majorEastAsia"/>
          <w:color w:val="auto"/>
          <w:sz w:val="24"/>
          <w:szCs w:val="24"/>
          <w:highlight w:val="none"/>
        </w:rPr>
      </w:pPr>
    </w:p>
    <w:p w14:paraId="7EFC6110">
      <w:pPr>
        <w:pStyle w:val="28"/>
        <w:shd w:val="clear"/>
        <w:spacing w:before="75" w:beforeAutospacing="0" w:after="75" w:afterAutospacing="0" w:line="360" w:lineRule="auto"/>
        <w:jc w:val="center"/>
        <w:rPr>
          <w:rStyle w:val="35"/>
          <w:rFonts w:hint="eastAsia" w:ascii="Microsoft JhengHei" w:hAnsi="Microsoft JhengHei" w:eastAsia="Microsoft JhengHei" w:cs="Microsoft JhengHei"/>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rPr>
        <w:t>日    期：    年    月   日</w:t>
      </w:r>
    </w:p>
    <w:p w14:paraId="561A2274">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BE9742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6262968">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ADCBA6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FD6CD76">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A7727C0">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19054DF">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rPr>
      </w:pPr>
    </w:p>
    <w:p w14:paraId="1267A180">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rPr>
      </w:pPr>
      <w:r>
        <w:rPr>
          <w:rStyle w:val="35"/>
          <w:rFonts w:hint="eastAsia" w:cs="宋体"/>
          <w:color w:val="auto"/>
          <w:sz w:val="28"/>
          <w:szCs w:val="28"/>
          <w:highlight w:val="none"/>
          <w:lang w:val="en-US" w:eastAsia="zh-CN"/>
        </w:rPr>
        <w:t>(9)</w:t>
      </w:r>
      <w:r>
        <w:rPr>
          <w:rStyle w:val="35"/>
          <w:rFonts w:hint="eastAsia" w:ascii="宋体" w:hAnsi="宋体" w:eastAsia="宋体" w:cs="宋体"/>
          <w:color w:val="auto"/>
          <w:sz w:val="28"/>
          <w:szCs w:val="28"/>
          <w:highlight w:val="none"/>
        </w:rPr>
        <w:t>法定代表人资格证明书</w:t>
      </w:r>
    </w:p>
    <w:p w14:paraId="0B7BD33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3C4785F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单位名称：</w:t>
      </w:r>
    </w:p>
    <w:p w14:paraId="3D981C8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地址：</w:t>
      </w:r>
    </w:p>
    <w:p w14:paraId="5A17AB9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 xml:space="preserve">姓名：        性别：       年龄：         职务： </w:t>
      </w:r>
    </w:p>
    <w:p w14:paraId="651E8141">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系</w:t>
      </w:r>
      <w:r>
        <w:rPr>
          <w:rStyle w:val="35"/>
          <w:rFonts w:hint="eastAsia" w:ascii="宋体" w:hAnsi="宋体" w:eastAsia="宋体" w:cs="宋体"/>
          <w:b w:val="0"/>
          <w:bCs/>
          <w:color w:val="auto"/>
          <w:sz w:val="24"/>
          <w:szCs w:val="24"/>
          <w:highlight w:val="none"/>
          <w:u w:val="single"/>
        </w:rPr>
        <w:t xml:space="preserve">             （单位）</w:t>
      </w:r>
      <w:r>
        <w:rPr>
          <w:rStyle w:val="35"/>
          <w:rFonts w:hint="eastAsia" w:ascii="宋体" w:hAnsi="宋体" w:eastAsia="宋体" w:cs="宋体"/>
          <w:b w:val="0"/>
          <w:bCs/>
          <w:color w:val="auto"/>
          <w:sz w:val="24"/>
          <w:szCs w:val="24"/>
          <w:highlight w:val="none"/>
        </w:rPr>
        <w:t>的法定代表人。为</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的项目，签署上述项目的</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、进行合同谈判、签署合同和处理与之有关的一切事务。</w:t>
      </w:r>
    </w:p>
    <w:p w14:paraId="2217AF0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13A37A6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特此证明。</w:t>
      </w:r>
    </w:p>
    <w:p w14:paraId="530402B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03C960E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日期：    年   月   日</w:t>
      </w:r>
    </w:p>
    <w:p w14:paraId="7BFF9FC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bl>
      <w:tblPr>
        <w:tblStyle w:val="32"/>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0F048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vAlign w:val="top"/>
          </w:tcPr>
          <w:p w14:paraId="538D00A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67F88AC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473A9A7A">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法定代表人身份证复印件或扫描件（正、反两面）</w:t>
            </w:r>
          </w:p>
        </w:tc>
      </w:tr>
    </w:tbl>
    <w:p w14:paraId="505B8857">
      <w:pPr>
        <w:pStyle w:val="28"/>
        <w:shd w:val="clear"/>
        <w:spacing w:before="75" w:beforeAutospacing="0" w:after="75" w:afterAutospacing="0" w:line="360" w:lineRule="auto"/>
        <w:jc w:val="center"/>
        <w:rPr>
          <w:rStyle w:val="35"/>
          <w:rFonts w:hint="eastAsia" w:ascii="宋体" w:hAnsi="宋体" w:eastAsia="宋体" w:cs="宋体"/>
          <w:color w:val="auto"/>
          <w:sz w:val="24"/>
          <w:szCs w:val="24"/>
          <w:highlight w:val="none"/>
        </w:rPr>
      </w:pPr>
      <w:r>
        <w:rPr>
          <w:rStyle w:val="35"/>
          <w:rFonts w:hint="eastAsia" w:ascii="宋体" w:hAnsi="宋体" w:eastAsia="宋体" w:cs="宋体"/>
          <w:b w:val="0"/>
          <w:bCs/>
          <w:color w:val="auto"/>
          <w:sz w:val="24"/>
          <w:szCs w:val="24"/>
          <w:highlight w:val="none"/>
        </w:rPr>
        <w:t>注：法定代表人身份证复印件或扫描件应反映出证件有效期等所载内容。</w:t>
      </w:r>
    </w:p>
    <w:p w14:paraId="6B1BB235">
      <w:pPr>
        <w:pStyle w:val="28"/>
        <w:shd w:val="clear"/>
        <w:spacing w:before="75" w:beforeAutospacing="0" w:after="75" w:afterAutospacing="0" w:line="360" w:lineRule="auto"/>
        <w:jc w:val="center"/>
        <w:rPr>
          <w:rStyle w:val="35"/>
          <w:rFonts w:hint="eastAsia" w:ascii="宋体" w:hAnsi="宋体" w:eastAsia="宋体" w:cs="宋体"/>
          <w:color w:val="auto"/>
          <w:sz w:val="24"/>
          <w:szCs w:val="24"/>
          <w:highlight w:val="none"/>
        </w:rPr>
      </w:pPr>
    </w:p>
    <w:p w14:paraId="147B87B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5043606B">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rPr>
      </w:pPr>
      <w:r>
        <w:rPr>
          <w:rStyle w:val="35"/>
          <w:rFonts w:hint="eastAsia" w:ascii="宋体" w:hAnsi="宋体" w:eastAsia="宋体" w:cs="宋体"/>
          <w:color w:val="auto"/>
          <w:sz w:val="28"/>
          <w:szCs w:val="28"/>
          <w:highlight w:val="none"/>
        </w:rPr>
        <w:t xml:space="preserve"> </w:t>
      </w:r>
    </w:p>
    <w:p w14:paraId="44480C52">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rPr>
      </w:pPr>
      <w:r>
        <w:rPr>
          <w:rStyle w:val="35"/>
          <w:rFonts w:hint="eastAsia" w:ascii="宋体" w:hAnsi="宋体" w:eastAsia="宋体" w:cs="宋体"/>
          <w:color w:val="auto"/>
          <w:sz w:val="28"/>
          <w:szCs w:val="28"/>
          <w:highlight w:val="none"/>
        </w:rPr>
        <w:t xml:space="preserve"> </w:t>
      </w: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val="en-US" w:eastAsia="zh-CN"/>
        </w:rPr>
        <w:t>10</w:t>
      </w: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rPr>
        <w:t>法定代表人授权书</w:t>
      </w:r>
    </w:p>
    <w:p w14:paraId="26088D8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74670893">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本授权委托书声明：我</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（姓名）系</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名称）的法定代表人，现授权委托</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名称）的</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（姓名），其身份证号为</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为我</w:t>
      </w:r>
      <w:r>
        <w:rPr>
          <w:rStyle w:val="35"/>
          <w:rFonts w:hint="eastAsia" w:ascii="宋体" w:hAnsi="宋体" w:eastAsia="宋体" w:cs="宋体"/>
          <w:b w:val="0"/>
          <w:bCs/>
          <w:color w:val="auto"/>
          <w:sz w:val="24"/>
          <w:szCs w:val="24"/>
          <w:highlight w:val="none"/>
          <w:lang w:eastAsia="zh-CN"/>
        </w:rPr>
        <w:t>单位</w:t>
      </w:r>
      <w:r>
        <w:rPr>
          <w:rStyle w:val="35"/>
          <w:rFonts w:hint="eastAsia" w:ascii="宋体" w:hAnsi="宋体" w:eastAsia="宋体" w:cs="宋体"/>
          <w:b w:val="0"/>
          <w:bCs/>
          <w:color w:val="auto"/>
          <w:sz w:val="24"/>
          <w:szCs w:val="24"/>
          <w:highlight w:val="none"/>
        </w:rPr>
        <w:t>代理人，以本</w:t>
      </w:r>
      <w:r>
        <w:rPr>
          <w:rStyle w:val="35"/>
          <w:rFonts w:hint="eastAsia" w:ascii="宋体" w:hAnsi="宋体" w:eastAsia="宋体" w:cs="宋体"/>
          <w:b w:val="0"/>
          <w:bCs/>
          <w:color w:val="auto"/>
          <w:sz w:val="24"/>
          <w:szCs w:val="24"/>
          <w:highlight w:val="none"/>
          <w:lang w:eastAsia="zh-CN"/>
        </w:rPr>
        <w:t>单位</w:t>
      </w:r>
      <w:r>
        <w:rPr>
          <w:rStyle w:val="35"/>
          <w:rFonts w:hint="eastAsia" w:ascii="宋体" w:hAnsi="宋体" w:eastAsia="宋体" w:cs="宋体"/>
          <w:b w:val="0"/>
          <w:bCs/>
          <w:color w:val="auto"/>
          <w:sz w:val="24"/>
          <w:szCs w:val="24"/>
          <w:highlight w:val="none"/>
        </w:rPr>
        <w:t>的名义参加</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eastAsia="zh-CN"/>
        </w:rPr>
        <w:t>招标人</w:t>
      </w:r>
      <w:r>
        <w:rPr>
          <w:rStyle w:val="35"/>
          <w:rFonts w:hint="eastAsia" w:ascii="宋体" w:hAnsi="宋体" w:eastAsia="宋体" w:cs="宋体"/>
          <w:b w:val="0"/>
          <w:bCs/>
          <w:color w:val="auto"/>
          <w:sz w:val="24"/>
          <w:szCs w:val="24"/>
          <w:highlight w:val="none"/>
        </w:rPr>
        <w:t>）</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u w:val="single"/>
          <w:lang w:val="en-US" w:eastAsia="zh-CN"/>
        </w:rPr>
        <w:t xml:space="preserve">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 项目名称）的评标活动。</w:t>
      </w:r>
    </w:p>
    <w:p w14:paraId="352EEF80">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代理人在递交</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、评标、合同谈判过程中所签署的一切文件和处理与之有关的一切事务，我均予以承认。</w:t>
      </w:r>
    </w:p>
    <w:p w14:paraId="737EB045">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本授权委托书期限自</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年</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月</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日起至</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年</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月</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日止。</w:t>
      </w:r>
    </w:p>
    <w:p w14:paraId="2BBFCA12">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委托代理人无转委权</w:t>
      </w:r>
      <w:r>
        <w:rPr>
          <w:rStyle w:val="35"/>
          <w:rFonts w:hint="eastAsia" w:ascii="宋体" w:hAnsi="宋体" w:eastAsia="宋体" w:cs="宋体"/>
          <w:b w:val="0"/>
          <w:bCs/>
          <w:color w:val="auto"/>
          <w:sz w:val="24"/>
          <w:szCs w:val="24"/>
          <w:highlight w:val="none"/>
          <w:lang w:eastAsia="zh-CN"/>
        </w:rPr>
        <w:t>，</w:t>
      </w:r>
      <w:r>
        <w:rPr>
          <w:rStyle w:val="35"/>
          <w:rFonts w:hint="eastAsia" w:ascii="宋体" w:hAnsi="宋体" w:eastAsia="宋体" w:cs="宋体"/>
          <w:b w:val="0"/>
          <w:bCs/>
          <w:color w:val="auto"/>
          <w:sz w:val="24"/>
          <w:szCs w:val="24"/>
          <w:highlight w:val="none"/>
        </w:rPr>
        <w:t>特此委托。</w:t>
      </w:r>
    </w:p>
    <w:p w14:paraId="2087CC19">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委托代理人：            性别：           年龄：</w:t>
      </w:r>
    </w:p>
    <w:p w14:paraId="2BF1A0D7">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单位：              部门：           职务：</w:t>
      </w:r>
    </w:p>
    <w:p w14:paraId="53730973">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5C65A0CC">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法定代表人：（签字或盖章）</w:t>
      </w:r>
    </w:p>
    <w:p w14:paraId="656AAD9C">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委托代理人：（签字或盖章）</w:t>
      </w:r>
    </w:p>
    <w:p w14:paraId="39DAE7FF">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日期：      年     月     日</w:t>
      </w:r>
    </w:p>
    <w:p w14:paraId="5B81C55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bl>
      <w:tblPr>
        <w:tblStyle w:val="32"/>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0830C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vAlign w:val="top"/>
          </w:tcPr>
          <w:p w14:paraId="0FA15BE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3117458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3B5A2A7A">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委托代理人身份证复印件或扫描件（正、反两面）</w:t>
            </w:r>
          </w:p>
        </w:tc>
      </w:tr>
    </w:tbl>
    <w:p w14:paraId="3932E112">
      <w:pPr>
        <w:pStyle w:val="28"/>
        <w:shd w:val="clear"/>
        <w:spacing w:before="75" w:beforeAutospacing="0" w:after="75" w:afterAutospacing="0" w:line="360" w:lineRule="auto"/>
        <w:rPr>
          <w:rFonts w:hint="eastAsia" w:ascii="宋体" w:hAnsi="宋体" w:eastAsia="宋体" w:cs="宋体"/>
          <w:b/>
          <w:color w:val="auto"/>
          <w:kern w:val="0"/>
          <w:sz w:val="28"/>
          <w:szCs w:val="28"/>
          <w:highlight w:val="none"/>
          <w:lang w:eastAsia="zh-CN"/>
        </w:rPr>
      </w:pPr>
      <w:r>
        <w:rPr>
          <w:rStyle w:val="35"/>
          <w:rFonts w:hint="eastAsia" w:ascii="宋体" w:hAnsi="宋体" w:eastAsia="宋体" w:cs="宋体"/>
          <w:b w:val="0"/>
          <w:bCs/>
          <w:color w:val="auto"/>
          <w:sz w:val="24"/>
          <w:szCs w:val="24"/>
          <w:highlight w:val="none"/>
        </w:rPr>
        <w:t>注：委托代理人身份证复印件或扫描件应反映出证件有效期等所载内容。</w:t>
      </w:r>
    </w:p>
    <w:p w14:paraId="406F74BD">
      <w:pPr>
        <w:numPr>
          <w:ilvl w:val="0"/>
          <w:numId w:val="0"/>
        </w:numPr>
        <w:shd w:val="clear"/>
        <w:spacing w:line="360" w:lineRule="auto"/>
        <w:jc w:val="center"/>
        <w:outlineLvl w:val="2"/>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w:t>
      </w:r>
      <w:r>
        <w:rPr>
          <w:rFonts w:hint="eastAsia" w:ascii="宋体" w:hAnsi="宋体" w:cs="宋体"/>
          <w:b/>
          <w:color w:val="auto"/>
          <w:kern w:val="0"/>
          <w:sz w:val="28"/>
          <w:szCs w:val="28"/>
          <w:highlight w:val="none"/>
          <w:lang w:val="en-US" w:eastAsia="zh-CN"/>
        </w:rPr>
        <w:t>11</w:t>
      </w: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相关证件</w:t>
      </w:r>
    </w:p>
    <w:p w14:paraId="36E30003">
      <w:pPr>
        <w:pStyle w:val="28"/>
        <w:spacing w:before="75" w:beforeAutospacing="0" w:after="75" w:afterAutospacing="0" w:line="360" w:lineRule="auto"/>
        <w:ind w:firstLine="480" w:firstLineChars="200"/>
        <w:rPr>
          <w:rStyle w:val="35"/>
          <w:rFonts w:hint="eastAsia" w:cs="宋体"/>
          <w:b w:val="0"/>
          <w:bCs/>
          <w:color w:val="auto"/>
          <w:sz w:val="24"/>
          <w:szCs w:val="24"/>
          <w:highlight w:val="none"/>
        </w:rPr>
      </w:pPr>
      <w:r>
        <w:rPr>
          <w:rStyle w:val="35"/>
          <w:rFonts w:hint="eastAsia" w:cs="宋体"/>
          <w:b w:val="0"/>
          <w:bCs/>
          <w:color w:val="auto"/>
          <w:sz w:val="24"/>
          <w:szCs w:val="24"/>
          <w:highlight w:val="none"/>
        </w:rPr>
        <w:t>①具有独立承担民事责任的能力；</w:t>
      </w:r>
    </w:p>
    <w:p w14:paraId="3C85A9B4">
      <w:pPr>
        <w:pStyle w:val="28"/>
        <w:spacing w:before="75" w:beforeAutospacing="0" w:after="75" w:afterAutospacing="0" w:line="360" w:lineRule="auto"/>
        <w:ind w:firstLine="480" w:firstLineChars="200"/>
        <w:rPr>
          <w:rStyle w:val="35"/>
          <w:rFonts w:cs="宋体"/>
          <w:b w:val="0"/>
          <w:bCs/>
          <w:color w:val="auto"/>
          <w:sz w:val="24"/>
          <w:szCs w:val="24"/>
          <w:highlight w:val="none"/>
        </w:rPr>
      </w:pPr>
      <w:r>
        <w:rPr>
          <w:rStyle w:val="35"/>
          <w:rFonts w:hint="eastAsia" w:ascii="宋体" w:hAnsi="宋体" w:eastAsia="宋体" w:cs="宋体"/>
          <w:b w:val="0"/>
          <w:bCs/>
          <w:color w:val="auto"/>
          <w:sz w:val="24"/>
          <w:szCs w:val="24"/>
          <w:highlight w:val="none"/>
          <w:lang w:val="en-US" w:eastAsia="zh-CN"/>
        </w:rPr>
        <w:t>在中华人民共和国境内注册，具有独立法人资格并依法取得企业营业执照且营业执照在有效期内；</w:t>
      </w:r>
    </w:p>
    <w:p w14:paraId="291933BB">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cs="宋体"/>
          <w:b w:val="0"/>
          <w:bCs/>
          <w:color w:val="auto"/>
          <w:sz w:val="24"/>
          <w:szCs w:val="24"/>
          <w:highlight w:val="none"/>
        </w:rPr>
        <w:t>②</w:t>
      </w:r>
      <w:r>
        <w:rPr>
          <w:rStyle w:val="35"/>
          <w:rFonts w:hint="eastAsia" w:ascii="宋体" w:hAnsi="宋体" w:eastAsia="宋体" w:cs="宋体"/>
          <w:b w:val="0"/>
          <w:bCs/>
          <w:color w:val="auto"/>
          <w:sz w:val="24"/>
          <w:szCs w:val="24"/>
          <w:highlight w:val="none"/>
          <w:lang w:eastAsia="zh-CN"/>
        </w:rPr>
        <w:t>提供投标截止日前六个月任意一个月依法缴纳税收和社会保障资金的良好记录的证明材料（附复印件）；</w:t>
      </w:r>
      <w:r>
        <w:rPr>
          <w:rStyle w:val="35"/>
          <w:rFonts w:hint="eastAsia" w:ascii="宋体" w:hAnsi="宋体" w:eastAsia="宋体"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Style w:val="35"/>
          <w:rFonts w:hint="eastAsia" w:cs="宋体"/>
          <w:b w:val="0"/>
          <w:bCs/>
          <w:color w:val="auto"/>
          <w:sz w:val="24"/>
          <w:szCs w:val="24"/>
          <w:highlight w:val="none"/>
          <w:lang w:val="en-US" w:eastAsia="zh-CN"/>
        </w:rPr>
        <w:t>投标人</w:t>
      </w:r>
      <w:r>
        <w:rPr>
          <w:rStyle w:val="35"/>
          <w:rFonts w:hint="eastAsia" w:ascii="宋体" w:hAnsi="宋体" w:eastAsia="宋体" w:cs="宋体"/>
          <w:b w:val="0"/>
          <w:bCs/>
          <w:color w:val="auto"/>
          <w:sz w:val="24"/>
          <w:szCs w:val="24"/>
          <w:highlight w:val="none"/>
          <w:lang w:val="en-US" w:eastAsia="zh-CN"/>
        </w:rPr>
        <w:t>所在地税务部门出具的相应证明。）</w:t>
      </w:r>
    </w:p>
    <w:p w14:paraId="0C6B2AE1">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rPr>
        <w:t>③提供（</w:t>
      </w:r>
      <w:r>
        <w:rPr>
          <w:rStyle w:val="35"/>
          <w:rFonts w:hint="eastAsia" w:ascii="宋体" w:hAnsi="宋体" w:eastAsia="宋体" w:cs="宋体"/>
          <w:b w:val="0"/>
          <w:bCs/>
          <w:color w:val="auto"/>
          <w:sz w:val="24"/>
          <w:szCs w:val="24"/>
          <w:highlight w:val="none"/>
          <w:lang w:eastAsia="zh-CN"/>
        </w:rPr>
        <w:t>202</w:t>
      </w:r>
      <w:r>
        <w:rPr>
          <w:rStyle w:val="35"/>
          <w:rFonts w:hint="eastAsia" w:cs="宋体"/>
          <w:b w:val="0"/>
          <w:bCs/>
          <w:color w:val="auto"/>
          <w:sz w:val="24"/>
          <w:szCs w:val="24"/>
          <w:highlight w:val="none"/>
          <w:lang w:val="en-US" w:eastAsia="zh-CN"/>
        </w:rPr>
        <w:t>3</w:t>
      </w:r>
      <w:r>
        <w:rPr>
          <w:rStyle w:val="35"/>
          <w:rFonts w:hint="eastAsia" w:ascii="宋体" w:hAnsi="宋体" w:eastAsia="宋体" w:cs="宋体"/>
          <w:b w:val="0"/>
          <w:bCs/>
          <w:color w:val="auto"/>
          <w:sz w:val="24"/>
          <w:szCs w:val="24"/>
          <w:highlight w:val="none"/>
          <w:lang w:eastAsia="zh-CN"/>
        </w:rPr>
        <w:t>或202</w:t>
      </w:r>
      <w:r>
        <w:rPr>
          <w:rStyle w:val="35"/>
          <w:rFonts w:hint="eastAsia" w:cs="宋体"/>
          <w:b w:val="0"/>
          <w:bCs/>
          <w:color w:val="auto"/>
          <w:sz w:val="24"/>
          <w:szCs w:val="24"/>
          <w:highlight w:val="none"/>
          <w:lang w:val="en-US" w:eastAsia="zh-CN"/>
        </w:rPr>
        <w:t>4</w:t>
      </w:r>
      <w:r>
        <w:rPr>
          <w:rStyle w:val="35"/>
          <w:rFonts w:hint="eastAsia" w:ascii="宋体" w:hAnsi="宋体" w:eastAsia="宋体" w:cs="宋体"/>
          <w:b w:val="0"/>
          <w:bCs/>
          <w:color w:val="auto"/>
          <w:sz w:val="24"/>
          <w:szCs w:val="24"/>
          <w:highlight w:val="none"/>
        </w:rPr>
        <w:t>年度）经审计财务会计报告或企业财务报表（至少包括包资产负债表）或基本开户银行出具的资信证明。</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注册时间截至</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递交截止日不足一年的，也可提供在相关主管部门备案的公司章程复印件；</w:t>
      </w:r>
    </w:p>
    <w:p w14:paraId="48D1A7F5">
      <w:pPr>
        <w:pStyle w:val="28"/>
        <w:spacing w:before="75" w:beforeAutospacing="0" w:after="75" w:afterAutospacing="0" w:line="360" w:lineRule="auto"/>
        <w:ind w:firstLine="480" w:firstLineChars="200"/>
        <w:rPr>
          <w:rStyle w:val="35"/>
          <w:rFonts w:hint="eastAsia" w:cs="宋体"/>
          <w:b w:val="0"/>
          <w:bCs/>
          <w:color w:val="auto"/>
          <w:sz w:val="24"/>
          <w:szCs w:val="24"/>
          <w:highlight w:val="none"/>
          <w:lang w:val="en-US" w:eastAsia="zh-CN"/>
        </w:rPr>
      </w:pPr>
      <w:r>
        <w:rPr>
          <w:rStyle w:val="35"/>
          <w:rFonts w:hint="eastAsia" w:ascii="宋体" w:hAnsi="宋体" w:eastAsia="宋体" w:cs="宋体"/>
          <w:b w:val="0"/>
          <w:bCs/>
          <w:color w:val="auto"/>
          <w:sz w:val="24"/>
          <w:szCs w:val="24"/>
          <w:highlight w:val="none"/>
        </w:rPr>
        <w:t>④</w:t>
      </w:r>
      <w:r>
        <w:rPr>
          <w:rStyle w:val="35"/>
          <w:rFonts w:hint="eastAsia" w:cs="宋体"/>
          <w:b w:val="0"/>
          <w:bCs/>
          <w:color w:val="auto"/>
          <w:sz w:val="24"/>
          <w:szCs w:val="24"/>
          <w:highlight w:val="none"/>
          <w:lang w:val="en-US" w:eastAsia="zh-CN"/>
        </w:rPr>
        <w:t>特定资格条件</w:t>
      </w:r>
    </w:p>
    <w:p w14:paraId="2D89952B">
      <w:pPr>
        <w:pStyle w:val="28"/>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⑤</w:t>
      </w:r>
      <w:r>
        <w:rPr>
          <w:rStyle w:val="35"/>
          <w:rFonts w:hint="eastAsia" w:ascii="宋体" w:hAnsi="宋体" w:eastAsia="宋体" w:cs="宋体"/>
          <w:b w:val="0"/>
          <w:bCs/>
          <w:color w:val="auto"/>
          <w:sz w:val="24"/>
          <w:szCs w:val="24"/>
          <w:highlight w:val="none"/>
        </w:rPr>
        <w:t>法律、行政法规、本</w:t>
      </w: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规定的其他条件；</w:t>
      </w:r>
    </w:p>
    <w:p w14:paraId="781884DB">
      <w:pPr>
        <w:pStyle w:val="28"/>
        <w:shd w:val="clear"/>
        <w:spacing w:before="75" w:beforeAutospacing="0" w:after="75" w:afterAutospacing="0" w:line="360" w:lineRule="auto"/>
        <w:ind w:firstLine="480" w:firstLineChars="200"/>
        <w:outlineLvl w:val="2"/>
        <w:rPr>
          <w:rStyle w:val="35"/>
          <w:rFonts w:hint="eastAsia" w:cs="宋体"/>
          <w:b w:val="0"/>
          <w:bCs/>
          <w:color w:val="auto"/>
          <w:sz w:val="24"/>
          <w:szCs w:val="24"/>
          <w:highlight w:val="none"/>
        </w:rPr>
      </w:pPr>
    </w:p>
    <w:p w14:paraId="771D5829">
      <w:pPr>
        <w:shd w:val="clear"/>
        <w:spacing w:line="360" w:lineRule="auto"/>
        <w:ind w:firstLine="480" w:firstLineChars="200"/>
        <w:rPr>
          <w:rStyle w:val="35"/>
          <w:rFonts w:hint="eastAsia" w:cs="宋体"/>
          <w:b w:val="0"/>
          <w:bCs/>
          <w:color w:val="auto"/>
          <w:sz w:val="24"/>
          <w:szCs w:val="24"/>
          <w:highlight w:val="none"/>
        </w:rPr>
      </w:pPr>
    </w:p>
    <w:p w14:paraId="1B47ED4C">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55D1692F">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2932FB68">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748E76E3">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501D0C20">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1B9DDF8A">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43060F1B">
      <w:pPr>
        <w:pStyle w:val="28"/>
        <w:shd w:val="clear"/>
        <w:spacing w:before="75" w:beforeAutospacing="0" w:after="75" w:afterAutospacing="0" w:line="360" w:lineRule="auto"/>
        <w:jc w:val="both"/>
        <w:rPr>
          <w:rStyle w:val="35"/>
          <w:rFonts w:hint="eastAsia" w:ascii="宋体" w:hAnsi="宋体" w:eastAsia="宋体" w:cs="宋体"/>
          <w:b w:val="0"/>
          <w:bCs/>
          <w:color w:val="auto"/>
          <w:sz w:val="24"/>
          <w:szCs w:val="24"/>
          <w:highlight w:val="none"/>
        </w:rPr>
      </w:pPr>
    </w:p>
    <w:p w14:paraId="34474073">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lang w:eastAsia="zh-CN"/>
        </w:rPr>
      </w:pPr>
    </w:p>
    <w:p w14:paraId="785A793D">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lang w:eastAsia="zh-CN"/>
        </w:rPr>
      </w:pPr>
    </w:p>
    <w:p w14:paraId="7647FCC5">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lang w:eastAsia="zh-CN"/>
        </w:rPr>
      </w:pPr>
    </w:p>
    <w:p w14:paraId="130B3228">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报价文件封面</w:t>
      </w:r>
    </w:p>
    <w:p w14:paraId="6D94FC94">
      <w:pPr>
        <w:shd w:val="clear"/>
        <w:spacing w:line="360" w:lineRule="auto"/>
        <w:ind w:left="-420" w:leftChars="-200"/>
        <w:jc w:val="center"/>
        <w:rPr>
          <w:rFonts w:hint="eastAsia" w:ascii="宋体" w:hAnsi="宋体" w:eastAsia="宋体" w:cs="宋体"/>
          <w:color w:val="auto"/>
          <w:sz w:val="28"/>
          <w:szCs w:val="28"/>
          <w:highlight w:val="none"/>
        </w:rPr>
      </w:pPr>
    </w:p>
    <w:p w14:paraId="437B9904">
      <w:pPr>
        <w:shd w:val="clear"/>
        <w:spacing w:line="360" w:lineRule="auto"/>
        <w:ind w:left="-420" w:leftChars="-200"/>
        <w:jc w:val="center"/>
        <w:rPr>
          <w:rFonts w:hint="eastAsia" w:ascii="宋体" w:hAnsi="宋体" w:eastAsia="宋体" w:cs="宋体"/>
          <w:color w:val="auto"/>
          <w:sz w:val="28"/>
          <w:szCs w:val="28"/>
          <w:highlight w:val="none"/>
        </w:rPr>
      </w:pPr>
    </w:p>
    <w:p w14:paraId="78A0DF11">
      <w:pPr>
        <w:shd w:val="clear"/>
        <w:spacing w:line="360" w:lineRule="auto"/>
        <w:ind w:left="-420" w:leftChars="-200"/>
        <w:jc w:val="center"/>
        <w:rPr>
          <w:rFonts w:hint="eastAsia" w:ascii="宋体" w:hAnsi="宋体" w:eastAsia="宋体" w:cs="宋体"/>
          <w:color w:val="auto"/>
          <w:sz w:val="72"/>
          <w:szCs w:val="72"/>
          <w:highlight w:val="none"/>
        </w:rPr>
      </w:pPr>
    </w:p>
    <w:p w14:paraId="2FF3BA4E">
      <w:pPr>
        <w:shd w:val="clear"/>
        <w:spacing w:line="360" w:lineRule="auto"/>
        <w:ind w:left="-420" w:leftChars="-200"/>
        <w:jc w:val="both"/>
        <w:rPr>
          <w:rFonts w:hint="eastAsia" w:ascii="宋体" w:hAnsi="宋体" w:eastAsia="宋体" w:cs="宋体"/>
          <w:color w:val="auto"/>
          <w:sz w:val="72"/>
          <w:szCs w:val="72"/>
          <w:highlight w:val="none"/>
        </w:rPr>
      </w:pPr>
    </w:p>
    <w:p w14:paraId="318D9855">
      <w:pPr>
        <w:shd w:val="clear"/>
        <w:spacing w:line="360" w:lineRule="auto"/>
        <w:ind w:left="-420" w:leftChars="-200"/>
        <w:jc w:val="center"/>
        <w:rPr>
          <w:rFonts w:hint="eastAsia" w:ascii="宋体" w:hAnsi="宋体" w:eastAsia="宋体" w:cs="宋体"/>
          <w:color w:val="auto"/>
          <w:sz w:val="72"/>
          <w:szCs w:val="72"/>
          <w:highlight w:val="none"/>
        </w:rPr>
      </w:pPr>
    </w:p>
    <w:p w14:paraId="5024E51F">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2A92E5D3">
      <w:pPr>
        <w:shd w:val="clear"/>
        <w:spacing w:line="360" w:lineRule="auto"/>
        <w:ind w:left="-420" w:leftChars="-200"/>
        <w:jc w:val="center"/>
        <w:rPr>
          <w:rFonts w:hint="eastAsia" w:ascii="宋体" w:hAnsi="宋体" w:eastAsia="宋体" w:cs="宋体"/>
          <w:color w:val="auto"/>
          <w:sz w:val="28"/>
          <w:szCs w:val="28"/>
          <w:highlight w:val="none"/>
        </w:rPr>
      </w:pPr>
    </w:p>
    <w:p w14:paraId="06FD7126">
      <w:pPr>
        <w:shd w:val="clear"/>
        <w:spacing w:line="360" w:lineRule="auto"/>
        <w:ind w:left="-420" w:leftChars="-200" w:firstLine="1820" w:firstLineChars="650"/>
        <w:rPr>
          <w:rFonts w:hint="eastAsia" w:ascii="宋体" w:hAnsi="宋体" w:eastAsia="宋体" w:cs="宋体"/>
          <w:color w:val="auto"/>
          <w:sz w:val="28"/>
          <w:szCs w:val="28"/>
          <w:highlight w:val="none"/>
        </w:rPr>
      </w:pPr>
    </w:p>
    <w:p w14:paraId="19F66E86">
      <w:pPr>
        <w:shd w:val="clear"/>
        <w:spacing w:line="360" w:lineRule="auto"/>
        <w:ind w:left="-420" w:leftChars="-200" w:firstLine="1820" w:firstLineChars="650"/>
        <w:rPr>
          <w:rFonts w:hint="eastAsia" w:ascii="宋体" w:hAnsi="宋体" w:eastAsia="宋体" w:cs="宋体"/>
          <w:color w:val="auto"/>
          <w:sz w:val="28"/>
          <w:szCs w:val="28"/>
          <w:highlight w:val="none"/>
        </w:rPr>
      </w:pPr>
    </w:p>
    <w:p w14:paraId="22E1DDC0">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00C412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B7BC84D">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3F3E1FAE">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675F3D7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lang w:eastAsia="zh-CN"/>
        </w:rPr>
      </w:pPr>
    </w:p>
    <w:p w14:paraId="0327EB8E">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lang w:eastAsia="zh-CN"/>
        </w:rPr>
      </w:pPr>
    </w:p>
    <w:p w14:paraId="13BEC259">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lang w:eastAsia="zh-CN"/>
        </w:rPr>
      </w:pPr>
    </w:p>
    <w:p w14:paraId="21153C53">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lang w:eastAsia="zh-CN"/>
        </w:rPr>
      </w:pPr>
    </w:p>
    <w:p w14:paraId="51AD595C">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lang w:eastAsia="zh-CN"/>
        </w:rPr>
      </w:pPr>
    </w:p>
    <w:p w14:paraId="691AD294">
      <w:pPr>
        <w:pStyle w:val="28"/>
        <w:shd w:val="clear"/>
        <w:spacing w:before="75" w:beforeAutospacing="0" w:after="75" w:afterAutospacing="0" w:line="360" w:lineRule="auto"/>
        <w:jc w:val="center"/>
        <w:outlineLvl w:val="2"/>
        <w:rPr>
          <w:rStyle w:val="35"/>
          <w:rFonts w:hint="eastAsia" w:ascii="宋体" w:hAnsi="宋体" w:eastAsia="宋体" w:cs="宋体"/>
          <w:b w:val="0"/>
          <w:bCs/>
          <w:color w:val="auto"/>
          <w:sz w:val="24"/>
          <w:szCs w:val="24"/>
          <w:highlight w:val="none"/>
        </w:rPr>
      </w:pP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lang w:val="en-US" w:eastAsia="zh-CN"/>
        </w:rPr>
        <w:t>2</w:t>
      </w: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eastAsia="zh-CN"/>
        </w:rPr>
        <w:t>投标函</w:t>
      </w:r>
    </w:p>
    <w:p w14:paraId="62EF28A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val="en-US" w:eastAsia="zh-CN"/>
        </w:rPr>
        <w:t>克拉玛依市克拉玛依区人民政府昆仑路街道办事处</w:t>
      </w:r>
      <w:r>
        <w:rPr>
          <w:rStyle w:val="35"/>
          <w:rFonts w:hint="eastAsia" w:ascii="宋体" w:hAnsi="宋体" w:eastAsia="宋体" w:cs="宋体"/>
          <w:b w:val="0"/>
          <w:bCs/>
          <w:color w:val="auto"/>
          <w:sz w:val="24"/>
          <w:szCs w:val="24"/>
          <w:highlight w:val="none"/>
        </w:rPr>
        <w:t>：</w:t>
      </w:r>
    </w:p>
    <w:p w14:paraId="077C2B70">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我方全面研究了 “</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”项目</w:t>
      </w: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（文件编号：</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），决定参加本项目。我方授权</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（姓名、职务）代表我方</w:t>
      </w:r>
      <w:r>
        <w:rPr>
          <w:rStyle w:val="35"/>
          <w:rFonts w:hint="eastAsia" w:ascii="宋体" w:hAnsi="宋体" w:eastAsia="宋体" w:cs="宋体"/>
          <w:b w:val="0"/>
          <w:bCs/>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的名称）全权处理本项目评标的有关事宜。</w:t>
      </w:r>
    </w:p>
    <w:p w14:paraId="75E37364">
      <w:pPr>
        <w:pStyle w:val="163"/>
        <w:widowControl/>
        <w:spacing w:line="360" w:lineRule="auto"/>
        <w:ind w:firstLine="480"/>
        <w:jc w:val="left"/>
        <w:rPr>
          <w:rStyle w:val="35"/>
          <w:rFonts w:hint="eastAsia" w:ascii="宋体" w:hAnsi="宋体" w:eastAsia="宋体" w:cs="宋体"/>
          <w:b w:val="0"/>
          <w:bCs/>
          <w:color w:val="auto"/>
          <w:sz w:val="24"/>
          <w:szCs w:val="24"/>
          <w:highlight w:val="none"/>
          <w:lang w:eastAsia="zh-CN"/>
        </w:rPr>
      </w:pPr>
      <w:r>
        <w:rPr>
          <w:rStyle w:val="35"/>
          <w:rFonts w:hint="eastAsia" w:ascii="宋体" w:hAnsi="宋体" w:eastAsia="宋体" w:cs="宋体"/>
          <w:b w:val="0"/>
          <w:bCs/>
          <w:color w:val="auto"/>
          <w:sz w:val="24"/>
          <w:szCs w:val="24"/>
          <w:highlight w:val="none"/>
        </w:rPr>
        <w:t>1、我方自愿按照</w:t>
      </w:r>
      <w:r>
        <w:rPr>
          <w:rStyle w:val="35"/>
          <w:rFonts w:hint="eastAsia" w:ascii="宋体" w:hAnsi="宋体"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规定的各项要求向</w:t>
      </w:r>
      <w:r>
        <w:rPr>
          <w:rStyle w:val="35"/>
          <w:rFonts w:hint="eastAsia" w:ascii="宋体" w:hAnsi="宋体" w:cs="宋体"/>
          <w:b w:val="0"/>
          <w:bCs/>
          <w:color w:val="auto"/>
          <w:sz w:val="24"/>
          <w:szCs w:val="24"/>
          <w:highlight w:val="none"/>
          <w:lang w:eastAsia="zh-CN"/>
        </w:rPr>
        <w:t>招标人</w:t>
      </w:r>
      <w:r>
        <w:rPr>
          <w:rStyle w:val="35"/>
          <w:rFonts w:hint="eastAsia" w:ascii="宋体" w:hAnsi="宋体" w:eastAsia="宋体" w:cs="宋体"/>
          <w:b w:val="0"/>
          <w:bCs/>
          <w:color w:val="auto"/>
          <w:sz w:val="24"/>
          <w:szCs w:val="24"/>
          <w:highlight w:val="none"/>
        </w:rPr>
        <w:t>提供所需服务，</w:t>
      </w:r>
      <w:r>
        <w:rPr>
          <w:rFonts w:hint="eastAsia" w:ascii="宋体" w:hAnsi="宋体" w:cs="宋体"/>
          <w:color w:val="auto"/>
          <w:sz w:val="24"/>
          <w:szCs w:val="24"/>
          <w:highlight w:val="none"/>
          <w:lang w:val="en-US" w:eastAsia="zh-CN"/>
        </w:rPr>
        <w:t>投标报价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35</w:t>
      </w:r>
      <w:r>
        <w:rPr>
          <w:rFonts w:hint="eastAsia" w:ascii="宋体" w:hAnsi="宋体" w:eastAsia="宋体" w:cs="宋体"/>
          <w:color w:val="auto"/>
          <w:sz w:val="24"/>
          <w:szCs w:val="24"/>
          <w:highlight w:val="none"/>
          <w:u w:val="single"/>
          <w:lang w:val="en-US" w:eastAsia="zh-CN"/>
        </w:rPr>
        <w:t xml:space="preserve">  元/人/天</w:t>
      </w:r>
      <w:r>
        <w:rPr>
          <w:rFonts w:hint="eastAsia" w:ascii="宋体" w:hAnsi="宋体" w:eastAsia="宋体" w:cs="宋体"/>
          <w:color w:val="auto"/>
          <w:sz w:val="24"/>
          <w:highlight w:val="none"/>
          <w:lang w:eastAsia="zh-CN"/>
        </w:rPr>
        <w:t>。</w:t>
      </w:r>
    </w:p>
    <w:p w14:paraId="36D79246">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2、若我方</w:t>
      </w:r>
      <w:r>
        <w:rPr>
          <w:rStyle w:val="35"/>
          <w:rFonts w:hint="eastAsia" w:ascii="宋体" w:hAnsi="宋体" w:eastAsia="宋体" w:cs="宋体"/>
          <w:b w:val="0"/>
          <w:bCs/>
          <w:color w:val="auto"/>
          <w:sz w:val="24"/>
          <w:szCs w:val="24"/>
          <w:highlight w:val="none"/>
          <w:lang w:eastAsia="zh-CN"/>
        </w:rPr>
        <w:t>成交</w:t>
      </w:r>
      <w:r>
        <w:rPr>
          <w:rStyle w:val="35"/>
          <w:rFonts w:hint="eastAsia" w:ascii="宋体" w:hAnsi="宋体" w:eastAsia="宋体" w:cs="宋体"/>
          <w:b w:val="0"/>
          <w:bCs/>
          <w:color w:val="auto"/>
          <w:sz w:val="24"/>
          <w:szCs w:val="24"/>
          <w:highlight w:val="none"/>
        </w:rPr>
        <w:t>，我方将严格履行合同规定的责任和义务，保证按</w:t>
      </w:r>
      <w:r>
        <w:rPr>
          <w:rStyle w:val="35"/>
          <w:rFonts w:hint="eastAsia" w:cs="宋体"/>
          <w:b w:val="0"/>
          <w:bCs/>
          <w:color w:val="auto"/>
          <w:sz w:val="24"/>
          <w:szCs w:val="24"/>
          <w:highlight w:val="none"/>
          <w:lang w:eastAsia="zh-CN"/>
        </w:rPr>
        <w:t>招标人</w:t>
      </w:r>
      <w:r>
        <w:rPr>
          <w:rStyle w:val="35"/>
          <w:rFonts w:hint="eastAsia" w:ascii="宋体" w:hAnsi="宋体" w:eastAsia="宋体" w:cs="宋体"/>
          <w:b w:val="0"/>
          <w:bCs/>
          <w:color w:val="auto"/>
          <w:sz w:val="24"/>
          <w:szCs w:val="24"/>
          <w:highlight w:val="none"/>
        </w:rPr>
        <w:t>要求及我方承诺完成应尽义务，并交付</w:t>
      </w:r>
      <w:r>
        <w:rPr>
          <w:rStyle w:val="35"/>
          <w:rFonts w:hint="eastAsia" w:cs="宋体"/>
          <w:b w:val="0"/>
          <w:bCs/>
          <w:color w:val="auto"/>
          <w:sz w:val="24"/>
          <w:szCs w:val="24"/>
          <w:highlight w:val="none"/>
          <w:lang w:eastAsia="zh-CN"/>
        </w:rPr>
        <w:t>招标人</w:t>
      </w:r>
      <w:r>
        <w:rPr>
          <w:rStyle w:val="35"/>
          <w:rFonts w:hint="eastAsia" w:ascii="宋体" w:hAnsi="宋体" w:eastAsia="宋体" w:cs="宋体"/>
          <w:b w:val="0"/>
          <w:bCs/>
          <w:color w:val="auto"/>
          <w:sz w:val="24"/>
          <w:szCs w:val="24"/>
          <w:highlight w:val="none"/>
        </w:rPr>
        <w:t>验收、使用。</w:t>
      </w:r>
    </w:p>
    <w:p w14:paraId="7090EF52">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3、其投标自递交</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 xml:space="preserve">截止之日起有效期为 </w:t>
      </w:r>
      <w:r>
        <w:rPr>
          <w:rStyle w:val="35"/>
          <w:rFonts w:hint="eastAsia" w:ascii="宋体" w:hAnsi="宋体" w:eastAsia="宋体" w:cs="宋体"/>
          <w:b w:val="0"/>
          <w:bCs/>
          <w:color w:val="auto"/>
          <w:sz w:val="24"/>
          <w:szCs w:val="24"/>
          <w:highlight w:val="none"/>
          <w:u w:val="single"/>
        </w:rPr>
        <w:t xml:space="preserve">90 </w:t>
      </w:r>
      <w:r>
        <w:rPr>
          <w:rStyle w:val="35"/>
          <w:rFonts w:hint="eastAsia" w:ascii="宋体" w:hAnsi="宋体" w:eastAsia="宋体" w:cs="宋体"/>
          <w:b w:val="0"/>
          <w:bCs/>
          <w:color w:val="auto"/>
          <w:sz w:val="24"/>
          <w:szCs w:val="24"/>
          <w:highlight w:val="none"/>
        </w:rPr>
        <w:t>个日历日。如果我们的投标被接受，则至合同生效时止，本投标始终有效，我们将按服务协议、投标承诺及</w:t>
      </w: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的规定履行合同责任和义务。</w:t>
      </w:r>
    </w:p>
    <w:p w14:paraId="6C0B2557">
      <w:pPr>
        <w:pStyle w:val="17"/>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5、我方愿意提供</w:t>
      </w:r>
      <w:r>
        <w:rPr>
          <w:rFonts w:hint="eastAsia" w:ascii="宋体" w:hAnsi="宋体" w:cs="宋体"/>
          <w:b w:val="0"/>
          <w:bCs/>
          <w:color w:val="auto"/>
          <w:highlight w:val="none"/>
          <w:lang w:eastAsia="zh-CN"/>
        </w:rPr>
        <w:t>招标人</w:t>
      </w:r>
      <w:r>
        <w:rPr>
          <w:rFonts w:hint="eastAsia" w:ascii="宋体" w:hAnsi="宋体" w:eastAsia="宋体" w:cs="宋体"/>
          <w:b w:val="0"/>
          <w:bCs/>
          <w:color w:val="auto"/>
          <w:highlight w:val="none"/>
        </w:rPr>
        <w:t>可能另外要求的，与</w:t>
      </w:r>
      <w:r>
        <w:rPr>
          <w:rFonts w:hint="eastAsia" w:ascii="宋体" w:hAnsi="宋体" w:eastAsia="宋体" w:cs="宋体"/>
          <w:b w:val="0"/>
          <w:bCs/>
          <w:color w:val="auto"/>
          <w:highlight w:val="none"/>
          <w:lang w:eastAsia="zh-CN"/>
        </w:rPr>
        <w:t>采购</w:t>
      </w:r>
      <w:r>
        <w:rPr>
          <w:rFonts w:hint="eastAsia" w:ascii="宋体" w:hAnsi="宋体" w:eastAsia="宋体" w:cs="宋体"/>
          <w:b w:val="0"/>
          <w:bCs/>
          <w:color w:val="auto"/>
          <w:highlight w:val="none"/>
        </w:rPr>
        <w:t>有关的文件资料，并保证我方已提供和将要提供的文件资料是真实、准确的。</w:t>
      </w:r>
    </w:p>
    <w:p w14:paraId="55F1B9A9">
      <w:pPr>
        <w:pStyle w:val="17"/>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6、我方完全理解</w:t>
      </w:r>
      <w:r>
        <w:rPr>
          <w:rFonts w:hint="eastAsia" w:ascii="宋体" w:hAnsi="宋体" w:cs="宋体"/>
          <w:b w:val="0"/>
          <w:bCs/>
          <w:color w:val="auto"/>
          <w:highlight w:val="none"/>
          <w:lang w:eastAsia="zh-CN"/>
        </w:rPr>
        <w:t>招标人</w:t>
      </w:r>
      <w:r>
        <w:rPr>
          <w:rFonts w:hint="eastAsia" w:ascii="宋体" w:hAnsi="宋体" w:eastAsia="宋体" w:cs="宋体"/>
          <w:b w:val="0"/>
          <w:bCs/>
          <w:color w:val="auto"/>
          <w:highlight w:val="none"/>
        </w:rPr>
        <w:t>不一定将合同授予最低报价的</w:t>
      </w:r>
      <w:r>
        <w:rPr>
          <w:rFonts w:hint="eastAsia" w:ascii="宋体" w:hAnsi="宋体" w:cs="宋体"/>
          <w:b w:val="0"/>
          <w:bCs/>
          <w:color w:val="auto"/>
          <w:highlight w:val="none"/>
          <w:lang w:eastAsia="zh-CN"/>
        </w:rPr>
        <w:t>投标人</w:t>
      </w:r>
      <w:r>
        <w:rPr>
          <w:rFonts w:hint="eastAsia" w:ascii="宋体" w:hAnsi="宋体" w:eastAsia="宋体" w:cs="宋体"/>
          <w:b w:val="0"/>
          <w:bCs/>
          <w:color w:val="auto"/>
          <w:highlight w:val="none"/>
        </w:rPr>
        <w:t>的行为。</w:t>
      </w:r>
    </w:p>
    <w:p w14:paraId="06FD6BD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1B807F0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名称：        （盖章）</w:t>
      </w:r>
    </w:p>
    <w:p w14:paraId="395FBAC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法定代表人或委托代理人（签字或盖章）：</w:t>
      </w:r>
    </w:p>
    <w:p w14:paraId="4B9CEDB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通讯地址：</w:t>
      </w:r>
    </w:p>
    <w:p w14:paraId="18EE073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邮政编码：</w:t>
      </w:r>
    </w:p>
    <w:p w14:paraId="3CFA9F3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联系电话：</w:t>
      </w:r>
    </w:p>
    <w:p w14:paraId="55A9514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传    真：</w:t>
      </w:r>
    </w:p>
    <w:p w14:paraId="107EAC6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日    期：    年  月  日</w:t>
      </w:r>
    </w:p>
    <w:p w14:paraId="60DDCAB9">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rPr>
      </w:pPr>
    </w:p>
    <w:p w14:paraId="4FDE5A42">
      <w:pPr>
        <w:pStyle w:val="28"/>
        <w:shd w:val="clear"/>
        <w:spacing w:before="75" w:beforeAutospacing="0" w:after="75" w:afterAutospacing="0" w:line="360" w:lineRule="auto"/>
        <w:jc w:val="both"/>
        <w:outlineLvl w:val="9"/>
        <w:rPr>
          <w:rStyle w:val="35"/>
          <w:rFonts w:hint="eastAsia" w:ascii="宋体" w:hAnsi="宋体" w:eastAsia="宋体" w:cs="宋体"/>
          <w:color w:val="auto"/>
          <w:sz w:val="28"/>
          <w:szCs w:val="28"/>
          <w:highlight w:val="none"/>
          <w:lang w:eastAsia="zh-CN"/>
        </w:rPr>
      </w:pPr>
    </w:p>
    <w:p w14:paraId="437BAC01">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lang w:eastAsia="zh-CN"/>
        </w:rPr>
      </w:pP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lang w:val="en-US" w:eastAsia="zh-CN"/>
        </w:rPr>
        <w:t>3</w:t>
      </w: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eastAsia="zh-CN"/>
        </w:rPr>
        <w:t>开标一览表</w:t>
      </w:r>
    </w:p>
    <w:p w14:paraId="73A30C69">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hAnsi="宋体" w:cs="宋体"/>
          <w:color w:val="auto"/>
          <w:sz w:val="24"/>
          <w:highlight w:val="none"/>
          <w:lang w:eastAsia="zh-CN"/>
        </w:rPr>
        <w:t>投标人</w:t>
      </w:r>
      <w:r>
        <w:rPr>
          <w:rFonts w:hint="eastAsia" w:ascii="宋体" w:hAnsi="宋体" w:cs="宋体"/>
          <w:color w:val="auto"/>
          <w:sz w:val="24"/>
          <w:highlight w:val="none"/>
        </w:rPr>
        <w:t>名称：</w:t>
      </w:r>
      <w:r>
        <w:rPr>
          <w:rFonts w:hint="eastAsia" w:hAnsi="宋体" w:cs="宋体"/>
          <w:color w:val="auto"/>
          <w:sz w:val="24"/>
          <w:highlight w:val="none"/>
          <w:u w:val="single"/>
        </w:rPr>
        <w:t xml:space="preserve">                                      </w:t>
      </w:r>
      <w:r>
        <w:rPr>
          <w:rFonts w:hint="eastAsia" w:ascii="宋体" w:hAnsi="宋体" w:cs="宋体"/>
          <w:color w:val="auto"/>
          <w:sz w:val="24"/>
          <w:highlight w:val="none"/>
        </w:rPr>
        <w:t xml:space="preserve"> </w:t>
      </w:r>
    </w:p>
    <w:p w14:paraId="6741FA71">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6142"/>
      </w:tblGrid>
      <w:tr w14:paraId="4E3D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0737F0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项目</w:t>
            </w:r>
            <w:r>
              <w:rPr>
                <w:rFonts w:hint="eastAsia" w:ascii="宋体" w:hAnsi="宋体" w:cs="宋体"/>
                <w:b/>
                <w:color w:val="auto"/>
                <w:sz w:val="24"/>
                <w:highlight w:val="none"/>
              </w:rPr>
              <w:t>名称</w:t>
            </w:r>
          </w:p>
        </w:tc>
        <w:tc>
          <w:tcPr>
            <w:tcW w:w="6142" w:type="dxa"/>
            <w:tcBorders>
              <w:top w:val="single" w:color="auto" w:sz="4" w:space="0"/>
              <w:left w:val="single" w:color="auto" w:sz="4" w:space="0"/>
              <w:right w:val="single" w:color="auto" w:sz="4" w:space="0"/>
            </w:tcBorders>
            <w:vAlign w:val="center"/>
          </w:tcPr>
          <w:p w14:paraId="42EA2CD5">
            <w:pPr>
              <w:spacing w:line="360" w:lineRule="auto"/>
              <w:jc w:val="center"/>
              <w:rPr>
                <w:rFonts w:hint="eastAsia" w:ascii="宋体" w:hAnsi="宋体" w:eastAsia="宋体" w:cs="宋体"/>
                <w:color w:val="auto"/>
                <w:sz w:val="24"/>
                <w:highlight w:val="none"/>
                <w:lang w:eastAsia="zh-CN"/>
              </w:rPr>
            </w:pPr>
          </w:p>
        </w:tc>
      </w:tr>
      <w:tr w14:paraId="1ACB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406E4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投标</w:t>
            </w:r>
            <w:r>
              <w:rPr>
                <w:rFonts w:hint="eastAsia" w:ascii="宋体" w:hAnsi="宋体" w:cs="宋体"/>
                <w:b/>
                <w:color w:val="auto"/>
                <w:sz w:val="24"/>
                <w:highlight w:val="none"/>
              </w:rPr>
              <w:t>报价（元</w:t>
            </w:r>
            <w:r>
              <w:rPr>
                <w:rFonts w:hint="eastAsia" w:ascii="宋体" w:hAnsi="宋体" w:cs="宋体"/>
                <w:b/>
                <w:color w:val="auto"/>
                <w:sz w:val="24"/>
                <w:highlight w:val="none"/>
                <w:lang w:val="en-US" w:eastAsia="zh-CN"/>
              </w:rPr>
              <w:t>/人/天</w:t>
            </w:r>
            <w:r>
              <w:rPr>
                <w:rFonts w:hint="eastAsia" w:ascii="宋体" w:hAnsi="宋体" w:cs="宋体"/>
                <w:b/>
                <w:color w:val="auto"/>
                <w:sz w:val="24"/>
                <w:highlight w:val="none"/>
              </w:rPr>
              <w:t>）</w:t>
            </w:r>
          </w:p>
        </w:tc>
        <w:tc>
          <w:tcPr>
            <w:tcW w:w="6142" w:type="dxa"/>
            <w:tcBorders>
              <w:top w:val="single" w:color="auto" w:sz="4" w:space="0"/>
              <w:left w:val="single" w:color="auto" w:sz="4" w:space="0"/>
              <w:right w:val="single" w:color="auto" w:sz="4" w:space="0"/>
            </w:tcBorders>
            <w:vAlign w:val="center"/>
          </w:tcPr>
          <w:p w14:paraId="2C14C6C2">
            <w:pPr>
              <w:spacing w:line="360" w:lineRule="auto"/>
              <w:jc w:val="left"/>
              <w:rPr>
                <w:color w:val="auto"/>
                <w:highlight w:val="none"/>
              </w:rPr>
            </w:pPr>
            <w:r>
              <w:rPr>
                <w:rFonts w:hint="eastAsia"/>
                <w:color w:val="auto"/>
                <w:sz w:val="24"/>
                <w:highlight w:val="none"/>
              </w:rPr>
              <w:t>人民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lang w:val="en-US" w:eastAsia="zh-CN"/>
              </w:rPr>
              <w:t>35元/</w:t>
            </w:r>
            <w:r>
              <w:rPr>
                <w:rFonts w:hint="eastAsia"/>
                <w:color w:val="auto"/>
                <w:sz w:val="24"/>
                <w:highlight w:val="none"/>
                <w:lang w:val="en-US" w:eastAsia="zh-CN"/>
              </w:rPr>
              <w:t>人/天</w:t>
            </w:r>
          </w:p>
        </w:tc>
      </w:tr>
      <w:tr w14:paraId="05FD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562B199">
            <w:pPr>
              <w:spacing w:line="360" w:lineRule="auto"/>
              <w:ind w:left="1625" w:leftChars="200" w:hanging="1205" w:hangingChars="500"/>
              <w:jc w:val="center"/>
              <w:rPr>
                <w:rFonts w:ascii="宋体" w:hAnsi="宋体" w:cs="宋体"/>
                <w:b/>
                <w:color w:val="auto"/>
                <w:sz w:val="24"/>
                <w:highlight w:val="none"/>
              </w:rPr>
            </w:pPr>
            <w:r>
              <w:rPr>
                <w:rFonts w:hint="eastAsia" w:ascii="宋体" w:hAnsi="宋体" w:cs="宋体"/>
                <w:b/>
                <w:color w:val="auto"/>
                <w:sz w:val="24"/>
                <w:highlight w:val="none"/>
              </w:rPr>
              <w:t>服务期限</w:t>
            </w:r>
          </w:p>
        </w:tc>
        <w:tc>
          <w:tcPr>
            <w:tcW w:w="6142" w:type="dxa"/>
            <w:tcBorders>
              <w:left w:val="single" w:color="auto" w:sz="4" w:space="0"/>
              <w:right w:val="single" w:color="auto" w:sz="4" w:space="0"/>
            </w:tcBorders>
            <w:vAlign w:val="center"/>
          </w:tcPr>
          <w:p w14:paraId="3EC855B1">
            <w:pPr>
              <w:spacing w:line="360" w:lineRule="auto"/>
              <w:rPr>
                <w:rFonts w:ascii="宋体" w:hAnsi="宋体" w:cs="宋体"/>
                <w:color w:val="auto"/>
                <w:sz w:val="24"/>
                <w:highlight w:val="none"/>
              </w:rPr>
            </w:pPr>
          </w:p>
        </w:tc>
      </w:tr>
      <w:tr w14:paraId="0944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5998EBF8">
            <w:pPr>
              <w:spacing w:line="360" w:lineRule="auto"/>
              <w:ind w:left="1625" w:leftChars="200" w:hanging="1205" w:hangingChars="500"/>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6142" w:type="dxa"/>
            <w:tcBorders>
              <w:left w:val="single" w:color="auto" w:sz="4" w:space="0"/>
              <w:right w:val="single" w:color="auto" w:sz="4" w:space="0"/>
            </w:tcBorders>
            <w:vAlign w:val="center"/>
          </w:tcPr>
          <w:p w14:paraId="28C8B7CC">
            <w:pPr>
              <w:spacing w:line="360" w:lineRule="auto"/>
              <w:rPr>
                <w:rFonts w:ascii="宋体" w:hAnsi="宋体" w:cs="宋体"/>
                <w:color w:val="auto"/>
                <w:sz w:val="24"/>
                <w:highlight w:val="none"/>
              </w:rPr>
            </w:pPr>
          </w:p>
        </w:tc>
      </w:tr>
      <w:tr w14:paraId="3150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258" w:type="dxa"/>
            <w:gridSpan w:val="2"/>
            <w:tcBorders>
              <w:top w:val="single" w:color="auto" w:sz="4" w:space="0"/>
              <w:left w:val="single" w:color="auto" w:sz="4" w:space="0"/>
              <w:right w:val="single" w:color="auto" w:sz="4" w:space="0"/>
            </w:tcBorders>
          </w:tcPr>
          <w:p w14:paraId="48CAA2F6">
            <w:pPr>
              <w:spacing w:line="360" w:lineRule="auto"/>
              <w:ind w:right="181" w:rightChars="86"/>
              <w:rPr>
                <w:color w:val="auto"/>
                <w:sz w:val="24"/>
                <w:highlight w:val="none"/>
              </w:rPr>
            </w:pPr>
            <w:r>
              <w:rPr>
                <w:rFonts w:hint="eastAsia"/>
                <w:color w:val="auto"/>
                <w:sz w:val="24"/>
                <w:highlight w:val="none"/>
              </w:rPr>
              <w:t>注：</w:t>
            </w:r>
          </w:p>
          <w:p w14:paraId="5765871B">
            <w:pPr>
              <w:keepNext w:val="0"/>
              <w:keepLines w:val="0"/>
              <w:pageBreakBefore w:val="0"/>
              <w:kinsoku/>
              <w:topLinePunct w:val="0"/>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本项目价格不列为评分因素， 各</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统一报价为35元/人/天（在格式规定位置必须按此价格填报，否则投标无效）。结算费用=35 元/人/天×实际人数×实际天数。</w:t>
            </w:r>
          </w:p>
        </w:tc>
      </w:tr>
    </w:tbl>
    <w:p w14:paraId="6CCD2B47">
      <w:pPr>
        <w:jc w:val="right"/>
        <w:rPr>
          <w:rFonts w:hint="eastAsia" w:ascii="宋体" w:hAnsi="宋体" w:eastAsia="宋体" w:cs="宋体"/>
          <w:color w:val="auto"/>
          <w:sz w:val="24"/>
          <w:szCs w:val="24"/>
          <w:highlight w:val="none"/>
        </w:rPr>
      </w:pPr>
    </w:p>
    <w:p w14:paraId="33EFA179">
      <w:pPr>
        <w:spacing w:line="360" w:lineRule="auto"/>
        <w:jc w:val="right"/>
        <w:rPr>
          <w:rFonts w:hint="eastAsia" w:ascii="宋体" w:hAnsi="宋体" w:cs="宋体"/>
          <w:color w:val="auto"/>
          <w:sz w:val="24"/>
          <w:szCs w:val="24"/>
          <w:highlight w:val="none"/>
          <w:lang w:eastAsia="zh-CN"/>
        </w:rPr>
      </w:pPr>
    </w:p>
    <w:p w14:paraId="05070B89">
      <w:pPr>
        <w:spacing w:line="360" w:lineRule="auto"/>
        <w:jc w:val="right"/>
        <w:rPr>
          <w:rFonts w:hint="eastAsia" w:ascii="宋体" w:hAnsi="宋体" w:cs="宋体"/>
          <w:color w:val="auto"/>
          <w:sz w:val="24"/>
          <w:szCs w:val="24"/>
          <w:highlight w:val="none"/>
          <w:lang w:eastAsia="zh-CN"/>
        </w:rPr>
      </w:pPr>
    </w:p>
    <w:p w14:paraId="3C53687F">
      <w:pPr>
        <w:spacing w:line="360" w:lineRule="auto"/>
        <w:jc w:val="right"/>
        <w:rPr>
          <w:rFonts w:hint="eastAsia" w:ascii="宋体" w:hAnsi="宋体" w:cs="宋体"/>
          <w:color w:val="auto"/>
          <w:sz w:val="24"/>
          <w:szCs w:val="24"/>
          <w:highlight w:val="none"/>
          <w:lang w:eastAsia="zh-CN"/>
        </w:rPr>
      </w:pPr>
    </w:p>
    <w:p w14:paraId="7D960EF1">
      <w:pPr>
        <w:spacing w:line="360" w:lineRule="auto"/>
        <w:jc w:val="right"/>
        <w:rPr>
          <w:rFonts w:hint="eastAsia" w:ascii="宋体" w:hAnsi="宋体" w:cs="宋体"/>
          <w:color w:val="auto"/>
          <w:sz w:val="24"/>
          <w:szCs w:val="24"/>
          <w:highlight w:val="none"/>
          <w:lang w:eastAsia="zh-CN"/>
        </w:rPr>
      </w:pPr>
    </w:p>
    <w:p w14:paraId="22FB18D1">
      <w:pPr>
        <w:spacing w:line="360" w:lineRule="auto"/>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法定代表人或授权代表签字或盖章：</w:t>
      </w:r>
    </w:p>
    <w:p w14:paraId="71CCDD21">
      <w:pPr>
        <w:spacing w:line="360" w:lineRule="auto"/>
        <w:jc w:val="right"/>
        <w:rPr>
          <w:rFonts w:hint="eastAsia" w:ascii="宋体" w:hAnsi="宋体" w:eastAsia="宋体" w:cs="宋体"/>
          <w:color w:val="auto"/>
          <w:sz w:val="24"/>
          <w:szCs w:val="24"/>
          <w:highlight w:val="none"/>
        </w:rPr>
      </w:pPr>
    </w:p>
    <w:p w14:paraId="375170C0">
      <w:pPr>
        <w:spacing w:line="360" w:lineRule="auto"/>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（加盖公章）：</w:t>
      </w:r>
    </w:p>
    <w:p w14:paraId="18ACF96A">
      <w:pPr>
        <w:spacing w:line="360" w:lineRule="auto"/>
        <w:jc w:val="right"/>
        <w:rPr>
          <w:rStyle w:val="35"/>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u w:val="single"/>
        </w:rPr>
        <w:t xml:space="preserve">  </w:t>
      </w:r>
      <w:r>
        <w:rPr>
          <w:rStyle w:val="35"/>
          <w:rFonts w:hint="eastAsia" w:ascii="宋体" w:hAnsi="宋体" w:eastAsia="宋体" w:cs="宋体"/>
          <w:b w:val="0"/>
          <w:bCs/>
          <w:color w:val="auto"/>
          <w:sz w:val="24"/>
          <w:szCs w:val="24"/>
          <w:highlight w:val="none"/>
        </w:rPr>
        <w:t xml:space="preserve"> </w:t>
      </w:r>
    </w:p>
    <w:p w14:paraId="700C81C9">
      <w:pPr>
        <w:pStyle w:val="28"/>
        <w:shd w:val="clear"/>
        <w:spacing w:before="75" w:beforeAutospacing="0" w:after="75" w:afterAutospacing="0" w:line="360" w:lineRule="auto"/>
        <w:rPr>
          <w:rFonts w:hint="eastAsia" w:ascii="宋体" w:hAnsi="宋体" w:eastAsia="宋体" w:cs="宋体"/>
          <w:b/>
          <w:color w:val="auto"/>
          <w:sz w:val="28"/>
          <w:szCs w:val="28"/>
          <w:highlight w:val="none"/>
          <w:lang w:eastAsia="zh-CN"/>
        </w:rPr>
      </w:pPr>
    </w:p>
    <w:p w14:paraId="28B06A40">
      <w:pPr>
        <w:shd w:val="clear"/>
        <w:spacing w:line="360" w:lineRule="auto"/>
        <w:ind w:left="-420" w:leftChars="-200" w:firstLine="278" w:firstLineChars="99"/>
        <w:jc w:val="both"/>
        <w:rPr>
          <w:rFonts w:hint="eastAsia" w:ascii="宋体" w:hAnsi="宋体" w:eastAsia="宋体" w:cs="宋体"/>
          <w:b/>
          <w:color w:val="auto"/>
          <w:sz w:val="28"/>
          <w:szCs w:val="28"/>
          <w:highlight w:val="none"/>
          <w:lang w:eastAsia="zh-CN"/>
        </w:rPr>
      </w:pPr>
    </w:p>
    <w:p w14:paraId="2BBEAE28">
      <w:pPr>
        <w:shd w:val="clear"/>
        <w:spacing w:line="360" w:lineRule="auto"/>
        <w:ind w:left="-420" w:leftChars="-200" w:firstLine="278" w:firstLineChars="99"/>
        <w:jc w:val="both"/>
        <w:rPr>
          <w:rFonts w:hint="eastAsia" w:ascii="宋体" w:hAnsi="宋体" w:eastAsia="宋体" w:cs="宋体"/>
          <w:b/>
          <w:color w:val="auto"/>
          <w:sz w:val="28"/>
          <w:szCs w:val="28"/>
          <w:highlight w:val="none"/>
          <w:lang w:eastAsia="zh-CN"/>
        </w:rPr>
      </w:pPr>
    </w:p>
    <w:p w14:paraId="1EF14AA3">
      <w:pPr>
        <w:shd w:val="clear"/>
        <w:spacing w:line="360" w:lineRule="auto"/>
        <w:jc w:val="both"/>
        <w:rPr>
          <w:rFonts w:hint="eastAsia" w:ascii="宋体" w:hAnsi="宋体" w:eastAsia="宋体" w:cs="宋体"/>
          <w:b/>
          <w:color w:val="auto"/>
          <w:sz w:val="28"/>
          <w:szCs w:val="28"/>
          <w:highlight w:val="none"/>
          <w:lang w:eastAsia="zh-CN"/>
        </w:rPr>
      </w:pPr>
    </w:p>
    <w:p w14:paraId="0BB48251">
      <w:pPr>
        <w:shd w:val="clear"/>
        <w:spacing w:line="360" w:lineRule="auto"/>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技术文件封面</w:t>
      </w:r>
    </w:p>
    <w:p w14:paraId="47D12148">
      <w:pPr>
        <w:shd w:val="clear"/>
        <w:spacing w:line="360" w:lineRule="auto"/>
        <w:ind w:left="-420" w:leftChars="-200"/>
        <w:jc w:val="left"/>
        <w:rPr>
          <w:rFonts w:hint="eastAsia" w:ascii="宋体" w:hAnsi="宋体" w:eastAsia="宋体" w:cs="宋体"/>
          <w:color w:val="auto"/>
          <w:sz w:val="28"/>
          <w:szCs w:val="28"/>
          <w:highlight w:val="none"/>
        </w:rPr>
      </w:pPr>
    </w:p>
    <w:p w14:paraId="78226CE1">
      <w:pPr>
        <w:shd w:val="clear"/>
        <w:spacing w:line="360" w:lineRule="auto"/>
        <w:ind w:left="-420" w:leftChars="-200"/>
        <w:jc w:val="center"/>
        <w:rPr>
          <w:rFonts w:hint="eastAsia" w:ascii="宋体" w:hAnsi="宋体" w:eastAsia="宋体" w:cs="宋体"/>
          <w:color w:val="auto"/>
          <w:sz w:val="84"/>
          <w:szCs w:val="84"/>
          <w:highlight w:val="none"/>
        </w:rPr>
      </w:pPr>
    </w:p>
    <w:p w14:paraId="5E8CEA2F">
      <w:pPr>
        <w:pStyle w:val="4"/>
        <w:shd w:val="clear"/>
        <w:outlineLvl w:val="9"/>
        <w:rPr>
          <w:rFonts w:hint="eastAsia"/>
          <w:color w:val="auto"/>
          <w:highlight w:val="none"/>
        </w:rPr>
      </w:pPr>
    </w:p>
    <w:p w14:paraId="57826B18">
      <w:pPr>
        <w:rPr>
          <w:rFonts w:hint="eastAsia"/>
          <w:color w:val="auto"/>
          <w:highlight w:val="none"/>
        </w:rPr>
      </w:pPr>
    </w:p>
    <w:p w14:paraId="1DBE39E7">
      <w:pPr>
        <w:pStyle w:val="44"/>
        <w:rPr>
          <w:rFonts w:hint="eastAsia"/>
          <w:color w:val="auto"/>
          <w:highlight w:val="none"/>
        </w:rPr>
      </w:pPr>
    </w:p>
    <w:p w14:paraId="6298A3DC">
      <w:pPr>
        <w:pStyle w:val="11"/>
        <w:rPr>
          <w:rFonts w:hint="eastAsia"/>
          <w:color w:val="auto"/>
        </w:rPr>
      </w:pPr>
    </w:p>
    <w:p w14:paraId="3A1EA99E">
      <w:pPr>
        <w:pStyle w:val="11"/>
        <w:rPr>
          <w:rFonts w:hint="eastAsia"/>
          <w:color w:val="auto"/>
          <w:highlight w:val="none"/>
        </w:rPr>
      </w:pPr>
    </w:p>
    <w:p w14:paraId="293E1078">
      <w:pPr>
        <w:rPr>
          <w:rFonts w:hint="eastAsia"/>
          <w:color w:val="auto"/>
          <w:highlight w:val="none"/>
        </w:rPr>
      </w:pPr>
    </w:p>
    <w:p w14:paraId="3F878BD4">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技术文件</w:t>
      </w:r>
    </w:p>
    <w:p w14:paraId="580FE10A">
      <w:pPr>
        <w:shd w:val="clear"/>
        <w:spacing w:line="360" w:lineRule="auto"/>
        <w:ind w:left="-420" w:leftChars="-200"/>
        <w:jc w:val="center"/>
        <w:rPr>
          <w:rFonts w:hint="eastAsia" w:ascii="宋体" w:hAnsi="宋体" w:eastAsia="宋体" w:cs="宋体"/>
          <w:color w:val="auto"/>
          <w:sz w:val="28"/>
          <w:szCs w:val="28"/>
          <w:highlight w:val="none"/>
        </w:rPr>
      </w:pPr>
    </w:p>
    <w:p w14:paraId="48E3048B">
      <w:pPr>
        <w:shd w:val="clear"/>
        <w:spacing w:line="360" w:lineRule="auto"/>
        <w:ind w:left="-420" w:leftChars="-200"/>
        <w:jc w:val="center"/>
        <w:rPr>
          <w:rFonts w:hint="eastAsia" w:ascii="宋体" w:hAnsi="宋体" w:eastAsia="宋体" w:cs="宋体"/>
          <w:color w:val="auto"/>
          <w:sz w:val="28"/>
          <w:szCs w:val="28"/>
          <w:highlight w:val="none"/>
        </w:rPr>
      </w:pPr>
    </w:p>
    <w:p w14:paraId="116B350D">
      <w:pPr>
        <w:shd w:val="clear"/>
        <w:spacing w:line="360" w:lineRule="auto"/>
        <w:ind w:left="-420" w:leftChars="-200"/>
        <w:jc w:val="center"/>
        <w:rPr>
          <w:rFonts w:hint="eastAsia" w:ascii="宋体" w:hAnsi="宋体" w:eastAsia="宋体" w:cs="宋体"/>
          <w:color w:val="auto"/>
          <w:sz w:val="28"/>
          <w:szCs w:val="28"/>
          <w:highlight w:val="none"/>
        </w:rPr>
      </w:pPr>
    </w:p>
    <w:p w14:paraId="268FEB79">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52A79A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49A88363">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7619C37">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2DBB7D46">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0E09217">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C23FAD2">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7F1B1D1">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BC62641">
      <w:pPr>
        <w:pStyle w:val="28"/>
        <w:shd w:val="clear"/>
        <w:spacing w:before="75" w:beforeAutospacing="0" w:after="75" w:afterAutospacing="0" w:line="360" w:lineRule="auto"/>
        <w:jc w:val="center"/>
        <w:outlineLvl w:val="2"/>
        <w:rPr>
          <w:rStyle w:val="35"/>
          <w:rFonts w:hint="eastAsia" w:ascii="宋体" w:hAnsi="宋体" w:eastAsia="宋体" w:cs="宋体"/>
          <w:color w:val="auto"/>
          <w:sz w:val="28"/>
          <w:szCs w:val="28"/>
          <w:highlight w:val="none"/>
        </w:rPr>
      </w:pP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val="en-US" w:eastAsia="zh-CN"/>
        </w:rPr>
        <w:t>1</w:t>
      </w: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eastAsia="zh-CN"/>
        </w:rPr>
        <w:t>投标人基本情况表</w:t>
      </w:r>
    </w:p>
    <w:tbl>
      <w:tblPr>
        <w:tblStyle w:val="158"/>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2"/>
        <w:gridCol w:w="359"/>
        <w:gridCol w:w="1130"/>
        <w:gridCol w:w="842"/>
        <w:gridCol w:w="582"/>
        <w:gridCol w:w="294"/>
        <w:gridCol w:w="1070"/>
        <w:gridCol w:w="1315"/>
        <w:gridCol w:w="1717"/>
      </w:tblGrid>
      <w:tr w14:paraId="4237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607" w:type="dxa"/>
            <w:gridSpan w:val="3"/>
            <w:noWrap w:val="0"/>
            <w:vAlign w:val="top"/>
          </w:tcPr>
          <w:p w14:paraId="3A52B908">
            <w:pPr>
              <w:pStyle w:val="164"/>
              <w:spacing w:before="236" w:line="221" w:lineRule="auto"/>
              <w:ind w:left="293"/>
              <w:rPr>
                <w:rFonts w:hint="eastAsia" w:ascii="宋体" w:hAnsi="宋体" w:eastAsia="宋体" w:cs="宋体"/>
                <w:color w:val="auto"/>
                <w:sz w:val="21"/>
                <w:szCs w:val="21"/>
                <w:highlight w:val="none"/>
              </w:rPr>
            </w:pPr>
            <w:r>
              <w:rPr>
                <w:rFonts w:hint="eastAsia"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rPr>
              <w:t>名称</w:t>
            </w:r>
          </w:p>
        </w:tc>
        <w:tc>
          <w:tcPr>
            <w:tcW w:w="3918" w:type="dxa"/>
            <w:gridSpan w:val="5"/>
            <w:noWrap w:val="0"/>
            <w:vAlign w:val="top"/>
          </w:tcPr>
          <w:p w14:paraId="23D63ED1">
            <w:pPr>
              <w:rPr>
                <w:rFonts w:hint="eastAsia" w:ascii="宋体" w:hAnsi="宋体" w:eastAsia="宋体" w:cs="宋体"/>
                <w:color w:val="auto"/>
                <w:sz w:val="21"/>
                <w:szCs w:val="21"/>
                <w:highlight w:val="none"/>
              </w:rPr>
            </w:pPr>
          </w:p>
        </w:tc>
        <w:tc>
          <w:tcPr>
            <w:tcW w:w="1315" w:type="dxa"/>
            <w:noWrap w:val="0"/>
            <w:vAlign w:val="top"/>
          </w:tcPr>
          <w:p w14:paraId="6B11386A">
            <w:pPr>
              <w:pStyle w:val="164"/>
              <w:spacing w:before="235" w:line="221" w:lineRule="auto"/>
              <w:ind w:left="14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w:t>
            </w:r>
          </w:p>
        </w:tc>
        <w:tc>
          <w:tcPr>
            <w:tcW w:w="1717" w:type="dxa"/>
            <w:noWrap w:val="0"/>
            <w:vAlign w:val="top"/>
          </w:tcPr>
          <w:p w14:paraId="4F8ED994">
            <w:pPr>
              <w:rPr>
                <w:rFonts w:hint="eastAsia" w:ascii="宋体" w:hAnsi="宋体" w:eastAsia="宋体" w:cs="宋体"/>
                <w:color w:val="auto"/>
                <w:sz w:val="21"/>
                <w:szCs w:val="21"/>
                <w:highlight w:val="none"/>
              </w:rPr>
            </w:pPr>
          </w:p>
        </w:tc>
      </w:tr>
      <w:tr w14:paraId="3C390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78A26E72">
            <w:pPr>
              <w:pStyle w:val="164"/>
              <w:spacing w:before="255" w:line="220" w:lineRule="auto"/>
              <w:ind w:left="19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组织机构代码</w:t>
            </w:r>
          </w:p>
        </w:tc>
        <w:tc>
          <w:tcPr>
            <w:tcW w:w="3918" w:type="dxa"/>
            <w:gridSpan w:val="5"/>
            <w:noWrap w:val="0"/>
            <w:vAlign w:val="top"/>
          </w:tcPr>
          <w:p w14:paraId="14FA4230">
            <w:pPr>
              <w:rPr>
                <w:rFonts w:hint="eastAsia" w:ascii="宋体" w:hAnsi="宋体" w:eastAsia="宋体" w:cs="宋体"/>
                <w:color w:val="auto"/>
                <w:sz w:val="21"/>
                <w:szCs w:val="21"/>
                <w:highlight w:val="none"/>
              </w:rPr>
            </w:pPr>
          </w:p>
        </w:tc>
        <w:tc>
          <w:tcPr>
            <w:tcW w:w="1315" w:type="dxa"/>
            <w:noWrap w:val="0"/>
            <w:vAlign w:val="top"/>
          </w:tcPr>
          <w:p w14:paraId="48F4FB51">
            <w:pPr>
              <w:pStyle w:val="164"/>
              <w:spacing w:before="254" w:line="221" w:lineRule="auto"/>
              <w:ind w:left="26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邮政编码</w:t>
            </w:r>
          </w:p>
        </w:tc>
        <w:tc>
          <w:tcPr>
            <w:tcW w:w="1717" w:type="dxa"/>
            <w:noWrap w:val="0"/>
            <w:vAlign w:val="top"/>
          </w:tcPr>
          <w:p w14:paraId="78206199">
            <w:pPr>
              <w:rPr>
                <w:rFonts w:hint="eastAsia" w:ascii="宋体" w:hAnsi="宋体" w:eastAsia="宋体" w:cs="宋体"/>
                <w:color w:val="auto"/>
                <w:sz w:val="21"/>
                <w:szCs w:val="21"/>
                <w:highlight w:val="none"/>
              </w:rPr>
            </w:pPr>
          </w:p>
        </w:tc>
      </w:tr>
      <w:tr w14:paraId="73AD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15E7D6EB">
            <w:pPr>
              <w:pStyle w:val="164"/>
              <w:spacing w:before="254" w:line="221" w:lineRule="auto"/>
              <w:ind w:left="29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p>
        </w:tc>
        <w:tc>
          <w:tcPr>
            <w:tcW w:w="3918" w:type="dxa"/>
            <w:gridSpan w:val="5"/>
            <w:noWrap w:val="0"/>
            <w:vAlign w:val="top"/>
          </w:tcPr>
          <w:p w14:paraId="46170EF2">
            <w:pPr>
              <w:rPr>
                <w:rFonts w:hint="eastAsia" w:ascii="宋体" w:hAnsi="宋体" w:eastAsia="宋体" w:cs="宋体"/>
                <w:color w:val="auto"/>
                <w:sz w:val="21"/>
                <w:szCs w:val="21"/>
                <w:highlight w:val="none"/>
              </w:rPr>
            </w:pPr>
          </w:p>
        </w:tc>
        <w:tc>
          <w:tcPr>
            <w:tcW w:w="1315" w:type="dxa"/>
            <w:noWrap w:val="0"/>
            <w:vAlign w:val="top"/>
          </w:tcPr>
          <w:p w14:paraId="4EBD714C">
            <w:pPr>
              <w:pStyle w:val="164"/>
              <w:spacing w:before="255" w:line="221" w:lineRule="auto"/>
              <w:ind w:left="27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电子邮箱</w:t>
            </w:r>
          </w:p>
        </w:tc>
        <w:tc>
          <w:tcPr>
            <w:tcW w:w="1717" w:type="dxa"/>
            <w:noWrap w:val="0"/>
            <w:vAlign w:val="top"/>
          </w:tcPr>
          <w:p w14:paraId="479E46B2">
            <w:pPr>
              <w:rPr>
                <w:rFonts w:hint="eastAsia" w:ascii="宋体" w:hAnsi="宋体" w:eastAsia="宋体" w:cs="宋体"/>
                <w:color w:val="auto"/>
                <w:sz w:val="21"/>
                <w:szCs w:val="21"/>
                <w:highlight w:val="none"/>
              </w:rPr>
            </w:pPr>
          </w:p>
        </w:tc>
      </w:tr>
      <w:tr w14:paraId="7FAA6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607" w:type="dxa"/>
            <w:gridSpan w:val="3"/>
            <w:noWrap w:val="0"/>
            <w:vAlign w:val="top"/>
          </w:tcPr>
          <w:p w14:paraId="6193A904">
            <w:pPr>
              <w:pStyle w:val="164"/>
              <w:spacing w:before="255" w:line="221" w:lineRule="auto"/>
              <w:ind w:left="1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上年营业收入</w:t>
            </w:r>
          </w:p>
        </w:tc>
        <w:tc>
          <w:tcPr>
            <w:tcW w:w="3918" w:type="dxa"/>
            <w:gridSpan w:val="5"/>
            <w:noWrap w:val="0"/>
            <w:vAlign w:val="top"/>
          </w:tcPr>
          <w:p w14:paraId="57CEE0AC">
            <w:pPr>
              <w:rPr>
                <w:rFonts w:hint="eastAsia" w:ascii="宋体" w:hAnsi="宋体" w:eastAsia="宋体" w:cs="宋体"/>
                <w:color w:val="auto"/>
                <w:sz w:val="21"/>
                <w:szCs w:val="21"/>
                <w:highlight w:val="none"/>
              </w:rPr>
            </w:pPr>
          </w:p>
        </w:tc>
        <w:tc>
          <w:tcPr>
            <w:tcW w:w="1315" w:type="dxa"/>
            <w:noWrap w:val="0"/>
            <w:vAlign w:val="top"/>
          </w:tcPr>
          <w:p w14:paraId="6B420B0C">
            <w:pPr>
              <w:pStyle w:val="164"/>
              <w:spacing w:before="255" w:line="221"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员工总人数</w:t>
            </w:r>
          </w:p>
        </w:tc>
        <w:tc>
          <w:tcPr>
            <w:tcW w:w="1717" w:type="dxa"/>
            <w:noWrap w:val="0"/>
            <w:vAlign w:val="top"/>
          </w:tcPr>
          <w:p w14:paraId="0E78B94E">
            <w:pPr>
              <w:rPr>
                <w:rFonts w:hint="eastAsia" w:ascii="宋体" w:hAnsi="宋体" w:eastAsia="宋体" w:cs="宋体"/>
                <w:color w:val="auto"/>
                <w:sz w:val="21"/>
                <w:szCs w:val="21"/>
                <w:highlight w:val="none"/>
              </w:rPr>
            </w:pPr>
          </w:p>
        </w:tc>
      </w:tr>
      <w:tr w14:paraId="23BD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11EB4E69">
            <w:pPr>
              <w:pStyle w:val="164"/>
              <w:spacing w:before="256" w:line="221" w:lineRule="auto"/>
              <w:ind w:left="41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固定电话</w:t>
            </w:r>
          </w:p>
        </w:tc>
        <w:tc>
          <w:tcPr>
            <w:tcW w:w="3918" w:type="dxa"/>
            <w:gridSpan w:val="5"/>
            <w:noWrap w:val="0"/>
            <w:vAlign w:val="top"/>
          </w:tcPr>
          <w:p w14:paraId="2971012E">
            <w:pPr>
              <w:rPr>
                <w:rFonts w:hint="eastAsia" w:ascii="宋体" w:hAnsi="宋体" w:eastAsia="宋体" w:cs="宋体"/>
                <w:color w:val="auto"/>
                <w:sz w:val="21"/>
                <w:szCs w:val="21"/>
                <w:highlight w:val="none"/>
              </w:rPr>
            </w:pPr>
          </w:p>
        </w:tc>
        <w:tc>
          <w:tcPr>
            <w:tcW w:w="1315" w:type="dxa"/>
            <w:noWrap w:val="0"/>
            <w:vAlign w:val="top"/>
          </w:tcPr>
          <w:p w14:paraId="4231020A">
            <w:pPr>
              <w:rPr>
                <w:rFonts w:hint="eastAsia" w:ascii="宋体" w:hAnsi="宋体" w:eastAsia="宋体" w:cs="宋体"/>
                <w:color w:val="auto"/>
                <w:sz w:val="21"/>
                <w:szCs w:val="21"/>
                <w:highlight w:val="none"/>
              </w:rPr>
            </w:pPr>
          </w:p>
        </w:tc>
        <w:tc>
          <w:tcPr>
            <w:tcW w:w="1717" w:type="dxa"/>
            <w:noWrap w:val="0"/>
            <w:vAlign w:val="top"/>
          </w:tcPr>
          <w:p w14:paraId="7147AA5E">
            <w:pPr>
              <w:rPr>
                <w:rFonts w:hint="eastAsia" w:ascii="宋体" w:hAnsi="宋体" w:eastAsia="宋体" w:cs="宋体"/>
                <w:color w:val="auto"/>
                <w:sz w:val="21"/>
                <w:szCs w:val="21"/>
                <w:highlight w:val="none"/>
              </w:rPr>
            </w:pPr>
          </w:p>
        </w:tc>
      </w:tr>
      <w:tr w14:paraId="1956D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restart"/>
            <w:tcBorders>
              <w:bottom w:val="nil"/>
            </w:tcBorders>
            <w:noWrap w:val="0"/>
            <w:vAlign w:val="top"/>
          </w:tcPr>
          <w:p w14:paraId="59921522">
            <w:pPr>
              <w:spacing w:line="307" w:lineRule="auto"/>
              <w:rPr>
                <w:rFonts w:hint="eastAsia" w:ascii="宋体" w:hAnsi="宋体" w:eastAsia="宋体" w:cs="宋体"/>
                <w:color w:val="auto"/>
                <w:sz w:val="21"/>
                <w:szCs w:val="21"/>
                <w:highlight w:val="none"/>
              </w:rPr>
            </w:pPr>
          </w:p>
          <w:p w14:paraId="61F051BB">
            <w:pPr>
              <w:spacing w:line="307" w:lineRule="auto"/>
              <w:rPr>
                <w:rFonts w:hint="eastAsia" w:ascii="宋体" w:hAnsi="宋体" w:eastAsia="宋体" w:cs="宋体"/>
                <w:color w:val="auto"/>
                <w:sz w:val="21"/>
                <w:szCs w:val="21"/>
                <w:highlight w:val="none"/>
              </w:rPr>
            </w:pPr>
          </w:p>
          <w:p w14:paraId="19D40069">
            <w:pPr>
              <w:spacing w:line="307" w:lineRule="auto"/>
              <w:rPr>
                <w:rFonts w:hint="eastAsia" w:ascii="宋体" w:hAnsi="宋体" w:eastAsia="宋体" w:cs="宋体"/>
                <w:color w:val="auto"/>
                <w:sz w:val="21"/>
                <w:szCs w:val="21"/>
                <w:highlight w:val="none"/>
              </w:rPr>
            </w:pPr>
          </w:p>
          <w:p w14:paraId="5F0141D0">
            <w:pPr>
              <w:pStyle w:val="164"/>
              <w:spacing w:before="68" w:line="439" w:lineRule="exact"/>
              <w:ind w:left="163"/>
              <w:rPr>
                <w:rFonts w:hint="eastAsia" w:ascii="宋体" w:hAnsi="宋体" w:eastAsia="宋体" w:cs="宋体"/>
                <w:color w:val="auto"/>
                <w:sz w:val="21"/>
                <w:szCs w:val="21"/>
                <w:highlight w:val="none"/>
              </w:rPr>
            </w:pPr>
            <w:r>
              <w:rPr>
                <w:rFonts w:hint="eastAsia" w:ascii="宋体" w:hAnsi="宋体" w:eastAsia="宋体" w:cs="宋体"/>
                <w:color w:val="auto"/>
                <w:spacing w:val="-4"/>
                <w:position w:val="17"/>
                <w:sz w:val="21"/>
                <w:szCs w:val="21"/>
                <w:highlight w:val="none"/>
              </w:rPr>
              <w:t>营业</w:t>
            </w:r>
          </w:p>
          <w:p w14:paraId="3BDD3941">
            <w:pPr>
              <w:pStyle w:val="164"/>
              <w:spacing w:line="220"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执照</w:t>
            </w:r>
          </w:p>
        </w:tc>
        <w:tc>
          <w:tcPr>
            <w:tcW w:w="2021" w:type="dxa"/>
            <w:gridSpan w:val="3"/>
            <w:noWrap w:val="0"/>
            <w:vAlign w:val="top"/>
          </w:tcPr>
          <w:p w14:paraId="04A1B446">
            <w:pPr>
              <w:pStyle w:val="164"/>
              <w:spacing w:before="263" w:line="222" w:lineRule="auto"/>
              <w:ind w:left="6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注册号码</w:t>
            </w:r>
          </w:p>
        </w:tc>
        <w:tc>
          <w:tcPr>
            <w:tcW w:w="1424" w:type="dxa"/>
            <w:gridSpan w:val="2"/>
            <w:noWrap w:val="0"/>
            <w:vAlign w:val="top"/>
          </w:tcPr>
          <w:p w14:paraId="26E59634">
            <w:pPr>
              <w:rPr>
                <w:rFonts w:hint="eastAsia" w:ascii="宋体" w:hAnsi="宋体" w:eastAsia="宋体" w:cs="宋体"/>
                <w:color w:val="auto"/>
                <w:sz w:val="21"/>
                <w:szCs w:val="21"/>
                <w:highlight w:val="none"/>
              </w:rPr>
            </w:pPr>
          </w:p>
        </w:tc>
        <w:tc>
          <w:tcPr>
            <w:tcW w:w="1364" w:type="dxa"/>
            <w:gridSpan w:val="2"/>
            <w:noWrap w:val="0"/>
            <w:vAlign w:val="top"/>
          </w:tcPr>
          <w:p w14:paraId="60933845">
            <w:pPr>
              <w:pStyle w:val="164"/>
              <w:spacing w:before="263" w:line="222" w:lineRule="auto"/>
              <w:ind w:left="3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注册地址</w:t>
            </w:r>
          </w:p>
        </w:tc>
        <w:tc>
          <w:tcPr>
            <w:tcW w:w="3032" w:type="dxa"/>
            <w:gridSpan w:val="2"/>
            <w:noWrap w:val="0"/>
            <w:vAlign w:val="top"/>
          </w:tcPr>
          <w:p w14:paraId="64E963FA">
            <w:pPr>
              <w:rPr>
                <w:rFonts w:hint="eastAsia" w:ascii="宋体" w:hAnsi="宋体" w:eastAsia="宋体" w:cs="宋体"/>
                <w:color w:val="auto"/>
                <w:sz w:val="21"/>
                <w:szCs w:val="21"/>
                <w:highlight w:val="none"/>
              </w:rPr>
            </w:pPr>
          </w:p>
        </w:tc>
      </w:tr>
      <w:tr w14:paraId="4DC7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5F99D43A">
            <w:pPr>
              <w:rPr>
                <w:rFonts w:hint="eastAsia" w:ascii="宋体" w:hAnsi="宋体" w:eastAsia="宋体" w:cs="宋体"/>
                <w:color w:val="auto"/>
                <w:sz w:val="21"/>
                <w:szCs w:val="21"/>
                <w:highlight w:val="none"/>
              </w:rPr>
            </w:pPr>
          </w:p>
        </w:tc>
        <w:tc>
          <w:tcPr>
            <w:tcW w:w="2021" w:type="dxa"/>
            <w:gridSpan w:val="3"/>
            <w:noWrap w:val="0"/>
            <w:vAlign w:val="top"/>
          </w:tcPr>
          <w:p w14:paraId="1D1C4CBB">
            <w:pPr>
              <w:pStyle w:val="164"/>
              <w:spacing w:before="263" w:line="220" w:lineRule="auto"/>
              <w:ind w:left="60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1424" w:type="dxa"/>
            <w:gridSpan w:val="2"/>
            <w:noWrap w:val="0"/>
            <w:vAlign w:val="top"/>
          </w:tcPr>
          <w:p w14:paraId="261A1893">
            <w:pPr>
              <w:rPr>
                <w:rFonts w:hint="eastAsia" w:ascii="宋体" w:hAnsi="宋体" w:eastAsia="宋体" w:cs="宋体"/>
                <w:color w:val="auto"/>
                <w:sz w:val="21"/>
                <w:szCs w:val="21"/>
                <w:highlight w:val="none"/>
              </w:rPr>
            </w:pPr>
          </w:p>
        </w:tc>
        <w:tc>
          <w:tcPr>
            <w:tcW w:w="1364" w:type="dxa"/>
            <w:gridSpan w:val="2"/>
            <w:noWrap w:val="0"/>
            <w:vAlign w:val="top"/>
          </w:tcPr>
          <w:p w14:paraId="5DA99163">
            <w:pPr>
              <w:pStyle w:val="164"/>
              <w:spacing w:before="264" w:line="221" w:lineRule="auto"/>
              <w:ind w:left="33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发证日期</w:t>
            </w:r>
          </w:p>
        </w:tc>
        <w:tc>
          <w:tcPr>
            <w:tcW w:w="3032" w:type="dxa"/>
            <w:gridSpan w:val="2"/>
            <w:noWrap w:val="0"/>
            <w:vAlign w:val="top"/>
          </w:tcPr>
          <w:p w14:paraId="7342F2FB">
            <w:pPr>
              <w:rPr>
                <w:rFonts w:hint="eastAsia" w:ascii="宋体" w:hAnsi="宋体" w:eastAsia="宋体" w:cs="宋体"/>
                <w:color w:val="auto"/>
                <w:sz w:val="21"/>
                <w:szCs w:val="21"/>
                <w:highlight w:val="none"/>
              </w:rPr>
            </w:pPr>
          </w:p>
        </w:tc>
      </w:tr>
      <w:tr w14:paraId="1F65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71C65277">
            <w:pPr>
              <w:rPr>
                <w:rFonts w:hint="eastAsia" w:ascii="宋体" w:hAnsi="宋体" w:eastAsia="宋体" w:cs="宋体"/>
                <w:color w:val="auto"/>
                <w:sz w:val="21"/>
                <w:szCs w:val="21"/>
                <w:highlight w:val="none"/>
              </w:rPr>
            </w:pPr>
          </w:p>
        </w:tc>
        <w:tc>
          <w:tcPr>
            <w:tcW w:w="2021" w:type="dxa"/>
            <w:gridSpan w:val="3"/>
            <w:noWrap w:val="0"/>
            <w:vAlign w:val="top"/>
          </w:tcPr>
          <w:p w14:paraId="6F18C873">
            <w:pPr>
              <w:pStyle w:val="164"/>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营业范围（主营）</w:t>
            </w:r>
          </w:p>
        </w:tc>
        <w:tc>
          <w:tcPr>
            <w:tcW w:w="5820" w:type="dxa"/>
            <w:gridSpan w:val="6"/>
            <w:noWrap w:val="0"/>
            <w:vAlign w:val="top"/>
          </w:tcPr>
          <w:p w14:paraId="0856271E">
            <w:pPr>
              <w:rPr>
                <w:rFonts w:hint="eastAsia" w:ascii="宋体" w:hAnsi="宋体" w:eastAsia="宋体" w:cs="宋体"/>
                <w:color w:val="auto"/>
                <w:sz w:val="21"/>
                <w:szCs w:val="21"/>
                <w:highlight w:val="none"/>
              </w:rPr>
            </w:pPr>
          </w:p>
        </w:tc>
      </w:tr>
      <w:tr w14:paraId="16C7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tcBorders>
            <w:noWrap w:val="0"/>
            <w:vAlign w:val="top"/>
          </w:tcPr>
          <w:p w14:paraId="5EACDF32">
            <w:pPr>
              <w:rPr>
                <w:rFonts w:hint="eastAsia" w:ascii="宋体" w:hAnsi="宋体" w:eastAsia="宋体" w:cs="宋体"/>
                <w:color w:val="auto"/>
                <w:sz w:val="21"/>
                <w:szCs w:val="21"/>
                <w:highlight w:val="none"/>
              </w:rPr>
            </w:pPr>
          </w:p>
        </w:tc>
        <w:tc>
          <w:tcPr>
            <w:tcW w:w="2021" w:type="dxa"/>
            <w:gridSpan w:val="3"/>
            <w:noWrap w:val="0"/>
            <w:vAlign w:val="top"/>
          </w:tcPr>
          <w:p w14:paraId="687BD08B">
            <w:pPr>
              <w:pStyle w:val="164"/>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营业范围（兼营）</w:t>
            </w:r>
          </w:p>
        </w:tc>
        <w:tc>
          <w:tcPr>
            <w:tcW w:w="5820" w:type="dxa"/>
            <w:gridSpan w:val="6"/>
            <w:noWrap w:val="0"/>
            <w:vAlign w:val="top"/>
          </w:tcPr>
          <w:p w14:paraId="6F1975BB">
            <w:pPr>
              <w:rPr>
                <w:rFonts w:hint="eastAsia" w:ascii="宋体" w:hAnsi="宋体" w:eastAsia="宋体" w:cs="宋体"/>
                <w:color w:val="auto"/>
                <w:sz w:val="21"/>
                <w:szCs w:val="21"/>
                <w:highlight w:val="none"/>
              </w:rPr>
            </w:pPr>
          </w:p>
        </w:tc>
      </w:tr>
      <w:tr w14:paraId="67A82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737" w:type="dxa"/>
            <w:gridSpan w:val="4"/>
            <w:noWrap w:val="0"/>
            <w:vAlign w:val="top"/>
          </w:tcPr>
          <w:p w14:paraId="4D681584">
            <w:pPr>
              <w:pStyle w:val="164"/>
              <w:spacing w:before="284" w:line="220" w:lineRule="auto"/>
              <w:ind w:left="3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基本账户开户行及帐号</w:t>
            </w:r>
          </w:p>
        </w:tc>
        <w:tc>
          <w:tcPr>
            <w:tcW w:w="5820" w:type="dxa"/>
            <w:gridSpan w:val="6"/>
            <w:noWrap w:val="0"/>
            <w:vAlign w:val="top"/>
          </w:tcPr>
          <w:p w14:paraId="4F52BBE9">
            <w:pPr>
              <w:rPr>
                <w:rFonts w:hint="eastAsia" w:ascii="宋体" w:hAnsi="宋体" w:eastAsia="宋体" w:cs="宋体"/>
                <w:color w:val="auto"/>
                <w:sz w:val="21"/>
                <w:szCs w:val="21"/>
                <w:highlight w:val="none"/>
              </w:rPr>
            </w:pPr>
          </w:p>
        </w:tc>
      </w:tr>
      <w:tr w14:paraId="4C0A2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2737" w:type="dxa"/>
            <w:gridSpan w:val="4"/>
            <w:noWrap w:val="0"/>
            <w:vAlign w:val="top"/>
          </w:tcPr>
          <w:p w14:paraId="0E93729F">
            <w:pPr>
              <w:pStyle w:val="164"/>
              <w:spacing w:before="282" w:line="220" w:lineRule="auto"/>
              <w:ind w:left="7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税务登记机关</w:t>
            </w:r>
          </w:p>
        </w:tc>
        <w:tc>
          <w:tcPr>
            <w:tcW w:w="5820" w:type="dxa"/>
            <w:gridSpan w:val="6"/>
            <w:noWrap w:val="0"/>
            <w:vAlign w:val="top"/>
          </w:tcPr>
          <w:p w14:paraId="15421EB1">
            <w:pPr>
              <w:rPr>
                <w:rFonts w:hint="eastAsia" w:ascii="宋体" w:hAnsi="宋体" w:eastAsia="宋体" w:cs="宋体"/>
                <w:color w:val="auto"/>
                <w:sz w:val="21"/>
                <w:szCs w:val="21"/>
                <w:highlight w:val="none"/>
              </w:rPr>
            </w:pPr>
          </w:p>
        </w:tc>
      </w:tr>
      <w:tr w14:paraId="426D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579" w:type="dxa"/>
            <w:gridSpan w:val="5"/>
            <w:noWrap w:val="0"/>
            <w:vAlign w:val="top"/>
          </w:tcPr>
          <w:p w14:paraId="3F030FE5">
            <w:pPr>
              <w:pStyle w:val="164"/>
              <w:spacing w:before="256" w:line="221" w:lineRule="auto"/>
              <w:ind w:left="140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资质名称</w:t>
            </w:r>
          </w:p>
        </w:tc>
        <w:tc>
          <w:tcPr>
            <w:tcW w:w="876" w:type="dxa"/>
            <w:gridSpan w:val="2"/>
            <w:noWrap w:val="0"/>
            <w:vAlign w:val="top"/>
          </w:tcPr>
          <w:p w14:paraId="2DEF4056">
            <w:pPr>
              <w:pStyle w:val="164"/>
              <w:spacing w:before="255" w:line="221" w:lineRule="auto"/>
              <w:ind w:left="23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等级</w:t>
            </w:r>
          </w:p>
        </w:tc>
        <w:tc>
          <w:tcPr>
            <w:tcW w:w="1070" w:type="dxa"/>
            <w:noWrap w:val="0"/>
            <w:vAlign w:val="top"/>
          </w:tcPr>
          <w:p w14:paraId="47BC9D24">
            <w:pPr>
              <w:pStyle w:val="164"/>
              <w:spacing w:before="256" w:line="220" w:lineRule="auto"/>
              <w:ind w:left="1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3032" w:type="dxa"/>
            <w:gridSpan w:val="2"/>
            <w:noWrap w:val="0"/>
            <w:vAlign w:val="top"/>
          </w:tcPr>
          <w:p w14:paraId="77B553AF">
            <w:pPr>
              <w:pStyle w:val="164"/>
              <w:spacing w:before="256" w:line="221" w:lineRule="auto"/>
              <w:ind w:left="12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有效期</w:t>
            </w:r>
          </w:p>
        </w:tc>
      </w:tr>
      <w:tr w14:paraId="42183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483E6DF9">
            <w:pPr>
              <w:rPr>
                <w:rFonts w:hint="eastAsia" w:ascii="宋体" w:hAnsi="宋体" w:eastAsia="宋体" w:cs="宋体"/>
                <w:color w:val="auto"/>
                <w:sz w:val="21"/>
                <w:szCs w:val="21"/>
                <w:highlight w:val="none"/>
              </w:rPr>
            </w:pPr>
          </w:p>
        </w:tc>
        <w:tc>
          <w:tcPr>
            <w:tcW w:w="876" w:type="dxa"/>
            <w:gridSpan w:val="2"/>
            <w:noWrap w:val="0"/>
            <w:vAlign w:val="top"/>
          </w:tcPr>
          <w:p w14:paraId="517EA38C">
            <w:pPr>
              <w:rPr>
                <w:rFonts w:hint="eastAsia" w:ascii="宋体" w:hAnsi="宋体" w:eastAsia="宋体" w:cs="宋体"/>
                <w:color w:val="auto"/>
                <w:sz w:val="21"/>
                <w:szCs w:val="21"/>
                <w:highlight w:val="none"/>
              </w:rPr>
            </w:pPr>
          </w:p>
        </w:tc>
        <w:tc>
          <w:tcPr>
            <w:tcW w:w="1070" w:type="dxa"/>
            <w:noWrap w:val="0"/>
            <w:vAlign w:val="top"/>
          </w:tcPr>
          <w:p w14:paraId="571106EF">
            <w:pPr>
              <w:rPr>
                <w:rFonts w:hint="eastAsia" w:ascii="宋体" w:hAnsi="宋体" w:eastAsia="宋体" w:cs="宋体"/>
                <w:color w:val="auto"/>
                <w:sz w:val="21"/>
                <w:szCs w:val="21"/>
                <w:highlight w:val="none"/>
              </w:rPr>
            </w:pPr>
          </w:p>
        </w:tc>
        <w:tc>
          <w:tcPr>
            <w:tcW w:w="3032" w:type="dxa"/>
            <w:gridSpan w:val="2"/>
            <w:noWrap w:val="0"/>
            <w:vAlign w:val="top"/>
          </w:tcPr>
          <w:p w14:paraId="3CC3C9D8">
            <w:pPr>
              <w:rPr>
                <w:rFonts w:hint="eastAsia" w:ascii="宋体" w:hAnsi="宋体" w:eastAsia="宋体" w:cs="宋体"/>
                <w:color w:val="auto"/>
                <w:sz w:val="21"/>
                <w:szCs w:val="21"/>
                <w:highlight w:val="none"/>
              </w:rPr>
            </w:pPr>
          </w:p>
        </w:tc>
      </w:tr>
      <w:tr w14:paraId="640DB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0B045307">
            <w:pPr>
              <w:rPr>
                <w:rFonts w:hint="eastAsia" w:ascii="宋体" w:hAnsi="宋体" w:eastAsia="宋体" w:cs="宋体"/>
                <w:color w:val="auto"/>
                <w:sz w:val="21"/>
                <w:szCs w:val="21"/>
                <w:highlight w:val="none"/>
              </w:rPr>
            </w:pPr>
          </w:p>
        </w:tc>
        <w:tc>
          <w:tcPr>
            <w:tcW w:w="876" w:type="dxa"/>
            <w:gridSpan w:val="2"/>
            <w:noWrap w:val="0"/>
            <w:vAlign w:val="top"/>
          </w:tcPr>
          <w:p w14:paraId="088A5DAF">
            <w:pPr>
              <w:rPr>
                <w:rFonts w:hint="eastAsia" w:ascii="宋体" w:hAnsi="宋体" w:eastAsia="宋体" w:cs="宋体"/>
                <w:color w:val="auto"/>
                <w:sz w:val="21"/>
                <w:szCs w:val="21"/>
                <w:highlight w:val="none"/>
              </w:rPr>
            </w:pPr>
          </w:p>
        </w:tc>
        <w:tc>
          <w:tcPr>
            <w:tcW w:w="1070" w:type="dxa"/>
            <w:noWrap w:val="0"/>
            <w:vAlign w:val="top"/>
          </w:tcPr>
          <w:p w14:paraId="0F49FD03">
            <w:pPr>
              <w:rPr>
                <w:rFonts w:hint="eastAsia" w:ascii="宋体" w:hAnsi="宋体" w:eastAsia="宋体" w:cs="宋体"/>
                <w:color w:val="auto"/>
                <w:sz w:val="21"/>
                <w:szCs w:val="21"/>
                <w:highlight w:val="none"/>
              </w:rPr>
            </w:pPr>
          </w:p>
        </w:tc>
        <w:tc>
          <w:tcPr>
            <w:tcW w:w="3032" w:type="dxa"/>
            <w:gridSpan w:val="2"/>
            <w:noWrap w:val="0"/>
            <w:vAlign w:val="top"/>
          </w:tcPr>
          <w:p w14:paraId="412B7159">
            <w:pPr>
              <w:rPr>
                <w:rFonts w:hint="eastAsia" w:ascii="宋体" w:hAnsi="宋体" w:eastAsia="宋体" w:cs="宋体"/>
                <w:color w:val="auto"/>
                <w:sz w:val="21"/>
                <w:szCs w:val="21"/>
                <w:highlight w:val="none"/>
              </w:rPr>
            </w:pPr>
          </w:p>
        </w:tc>
      </w:tr>
      <w:tr w14:paraId="3D0E5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jc w:val="center"/>
        </w:trPr>
        <w:tc>
          <w:tcPr>
            <w:tcW w:w="1248" w:type="dxa"/>
            <w:gridSpan w:val="2"/>
            <w:noWrap w:val="0"/>
            <w:vAlign w:val="top"/>
          </w:tcPr>
          <w:p w14:paraId="761F1699">
            <w:pPr>
              <w:spacing w:line="257" w:lineRule="auto"/>
              <w:rPr>
                <w:rFonts w:hint="eastAsia" w:ascii="宋体" w:hAnsi="宋体" w:eastAsia="宋体" w:cs="宋体"/>
                <w:color w:val="auto"/>
                <w:sz w:val="21"/>
                <w:szCs w:val="21"/>
                <w:highlight w:val="none"/>
              </w:rPr>
            </w:pPr>
          </w:p>
          <w:p w14:paraId="110F9F2F">
            <w:pPr>
              <w:spacing w:line="258" w:lineRule="auto"/>
              <w:rPr>
                <w:rFonts w:hint="eastAsia" w:ascii="宋体" w:hAnsi="宋体" w:eastAsia="宋体" w:cs="宋体"/>
                <w:color w:val="auto"/>
                <w:sz w:val="21"/>
                <w:szCs w:val="21"/>
                <w:highlight w:val="none"/>
              </w:rPr>
            </w:pPr>
          </w:p>
          <w:p w14:paraId="76F47FFF">
            <w:pPr>
              <w:pStyle w:val="164"/>
              <w:spacing w:before="68" w:line="222"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c>
          <w:tcPr>
            <w:tcW w:w="7309" w:type="dxa"/>
            <w:gridSpan w:val="8"/>
            <w:noWrap w:val="0"/>
            <w:vAlign w:val="top"/>
          </w:tcPr>
          <w:p w14:paraId="30E80224">
            <w:pPr>
              <w:rPr>
                <w:rFonts w:hint="eastAsia" w:ascii="宋体" w:hAnsi="宋体" w:eastAsia="宋体" w:cs="宋体"/>
                <w:color w:val="auto"/>
                <w:sz w:val="21"/>
                <w:szCs w:val="21"/>
                <w:highlight w:val="none"/>
              </w:rPr>
            </w:pPr>
          </w:p>
        </w:tc>
      </w:tr>
    </w:tbl>
    <w:p w14:paraId="4556427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我们保证上述声明中的资料和数据是真实的、正确的，我们同意如贵方要求，可以出示相关证明文件。</w:t>
      </w:r>
    </w:p>
    <w:p w14:paraId="21FB668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33463A4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 xml:space="preserve">法定代表人或委托代理人（签字或盖章）：                                   </w:t>
      </w:r>
    </w:p>
    <w:p w14:paraId="071D248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lang w:eastAsia="zh-CN"/>
        </w:rPr>
        <w:t>日期：</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年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月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日</w:t>
      </w:r>
    </w:p>
    <w:p w14:paraId="0EAEE24D">
      <w:pPr>
        <w:pStyle w:val="28"/>
        <w:shd w:val="clear"/>
        <w:spacing w:before="75" w:beforeAutospacing="0" w:after="75" w:afterAutospacing="0" w:line="360" w:lineRule="auto"/>
        <w:jc w:val="center"/>
        <w:outlineLvl w:val="2"/>
        <w:rPr>
          <w:rStyle w:val="35"/>
          <w:rFonts w:hint="eastAsia" w:ascii="宋体" w:hAnsi="宋体" w:eastAsia="宋体" w:cs="宋体"/>
          <w:b w:val="0"/>
          <w:bCs/>
          <w:color w:val="auto"/>
          <w:sz w:val="24"/>
          <w:szCs w:val="24"/>
          <w:highlight w:val="none"/>
        </w:rPr>
      </w:pPr>
      <w:r>
        <w:rPr>
          <w:rStyle w:val="35"/>
          <w:rFonts w:hint="eastAsia" w:ascii="宋体" w:hAnsi="宋体" w:eastAsia="宋体" w:cs="宋体"/>
          <w:color w:val="auto"/>
          <w:sz w:val="28"/>
          <w:szCs w:val="28"/>
          <w:highlight w:val="none"/>
          <w:lang w:eastAsia="zh-CN"/>
        </w:rPr>
        <w:t>（</w:t>
      </w:r>
      <w:r>
        <w:rPr>
          <w:rStyle w:val="35"/>
          <w:rFonts w:hint="eastAsia" w:cs="宋体"/>
          <w:color w:val="auto"/>
          <w:sz w:val="28"/>
          <w:szCs w:val="28"/>
          <w:highlight w:val="none"/>
          <w:lang w:val="en-US" w:eastAsia="zh-CN"/>
        </w:rPr>
        <w:t>2</w:t>
      </w:r>
      <w:r>
        <w:rPr>
          <w:rStyle w:val="35"/>
          <w:rFonts w:hint="eastAsia" w:ascii="宋体" w:hAnsi="宋体" w:eastAsia="宋体" w:cs="宋体"/>
          <w:color w:val="auto"/>
          <w:sz w:val="28"/>
          <w:szCs w:val="28"/>
          <w:highlight w:val="none"/>
          <w:lang w:eastAsia="zh-CN"/>
        </w:rPr>
        <w:t>）</w:t>
      </w:r>
      <w:r>
        <w:rPr>
          <w:rStyle w:val="35"/>
          <w:rFonts w:hint="eastAsia" w:ascii="宋体" w:hAnsi="宋体" w:eastAsia="宋体" w:cs="宋体"/>
          <w:color w:val="auto"/>
          <w:sz w:val="28"/>
          <w:szCs w:val="28"/>
          <w:highlight w:val="none"/>
        </w:rPr>
        <w:t>中小企业声明函</w:t>
      </w:r>
    </w:p>
    <w:p w14:paraId="3E0F1870">
      <w:pPr>
        <w:tabs>
          <w:tab w:val="left" w:pos="6300"/>
        </w:tabs>
        <w:snapToGrid w:val="0"/>
        <w:spacing w:line="500" w:lineRule="exact"/>
        <w:ind w:firstLine="480" w:firstLineChars="200"/>
        <w:jc w:val="left"/>
        <w:outlineLvl w:val="0"/>
        <w:rPr>
          <w:rFonts w:ascii="宋体" w:hAnsi="宋体" w:cs="宋体"/>
          <w:bCs/>
          <w:color w:val="auto"/>
          <w:sz w:val="24"/>
        </w:rPr>
      </w:pPr>
      <w:bookmarkStart w:id="211" w:name="_Toc12812"/>
      <w:bookmarkStart w:id="212" w:name="_Toc3895"/>
      <w:bookmarkStart w:id="213" w:name="_Toc15247"/>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采购活动，服务全部由符合政策要求的中小企业承接。相关企业（含联合体中的中小企业、签订分包意向协议的中小企业）的具体情况如下∶ </w:t>
      </w:r>
      <w:bookmarkEnd w:id="211"/>
      <w:bookmarkEnd w:id="212"/>
      <w:bookmarkEnd w:id="213"/>
    </w:p>
    <w:p w14:paraId="344BB170">
      <w:pPr>
        <w:tabs>
          <w:tab w:val="left" w:pos="6300"/>
        </w:tabs>
        <w:snapToGrid w:val="0"/>
        <w:spacing w:line="500" w:lineRule="exact"/>
        <w:ind w:firstLine="480" w:firstLineChars="200"/>
        <w:jc w:val="left"/>
        <w:outlineLvl w:val="0"/>
        <w:rPr>
          <w:rFonts w:ascii="宋体" w:hAnsi="宋体" w:cs="宋体"/>
          <w:bCs/>
          <w:color w:val="auto"/>
          <w:sz w:val="24"/>
        </w:rPr>
      </w:pPr>
      <w:bookmarkStart w:id="214" w:name="_Toc30790"/>
      <w:bookmarkStart w:id="215" w:name="_Toc5513"/>
      <w:bookmarkStart w:id="216" w:name="_Toc10480"/>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
          <w:bCs/>
          <w:color w:val="auto"/>
          <w:sz w:val="24"/>
          <w:szCs w:val="24"/>
          <w:highlight w:val="none"/>
          <w:u w:val="single"/>
          <w:lang w:val="en-US" w:eastAsia="zh-CN"/>
        </w:rPr>
        <w:t>餐饮</w:t>
      </w:r>
      <w:r>
        <w:rPr>
          <w:rFonts w:hint="eastAsia" w:ascii="宋体" w:hAnsi="宋体" w:eastAsia="宋体" w:cs="宋体"/>
          <w:b/>
          <w:bCs/>
          <w:color w:val="auto"/>
          <w:sz w:val="24"/>
          <w:szCs w:val="24"/>
          <w:highlight w:val="none"/>
          <w:u w:val="single"/>
          <w:lang w:val="en-US" w:eastAsia="zh-CN"/>
        </w:rPr>
        <w:t>业</w:t>
      </w:r>
      <w:r>
        <w:rPr>
          <w:rFonts w:hint="eastAsia" w:ascii="宋体" w:hAnsi="宋体" w:cs="宋体"/>
          <w:bCs/>
          <w:color w:val="auto"/>
          <w:sz w:val="24"/>
          <w:lang w:eastAsia="zh-CN"/>
        </w:rPr>
        <w:t>；</w:t>
      </w:r>
      <w:r>
        <w:rPr>
          <w:rFonts w:hint="eastAsia" w:ascii="宋体" w:hAnsi="宋体" w:cs="宋体"/>
          <w:bCs/>
          <w:color w:val="auto"/>
          <w:sz w:val="24"/>
        </w:rPr>
        <w:t>承接企业为</w:t>
      </w:r>
      <w:r>
        <w:rPr>
          <w:rFonts w:hint="eastAsia" w:ascii="宋体" w:hAnsi="宋体" w:cs="宋体"/>
          <w:bCs/>
          <w:color w:val="auto"/>
          <w:sz w:val="24"/>
          <w:u w:val="single"/>
        </w:rPr>
        <w:t>（企业名称）</w:t>
      </w:r>
      <w:r>
        <w:rPr>
          <w:rFonts w:hint="eastAsia" w:ascii="宋体" w:hAnsi="宋体" w:cs="宋体"/>
          <w:bCs/>
          <w:color w:val="auto"/>
          <w:sz w:val="24"/>
        </w:rPr>
        <w:t>，从业人员____人，营业收入为___万元，资产总额为__万元，属于</w:t>
      </w:r>
      <w:r>
        <w:rPr>
          <w:rFonts w:hint="eastAsia" w:ascii="宋体" w:hAnsi="宋体" w:cs="宋体"/>
          <w:bCs/>
          <w:color w:val="auto"/>
          <w:sz w:val="24"/>
          <w:u w:val="single"/>
        </w:rPr>
        <w:t xml:space="preserve">        </w:t>
      </w:r>
      <w:r>
        <w:rPr>
          <w:rFonts w:hint="eastAsia" w:ascii="宋体" w:hAnsi="宋体" w:cs="宋体"/>
          <w:bCs/>
          <w:color w:val="auto"/>
          <w:sz w:val="24"/>
        </w:rPr>
        <w:t>（中型企业、小型企业、微型企业）；</w:t>
      </w:r>
      <w:bookmarkEnd w:id="214"/>
      <w:bookmarkEnd w:id="215"/>
      <w:bookmarkEnd w:id="216"/>
    </w:p>
    <w:p w14:paraId="3E1B2EDB">
      <w:pPr>
        <w:pStyle w:val="11"/>
        <w:ind w:firstLine="480" w:firstLineChars="200"/>
        <w:rPr>
          <w:color w:val="auto"/>
        </w:rPr>
      </w:pPr>
      <w:r>
        <w:rPr>
          <w:rFonts w:hint="eastAsia" w:ascii="宋体" w:hAnsi="宋体" w:cs="宋体"/>
          <w:bCs/>
          <w:color w:val="auto"/>
          <w:sz w:val="24"/>
        </w:rPr>
        <w:t>......</w:t>
      </w:r>
    </w:p>
    <w:p w14:paraId="45D91000">
      <w:pPr>
        <w:tabs>
          <w:tab w:val="left" w:pos="6300"/>
        </w:tabs>
        <w:snapToGrid w:val="0"/>
        <w:spacing w:line="500" w:lineRule="exact"/>
        <w:ind w:firstLine="480" w:firstLineChars="200"/>
        <w:jc w:val="left"/>
        <w:outlineLvl w:val="0"/>
        <w:rPr>
          <w:rFonts w:ascii="宋体" w:hAnsi="宋体" w:cs="宋体"/>
          <w:bCs/>
          <w:color w:val="auto"/>
          <w:sz w:val="24"/>
        </w:rPr>
      </w:pPr>
      <w:bookmarkStart w:id="217" w:name="_Toc25669"/>
      <w:bookmarkStart w:id="218" w:name="_Toc10184"/>
      <w:bookmarkStart w:id="219" w:name="_Toc24368"/>
      <w:r>
        <w:rPr>
          <w:rFonts w:hint="eastAsia" w:ascii="宋体" w:hAnsi="宋体" w:cs="宋体"/>
          <w:bCs/>
          <w:color w:val="auto"/>
          <w:sz w:val="24"/>
        </w:rPr>
        <w:t>以上企业，不属于大企业的分支机构，不存在控股股东为大企业的情形，也不存在与大企业的负责人为同一人的情形。 </w:t>
      </w:r>
      <w:bookmarkEnd w:id="217"/>
      <w:bookmarkEnd w:id="218"/>
      <w:bookmarkEnd w:id="219"/>
    </w:p>
    <w:p w14:paraId="1E812716">
      <w:pPr>
        <w:tabs>
          <w:tab w:val="left" w:pos="6300"/>
        </w:tabs>
        <w:snapToGrid w:val="0"/>
        <w:spacing w:line="500" w:lineRule="exact"/>
        <w:ind w:firstLine="480" w:firstLineChars="200"/>
        <w:jc w:val="left"/>
        <w:outlineLvl w:val="0"/>
        <w:rPr>
          <w:rFonts w:ascii="宋体" w:hAnsi="宋体" w:cs="宋体"/>
          <w:bCs/>
          <w:color w:val="auto"/>
          <w:sz w:val="24"/>
        </w:rPr>
      </w:pPr>
      <w:bookmarkStart w:id="220" w:name="_Toc29591"/>
      <w:bookmarkStart w:id="221" w:name="_Toc17247"/>
      <w:bookmarkStart w:id="222" w:name="_Toc18061"/>
      <w:r>
        <w:rPr>
          <w:rFonts w:hint="eastAsia" w:ascii="宋体" w:hAnsi="宋体" w:cs="宋体"/>
          <w:bCs/>
          <w:color w:val="auto"/>
          <w:sz w:val="24"/>
        </w:rPr>
        <w:t>本企业对上述声明内容的真实性负责。如有虚假，将依法承担相应责任。 </w:t>
      </w:r>
      <w:bookmarkEnd w:id="220"/>
      <w:bookmarkEnd w:id="221"/>
      <w:bookmarkEnd w:id="222"/>
    </w:p>
    <w:p w14:paraId="11DB03E0">
      <w:pPr>
        <w:tabs>
          <w:tab w:val="left" w:pos="6300"/>
        </w:tabs>
        <w:snapToGrid w:val="0"/>
        <w:spacing w:line="500" w:lineRule="exact"/>
        <w:jc w:val="left"/>
        <w:outlineLvl w:val="9"/>
        <w:rPr>
          <w:rFonts w:ascii="宋体" w:hAnsi="宋体" w:cs="宋体"/>
          <w:bCs/>
          <w:color w:val="auto"/>
          <w:sz w:val="24"/>
        </w:rPr>
      </w:pPr>
    </w:p>
    <w:p w14:paraId="4C3CB3AE">
      <w:pPr>
        <w:tabs>
          <w:tab w:val="left" w:pos="6300"/>
        </w:tabs>
        <w:snapToGrid w:val="0"/>
        <w:spacing w:line="500" w:lineRule="exact"/>
        <w:ind w:firstLine="480" w:firstLineChars="200"/>
        <w:jc w:val="left"/>
        <w:outlineLvl w:val="0"/>
        <w:rPr>
          <w:rFonts w:ascii="宋体" w:hAnsi="宋体" w:cs="宋体"/>
          <w:bCs/>
          <w:color w:val="auto"/>
          <w:sz w:val="24"/>
        </w:rPr>
      </w:pPr>
      <w:bookmarkStart w:id="223" w:name="_Toc3705"/>
      <w:bookmarkStart w:id="224" w:name="_Toc18126"/>
      <w:bookmarkStart w:id="225" w:name="_Toc7797"/>
      <w:r>
        <w:rPr>
          <w:rFonts w:hint="eastAsia" w:ascii="宋体" w:hAnsi="宋体" w:cs="宋体"/>
          <w:bCs/>
          <w:color w:val="auto"/>
          <w:sz w:val="24"/>
          <w:lang w:eastAsia="zh-CN"/>
        </w:rPr>
        <w:t>投标人</w:t>
      </w:r>
      <w:r>
        <w:rPr>
          <w:rFonts w:hint="eastAsia" w:ascii="宋体" w:hAnsi="宋体" w:cs="宋体"/>
          <w:bCs/>
          <w:color w:val="auto"/>
          <w:sz w:val="24"/>
        </w:rPr>
        <w:t>名称（盖章）∶</w:t>
      </w:r>
      <w:bookmarkEnd w:id="223"/>
      <w:bookmarkEnd w:id="224"/>
      <w:bookmarkEnd w:id="225"/>
    </w:p>
    <w:p w14:paraId="1E487E9A">
      <w:pPr>
        <w:tabs>
          <w:tab w:val="left" w:pos="6300"/>
        </w:tabs>
        <w:snapToGrid w:val="0"/>
        <w:spacing w:line="500" w:lineRule="exact"/>
        <w:ind w:firstLine="480" w:firstLineChars="200"/>
        <w:jc w:val="left"/>
        <w:outlineLvl w:val="0"/>
        <w:rPr>
          <w:rFonts w:ascii="宋体" w:hAnsi="宋体" w:cs="宋体"/>
          <w:bCs/>
          <w:color w:val="auto"/>
          <w:sz w:val="24"/>
        </w:rPr>
      </w:pPr>
      <w:bookmarkStart w:id="226" w:name="_Toc25844"/>
      <w:bookmarkStart w:id="227" w:name="_Toc28973"/>
      <w:bookmarkStart w:id="228" w:name="_Toc16105"/>
      <w:r>
        <w:rPr>
          <w:rFonts w:hint="eastAsia" w:ascii="宋体" w:hAnsi="宋体" w:cs="宋体"/>
          <w:bCs/>
          <w:color w:val="auto"/>
          <w:sz w:val="24"/>
        </w:rPr>
        <w:t>日 期∶</w:t>
      </w:r>
      <w:bookmarkEnd w:id="226"/>
      <w:bookmarkEnd w:id="227"/>
      <w:bookmarkEnd w:id="228"/>
    </w:p>
    <w:p w14:paraId="1C107848">
      <w:pPr>
        <w:pStyle w:val="28"/>
        <w:spacing w:before="75" w:beforeAutospacing="0" w:after="75" w:afterAutospacing="0" w:line="360" w:lineRule="auto"/>
        <w:jc w:val="left"/>
        <w:rPr>
          <w:rStyle w:val="35"/>
          <w:rFonts w:hint="eastAsia" w:cs="宋体"/>
          <w:color w:val="auto"/>
          <w:sz w:val="21"/>
          <w:szCs w:val="21"/>
          <w:highlight w:val="none"/>
        </w:rPr>
      </w:pPr>
      <w:r>
        <w:rPr>
          <w:rStyle w:val="35"/>
          <w:rFonts w:hint="eastAsia" w:cs="宋体"/>
          <w:color w:val="auto"/>
          <w:sz w:val="21"/>
          <w:szCs w:val="21"/>
          <w:highlight w:val="none"/>
        </w:rPr>
        <w:t xml:space="preserve"> 注：</w:t>
      </w:r>
    </w:p>
    <w:p w14:paraId="20DE32D2">
      <w:pPr>
        <w:pStyle w:val="28"/>
        <w:spacing w:before="75" w:beforeAutospacing="0" w:after="75" w:afterAutospacing="0" w:line="360" w:lineRule="auto"/>
        <w:ind w:firstLine="422" w:firstLineChars="200"/>
        <w:jc w:val="left"/>
        <w:rPr>
          <w:rStyle w:val="35"/>
          <w:rFonts w:hint="eastAsia" w:cs="宋体"/>
          <w:color w:val="auto"/>
          <w:sz w:val="21"/>
          <w:szCs w:val="21"/>
          <w:highlight w:val="none"/>
        </w:rPr>
      </w:pPr>
      <w:r>
        <w:rPr>
          <w:rStyle w:val="35"/>
          <w:rFonts w:hint="eastAsia" w:cs="宋体"/>
          <w:color w:val="auto"/>
          <w:sz w:val="21"/>
          <w:szCs w:val="21"/>
          <w:highlight w:val="none"/>
        </w:rPr>
        <w:t>1、填写要求：①“标的名称”、“</w:t>
      </w:r>
      <w:r>
        <w:rPr>
          <w:rStyle w:val="35"/>
          <w:rFonts w:hint="eastAsia" w:cs="宋体"/>
          <w:color w:val="auto"/>
          <w:sz w:val="21"/>
          <w:szCs w:val="21"/>
          <w:highlight w:val="none"/>
          <w:lang w:eastAsia="zh-CN"/>
        </w:rPr>
        <w:t>招标文件</w:t>
      </w:r>
      <w:r>
        <w:rPr>
          <w:rStyle w:val="35"/>
          <w:rFonts w:hint="eastAsia" w:cs="宋体"/>
          <w:color w:val="auto"/>
          <w:sz w:val="21"/>
          <w:szCs w:val="21"/>
          <w:highlight w:val="none"/>
        </w:rPr>
        <w:t>中明确的所属行业”依据</w:t>
      </w:r>
      <w:r>
        <w:rPr>
          <w:rStyle w:val="35"/>
          <w:rFonts w:hint="eastAsia" w:cs="宋体"/>
          <w:color w:val="auto"/>
          <w:sz w:val="21"/>
          <w:szCs w:val="21"/>
          <w:highlight w:val="none"/>
          <w:lang w:val="en-US" w:eastAsia="zh-CN"/>
        </w:rPr>
        <w:t>招标文件</w:t>
      </w:r>
      <w:r>
        <w:rPr>
          <w:rStyle w:val="35"/>
          <w:rFonts w:hint="eastAsia" w:cs="宋体"/>
          <w:color w:val="auto"/>
          <w:sz w:val="21"/>
          <w:szCs w:val="21"/>
          <w:highlight w:val="none"/>
        </w:rPr>
        <w:t>第二部分</w:t>
      </w:r>
      <w:r>
        <w:rPr>
          <w:rStyle w:val="35"/>
          <w:rFonts w:hint="eastAsia" w:cs="宋体"/>
          <w:color w:val="auto"/>
          <w:sz w:val="21"/>
          <w:szCs w:val="21"/>
          <w:highlight w:val="none"/>
          <w:lang w:val="en-US" w:eastAsia="zh-CN"/>
        </w:rPr>
        <w:t>投标人</w:t>
      </w:r>
      <w:r>
        <w:rPr>
          <w:rStyle w:val="35"/>
          <w:rFonts w:hint="eastAsia"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Style w:val="35"/>
          <w:rFonts w:hint="eastAsia" w:cs="宋体"/>
          <w:color w:val="auto"/>
          <w:sz w:val="21"/>
          <w:szCs w:val="21"/>
          <w:highlight w:val="none"/>
          <w:lang w:val="en-US" w:eastAsia="zh-CN"/>
        </w:rPr>
        <w:t>投标人</w:t>
      </w:r>
      <w:r>
        <w:rPr>
          <w:rStyle w:val="35"/>
          <w:rFonts w:hint="eastAsia" w:cs="宋体"/>
          <w:color w:val="auto"/>
          <w:sz w:val="21"/>
          <w:szCs w:val="21"/>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E13D9FC">
      <w:pPr>
        <w:pStyle w:val="28"/>
        <w:shd w:val="clear"/>
        <w:spacing w:before="75" w:beforeAutospacing="0" w:after="75" w:afterAutospacing="0" w:line="360" w:lineRule="auto"/>
        <w:ind w:firstLine="422" w:firstLineChars="200"/>
        <w:jc w:val="left"/>
        <w:rPr>
          <w:rStyle w:val="35"/>
          <w:rFonts w:hint="eastAsia" w:ascii="宋体" w:hAnsi="宋体" w:eastAsia="宋体" w:cs="宋体"/>
          <w:color w:val="auto"/>
          <w:sz w:val="28"/>
          <w:szCs w:val="28"/>
          <w:highlight w:val="none"/>
        </w:rPr>
      </w:pPr>
      <w:r>
        <w:rPr>
          <w:rStyle w:val="35"/>
          <w:rFonts w:hint="eastAsia"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Style w:val="35"/>
          <w:rFonts w:hint="eastAsia" w:cs="宋体"/>
          <w:color w:val="auto"/>
          <w:sz w:val="21"/>
          <w:szCs w:val="21"/>
          <w:highlight w:val="none"/>
          <w:lang w:val="en-US" w:eastAsia="zh-CN"/>
        </w:rPr>
        <w:t>投标人</w:t>
      </w:r>
      <w:r>
        <w:rPr>
          <w:rStyle w:val="35"/>
          <w:rFonts w:hint="eastAsia" w:cs="宋体"/>
          <w:color w:val="auto"/>
          <w:sz w:val="21"/>
          <w:szCs w:val="21"/>
          <w:highlight w:val="none"/>
        </w:rPr>
        <w:t>提供由省级以上监狱管理局、戒毒管理局（含新疆生产建设兵团）出具的属于监狱企业证明文件的，视同为小型和微型企业。</w:t>
      </w:r>
    </w:p>
    <w:p w14:paraId="0C199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Style w:val="35"/>
          <w:rFonts w:hint="eastAsia" w:ascii="宋体" w:hAnsi="宋体" w:eastAsia="宋体" w:cs="宋体"/>
          <w:color w:val="auto"/>
          <w:sz w:val="28"/>
          <w:szCs w:val="28"/>
          <w:highlight w:val="none"/>
        </w:rPr>
        <w:t>（</w:t>
      </w:r>
      <w:r>
        <w:rPr>
          <w:rStyle w:val="35"/>
          <w:rFonts w:hint="eastAsia" w:ascii="宋体" w:hAnsi="宋体" w:cs="宋体"/>
          <w:color w:val="auto"/>
          <w:sz w:val="28"/>
          <w:szCs w:val="28"/>
          <w:highlight w:val="none"/>
          <w:lang w:val="en-US" w:eastAsia="zh-CN"/>
        </w:rPr>
        <w:t>3</w:t>
      </w:r>
      <w:r>
        <w:rPr>
          <w:rStyle w:val="35"/>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采购代理服务费支付承诺书</w:t>
      </w:r>
    </w:p>
    <w:p w14:paraId="664D7C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致：</w:t>
      </w:r>
      <w:r>
        <w:rPr>
          <w:rFonts w:hint="eastAsia" w:ascii="宋体" w:hAnsi="宋体" w:eastAsia="宋体" w:cs="宋体"/>
          <w:color w:val="auto"/>
          <w:sz w:val="24"/>
          <w:szCs w:val="24"/>
          <w:highlight w:val="none"/>
          <w:u w:val="none"/>
          <w:lang w:val="en-US" w:eastAsia="zh-CN"/>
        </w:rPr>
        <w:t>克拉玛依市金科工程监理有限责任公司</w:t>
      </w:r>
    </w:p>
    <w:p w14:paraId="6F60D3B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p>
    <w:p w14:paraId="38A157F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我公司已认真阅读了</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）并在此承诺：</w:t>
      </w:r>
    </w:p>
    <w:p w14:paraId="4361342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如中标，我公司将自</w:t>
      </w:r>
      <w:r>
        <w:rPr>
          <w:rFonts w:hint="eastAsia" w:ascii="宋体" w:hAnsi="宋体" w:cs="宋体"/>
          <w:color w:val="auto"/>
          <w:sz w:val="24"/>
          <w:szCs w:val="24"/>
          <w:highlight w:val="none"/>
          <w:lang w:val="en-US" w:eastAsia="zh-CN"/>
        </w:rPr>
        <w:t>中标（成交）结果</w:t>
      </w:r>
      <w:r>
        <w:rPr>
          <w:rFonts w:hint="eastAsia" w:ascii="宋体" w:hAnsi="宋体" w:eastAsia="宋体" w:cs="宋体"/>
          <w:color w:val="auto"/>
          <w:sz w:val="24"/>
          <w:szCs w:val="24"/>
          <w:highlight w:val="none"/>
        </w:rPr>
        <w:t>公告发布之日起5个工作日内按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规定的标准（金额）一次性向</w:t>
      </w:r>
      <w:r>
        <w:rPr>
          <w:rFonts w:hint="eastAsia" w:ascii="宋体" w:hAnsi="宋体" w:cs="宋体"/>
          <w:color w:val="auto"/>
          <w:sz w:val="24"/>
          <w:szCs w:val="24"/>
          <w:highlight w:val="none"/>
          <w:lang w:eastAsia="zh-CN"/>
        </w:rPr>
        <w:t>招标代理机构</w:t>
      </w:r>
      <w:r>
        <w:rPr>
          <w:rFonts w:hint="eastAsia" w:ascii="宋体" w:hAnsi="宋体" w:eastAsia="宋体" w:cs="宋体"/>
          <w:color w:val="auto"/>
          <w:sz w:val="24"/>
          <w:szCs w:val="24"/>
          <w:highlight w:val="none"/>
        </w:rPr>
        <w:t>支付代理服务费。</w:t>
      </w:r>
    </w:p>
    <w:p w14:paraId="7E1743C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09273C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p>
    <w:p w14:paraId="2B4F8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F211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C3C1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_____________________</w:t>
      </w:r>
    </w:p>
    <w:p w14:paraId="7A4BD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w:t>
      </w:r>
    </w:p>
    <w:p w14:paraId="2A4DF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法定代表人或其授权代表（签字或盖章）：_____________________</w:t>
      </w:r>
    </w:p>
    <w:p w14:paraId="0BA48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话：_____________________</w:t>
      </w:r>
    </w:p>
    <w:p w14:paraId="068DE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真：_____________________</w:t>
      </w:r>
    </w:p>
    <w:p w14:paraId="7B66B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承诺日期：_____________________</w:t>
      </w:r>
    </w:p>
    <w:p w14:paraId="0107EC4C">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153D7195">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1C492D53">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4C6C369F">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03A911D6">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29ACE286">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4E34AED6">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390F14B2">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lang w:eastAsia="zh-CN"/>
        </w:rPr>
      </w:pPr>
    </w:p>
    <w:p w14:paraId="39A4B8AF">
      <w:pPr>
        <w:pStyle w:val="28"/>
        <w:shd w:val="clear"/>
        <w:spacing w:before="75" w:beforeAutospacing="0" w:after="75" w:afterAutospacing="0" w:line="360" w:lineRule="auto"/>
        <w:jc w:val="center"/>
        <w:outlineLvl w:val="2"/>
        <w:rPr>
          <w:rStyle w:val="35"/>
          <w:rFonts w:hint="eastAsia" w:ascii="宋体" w:hAnsi="宋体" w:eastAsia="宋体" w:cs="宋体"/>
          <w:b/>
          <w:bCs w:val="0"/>
          <w:color w:val="auto"/>
          <w:sz w:val="28"/>
          <w:szCs w:val="28"/>
          <w:highlight w:val="none"/>
        </w:rPr>
      </w:pPr>
      <w:r>
        <w:rPr>
          <w:rStyle w:val="35"/>
          <w:rFonts w:hint="eastAsia" w:ascii="宋体" w:hAnsi="宋体" w:eastAsia="宋体" w:cs="宋体"/>
          <w:b/>
          <w:bCs w:val="0"/>
          <w:color w:val="auto"/>
          <w:sz w:val="28"/>
          <w:szCs w:val="28"/>
          <w:highlight w:val="none"/>
          <w:lang w:eastAsia="zh-CN"/>
        </w:rPr>
        <w:t>（</w:t>
      </w:r>
      <w:r>
        <w:rPr>
          <w:rStyle w:val="35"/>
          <w:rFonts w:hint="eastAsia" w:cs="宋体"/>
          <w:b/>
          <w:bCs w:val="0"/>
          <w:color w:val="auto"/>
          <w:sz w:val="28"/>
          <w:szCs w:val="28"/>
          <w:highlight w:val="none"/>
          <w:lang w:val="en-US" w:eastAsia="zh-CN"/>
        </w:rPr>
        <w:t>4</w:t>
      </w:r>
      <w:r>
        <w:rPr>
          <w:rStyle w:val="35"/>
          <w:rFonts w:hint="eastAsia" w:ascii="宋体" w:hAnsi="宋体" w:eastAsia="宋体" w:cs="宋体"/>
          <w:b/>
          <w:bCs w:val="0"/>
          <w:color w:val="auto"/>
          <w:sz w:val="28"/>
          <w:szCs w:val="28"/>
          <w:highlight w:val="none"/>
          <w:lang w:eastAsia="zh-CN"/>
        </w:rPr>
        <w:t>）</w:t>
      </w:r>
      <w:r>
        <w:rPr>
          <w:rStyle w:val="35"/>
          <w:rFonts w:hint="eastAsia" w:cs="宋体"/>
          <w:b/>
          <w:bCs w:val="0"/>
          <w:color w:val="auto"/>
          <w:sz w:val="28"/>
          <w:szCs w:val="28"/>
          <w:highlight w:val="none"/>
          <w:lang w:val="en-US" w:eastAsia="zh-CN"/>
        </w:rPr>
        <w:t>2022年1月1日</w:t>
      </w:r>
      <w:r>
        <w:rPr>
          <w:rStyle w:val="35"/>
          <w:rFonts w:hint="eastAsia" w:ascii="宋体" w:hAnsi="宋体" w:eastAsia="宋体" w:cs="宋体"/>
          <w:b/>
          <w:bCs w:val="0"/>
          <w:color w:val="auto"/>
          <w:sz w:val="28"/>
          <w:szCs w:val="28"/>
          <w:highlight w:val="none"/>
        </w:rPr>
        <w:t>至今</w:t>
      </w:r>
      <w:r>
        <w:rPr>
          <w:rStyle w:val="35"/>
          <w:rFonts w:hint="eastAsia" w:ascii="宋体" w:hAnsi="宋体" w:eastAsia="宋体" w:cs="宋体"/>
          <w:b/>
          <w:bCs w:val="0"/>
          <w:color w:val="auto"/>
          <w:sz w:val="28"/>
          <w:szCs w:val="28"/>
          <w:highlight w:val="none"/>
          <w:lang w:eastAsia="zh-CN"/>
        </w:rPr>
        <w:t>类似</w:t>
      </w:r>
      <w:r>
        <w:rPr>
          <w:rStyle w:val="35"/>
          <w:rFonts w:hint="eastAsia" w:ascii="宋体" w:hAnsi="宋体" w:eastAsia="宋体" w:cs="宋体"/>
          <w:b/>
          <w:bCs w:val="0"/>
          <w:color w:val="auto"/>
          <w:sz w:val="28"/>
          <w:szCs w:val="28"/>
          <w:highlight w:val="none"/>
        </w:rPr>
        <w:t>项目业绩表</w:t>
      </w:r>
    </w:p>
    <w:tbl>
      <w:tblPr>
        <w:tblStyle w:val="32"/>
        <w:tblW w:w="9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2"/>
        <w:gridCol w:w="1300"/>
        <w:gridCol w:w="1496"/>
        <w:gridCol w:w="1317"/>
        <w:gridCol w:w="1428"/>
        <w:gridCol w:w="11"/>
        <w:gridCol w:w="1831"/>
        <w:gridCol w:w="1351"/>
      </w:tblGrid>
      <w:tr w14:paraId="3E0F3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9" w:hRule="atLeast"/>
          <w:jc w:val="center"/>
        </w:trPr>
        <w:tc>
          <w:tcPr>
            <w:tcW w:w="782" w:type="dxa"/>
            <w:tcBorders>
              <w:top w:val="single" w:color="auto" w:sz="4" w:space="0"/>
            </w:tcBorders>
            <w:vAlign w:val="center"/>
          </w:tcPr>
          <w:p w14:paraId="4F78E75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年份</w:t>
            </w:r>
          </w:p>
        </w:tc>
        <w:tc>
          <w:tcPr>
            <w:tcW w:w="1300" w:type="dxa"/>
            <w:vAlign w:val="center"/>
          </w:tcPr>
          <w:p w14:paraId="05B3280D">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项目名称</w:t>
            </w:r>
          </w:p>
        </w:tc>
        <w:tc>
          <w:tcPr>
            <w:tcW w:w="1496" w:type="dxa"/>
            <w:vAlign w:val="center"/>
          </w:tcPr>
          <w:p w14:paraId="3156DE30">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用户名称</w:t>
            </w:r>
          </w:p>
        </w:tc>
        <w:tc>
          <w:tcPr>
            <w:tcW w:w="1317" w:type="dxa"/>
            <w:vAlign w:val="center"/>
          </w:tcPr>
          <w:p w14:paraId="03617F56">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完成时间</w:t>
            </w:r>
          </w:p>
        </w:tc>
        <w:tc>
          <w:tcPr>
            <w:tcW w:w="1428" w:type="dxa"/>
            <w:vAlign w:val="center"/>
          </w:tcPr>
          <w:p w14:paraId="00C4AF18">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合同金额</w:t>
            </w:r>
          </w:p>
        </w:tc>
        <w:tc>
          <w:tcPr>
            <w:tcW w:w="1842" w:type="dxa"/>
            <w:gridSpan w:val="2"/>
            <w:tcBorders>
              <w:right w:val="single" w:color="auto" w:sz="4" w:space="0"/>
            </w:tcBorders>
            <w:vAlign w:val="center"/>
          </w:tcPr>
          <w:p w14:paraId="07DD65E0">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用户联系电话</w:t>
            </w:r>
          </w:p>
        </w:tc>
        <w:tc>
          <w:tcPr>
            <w:tcW w:w="1351" w:type="dxa"/>
            <w:tcBorders>
              <w:left w:val="single" w:color="auto" w:sz="4" w:space="0"/>
            </w:tcBorders>
            <w:vAlign w:val="center"/>
          </w:tcPr>
          <w:p w14:paraId="35674C16">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备注</w:t>
            </w:r>
          </w:p>
        </w:tc>
      </w:tr>
      <w:tr w14:paraId="207B7D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58D6566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3908328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1BBDBBA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2332695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28" w:type="dxa"/>
            <w:vAlign w:val="center"/>
          </w:tcPr>
          <w:p w14:paraId="068DAA7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1172BAE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1AD022E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3D0A5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42B542E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45A4112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69E5B33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326FC49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28" w:type="dxa"/>
            <w:vAlign w:val="center"/>
          </w:tcPr>
          <w:p w14:paraId="3BBA9B5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5711C35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53094C9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06835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6E38765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3696728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6752D35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3AEED20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28" w:type="dxa"/>
            <w:vAlign w:val="center"/>
          </w:tcPr>
          <w:p w14:paraId="4DED151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09D78E1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359D738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06E7AB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5E23840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tcBorders>
              <w:right w:val="single" w:color="auto" w:sz="4" w:space="0"/>
            </w:tcBorders>
            <w:vAlign w:val="center"/>
          </w:tcPr>
          <w:p w14:paraId="071699E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tcBorders>
              <w:left w:val="single" w:color="auto" w:sz="4" w:space="0"/>
            </w:tcBorders>
            <w:vAlign w:val="center"/>
          </w:tcPr>
          <w:p w14:paraId="0D455FC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449814C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28" w:type="dxa"/>
            <w:vAlign w:val="center"/>
          </w:tcPr>
          <w:p w14:paraId="1241744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3629010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03C1343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21A2A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right w:val="single" w:color="auto" w:sz="4" w:space="0"/>
            </w:tcBorders>
            <w:vAlign w:val="center"/>
          </w:tcPr>
          <w:p w14:paraId="5C94E8C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tcBorders>
              <w:left w:val="single" w:color="auto" w:sz="4" w:space="0"/>
              <w:right w:val="single" w:color="auto" w:sz="4" w:space="0"/>
            </w:tcBorders>
            <w:vAlign w:val="center"/>
          </w:tcPr>
          <w:p w14:paraId="0031DC8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tcBorders>
              <w:left w:val="single" w:color="auto" w:sz="4" w:space="0"/>
              <w:right w:val="single" w:color="auto" w:sz="4" w:space="0"/>
            </w:tcBorders>
            <w:vAlign w:val="center"/>
          </w:tcPr>
          <w:p w14:paraId="69281C8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tcBorders>
              <w:left w:val="single" w:color="auto" w:sz="4" w:space="0"/>
              <w:right w:val="single" w:color="auto" w:sz="4" w:space="0"/>
            </w:tcBorders>
            <w:vAlign w:val="center"/>
          </w:tcPr>
          <w:p w14:paraId="33704AD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left w:val="single" w:color="auto" w:sz="4" w:space="0"/>
              <w:right w:val="single" w:color="auto" w:sz="4" w:space="0"/>
            </w:tcBorders>
            <w:vAlign w:val="center"/>
          </w:tcPr>
          <w:p w14:paraId="36BC2B7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5BE516C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50288C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34AF4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29C12BC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6B86A39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42654B6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05F5551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2E223B8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706B928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5070911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65749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39402AA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4A8B598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47C584B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019BC39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750923F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095558D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4AB9790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47DC44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1698918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vAlign w:val="center"/>
          </w:tcPr>
          <w:p w14:paraId="23B0AD8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vAlign w:val="center"/>
          </w:tcPr>
          <w:p w14:paraId="118F4C4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vAlign w:val="center"/>
          </w:tcPr>
          <w:p w14:paraId="3F84FF0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4ED3BFC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556070D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6CEB22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47798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bottom w:val="single" w:color="auto" w:sz="4" w:space="0"/>
            </w:tcBorders>
            <w:vAlign w:val="center"/>
          </w:tcPr>
          <w:p w14:paraId="7F5CB8E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tcBorders>
              <w:bottom w:val="single" w:color="auto" w:sz="4" w:space="0"/>
            </w:tcBorders>
            <w:vAlign w:val="center"/>
          </w:tcPr>
          <w:p w14:paraId="057D2EB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tcBorders>
              <w:bottom w:val="single" w:color="auto" w:sz="4" w:space="0"/>
            </w:tcBorders>
            <w:vAlign w:val="center"/>
          </w:tcPr>
          <w:p w14:paraId="79E2673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tcBorders>
              <w:bottom w:val="single" w:color="auto" w:sz="4" w:space="0"/>
            </w:tcBorders>
            <w:vAlign w:val="center"/>
          </w:tcPr>
          <w:p w14:paraId="30C0E34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bottom w:val="single" w:color="auto" w:sz="4" w:space="0"/>
              <w:right w:val="single" w:color="auto" w:sz="4" w:space="0"/>
            </w:tcBorders>
            <w:vAlign w:val="center"/>
          </w:tcPr>
          <w:p w14:paraId="2F40202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left w:val="single" w:color="auto" w:sz="4" w:space="0"/>
              <w:bottom w:val="single" w:color="auto" w:sz="4" w:space="0"/>
              <w:right w:val="single" w:color="auto" w:sz="4" w:space="0"/>
            </w:tcBorders>
            <w:vAlign w:val="center"/>
          </w:tcPr>
          <w:p w14:paraId="4B4F329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left w:val="single" w:color="auto" w:sz="4" w:space="0"/>
              <w:bottom w:val="single" w:color="auto" w:sz="4" w:space="0"/>
            </w:tcBorders>
            <w:vAlign w:val="center"/>
          </w:tcPr>
          <w:p w14:paraId="238D746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r w14:paraId="14C5E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0" w:hRule="atLeast"/>
          <w:jc w:val="center"/>
        </w:trPr>
        <w:tc>
          <w:tcPr>
            <w:tcW w:w="782" w:type="dxa"/>
            <w:tcBorders>
              <w:top w:val="single" w:color="auto" w:sz="4" w:space="0"/>
              <w:bottom w:val="single" w:color="auto" w:sz="4" w:space="0"/>
            </w:tcBorders>
            <w:vAlign w:val="center"/>
          </w:tcPr>
          <w:p w14:paraId="2B660F6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00" w:type="dxa"/>
            <w:tcBorders>
              <w:top w:val="single" w:color="auto" w:sz="4" w:space="0"/>
              <w:bottom w:val="single" w:color="auto" w:sz="4" w:space="0"/>
            </w:tcBorders>
            <w:vAlign w:val="center"/>
          </w:tcPr>
          <w:p w14:paraId="33A36EE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96" w:type="dxa"/>
            <w:tcBorders>
              <w:top w:val="single" w:color="auto" w:sz="4" w:space="0"/>
              <w:bottom w:val="single" w:color="auto" w:sz="4" w:space="0"/>
            </w:tcBorders>
            <w:vAlign w:val="center"/>
          </w:tcPr>
          <w:p w14:paraId="256A827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17" w:type="dxa"/>
            <w:tcBorders>
              <w:top w:val="single" w:color="auto" w:sz="4" w:space="0"/>
              <w:bottom w:val="single" w:color="auto" w:sz="4" w:space="0"/>
            </w:tcBorders>
            <w:vAlign w:val="center"/>
          </w:tcPr>
          <w:p w14:paraId="68A0044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439" w:type="dxa"/>
            <w:gridSpan w:val="2"/>
            <w:tcBorders>
              <w:top w:val="single" w:color="auto" w:sz="4" w:space="0"/>
              <w:bottom w:val="single" w:color="auto" w:sz="4" w:space="0"/>
              <w:right w:val="single" w:color="auto" w:sz="4" w:space="0"/>
            </w:tcBorders>
            <w:vAlign w:val="center"/>
          </w:tcPr>
          <w:p w14:paraId="2F60DF0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760ACD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351" w:type="dxa"/>
            <w:tcBorders>
              <w:top w:val="single" w:color="auto" w:sz="4" w:space="0"/>
              <w:left w:val="single" w:color="auto" w:sz="4" w:space="0"/>
              <w:bottom w:val="single" w:color="auto" w:sz="4" w:space="0"/>
            </w:tcBorders>
            <w:vAlign w:val="center"/>
          </w:tcPr>
          <w:p w14:paraId="293E046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r>
    </w:tbl>
    <w:p w14:paraId="124A51F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注：</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（仅限于</w:t>
      </w: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自身实施的）以上业绩需提供有关书面证明材料。“合同金额”需提供合同复印件。</w:t>
      </w:r>
    </w:p>
    <w:p w14:paraId="7FD1AAB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2A837AC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5B2E33A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00F0D4C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3D615ED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法定代表人或委托代理人（签字或盖章）：</w:t>
      </w:r>
    </w:p>
    <w:p w14:paraId="72D0D4FC">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 xml:space="preserve">                                   </w:t>
      </w:r>
    </w:p>
    <w:p w14:paraId="0CC9FB1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lang w:eastAsia="zh-CN"/>
        </w:rPr>
        <w:t>日期：</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年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月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日</w:t>
      </w:r>
    </w:p>
    <w:p w14:paraId="02F3E47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3CF4E234">
      <w:pPr>
        <w:rPr>
          <w:rStyle w:val="35"/>
          <w:rFonts w:hint="eastAsia" w:ascii="宋体" w:hAnsi="宋体" w:eastAsia="宋体" w:cs="宋体"/>
          <w:b/>
          <w:bCs w:val="0"/>
          <w:color w:val="auto"/>
          <w:sz w:val="28"/>
          <w:szCs w:val="28"/>
          <w:highlight w:val="none"/>
        </w:rPr>
      </w:pPr>
      <w:r>
        <w:rPr>
          <w:rStyle w:val="35"/>
          <w:rFonts w:hint="eastAsia" w:ascii="宋体" w:hAnsi="宋体" w:eastAsia="宋体" w:cs="宋体"/>
          <w:b/>
          <w:bCs w:val="0"/>
          <w:color w:val="auto"/>
          <w:sz w:val="28"/>
          <w:szCs w:val="28"/>
          <w:highlight w:val="none"/>
        </w:rPr>
        <w:br w:type="page"/>
      </w:r>
    </w:p>
    <w:p w14:paraId="43B87632">
      <w:pPr>
        <w:jc w:val="center"/>
        <w:rPr>
          <w:rStyle w:val="35"/>
          <w:rFonts w:hint="eastAsia" w:ascii="宋体" w:hAnsi="宋体" w:eastAsia="宋体" w:cs="宋体"/>
          <w:b/>
          <w:bCs w:val="0"/>
          <w:color w:val="auto"/>
          <w:sz w:val="28"/>
          <w:szCs w:val="28"/>
          <w:highlight w:val="none"/>
        </w:rPr>
      </w:pPr>
      <w:r>
        <w:rPr>
          <w:rStyle w:val="35"/>
          <w:rFonts w:hint="eastAsia" w:cs="宋体"/>
          <w:b/>
          <w:bCs w:val="0"/>
          <w:color w:val="auto"/>
          <w:sz w:val="28"/>
          <w:szCs w:val="28"/>
          <w:highlight w:val="none"/>
          <w:lang w:eastAsia="zh-CN"/>
        </w:rPr>
        <w:t>（</w:t>
      </w:r>
      <w:r>
        <w:rPr>
          <w:rStyle w:val="35"/>
          <w:rFonts w:hint="eastAsia" w:cs="宋体"/>
          <w:b/>
          <w:bCs w:val="0"/>
          <w:color w:val="auto"/>
          <w:sz w:val="28"/>
          <w:szCs w:val="28"/>
          <w:highlight w:val="none"/>
          <w:lang w:val="en-US" w:eastAsia="zh-CN"/>
        </w:rPr>
        <w:t>5</w:t>
      </w:r>
      <w:r>
        <w:rPr>
          <w:rStyle w:val="35"/>
          <w:rFonts w:hint="eastAsia" w:cs="宋体"/>
          <w:b/>
          <w:bCs w:val="0"/>
          <w:color w:val="auto"/>
          <w:sz w:val="28"/>
          <w:szCs w:val="28"/>
          <w:highlight w:val="none"/>
          <w:lang w:eastAsia="zh-CN"/>
        </w:rPr>
        <w:t>）</w:t>
      </w:r>
      <w:r>
        <w:rPr>
          <w:rStyle w:val="35"/>
          <w:rFonts w:hint="eastAsia" w:ascii="宋体" w:hAnsi="宋体" w:eastAsia="宋体" w:cs="宋体"/>
          <w:b/>
          <w:bCs w:val="0"/>
          <w:color w:val="auto"/>
          <w:sz w:val="28"/>
          <w:szCs w:val="28"/>
          <w:highlight w:val="none"/>
        </w:rPr>
        <w:t>商务条款响应偏离表</w:t>
      </w:r>
    </w:p>
    <w:tbl>
      <w:tblPr>
        <w:tblStyle w:val="32"/>
        <w:tblpPr w:leftFromText="180" w:rightFromText="180" w:vertAnchor="page" w:horzAnchor="page" w:tblpX="1530" w:tblpY="27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50"/>
        <w:gridCol w:w="2238"/>
        <w:gridCol w:w="1800"/>
        <w:gridCol w:w="2037"/>
      </w:tblGrid>
      <w:tr w14:paraId="0EBD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7" w:type="dxa"/>
            <w:vAlign w:val="center"/>
          </w:tcPr>
          <w:p w14:paraId="4BE686EE">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序号</w:t>
            </w:r>
          </w:p>
        </w:tc>
        <w:tc>
          <w:tcPr>
            <w:tcW w:w="2250" w:type="dxa"/>
            <w:vAlign w:val="center"/>
          </w:tcPr>
          <w:p w14:paraId="2A81C5AA">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招标文件</w:t>
            </w:r>
            <w:r>
              <w:rPr>
                <w:rStyle w:val="35"/>
                <w:rFonts w:hint="eastAsia" w:ascii="宋体" w:hAnsi="宋体" w:eastAsia="宋体" w:cs="宋体"/>
                <w:b w:val="0"/>
                <w:bCs/>
                <w:color w:val="auto"/>
                <w:sz w:val="24"/>
                <w:szCs w:val="24"/>
                <w:highlight w:val="none"/>
              </w:rPr>
              <w:t>商务条款</w:t>
            </w:r>
          </w:p>
        </w:tc>
        <w:tc>
          <w:tcPr>
            <w:tcW w:w="2238" w:type="dxa"/>
            <w:vAlign w:val="center"/>
          </w:tcPr>
          <w:p w14:paraId="1D64830D">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商务条款</w:t>
            </w:r>
          </w:p>
        </w:tc>
        <w:tc>
          <w:tcPr>
            <w:tcW w:w="1800" w:type="dxa"/>
            <w:vAlign w:val="center"/>
          </w:tcPr>
          <w:p w14:paraId="74CBA0CD">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响应/偏离说明</w:t>
            </w:r>
          </w:p>
        </w:tc>
        <w:tc>
          <w:tcPr>
            <w:tcW w:w="2037" w:type="dxa"/>
            <w:vAlign w:val="center"/>
          </w:tcPr>
          <w:p w14:paraId="450E878C">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证明文件</w:t>
            </w:r>
          </w:p>
        </w:tc>
      </w:tr>
      <w:tr w14:paraId="01BA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2A875D7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7633EC1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2100232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4FCC26DD">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54800F95">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7AE2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3420FDD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59BF9BB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18581E8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591E6C3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6DA4070A">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763D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38C6F28E">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37E48AF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3C49D8C9">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1D81D8D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3D492633">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6348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3750856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0139AE6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19C9CC3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2D5FD30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087169B5">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502B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4448C3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7A49B53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7B00BAB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3BE52A4C">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78C3BE89">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45BA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5739533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56AA71E7">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44636FB4">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7017B66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225C24FA">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08C2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8490F72">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54EBBF7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7F62B28B">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2BAC3DD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6E21C282">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4E3A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01D6D05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2FCF96B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519C999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1E3C20B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2322EC89">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60FA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3CE55826">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0C602BC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474A35B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44E583CF">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42DE6047">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r w14:paraId="26CB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9047EF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50" w:type="dxa"/>
            <w:vAlign w:val="center"/>
          </w:tcPr>
          <w:p w14:paraId="51CE3301">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238" w:type="dxa"/>
            <w:vAlign w:val="center"/>
          </w:tcPr>
          <w:p w14:paraId="669E22B5">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1800" w:type="dxa"/>
            <w:vAlign w:val="center"/>
          </w:tcPr>
          <w:p w14:paraId="38E262D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tc>
        <w:tc>
          <w:tcPr>
            <w:tcW w:w="2037" w:type="dxa"/>
            <w:vAlign w:val="center"/>
          </w:tcPr>
          <w:p w14:paraId="167C2AA6">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见</w:t>
            </w:r>
            <w:r>
              <w:rPr>
                <w:rStyle w:val="35"/>
                <w:rFonts w:hint="eastAsia" w:cs="宋体"/>
                <w:b w:val="0"/>
                <w:bCs/>
                <w:color w:val="auto"/>
                <w:sz w:val="24"/>
                <w:szCs w:val="24"/>
                <w:highlight w:val="none"/>
                <w:lang w:eastAsia="zh-CN"/>
              </w:rPr>
              <w:t>投标文件</w:t>
            </w:r>
            <w:r>
              <w:rPr>
                <w:rStyle w:val="35"/>
                <w:rFonts w:hint="eastAsia" w:ascii="宋体" w:hAnsi="宋体" w:eastAsia="宋体" w:cs="宋体"/>
                <w:b w:val="0"/>
                <w:bCs/>
                <w:color w:val="auto"/>
                <w:sz w:val="24"/>
                <w:szCs w:val="24"/>
                <w:highlight w:val="none"/>
              </w:rPr>
              <w:t>（）页</w:t>
            </w:r>
          </w:p>
        </w:tc>
      </w:tr>
    </w:tbl>
    <w:p w14:paraId="46B041EE">
      <w:pPr>
        <w:pStyle w:val="28"/>
        <w:shd w:val="clear"/>
        <w:spacing w:before="75" w:beforeAutospacing="0" w:after="75" w:afterAutospacing="0" w:line="360" w:lineRule="auto"/>
        <w:ind w:firstLine="480" w:firstLineChars="200"/>
        <w:rPr>
          <w:rStyle w:val="35"/>
          <w:rFonts w:hint="eastAsia" w:ascii="宋体" w:hAnsi="宋体" w:eastAsia="宋体" w:cs="宋体"/>
          <w:b w:val="0"/>
          <w:bCs/>
          <w:color w:val="auto"/>
          <w:sz w:val="24"/>
          <w:szCs w:val="24"/>
          <w:highlight w:val="none"/>
          <w:lang w:val="en-US"/>
        </w:rPr>
      </w:pPr>
      <w:r>
        <w:rPr>
          <w:rStyle w:val="35"/>
          <w:rFonts w:hint="eastAsia" w:ascii="宋体" w:hAnsi="宋体" w:eastAsia="宋体" w:cs="宋体"/>
          <w:b w:val="0"/>
          <w:bCs/>
          <w:color w:val="auto"/>
          <w:sz w:val="24"/>
          <w:szCs w:val="24"/>
          <w:highlight w:val="none"/>
        </w:rPr>
        <w:t>注：</w:t>
      </w:r>
      <w:r>
        <w:rPr>
          <w:rStyle w:val="35"/>
          <w:rFonts w:hint="eastAsia" w:ascii="宋体" w:hAnsi="宋体" w:eastAsia="宋体" w:cs="宋体"/>
          <w:b w:val="0"/>
          <w:bCs/>
          <w:color w:val="auto"/>
          <w:sz w:val="24"/>
          <w:szCs w:val="24"/>
          <w:highlight w:val="none"/>
          <w:lang w:val="en-US" w:eastAsia="zh-CN"/>
        </w:rPr>
        <w:t>1、如</w:t>
      </w:r>
      <w:r>
        <w:rPr>
          <w:rStyle w:val="35"/>
          <w:rFonts w:hint="eastAsia" w:cs="宋体"/>
          <w:b w:val="0"/>
          <w:bCs/>
          <w:color w:val="auto"/>
          <w:sz w:val="24"/>
          <w:szCs w:val="24"/>
          <w:highlight w:val="none"/>
          <w:lang w:val="en-US" w:eastAsia="zh-CN"/>
        </w:rPr>
        <w:t>投标文件</w:t>
      </w:r>
      <w:r>
        <w:rPr>
          <w:rStyle w:val="35"/>
          <w:rFonts w:hint="eastAsia" w:ascii="宋体" w:hAnsi="宋体" w:eastAsia="宋体" w:cs="宋体"/>
          <w:b w:val="0"/>
          <w:bCs/>
          <w:color w:val="auto"/>
          <w:sz w:val="24"/>
          <w:szCs w:val="24"/>
          <w:highlight w:val="none"/>
          <w:lang w:val="en-US" w:eastAsia="zh-CN"/>
        </w:rPr>
        <w:t>与</w:t>
      </w:r>
      <w:r>
        <w:rPr>
          <w:rStyle w:val="35"/>
          <w:rFonts w:hint="eastAsia" w:cs="宋体"/>
          <w:b w:val="0"/>
          <w:bCs/>
          <w:color w:val="auto"/>
          <w:sz w:val="24"/>
          <w:szCs w:val="24"/>
          <w:highlight w:val="none"/>
          <w:lang w:val="en-US" w:eastAsia="zh-CN"/>
        </w:rPr>
        <w:t>招标文件</w:t>
      </w:r>
      <w:r>
        <w:rPr>
          <w:rStyle w:val="35"/>
          <w:rFonts w:hint="eastAsia" w:ascii="宋体" w:hAnsi="宋体" w:eastAsia="宋体" w:cs="宋体"/>
          <w:b w:val="0"/>
          <w:bCs/>
          <w:color w:val="auto"/>
          <w:sz w:val="24"/>
          <w:szCs w:val="24"/>
          <w:highlight w:val="none"/>
          <w:lang w:val="en-US" w:eastAsia="zh-CN"/>
        </w:rPr>
        <w:t>要求存在商务偏离（即使是微小的偏离）请在此表中逐条列出，如无偏离，请在“偏离说明”列第一单元格内写“完全响应/无偏离”。</w:t>
      </w:r>
    </w:p>
    <w:p w14:paraId="62712946">
      <w:pPr>
        <w:pStyle w:val="28"/>
        <w:numPr>
          <w:ilvl w:val="0"/>
          <w:numId w:val="0"/>
        </w:numPr>
        <w:shd w:val="clear"/>
        <w:spacing w:beforeAutospacing="0" w:afterAutospacing="0" w:line="360" w:lineRule="auto"/>
        <w:ind w:left="0" w:leftChars="0" w:firstLine="480" w:firstLineChars="200"/>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lang w:val="en-US" w:eastAsia="zh-CN"/>
        </w:rPr>
        <w:t>2、</w:t>
      </w:r>
      <w:r>
        <w:rPr>
          <w:rStyle w:val="35"/>
          <w:rFonts w:hint="eastAsia" w:cs="宋体"/>
          <w:b w:val="0"/>
          <w:bCs/>
          <w:color w:val="auto"/>
          <w:sz w:val="24"/>
          <w:szCs w:val="24"/>
          <w:highlight w:val="none"/>
          <w:lang w:val="en-US" w:eastAsia="zh-CN"/>
        </w:rPr>
        <w:t>投标人</w:t>
      </w:r>
      <w:r>
        <w:rPr>
          <w:rStyle w:val="35"/>
          <w:rFonts w:hint="eastAsia" w:ascii="宋体" w:hAnsi="宋体" w:eastAsia="宋体" w:cs="宋体"/>
          <w:b w:val="0"/>
          <w:bCs/>
          <w:color w:val="auto"/>
          <w:sz w:val="24"/>
          <w:szCs w:val="24"/>
          <w:highlight w:val="none"/>
          <w:lang w:val="en-US" w:eastAsia="zh-CN"/>
        </w:rPr>
        <w:t>按此表格式列出不影响实质性响应的商务偏差，没有说明的其他条款将被认为完全满足</w:t>
      </w:r>
      <w:r>
        <w:rPr>
          <w:rStyle w:val="35"/>
          <w:rFonts w:hint="eastAsia" w:cs="宋体"/>
          <w:b w:val="0"/>
          <w:bCs/>
          <w:color w:val="auto"/>
          <w:sz w:val="24"/>
          <w:szCs w:val="24"/>
          <w:highlight w:val="none"/>
          <w:lang w:val="en-US" w:eastAsia="zh-CN"/>
        </w:rPr>
        <w:t>招标文件</w:t>
      </w:r>
      <w:r>
        <w:rPr>
          <w:rStyle w:val="35"/>
          <w:rFonts w:hint="eastAsia" w:ascii="宋体" w:hAnsi="宋体" w:eastAsia="宋体" w:cs="宋体"/>
          <w:b w:val="0"/>
          <w:bCs/>
          <w:color w:val="auto"/>
          <w:sz w:val="24"/>
          <w:szCs w:val="24"/>
          <w:highlight w:val="none"/>
          <w:lang w:val="en-US" w:eastAsia="zh-CN"/>
        </w:rPr>
        <w:t>的规定。</w:t>
      </w:r>
    </w:p>
    <w:p w14:paraId="146CB688">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cs="宋体"/>
          <w:b w:val="0"/>
          <w:bCs/>
          <w:color w:val="auto"/>
          <w:sz w:val="24"/>
          <w:szCs w:val="24"/>
          <w:highlight w:val="none"/>
          <w:lang w:eastAsia="zh-CN"/>
        </w:rPr>
        <w:t>投标人</w:t>
      </w:r>
      <w:r>
        <w:rPr>
          <w:rStyle w:val="35"/>
          <w:rFonts w:hint="eastAsia" w:ascii="宋体" w:hAnsi="宋体" w:eastAsia="宋体" w:cs="宋体"/>
          <w:b w:val="0"/>
          <w:bCs/>
          <w:color w:val="auto"/>
          <w:sz w:val="24"/>
          <w:szCs w:val="24"/>
          <w:highlight w:val="none"/>
        </w:rPr>
        <w:t>：（盖章）</w:t>
      </w:r>
    </w:p>
    <w:p w14:paraId="641151F0">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p>
    <w:p w14:paraId="1929A513">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法定代表人或委托代理人（签字或盖章）：</w:t>
      </w:r>
    </w:p>
    <w:p w14:paraId="3E311766">
      <w:pPr>
        <w:pStyle w:val="28"/>
        <w:shd w:val="clear"/>
        <w:spacing w:before="75" w:beforeAutospacing="0" w:after="75" w:afterAutospacing="0" w:line="360" w:lineRule="auto"/>
        <w:jc w:val="center"/>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rPr>
        <w:t xml:space="preserve">                                   </w:t>
      </w:r>
    </w:p>
    <w:p w14:paraId="5D701ABA">
      <w:pPr>
        <w:pStyle w:val="28"/>
        <w:shd w:val="clear"/>
        <w:spacing w:before="75" w:beforeAutospacing="0" w:after="75" w:afterAutospacing="0" w:line="360" w:lineRule="auto"/>
        <w:rPr>
          <w:rStyle w:val="35"/>
          <w:rFonts w:hint="eastAsia" w:ascii="宋体" w:hAnsi="宋体" w:eastAsia="宋体" w:cs="宋体"/>
          <w:b w:val="0"/>
          <w:bCs/>
          <w:color w:val="auto"/>
          <w:sz w:val="24"/>
          <w:szCs w:val="24"/>
          <w:highlight w:val="none"/>
        </w:rPr>
      </w:pPr>
      <w:r>
        <w:rPr>
          <w:rStyle w:val="35"/>
          <w:rFonts w:hint="eastAsia" w:ascii="宋体" w:hAnsi="宋体" w:eastAsia="宋体" w:cs="宋体"/>
          <w:b w:val="0"/>
          <w:bCs/>
          <w:color w:val="auto"/>
          <w:sz w:val="24"/>
          <w:szCs w:val="24"/>
          <w:highlight w:val="none"/>
          <w:lang w:eastAsia="zh-CN"/>
        </w:rPr>
        <w:t>日期：</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年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月 </w:t>
      </w:r>
      <w:r>
        <w:rPr>
          <w:rStyle w:val="35"/>
          <w:rFonts w:hint="eastAsia" w:ascii="宋体" w:hAnsi="宋体" w:eastAsia="宋体" w:cs="宋体"/>
          <w:b w:val="0"/>
          <w:bCs/>
          <w:color w:val="auto"/>
          <w:sz w:val="24"/>
          <w:szCs w:val="24"/>
          <w:highlight w:val="none"/>
          <w:lang w:val="en-US" w:eastAsia="zh-CN"/>
        </w:rPr>
        <w:t xml:space="preserve"> </w:t>
      </w:r>
      <w:r>
        <w:rPr>
          <w:rStyle w:val="35"/>
          <w:rFonts w:hint="eastAsia" w:ascii="宋体" w:hAnsi="宋体" w:eastAsia="宋体" w:cs="宋体"/>
          <w:b w:val="0"/>
          <w:bCs/>
          <w:color w:val="auto"/>
          <w:sz w:val="24"/>
          <w:szCs w:val="24"/>
          <w:highlight w:val="none"/>
        </w:rPr>
        <w:t xml:space="preserve"> 日</w:t>
      </w:r>
    </w:p>
    <w:p w14:paraId="3925C7E6">
      <w:pPr>
        <w:shd w:val="clea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054623AE">
      <w:pPr>
        <w:shd w:val="clear"/>
        <w:ind w:firstLine="250" w:firstLineChars="89"/>
        <w:jc w:val="center"/>
        <w:outlineLvl w:val="2"/>
        <w:rPr>
          <w:rFonts w:hint="eastAsia" w:ascii="宋体" w:hAnsi="宋体" w:eastAsia="宋体" w:cs="宋体"/>
          <w:b/>
          <w:color w:val="auto"/>
          <w:sz w:val="21"/>
          <w:szCs w:val="24"/>
          <w:highlight w:val="none"/>
        </w:rPr>
      </w:pPr>
      <w:r>
        <w:rPr>
          <w:rStyle w:val="35"/>
          <w:rFonts w:hint="eastAsia" w:ascii="宋体" w:hAnsi="宋体" w:eastAsia="宋体" w:cs="宋体"/>
          <w:b/>
          <w:bCs w:val="0"/>
          <w:color w:val="auto"/>
          <w:sz w:val="28"/>
          <w:szCs w:val="28"/>
          <w:highlight w:val="none"/>
          <w:lang w:eastAsia="zh-CN"/>
        </w:rPr>
        <w:t>（</w:t>
      </w:r>
      <w:r>
        <w:rPr>
          <w:rStyle w:val="35"/>
          <w:rFonts w:hint="eastAsia" w:ascii="宋体" w:hAnsi="宋体" w:cs="宋体"/>
          <w:b/>
          <w:bCs w:val="0"/>
          <w:color w:val="auto"/>
          <w:sz w:val="28"/>
          <w:szCs w:val="28"/>
          <w:highlight w:val="none"/>
          <w:lang w:val="en-US" w:eastAsia="zh-CN"/>
        </w:rPr>
        <w:t>6</w:t>
      </w:r>
      <w:r>
        <w:rPr>
          <w:rStyle w:val="35"/>
          <w:rFonts w:hint="eastAsia" w:ascii="宋体" w:hAnsi="宋体" w:eastAsia="宋体" w:cs="宋体"/>
          <w:b/>
          <w:bCs w:val="0"/>
          <w:color w:val="auto"/>
          <w:sz w:val="28"/>
          <w:szCs w:val="28"/>
          <w:highlight w:val="none"/>
          <w:lang w:eastAsia="zh-CN"/>
        </w:rPr>
        <w:t>）项目人员配置情况表</w:t>
      </w:r>
    </w:p>
    <w:p w14:paraId="6CF645C2">
      <w:pPr>
        <w:pStyle w:val="28"/>
        <w:shd w:val="clear"/>
        <w:spacing w:before="75" w:beforeAutospacing="0" w:after="75" w:afterAutospacing="0" w:line="360" w:lineRule="auto"/>
        <w:ind w:firstLine="480" w:firstLineChars="200"/>
        <w:rPr>
          <w:rFonts w:hint="eastAsia" w:ascii="宋体" w:hAnsi="宋体" w:eastAsia="宋体" w:cs="宋体"/>
          <w:color w:val="auto"/>
          <w:sz w:val="24"/>
          <w:highlight w:val="none"/>
        </w:rPr>
      </w:pPr>
      <w:r>
        <w:rPr>
          <w:rFonts w:hint="eastAsia" w:cs="宋体"/>
          <w:color w:val="auto"/>
          <w:kern w:val="2"/>
          <w:sz w:val="24"/>
          <w:szCs w:val="24"/>
          <w:highlight w:val="none"/>
        </w:rPr>
        <w:t>项目名称：                                   文件编号：</w:t>
      </w:r>
    </w:p>
    <w:tbl>
      <w:tblPr>
        <w:tblStyle w:val="32"/>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920"/>
        <w:gridCol w:w="929"/>
        <w:gridCol w:w="1146"/>
        <w:gridCol w:w="1638"/>
        <w:gridCol w:w="1036"/>
        <w:gridCol w:w="298"/>
        <w:gridCol w:w="1143"/>
        <w:gridCol w:w="926"/>
      </w:tblGrid>
      <w:tr w14:paraId="20312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520" w:type="dxa"/>
            <w:noWrap w:val="0"/>
            <w:vAlign w:val="center"/>
          </w:tcPr>
          <w:p w14:paraId="032BCF28">
            <w:pPr>
              <w:snapToGrid w:val="0"/>
              <w:spacing w:line="360" w:lineRule="auto"/>
              <w:rPr>
                <w:rFonts w:hint="eastAsia" w:ascii="宋体" w:hAnsi="宋体" w:cs="宋体"/>
                <w:color w:val="auto"/>
                <w:sz w:val="24"/>
              </w:rPr>
            </w:pPr>
            <w:r>
              <w:rPr>
                <w:rFonts w:hint="eastAsia" w:ascii="宋体" w:hAnsi="宋体" w:cs="宋体"/>
                <w:color w:val="auto"/>
                <w:sz w:val="24"/>
              </w:rPr>
              <w:t>序号</w:t>
            </w:r>
          </w:p>
        </w:tc>
        <w:tc>
          <w:tcPr>
            <w:tcW w:w="920" w:type="dxa"/>
            <w:noWrap w:val="0"/>
            <w:vAlign w:val="center"/>
          </w:tcPr>
          <w:p w14:paraId="5294B742">
            <w:pPr>
              <w:snapToGrid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929" w:type="dxa"/>
            <w:tcBorders>
              <w:right w:val="single" w:color="auto" w:sz="4" w:space="0"/>
            </w:tcBorders>
            <w:noWrap w:val="0"/>
            <w:vAlign w:val="center"/>
          </w:tcPr>
          <w:p w14:paraId="5F8EEB2D">
            <w:pPr>
              <w:snapToGrid w:val="0"/>
              <w:spacing w:line="360" w:lineRule="auto"/>
              <w:rPr>
                <w:rFonts w:hint="eastAsia" w:ascii="宋体" w:hAnsi="宋体" w:cs="宋体"/>
                <w:color w:val="auto"/>
                <w:sz w:val="24"/>
              </w:rPr>
            </w:pPr>
            <w:r>
              <w:rPr>
                <w:rFonts w:hint="eastAsia" w:ascii="宋体" w:hAnsi="宋体" w:cs="宋体"/>
                <w:color w:val="auto"/>
                <w:sz w:val="24"/>
              </w:rPr>
              <w:t>年龄</w:t>
            </w:r>
          </w:p>
        </w:tc>
        <w:tc>
          <w:tcPr>
            <w:tcW w:w="1146" w:type="dxa"/>
            <w:tcBorders>
              <w:left w:val="single" w:color="auto" w:sz="4" w:space="0"/>
            </w:tcBorders>
            <w:noWrap w:val="0"/>
            <w:vAlign w:val="center"/>
          </w:tcPr>
          <w:p w14:paraId="5A61D5FF">
            <w:pPr>
              <w:snapToGrid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1638" w:type="dxa"/>
            <w:noWrap w:val="0"/>
            <w:vAlign w:val="center"/>
          </w:tcPr>
          <w:p w14:paraId="646FA310">
            <w:pPr>
              <w:snapToGrid w:val="0"/>
              <w:spacing w:line="360" w:lineRule="auto"/>
              <w:jc w:val="center"/>
              <w:rPr>
                <w:rFonts w:hint="eastAsia" w:ascii="宋体" w:hAnsi="宋体" w:cs="宋体"/>
                <w:color w:val="auto"/>
                <w:sz w:val="24"/>
              </w:rPr>
            </w:pPr>
            <w:r>
              <w:rPr>
                <w:rFonts w:hint="eastAsia" w:ascii="宋体" w:hAnsi="宋体" w:cs="宋体"/>
                <w:color w:val="auto"/>
                <w:sz w:val="24"/>
              </w:rPr>
              <w:t>职务/职称</w:t>
            </w:r>
          </w:p>
        </w:tc>
        <w:tc>
          <w:tcPr>
            <w:tcW w:w="1334" w:type="dxa"/>
            <w:gridSpan w:val="2"/>
            <w:tcBorders>
              <w:right w:val="single" w:color="auto" w:sz="4" w:space="0"/>
            </w:tcBorders>
            <w:noWrap w:val="0"/>
            <w:vAlign w:val="center"/>
          </w:tcPr>
          <w:p w14:paraId="443F2ADF">
            <w:pPr>
              <w:snapToGrid w:val="0"/>
              <w:spacing w:line="360" w:lineRule="auto"/>
              <w:jc w:val="center"/>
              <w:rPr>
                <w:rFonts w:hint="eastAsia" w:ascii="宋体" w:hAnsi="宋体" w:cs="宋体"/>
                <w:color w:val="auto"/>
                <w:sz w:val="24"/>
              </w:rPr>
            </w:pPr>
            <w:r>
              <w:rPr>
                <w:rFonts w:hint="eastAsia" w:ascii="宋体" w:hAnsi="宋体" w:cs="宋体"/>
                <w:color w:val="auto"/>
                <w:sz w:val="24"/>
                <w:highlight w:val="none"/>
              </w:rPr>
              <w:t>本项目承担任务和角色</w:t>
            </w:r>
          </w:p>
        </w:tc>
        <w:tc>
          <w:tcPr>
            <w:tcW w:w="1143" w:type="dxa"/>
            <w:noWrap w:val="0"/>
            <w:vAlign w:val="center"/>
          </w:tcPr>
          <w:p w14:paraId="0A4D9D79">
            <w:pPr>
              <w:snapToGrid w:val="0"/>
              <w:spacing w:line="360" w:lineRule="auto"/>
              <w:jc w:val="center"/>
              <w:rPr>
                <w:rFonts w:hint="eastAsia" w:ascii="宋体" w:hAnsi="宋体" w:cs="宋体"/>
                <w:color w:val="auto"/>
                <w:sz w:val="24"/>
              </w:rPr>
            </w:pPr>
            <w:r>
              <w:rPr>
                <w:rFonts w:hint="eastAsia" w:ascii="宋体" w:hAnsi="宋体" w:cs="宋体"/>
                <w:color w:val="auto"/>
                <w:sz w:val="24"/>
                <w:highlight w:val="none"/>
              </w:rPr>
              <w:t>证书</w:t>
            </w:r>
          </w:p>
        </w:tc>
        <w:tc>
          <w:tcPr>
            <w:tcW w:w="926" w:type="dxa"/>
            <w:noWrap w:val="0"/>
            <w:vAlign w:val="center"/>
          </w:tcPr>
          <w:p w14:paraId="13F651D2">
            <w:pPr>
              <w:snapToGrid w:val="0"/>
              <w:spacing w:line="360" w:lineRule="auto"/>
              <w:rPr>
                <w:rFonts w:hint="eastAsia" w:ascii="宋体" w:hAnsi="宋体" w:cs="宋体"/>
                <w:color w:val="auto"/>
                <w:sz w:val="24"/>
              </w:rPr>
            </w:pPr>
            <w:r>
              <w:rPr>
                <w:rFonts w:hint="eastAsia" w:ascii="宋体" w:hAnsi="宋体" w:cs="宋体"/>
                <w:color w:val="auto"/>
                <w:sz w:val="24"/>
                <w:highlight w:val="none"/>
              </w:rPr>
              <w:t>备注</w:t>
            </w:r>
          </w:p>
        </w:tc>
      </w:tr>
      <w:tr w14:paraId="3CC7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556" w:type="dxa"/>
            <w:gridSpan w:val="9"/>
            <w:noWrap w:val="0"/>
            <w:vAlign w:val="top"/>
          </w:tcPr>
          <w:p w14:paraId="70589026">
            <w:pPr>
              <w:spacing w:line="360" w:lineRule="auto"/>
              <w:rPr>
                <w:rFonts w:hint="eastAsia" w:ascii="宋体" w:hAnsi="宋体" w:cs="宋体"/>
                <w:color w:val="auto"/>
                <w:sz w:val="24"/>
              </w:rPr>
            </w:pPr>
            <w:r>
              <w:rPr>
                <w:rFonts w:hint="eastAsia" w:ascii="宋体" w:hAnsi="宋体" w:cs="宋体"/>
                <w:color w:val="auto"/>
                <w:sz w:val="24"/>
                <w:lang w:eastAsia="zh-CN"/>
              </w:rPr>
              <w:t>一、项目负责人</w:t>
            </w:r>
          </w:p>
        </w:tc>
      </w:tr>
      <w:tr w14:paraId="6F3E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520" w:type="dxa"/>
            <w:noWrap w:val="0"/>
            <w:vAlign w:val="top"/>
          </w:tcPr>
          <w:p w14:paraId="4466D881">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20" w:type="dxa"/>
            <w:noWrap w:val="0"/>
            <w:vAlign w:val="top"/>
          </w:tcPr>
          <w:p w14:paraId="25703A65">
            <w:pPr>
              <w:spacing w:line="360" w:lineRule="auto"/>
              <w:ind w:firstLine="480" w:firstLineChars="200"/>
              <w:rPr>
                <w:rFonts w:hint="eastAsia" w:ascii="宋体" w:hAnsi="宋体" w:cs="宋体"/>
                <w:color w:val="auto"/>
                <w:sz w:val="24"/>
              </w:rPr>
            </w:pPr>
          </w:p>
        </w:tc>
        <w:tc>
          <w:tcPr>
            <w:tcW w:w="929" w:type="dxa"/>
            <w:tcBorders>
              <w:right w:val="single" w:color="auto" w:sz="4" w:space="0"/>
            </w:tcBorders>
            <w:noWrap w:val="0"/>
            <w:vAlign w:val="top"/>
          </w:tcPr>
          <w:p w14:paraId="25BDC39E">
            <w:pPr>
              <w:spacing w:line="360" w:lineRule="auto"/>
              <w:ind w:firstLine="480" w:firstLineChars="200"/>
              <w:rPr>
                <w:rFonts w:hint="eastAsia" w:ascii="宋体" w:hAnsi="宋体" w:cs="宋体"/>
                <w:color w:val="auto"/>
                <w:sz w:val="24"/>
              </w:rPr>
            </w:pPr>
          </w:p>
        </w:tc>
        <w:tc>
          <w:tcPr>
            <w:tcW w:w="1146" w:type="dxa"/>
            <w:tcBorders>
              <w:left w:val="single" w:color="auto" w:sz="4" w:space="0"/>
            </w:tcBorders>
            <w:noWrap w:val="0"/>
            <w:vAlign w:val="top"/>
          </w:tcPr>
          <w:p w14:paraId="4691B139">
            <w:pPr>
              <w:spacing w:line="360" w:lineRule="auto"/>
              <w:ind w:firstLine="480" w:firstLineChars="200"/>
              <w:rPr>
                <w:rFonts w:hint="eastAsia" w:ascii="宋体" w:hAnsi="宋体" w:cs="宋体"/>
                <w:color w:val="auto"/>
                <w:sz w:val="24"/>
              </w:rPr>
            </w:pPr>
          </w:p>
        </w:tc>
        <w:tc>
          <w:tcPr>
            <w:tcW w:w="1638" w:type="dxa"/>
            <w:noWrap w:val="0"/>
            <w:vAlign w:val="top"/>
          </w:tcPr>
          <w:p w14:paraId="67207057">
            <w:pPr>
              <w:spacing w:line="360" w:lineRule="auto"/>
              <w:ind w:firstLine="480" w:firstLineChars="200"/>
              <w:rPr>
                <w:rFonts w:hint="eastAsia" w:ascii="宋体" w:hAnsi="宋体" w:cs="宋体"/>
                <w:color w:val="auto"/>
                <w:sz w:val="24"/>
              </w:rPr>
            </w:pPr>
          </w:p>
        </w:tc>
        <w:tc>
          <w:tcPr>
            <w:tcW w:w="1036" w:type="dxa"/>
            <w:tcBorders>
              <w:right w:val="single" w:color="auto" w:sz="4" w:space="0"/>
            </w:tcBorders>
            <w:noWrap w:val="0"/>
            <w:vAlign w:val="top"/>
          </w:tcPr>
          <w:p w14:paraId="65ADF6FE">
            <w:pPr>
              <w:spacing w:line="360" w:lineRule="auto"/>
              <w:ind w:firstLine="480" w:firstLineChars="200"/>
              <w:rPr>
                <w:rFonts w:hint="eastAsia" w:ascii="宋体" w:hAnsi="宋体" w:cs="宋体"/>
                <w:color w:val="auto"/>
                <w:sz w:val="24"/>
              </w:rPr>
            </w:pPr>
          </w:p>
        </w:tc>
        <w:tc>
          <w:tcPr>
            <w:tcW w:w="1441" w:type="dxa"/>
            <w:gridSpan w:val="2"/>
            <w:noWrap w:val="0"/>
            <w:vAlign w:val="top"/>
          </w:tcPr>
          <w:p w14:paraId="6E343ABC">
            <w:pPr>
              <w:spacing w:line="360" w:lineRule="auto"/>
              <w:ind w:firstLine="480" w:firstLineChars="200"/>
              <w:rPr>
                <w:rFonts w:hint="eastAsia" w:ascii="宋体" w:hAnsi="宋体" w:cs="宋体"/>
                <w:color w:val="auto"/>
                <w:sz w:val="24"/>
              </w:rPr>
            </w:pPr>
          </w:p>
        </w:tc>
        <w:tc>
          <w:tcPr>
            <w:tcW w:w="926" w:type="dxa"/>
            <w:noWrap w:val="0"/>
            <w:vAlign w:val="top"/>
          </w:tcPr>
          <w:p w14:paraId="2710A5C8">
            <w:pPr>
              <w:spacing w:line="360" w:lineRule="auto"/>
              <w:ind w:firstLine="480" w:firstLineChars="200"/>
              <w:rPr>
                <w:rFonts w:hint="eastAsia" w:ascii="宋体" w:hAnsi="宋体" w:cs="宋体"/>
                <w:color w:val="auto"/>
                <w:sz w:val="24"/>
              </w:rPr>
            </w:pPr>
          </w:p>
        </w:tc>
      </w:tr>
      <w:tr w14:paraId="7807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556" w:type="dxa"/>
            <w:gridSpan w:val="9"/>
            <w:noWrap w:val="0"/>
            <w:vAlign w:val="top"/>
          </w:tcPr>
          <w:p w14:paraId="19C7EFA5">
            <w:pPr>
              <w:spacing w:line="360" w:lineRule="auto"/>
              <w:rPr>
                <w:rFonts w:hint="eastAsia" w:ascii="宋体" w:hAnsi="宋体" w:cs="宋体"/>
                <w:color w:val="auto"/>
                <w:sz w:val="24"/>
              </w:rPr>
            </w:pPr>
            <w:r>
              <w:rPr>
                <w:rFonts w:hint="eastAsia" w:ascii="宋体" w:hAnsi="宋体" w:cs="宋体"/>
                <w:color w:val="auto"/>
                <w:sz w:val="24"/>
                <w:lang w:eastAsia="zh-CN"/>
              </w:rPr>
              <w:t>二、拟投入项目人员</w:t>
            </w:r>
          </w:p>
        </w:tc>
      </w:tr>
      <w:tr w14:paraId="2ACB7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520" w:type="dxa"/>
            <w:noWrap w:val="0"/>
            <w:vAlign w:val="top"/>
          </w:tcPr>
          <w:p w14:paraId="6D5119DE">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p>
        </w:tc>
        <w:tc>
          <w:tcPr>
            <w:tcW w:w="920" w:type="dxa"/>
            <w:noWrap w:val="0"/>
            <w:vAlign w:val="top"/>
          </w:tcPr>
          <w:p w14:paraId="51797414">
            <w:pPr>
              <w:spacing w:line="360" w:lineRule="auto"/>
              <w:ind w:firstLine="480" w:firstLineChars="200"/>
              <w:rPr>
                <w:rFonts w:hint="eastAsia" w:ascii="宋体" w:hAnsi="宋体" w:cs="宋体"/>
                <w:color w:val="auto"/>
                <w:sz w:val="24"/>
              </w:rPr>
            </w:pPr>
          </w:p>
        </w:tc>
        <w:tc>
          <w:tcPr>
            <w:tcW w:w="929" w:type="dxa"/>
            <w:tcBorders>
              <w:right w:val="single" w:color="auto" w:sz="4" w:space="0"/>
            </w:tcBorders>
            <w:noWrap w:val="0"/>
            <w:vAlign w:val="top"/>
          </w:tcPr>
          <w:p w14:paraId="5C9EBBB0">
            <w:pPr>
              <w:spacing w:line="360" w:lineRule="auto"/>
              <w:ind w:firstLine="480" w:firstLineChars="200"/>
              <w:rPr>
                <w:rFonts w:hint="eastAsia" w:ascii="宋体" w:hAnsi="宋体" w:cs="宋体"/>
                <w:color w:val="auto"/>
                <w:sz w:val="24"/>
              </w:rPr>
            </w:pPr>
          </w:p>
        </w:tc>
        <w:tc>
          <w:tcPr>
            <w:tcW w:w="1146" w:type="dxa"/>
            <w:tcBorders>
              <w:left w:val="single" w:color="auto" w:sz="4" w:space="0"/>
            </w:tcBorders>
            <w:noWrap w:val="0"/>
            <w:vAlign w:val="top"/>
          </w:tcPr>
          <w:p w14:paraId="30489C82">
            <w:pPr>
              <w:spacing w:line="360" w:lineRule="auto"/>
              <w:ind w:firstLine="480" w:firstLineChars="200"/>
              <w:rPr>
                <w:rFonts w:hint="eastAsia" w:ascii="宋体" w:hAnsi="宋体" w:cs="宋体"/>
                <w:color w:val="auto"/>
                <w:sz w:val="24"/>
              </w:rPr>
            </w:pPr>
          </w:p>
        </w:tc>
        <w:tc>
          <w:tcPr>
            <w:tcW w:w="1638" w:type="dxa"/>
            <w:noWrap w:val="0"/>
            <w:vAlign w:val="top"/>
          </w:tcPr>
          <w:p w14:paraId="6991E9B5">
            <w:pPr>
              <w:spacing w:line="360" w:lineRule="auto"/>
              <w:ind w:firstLine="480" w:firstLineChars="200"/>
              <w:rPr>
                <w:rFonts w:hint="eastAsia" w:ascii="宋体" w:hAnsi="宋体" w:cs="宋体"/>
                <w:color w:val="auto"/>
                <w:sz w:val="24"/>
              </w:rPr>
            </w:pPr>
          </w:p>
        </w:tc>
        <w:tc>
          <w:tcPr>
            <w:tcW w:w="1036" w:type="dxa"/>
            <w:tcBorders>
              <w:right w:val="single" w:color="auto" w:sz="4" w:space="0"/>
            </w:tcBorders>
            <w:noWrap w:val="0"/>
            <w:vAlign w:val="top"/>
          </w:tcPr>
          <w:p w14:paraId="413A123A">
            <w:pPr>
              <w:spacing w:line="360" w:lineRule="auto"/>
              <w:ind w:firstLine="480" w:firstLineChars="200"/>
              <w:rPr>
                <w:rFonts w:hint="eastAsia" w:ascii="宋体" w:hAnsi="宋体" w:cs="宋体"/>
                <w:color w:val="auto"/>
                <w:sz w:val="24"/>
              </w:rPr>
            </w:pPr>
          </w:p>
        </w:tc>
        <w:tc>
          <w:tcPr>
            <w:tcW w:w="1441" w:type="dxa"/>
            <w:gridSpan w:val="2"/>
            <w:noWrap w:val="0"/>
            <w:vAlign w:val="top"/>
          </w:tcPr>
          <w:p w14:paraId="3E0292D4">
            <w:pPr>
              <w:spacing w:line="360" w:lineRule="auto"/>
              <w:ind w:firstLine="480" w:firstLineChars="200"/>
              <w:rPr>
                <w:rFonts w:hint="eastAsia" w:ascii="宋体" w:hAnsi="宋体" w:cs="宋体"/>
                <w:color w:val="auto"/>
                <w:sz w:val="24"/>
              </w:rPr>
            </w:pPr>
          </w:p>
        </w:tc>
        <w:tc>
          <w:tcPr>
            <w:tcW w:w="926" w:type="dxa"/>
            <w:noWrap w:val="0"/>
            <w:vAlign w:val="top"/>
          </w:tcPr>
          <w:p w14:paraId="5180B868">
            <w:pPr>
              <w:spacing w:line="360" w:lineRule="auto"/>
              <w:ind w:firstLine="480" w:firstLineChars="200"/>
              <w:rPr>
                <w:rFonts w:hint="eastAsia" w:ascii="宋体" w:hAnsi="宋体" w:cs="宋体"/>
                <w:color w:val="auto"/>
                <w:sz w:val="24"/>
              </w:rPr>
            </w:pPr>
          </w:p>
        </w:tc>
      </w:tr>
      <w:tr w14:paraId="5FD7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20" w:type="dxa"/>
            <w:noWrap w:val="0"/>
            <w:vAlign w:val="top"/>
          </w:tcPr>
          <w:p w14:paraId="1591BB48">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p>
        </w:tc>
        <w:tc>
          <w:tcPr>
            <w:tcW w:w="920" w:type="dxa"/>
            <w:noWrap w:val="0"/>
            <w:vAlign w:val="top"/>
          </w:tcPr>
          <w:p w14:paraId="7401E07A">
            <w:pPr>
              <w:spacing w:line="360" w:lineRule="auto"/>
              <w:ind w:firstLine="480" w:firstLineChars="200"/>
              <w:rPr>
                <w:rFonts w:hint="eastAsia" w:ascii="宋体" w:hAnsi="宋体" w:cs="宋体"/>
                <w:color w:val="auto"/>
                <w:sz w:val="24"/>
              </w:rPr>
            </w:pPr>
          </w:p>
        </w:tc>
        <w:tc>
          <w:tcPr>
            <w:tcW w:w="929" w:type="dxa"/>
            <w:tcBorders>
              <w:right w:val="single" w:color="auto" w:sz="4" w:space="0"/>
            </w:tcBorders>
            <w:noWrap w:val="0"/>
            <w:vAlign w:val="top"/>
          </w:tcPr>
          <w:p w14:paraId="4F1C55E7">
            <w:pPr>
              <w:spacing w:line="360" w:lineRule="auto"/>
              <w:ind w:firstLine="480" w:firstLineChars="200"/>
              <w:rPr>
                <w:rFonts w:hint="eastAsia" w:ascii="宋体" w:hAnsi="宋体" w:cs="宋体"/>
                <w:color w:val="auto"/>
                <w:sz w:val="24"/>
              </w:rPr>
            </w:pPr>
          </w:p>
        </w:tc>
        <w:tc>
          <w:tcPr>
            <w:tcW w:w="1146" w:type="dxa"/>
            <w:tcBorders>
              <w:left w:val="single" w:color="auto" w:sz="4" w:space="0"/>
            </w:tcBorders>
            <w:noWrap w:val="0"/>
            <w:vAlign w:val="top"/>
          </w:tcPr>
          <w:p w14:paraId="60EB1E3D">
            <w:pPr>
              <w:spacing w:line="360" w:lineRule="auto"/>
              <w:ind w:firstLine="480" w:firstLineChars="200"/>
              <w:rPr>
                <w:rFonts w:hint="eastAsia" w:ascii="宋体" w:hAnsi="宋体" w:cs="宋体"/>
                <w:color w:val="auto"/>
                <w:sz w:val="24"/>
              </w:rPr>
            </w:pPr>
          </w:p>
        </w:tc>
        <w:tc>
          <w:tcPr>
            <w:tcW w:w="1638" w:type="dxa"/>
            <w:noWrap w:val="0"/>
            <w:vAlign w:val="top"/>
          </w:tcPr>
          <w:p w14:paraId="4658C774">
            <w:pPr>
              <w:spacing w:line="360" w:lineRule="auto"/>
              <w:ind w:firstLine="480" w:firstLineChars="200"/>
              <w:rPr>
                <w:rFonts w:hint="eastAsia" w:ascii="宋体" w:hAnsi="宋体" w:cs="宋体"/>
                <w:color w:val="auto"/>
                <w:sz w:val="24"/>
              </w:rPr>
            </w:pPr>
          </w:p>
        </w:tc>
        <w:tc>
          <w:tcPr>
            <w:tcW w:w="1036" w:type="dxa"/>
            <w:tcBorders>
              <w:right w:val="single" w:color="auto" w:sz="4" w:space="0"/>
            </w:tcBorders>
            <w:noWrap w:val="0"/>
            <w:vAlign w:val="top"/>
          </w:tcPr>
          <w:p w14:paraId="1371391D">
            <w:pPr>
              <w:spacing w:line="360" w:lineRule="auto"/>
              <w:ind w:firstLine="480" w:firstLineChars="200"/>
              <w:rPr>
                <w:rFonts w:hint="eastAsia" w:ascii="宋体" w:hAnsi="宋体" w:cs="宋体"/>
                <w:color w:val="auto"/>
                <w:sz w:val="24"/>
              </w:rPr>
            </w:pPr>
          </w:p>
        </w:tc>
        <w:tc>
          <w:tcPr>
            <w:tcW w:w="1441" w:type="dxa"/>
            <w:gridSpan w:val="2"/>
            <w:noWrap w:val="0"/>
            <w:vAlign w:val="top"/>
          </w:tcPr>
          <w:p w14:paraId="55AD9790">
            <w:pPr>
              <w:spacing w:line="360" w:lineRule="auto"/>
              <w:ind w:firstLine="480" w:firstLineChars="200"/>
              <w:rPr>
                <w:rFonts w:hint="eastAsia" w:ascii="宋体" w:hAnsi="宋体" w:cs="宋体"/>
                <w:color w:val="auto"/>
                <w:sz w:val="24"/>
              </w:rPr>
            </w:pPr>
          </w:p>
        </w:tc>
        <w:tc>
          <w:tcPr>
            <w:tcW w:w="926" w:type="dxa"/>
            <w:noWrap w:val="0"/>
            <w:vAlign w:val="top"/>
          </w:tcPr>
          <w:p w14:paraId="10010F8C">
            <w:pPr>
              <w:spacing w:line="360" w:lineRule="auto"/>
              <w:ind w:firstLine="480" w:firstLineChars="200"/>
              <w:rPr>
                <w:rFonts w:hint="eastAsia" w:ascii="宋体" w:hAnsi="宋体" w:cs="宋体"/>
                <w:color w:val="auto"/>
                <w:sz w:val="24"/>
              </w:rPr>
            </w:pPr>
          </w:p>
        </w:tc>
      </w:tr>
      <w:tr w14:paraId="77F1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520" w:type="dxa"/>
            <w:noWrap w:val="0"/>
            <w:vAlign w:val="top"/>
          </w:tcPr>
          <w:p w14:paraId="433D4BFD">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p>
        </w:tc>
        <w:tc>
          <w:tcPr>
            <w:tcW w:w="920" w:type="dxa"/>
            <w:noWrap w:val="0"/>
            <w:vAlign w:val="top"/>
          </w:tcPr>
          <w:p w14:paraId="65C70C32">
            <w:pPr>
              <w:spacing w:line="360" w:lineRule="auto"/>
              <w:ind w:firstLine="480" w:firstLineChars="200"/>
              <w:rPr>
                <w:rFonts w:hint="eastAsia" w:ascii="宋体" w:hAnsi="宋体" w:cs="宋体"/>
                <w:color w:val="auto"/>
                <w:sz w:val="24"/>
              </w:rPr>
            </w:pPr>
          </w:p>
        </w:tc>
        <w:tc>
          <w:tcPr>
            <w:tcW w:w="929" w:type="dxa"/>
            <w:tcBorders>
              <w:right w:val="single" w:color="auto" w:sz="4" w:space="0"/>
            </w:tcBorders>
            <w:noWrap w:val="0"/>
            <w:vAlign w:val="top"/>
          </w:tcPr>
          <w:p w14:paraId="4E062E11">
            <w:pPr>
              <w:spacing w:line="360" w:lineRule="auto"/>
              <w:ind w:firstLine="480" w:firstLineChars="200"/>
              <w:rPr>
                <w:rFonts w:hint="eastAsia" w:ascii="宋体" w:hAnsi="宋体" w:cs="宋体"/>
                <w:color w:val="auto"/>
                <w:sz w:val="24"/>
              </w:rPr>
            </w:pPr>
          </w:p>
        </w:tc>
        <w:tc>
          <w:tcPr>
            <w:tcW w:w="1146" w:type="dxa"/>
            <w:tcBorders>
              <w:left w:val="single" w:color="auto" w:sz="4" w:space="0"/>
            </w:tcBorders>
            <w:noWrap w:val="0"/>
            <w:vAlign w:val="top"/>
          </w:tcPr>
          <w:p w14:paraId="7ECAE76E">
            <w:pPr>
              <w:spacing w:line="360" w:lineRule="auto"/>
              <w:ind w:firstLine="480" w:firstLineChars="200"/>
              <w:rPr>
                <w:rFonts w:hint="eastAsia" w:ascii="宋体" w:hAnsi="宋体" w:cs="宋体"/>
                <w:color w:val="auto"/>
                <w:sz w:val="24"/>
              </w:rPr>
            </w:pPr>
          </w:p>
        </w:tc>
        <w:tc>
          <w:tcPr>
            <w:tcW w:w="1638" w:type="dxa"/>
            <w:noWrap w:val="0"/>
            <w:vAlign w:val="top"/>
          </w:tcPr>
          <w:p w14:paraId="19A2D0BB">
            <w:pPr>
              <w:spacing w:line="360" w:lineRule="auto"/>
              <w:ind w:firstLine="480" w:firstLineChars="200"/>
              <w:rPr>
                <w:rFonts w:hint="eastAsia" w:ascii="宋体" w:hAnsi="宋体" w:cs="宋体"/>
                <w:color w:val="auto"/>
                <w:sz w:val="24"/>
              </w:rPr>
            </w:pPr>
          </w:p>
        </w:tc>
        <w:tc>
          <w:tcPr>
            <w:tcW w:w="1036" w:type="dxa"/>
            <w:tcBorders>
              <w:right w:val="single" w:color="auto" w:sz="4" w:space="0"/>
            </w:tcBorders>
            <w:noWrap w:val="0"/>
            <w:vAlign w:val="top"/>
          </w:tcPr>
          <w:p w14:paraId="49AD32D2">
            <w:pPr>
              <w:spacing w:line="360" w:lineRule="auto"/>
              <w:ind w:firstLine="480" w:firstLineChars="200"/>
              <w:rPr>
                <w:rFonts w:hint="eastAsia" w:ascii="宋体" w:hAnsi="宋体" w:cs="宋体"/>
                <w:color w:val="auto"/>
                <w:sz w:val="24"/>
              </w:rPr>
            </w:pPr>
          </w:p>
        </w:tc>
        <w:tc>
          <w:tcPr>
            <w:tcW w:w="1441" w:type="dxa"/>
            <w:gridSpan w:val="2"/>
            <w:noWrap w:val="0"/>
            <w:vAlign w:val="top"/>
          </w:tcPr>
          <w:p w14:paraId="1C677D22">
            <w:pPr>
              <w:spacing w:line="360" w:lineRule="auto"/>
              <w:ind w:firstLine="480" w:firstLineChars="200"/>
              <w:rPr>
                <w:rFonts w:hint="eastAsia" w:ascii="宋体" w:hAnsi="宋体" w:cs="宋体"/>
                <w:color w:val="auto"/>
                <w:sz w:val="24"/>
              </w:rPr>
            </w:pPr>
          </w:p>
        </w:tc>
        <w:tc>
          <w:tcPr>
            <w:tcW w:w="926" w:type="dxa"/>
            <w:noWrap w:val="0"/>
            <w:vAlign w:val="top"/>
          </w:tcPr>
          <w:p w14:paraId="6EA88D8A">
            <w:pPr>
              <w:spacing w:line="360" w:lineRule="auto"/>
              <w:ind w:firstLine="480" w:firstLineChars="200"/>
              <w:rPr>
                <w:rFonts w:hint="eastAsia" w:ascii="宋体" w:hAnsi="宋体" w:cs="宋体"/>
                <w:color w:val="auto"/>
                <w:sz w:val="24"/>
              </w:rPr>
            </w:pPr>
          </w:p>
        </w:tc>
      </w:tr>
      <w:tr w14:paraId="3043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20" w:type="dxa"/>
            <w:noWrap w:val="0"/>
            <w:vAlign w:val="top"/>
          </w:tcPr>
          <w:p w14:paraId="7C51F25B">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920" w:type="dxa"/>
            <w:noWrap w:val="0"/>
            <w:vAlign w:val="top"/>
          </w:tcPr>
          <w:p w14:paraId="1F574D29">
            <w:pPr>
              <w:spacing w:line="360" w:lineRule="auto"/>
              <w:ind w:firstLine="480" w:firstLineChars="200"/>
              <w:rPr>
                <w:rFonts w:hint="eastAsia" w:ascii="宋体" w:hAnsi="宋体" w:cs="宋体"/>
                <w:color w:val="auto"/>
                <w:sz w:val="24"/>
              </w:rPr>
            </w:pPr>
          </w:p>
        </w:tc>
        <w:tc>
          <w:tcPr>
            <w:tcW w:w="929" w:type="dxa"/>
            <w:tcBorders>
              <w:right w:val="single" w:color="auto" w:sz="4" w:space="0"/>
            </w:tcBorders>
            <w:noWrap w:val="0"/>
            <w:vAlign w:val="top"/>
          </w:tcPr>
          <w:p w14:paraId="5762480F">
            <w:pPr>
              <w:spacing w:line="360" w:lineRule="auto"/>
              <w:ind w:firstLine="480" w:firstLineChars="200"/>
              <w:rPr>
                <w:rFonts w:hint="eastAsia" w:ascii="宋体" w:hAnsi="宋体" w:cs="宋体"/>
                <w:color w:val="auto"/>
                <w:sz w:val="24"/>
              </w:rPr>
            </w:pPr>
          </w:p>
        </w:tc>
        <w:tc>
          <w:tcPr>
            <w:tcW w:w="1146" w:type="dxa"/>
            <w:tcBorders>
              <w:left w:val="single" w:color="auto" w:sz="4" w:space="0"/>
            </w:tcBorders>
            <w:noWrap w:val="0"/>
            <w:vAlign w:val="top"/>
          </w:tcPr>
          <w:p w14:paraId="1B13F13A">
            <w:pPr>
              <w:spacing w:line="360" w:lineRule="auto"/>
              <w:ind w:firstLine="480" w:firstLineChars="200"/>
              <w:rPr>
                <w:rFonts w:hint="eastAsia" w:ascii="宋体" w:hAnsi="宋体" w:cs="宋体"/>
                <w:color w:val="auto"/>
                <w:sz w:val="24"/>
              </w:rPr>
            </w:pPr>
          </w:p>
        </w:tc>
        <w:tc>
          <w:tcPr>
            <w:tcW w:w="1638" w:type="dxa"/>
            <w:noWrap w:val="0"/>
            <w:vAlign w:val="top"/>
          </w:tcPr>
          <w:p w14:paraId="139E8567">
            <w:pPr>
              <w:spacing w:line="360" w:lineRule="auto"/>
              <w:ind w:firstLine="480" w:firstLineChars="200"/>
              <w:rPr>
                <w:rFonts w:hint="eastAsia" w:ascii="宋体" w:hAnsi="宋体" w:cs="宋体"/>
                <w:color w:val="auto"/>
                <w:sz w:val="24"/>
              </w:rPr>
            </w:pPr>
          </w:p>
        </w:tc>
        <w:tc>
          <w:tcPr>
            <w:tcW w:w="1036" w:type="dxa"/>
            <w:tcBorders>
              <w:right w:val="single" w:color="auto" w:sz="4" w:space="0"/>
            </w:tcBorders>
            <w:noWrap w:val="0"/>
            <w:vAlign w:val="top"/>
          </w:tcPr>
          <w:p w14:paraId="26AF86A5">
            <w:pPr>
              <w:spacing w:line="360" w:lineRule="auto"/>
              <w:ind w:firstLine="480" w:firstLineChars="200"/>
              <w:rPr>
                <w:rFonts w:hint="eastAsia" w:ascii="宋体" w:hAnsi="宋体" w:cs="宋体"/>
                <w:color w:val="auto"/>
                <w:sz w:val="24"/>
              </w:rPr>
            </w:pPr>
          </w:p>
        </w:tc>
        <w:tc>
          <w:tcPr>
            <w:tcW w:w="1441" w:type="dxa"/>
            <w:gridSpan w:val="2"/>
            <w:noWrap w:val="0"/>
            <w:vAlign w:val="top"/>
          </w:tcPr>
          <w:p w14:paraId="0F30D575">
            <w:pPr>
              <w:spacing w:line="360" w:lineRule="auto"/>
              <w:ind w:firstLine="480" w:firstLineChars="200"/>
              <w:rPr>
                <w:rFonts w:hint="eastAsia" w:ascii="宋体" w:hAnsi="宋体" w:cs="宋体"/>
                <w:color w:val="auto"/>
                <w:sz w:val="24"/>
              </w:rPr>
            </w:pPr>
          </w:p>
        </w:tc>
        <w:tc>
          <w:tcPr>
            <w:tcW w:w="926" w:type="dxa"/>
            <w:noWrap w:val="0"/>
            <w:vAlign w:val="top"/>
          </w:tcPr>
          <w:p w14:paraId="234F33CE">
            <w:pPr>
              <w:spacing w:line="360" w:lineRule="auto"/>
              <w:ind w:firstLine="480" w:firstLineChars="200"/>
              <w:rPr>
                <w:rFonts w:hint="eastAsia" w:ascii="宋体" w:hAnsi="宋体" w:cs="宋体"/>
                <w:color w:val="auto"/>
                <w:sz w:val="24"/>
              </w:rPr>
            </w:pPr>
          </w:p>
        </w:tc>
      </w:tr>
    </w:tbl>
    <w:p w14:paraId="002F71F4">
      <w:pPr>
        <w:spacing w:line="360" w:lineRule="auto"/>
        <w:ind w:firstLine="482" w:firstLineChars="200"/>
        <w:rPr>
          <w:rFonts w:hint="eastAsia" w:ascii="宋体" w:hAnsi="宋体" w:eastAsia="宋体" w:cs="宋体"/>
          <w:b/>
          <w:color w:val="auto"/>
          <w:sz w:val="24"/>
          <w:highlight w:val="none"/>
        </w:rPr>
      </w:pPr>
    </w:p>
    <w:p w14:paraId="1A6E7AC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87892B5">
      <w:pPr>
        <w:pStyle w:val="162"/>
        <w:numPr>
          <w:ilvl w:val="0"/>
          <w:numId w:val="0"/>
        </w:numPr>
        <w:spacing w:line="360" w:lineRule="auto"/>
        <w:ind w:leftChars="0"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需完整反映本项目要求的所有拟派人员信息，并提供相应证书，所提供的资料均附于本表后如合同及社保证明，作为本表的附件。</w:t>
      </w:r>
    </w:p>
    <w:p w14:paraId="4EE2865C">
      <w:pPr>
        <w:pStyle w:val="28"/>
        <w:numPr>
          <w:ilvl w:val="0"/>
          <w:numId w:val="0"/>
        </w:numPr>
        <w:spacing w:before="75" w:beforeAutospacing="0" w:after="75" w:afterAutospacing="0"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如内容较多，可采用一人一表的方式进行编制，必须包含上表中的所有内容，如有其他内容亦可补充。</w:t>
      </w:r>
    </w:p>
    <w:p w14:paraId="7D22F4CD">
      <w:pPr>
        <w:rPr>
          <w:rStyle w:val="35"/>
          <w:rFonts w:hint="eastAsia" w:ascii="宋体" w:hAnsi="宋体" w:eastAsia="宋体" w:cs="宋体"/>
          <w:b/>
          <w:bCs/>
          <w:color w:val="auto"/>
          <w:kern w:val="2"/>
          <w:sz w:val="28"/>
          <w:szCs w:val="28"/>
          <w:highlight w:val="none"/>
          <w:lang w:val="en-US" w:eastAsia="zh-CN" w:bidi="ar"/>
        </w:rPr>
      </w:pPr>
      <w:r>
        <w:rPr>
          <w:rStyle w:val="35"/>
          <w:rFonts w:hint="eastAsia" w:ascii="宋体" w:hAnsi="宋体" w:eastAsia="宋体" w:cs="宋体"/>
          <w:b/>
          <w:bCs w:val="0"/>
          <w:color w:val="auto"/>
          <w:sz w:val="28"/>
          <w:szCs w:val="28"/>
          <w:highlight w:val="none"/>
          <w:lang w:eastAsia="zh-CN"/>
        </w:rPr>
        <w:br w:type="page"/>
      </w:r>
    </w:p>
    <w:p w14:paraId="67E5622A">
      <w:pPr>
        <w:pStyle w:val="28"/>
        <w:spacing w:before="75" w:beforeAutospacing="0" w:after="75" w:afterAutospacing="0" w:line="360" w:lineRule="auto"/>
        <w:jc w:val="center"/>
        <w:rPr>
          <w:rStyle w:val="35"/>
          <w:rFonts w:cs="宋体"/>
          <w:color w:val="auto"/>
          <w:sz w:val="28"/>
          <w:szCs w:val="28"/>
          <w:highlight w:val="none"/>
        </w:rPr>
      </w:pPr>
      <w:r>
        <w:rPr>
          <w:rStyle w:val="35"/>
          <w:rFonts w:hint="eastAsia" w:cs="宋体"/>
          <w:color w:val="auto"/>
          <w:sz w:val="28"/>
          <w:szCs w:val="28"/>
          <w:highlight w:val="none"/>
        </w:rPr>
        <w:t>（</w:t>
      </w:r>
      <w:r>
        <w:rPr>
          <w:rStyle w:val="35"/>
          <w:rFonts w:hint="eastAsia" w:cs="宋体"/>
          <w:color w:val="auto"/>
          <w:sz w:val="28"/>
          <w:szCs w:val="28"/>
          <w:highlight w:val="none"/>
          <w:lang w:val="en-US" w:eastAsia="zh-CN"/>
        </w:rPr>
        <w:t>7</w:t>
      </w:r>
      <w:r>
        <w:rPr>
          <w:rStyle w:val="35"/>
          <w:rFonts w:hint="eastAsia" w:cs="宋体"/>
          <w:color w:val="auto"/>
          <w:sz w:val="28"/>
          <w:szCs w:val="28"/>
          <w:highlight w:val="none"/>
        </w:rPr>
        <w:t>）</w:t>
      </w:r>
      <w:r>
        <w:rPr>
          <w:rStyle w:val="35"/>
          <w:rFonts w:hint="eastAsia" w:cs="宋体"/>
          <w:color w:val="auto"/>
          <w:sz w:val="28"/>
          <w:szCs w:val="28"/>
          <w:highlight w:val="none"/>
          <w:lang w:val="en-US" w:eastAsia="zh-CN"/>
        </w:rPr>
        <w:t>项目实施方案</w:t>
      </w:r>
      <w:r>
        <w:rPr>
          <w:rFonts w:hint="eastAsia" w:cs="宋体"/>
          <w:b/>
          <w:color w:val="auto"/>
          <w:sz w:val="28"/>
          <w:szCs w:val="28"/>
          <w:highlight w:val="none"/>
        </w:rPr>
        <w:t>（格式自拟）</w:t>
      </w:r>
    </w:p>
    <w:p w14:paraId="16FD7372">
      <w:pPr>
        <w:pStyle w:val="28"/>
        <w:spacing w:before="75" w:beforeAutospacing="0" w:after="75" w:afterAutospacing="0" w:line="360" w:lineRule="auto"/>
        <w:rPr>
          <w:rStyle w:val="35"/>
          <w:rFonts w:cs="宋体"/>
          <w:b w:val="0"/>
          <w:bCs/>
          <w:color w:val="auto"/>
          <w:sz w:val="24"/>
          <w:szCs w:val="24"/>
          <w:highlight w:val="none"/>
        </w:rPr>
      </w:pPr>
    </w:p>
    <w:p w14:paraId="1CC76182">
      <w:pPr>
        <w:pStyle w:val="28"/>
        <w:spacing w:before="75" w:beforeAutospacing="0" w:after="75" w:afterAutospacing="0" w:line="360" w:lineRule="auto"/>
        <w:rPr>
          <w:rStyle w:val="35"/>
          <w:rFonts w:cs="宋体"/>
          <w:b w:val="0"/>
          <w:bCs/>
          <w:color w:val="auto"/>
          <w:sz w:val="24"/>
          <w:szCs w:val="24"/>
          <w:highlight w:val="none"/>
        </w:rPr>
      </w:pPr>
    </w:p>
    <w:p w14:paraId="29945409">
      <w:pPr>
        <w:pStyle w:val="28"/>
        <w:spacing w:before="75" w:beforeAutospacing="0" w:after="75" w:afterAutospacing="0" w:line="360" w:lineRule="auto"/>
        <w:rPr>
          <w:rStyle w:val="35"/>
          <w:rFonts w:cs="宋体"/>
          <w:b w:val="0"/>
          <w:bCs/>
          <w:color w:val="auto"/>
          <w:sz w:val="24"/>
          <w:szCs w:val="24"/>
          <w:highlight w:val="none"/>
        </w:rPr>
      </w:pPr>
    </w:p>
    <w:p w14:paraId="01721884">
      <w:pPr>
        <w:pStyle w:val="28"/>
        <w:spacing w:before="75" w:beforeAutospacing="0" w:after="75" w:afterAutospacing="0" w:line="360" w:lineRule="auto"/>
        <w:rPr>
          <w:rStyle w:val="35"/>
          <w:rFonts w:cs="宋体"/>
          <w:b w:val="0"/>
          <w:bCs/>
          <w:color w:val="auto"/>
          <w:sz w:val="24"/>
          <w:szCs w:val="24"/>
          <w:highlight w:val="none"/>
        </w:rPr>
      </w:pPr>
    </w:p>
    <w:p w14:paraId="3FA330C3">
      <w:pPr>
        <w:pStyle w:val="28"/>
        <w:spacing w:before="75" w:beforeAutospacing="0" w:after="75" w:afterAutospacing="0" w:line="360" w:lineRule="auto"/>
        <w:rPr>
          <w:rStyle w:val="35"/>
          <w:rFonts w:cs="宋体"/>
          <w:b w:val="0"/>
          <w:bCs/>
          <w:color w:val="auto"/>
          <w:sz w:val="24"/>
          <w:szCs w:val="24"/>
          <w:highlight w:val="none"/>
        </w:rPr>
      </w:pPr>
    </w:p>
    <w:p w14:paraId="4E0501B4">
      <w:pPr>
        <w:pStyle w:val="28"/>
        <w:spacing w:before="75" w:beforeAutospacing="0" w:after="75" w:afterAutospacing="0" w:line="360" w:lineRule="auto"/>
        <w:rPr>
          <w:rStyle w:val="35"/>
          <w:rFonts w:cs="宋体"/>
          <w:b w:val="0"/>
          <w:bCs/>
          <w:color w:val="auto"/>
          <w:sz w:val="24"/>
          <w:szCs w:val="24"/>
          <w:highlight w:val="none"/>
        </w:rPr>
      </w:pPr>
    </w:p>
    <w:p w14:paraId="1BF2FA50">
      <w:pPr>
        <w:pStyle w:val="28"/>
        <w:spacing w:before="75" w:beforeAutospacing="0" w:after="75" w:afterAutospacing="0" w:line="360" w:lineRule="auto"/>
        <w:rPr>
          <w:rStyle w:val="35"/>
          <w:rFonts w:cs="宋体"/>
          <w:b w:val="0"/>
          <w:bCs/>
          <w:color w:val="auto"/>
          <w:sz w:val="24"/>
          <w:szCs w:val="24"/>
          <w:highlight w:val="none"/>
        </w:rPr>
      </w:pPr>
    </w:p>
    <w:p w14:paraId="4D43F74E">
      <w:pPr>
        <w:pStyle w:val="28"/>
        <w:spacing w:before="75" w:beforeAutospacing="0" w:after="75" w:afterAutospacing="0" w:line="360" w:lineRule="auto"/>
        <w:rPr>
          <w:rStyle w:val="35"/>
          <w:rFonts w:cs="宋体"/>
          <w:b w:val="0"/>
          <w:bCs/>
          <w:color w:val="auto"/>
          <w:sz w:val="24"/>
          <w:szCs w:val="24"/>
          <w:highlight w:val="none"/>
        </w:rPr>
      </w:pPr>
    </w:p>
    <w:p w14:paraId="74660881">
      <w:pPr>
        <w:pStyle w:val="28"/>
        <w:spacing w:before="75" w:beforeAutospacing="0" w:after="75" w:afterAutospacing="0" w:line="360" w:lineRule="auto"/>
        <w:rPr>
          <w:rStyle w:val="35"/>
          <w:rFonts w:cs="宋体"/>
          <w:b w:val="0"/>
          <w:bCs/>
          <w:color w:val="auto"/>
          <w:sz w:val="24"/>
          <w:szCs w:val="24"/>
          <w:highlight w:val="none"/>
        </w:rPr>
      </w:pPr>
    </w:p>
    <w:p w14:paraId="67BDCAAC">
      <w:pPr>
        <w:pStyle w:val="28"/>
        <w:spacing w:before="75" w:beforeAutospacing="0" w:after="75" w:afterAutospacing="0" w:line="360" w:lineRule="auto"/>
        <w:rPr>
          <w:rStyle w:val="35"/>
          <w:rFonts w:cs="宋体"/>
          <w:b w:val="0"/>
          <w:bCs/>
          <w:color w:val="auto"/>
          <w:sz w:val="24"/>
          <w:szCs w:val="24"/>
          <w:highlight w:val="none"/>
        </w:rPr>
      </w:pPr>
    </w:p>
    <w:p w14:paraId="38129FD6">
      <w:pPr>
        <w:pStyle w:val="28"/>
        <w:spacing w:before="75" w:beforeAutospacing="0" w:after="75" w:afterAutospacing="0" w:line="360" w:lineRule="auto"/>
        <w:rPr>
          <w:rStyle w:val="35"/>
          <w:rFonts w:cs="宋体"/>
          <w:b w:val="0"/>
          <w:bCs/>
          <w:color w:val="auto"/>
          <w:sz w:val="24"/>
          <w:szCs w:val="24"/>
          <w:highlight w:val="none"/>
        </w:rPr>
      </w:pPr>
    </w:p>
    <w:p w14:paraId="3EE4B293">
      <w:pPr>
        <w:pStyle w:val="28"/>
        <w:spacing w:before="75" w:beforeAutospacing="0" w:after="75" w:afterAutospacing="0" w:line="360" w:lineRule="auto"/>
        <w:rPr>
          <w:rStyle w:val="35"/>
          <w:rFonts w:cs="宋体"/>
          <w:b w:val="0"/>
          <w:bCs/>
          <w:color w:val="auto"/>
          <w:sz w:val="24"/>
          <w:szCs w:val="24"/>
          <w:highlight w:val="none"/>
        </w:rPr>
      </w:pPr>
    </w:p>
    <w:p w14:paraId="607EF38C">
      <w:pPr>
        <w:pStyle w:val="28"/>
        <w:spacing w:before="75" w:beforeAutospacing="0" w:after="75" w:afterAutospacing="0" w:line="360" w:lineRule="auto"/>
        <w:rPr>
          <w:rStyle w:val="35"/>
          <w:rFonts w:cs="宋体"/>
          <w:b w:val="0"/>
          <w:bCs/>
          <w:color w:val="auto"/>
          <w:sz w:val="24"/>
          <w:szCs w:val="24"/>
          <w:highlight w:val="none"/>
        </w:rPr>
      </w:pPr>
    </w:p>
    <w:p w14:paraId="7925880F">
      <w:pPr>
        <w:pStyle w:val="28"/>
        <w:spacing w:before="75" w:beforeAutospacing="0" w:after="75" w:afterAutospacing="0" w:line="360" w:lineRule="auto"/>
        <w:rPr>
          <w:rStyle w:val="35"/>
          <w:rFonts w:cs="宋体"/>
          <w:b w:val="0"/>
          <w:bCs/>
          <w:color w:val="auto"/>
          <w:sz w:val="24"/>
          <w:szCs w:val="24"/>
          <w:highlight w:val="none"/>
        </w:rPr>
      </w:pPr>
    </w:p>
    <w:p w14:paraId="1ACB8814">
      <w:pPr>
        <w:pStyle w:val="28"/>
        <w:spacing w:before="75" w:beforeAutospacing="0" w:after="75" w:afterAutospacing="0" w:line="360" w:lineRule="auto"/>
        <w:rPr>
          <w:rStyle w:val="35"/>
          <w:rFonts w:cs="宋体"/>
          <w:b w:val="0"/>
          <w:bCs/>
          <w:color w:val="auto"/>
          <w:sz w:val="24"/>
          <w:szCs w:val="24"/>
          <w:highlight w:val="none"/>
        </w:rPr>
      </w:pPr>
    </w:p>
    <w:p w14:paraId="745E30FF">
      <w:pPr>
        <w:pStyle w:val="28"/>
        <w:spacing w:before="75" w:beforeAutospacing="0" w:after="75" w:afterAutospacing="0" w:line="360" w:lineRule="auto"/>
        <w:rPr>
          <w:rStyle w:val="35"/>
          <w:rFonts w:cs="宋体"/>
          <w:b w:val="0"/>
          <w:bCs/>
          <w:color w:val="auto"/>
          <w:sz w:val="24"/>
          <w:szCs w:val="24"/>
          <w:highlight w:val="none"/>
        </w:rPr>
      </w:pPr>
      <w:r>
        <w:rPr>
          <w:rStyle w:val="35"/>
          <w:rFonts w:hint="eastAsia" w:cs="宋体"/>
          <w:b w:val="0"/>
          <w:bCs/>
          <w:color w:val="auto"/>
          <w:sz w:val="24"/>
          <w:szCs w:val="24"/>
          <w:highlight w:val="none"/>
          <w:lang w:val="en-US" w:eastAsia="zh-CN"/>
        </w:rPr>
        <w:t>投标人</w:t>
      </w:r>
      <w:r>
        <w:rPr>
          <w:rStyle w:val="35"/>
          <w:rFonts w:hint="eastAsia" w:cs="宋体"/>
          <w:b w:val="0"/>
          <w:bCs/>
          <w:color w:val="auto"/>
          <w:sz w:val="24"/>
          <w:szCs w:val="24"/>
          <w:highlight w:val="none"/>
        </w:rPr>
        <w:t>（盖章）：</w:t>
      </w:r>
    </w:p>
    <w:p w14:paraId="3478F650">
      <w:pPr>
        <w:pStyle w:val="28"/>
        <w:spacing w:before="75" w:beforeAutospacing="0" w:after="75" w:afterAutospacing="0" w:line="360" w:lineRule="auto"/>
        <w:rPr>
          <w:rStyle w:val="35"/>
          <w:rFonts w:cs="宋体"/>
          <w:b w:val="0"/>
          <w:bCs/>
          <w:color w:val="auto"/>
          <w:sz w:val="24"/>
          <w:szCs w:val="24"/>
          <w:highlight w:val="none"/>
        </w:rPr>
      </w:pPr>
    </w:p>
    <w:p w14:paraId="38601565">
      <w:pPr>
        <w:pStyle w:val="28"/>
        <w:spacing w:before="75" w:beforeAutospacing="0" w:after="75" w:afterAutospacing="0" w:line="360" w:lineRule="auto"/>
        <w:rPr>
          <w:rStyle w:val="35"/>
          <w:rFonts w:cs="宋体"/>
          <w:b w:val="0"/>
          <w:bCs/>
          <w:color w:val="auto"/>
          <w:sz w:val="24"/>
          <w:szCs w:val="24"/>
          <w:highlight w:val="none"/>
        </w:rPr>
      </w:pPr>
      <w:r>
        <w:rPr>
          <w:rStyle w:val="35"/>
          <w:rFonts w:hint="eastAsia" w:cs="宋体"/>
          <w:b w:val="0"/>
          <w:bCs/>
          <w:color w:val="auto"/>
          <w:sz w:val="24"/>
          <w:szCs w:val="24"/>
          <w:highlight w:val="none"/>
        </w:rPr>
        <w:t>法定代表人或委托代理人（签字或盖章）：</w:t>
      </w:r>
    </w:p>
    <w:p w14:paraId="0C32A13E">
      <w:pPr>
        <w:pStyle w:val="28"/>
        <w:spacing w:before="75" w:beforeAutospacing="0" w:after="75" w:afterAutospacing="0" w:line="360" w:lineRule="auto"/>
        <w:rPr>
          <w:rStyle w:val="35"/>
          <w:rFonts w:cs="宋体"/>
          <w:b w:val="0"/>
          <w:bCs/>
          <w:color w:val="auto"/>
          <w:sz w:val="24"/>
          <w:szCs w:val="24"/>
          <w:highlight w:val="none"/>
        </w:rPr>
      </w:pPr>
    </w:p>
    <w:p w14:paraId="5A730EE0">
      <w:pPr>
        <w:pStyle w:val="28"/>
        <w:spacing w:before="75" w:beforeAutospacing="0" w:after="75" w:afterAutospacing="0" w:line="360" w:lineRule="auto"/>
        <w:rPr>
          <w:rStyle w:val="35"/>
          <w:rFonts w:cs="宋体"/>
          <w:color w:val="auto"/>
          <w:sz w:val="28"/>
          <w:szCs w:val="28"/>
          <w:highlight w:val="none"/>
        </w:rPr>
      </w:pPr>
      <w:r>
        <w:rPr>
          <w:rStyle w:val="35"/>
          <w:rFonts w:hint="eastAsia" w:cs="宋体"/>
          <w:b w:val="0"/>
          <w:bCs/>
          <w:color w:val="auto"/>
          <w:sz w:val="24"/>
          <w:szCs w:val="24"/>
          <w:highlight w:val="none"/>
        </w:rPr>
        <w:t>日期：      年   月   日</w:t>
      </w:r>
    </w:p>
    <w:p w14:paraId="5628A74A">
      <w:pPr>
        <w:pStyle w:val="28"/>
        <w:spacing w:before="75" w:beforeAutospacing="0" w:after="75" w:afterAutospacing="0" w:line="360" w:lineRule="auto"/>
        <w:jc w:val="center"/>
        <w:rPr>
          <w:rStyle w:val="35"/>
          <w:rFonts w:hint="eastAsia" w:cs="宋体"/>
          <w:b/>
          <w:bCs w:val="0"/>
          <w:color w:val="auto"/>
          <w:sz w:val="28"/>
          <w:szCs w:val="28"/>
          <w:highlight w:val="none"/>
          <w:lang w:eastAsia="zh-CN"/>
        </w:rPr>
      </w:pPr>
    </w:p>
    <w:p w14:paraId="6DD2C72F">
      <w:pPr>
        <w:pStyle w:val="28"/>
        <w:spacing w:before="75" w:beforeAutospacing="0" w:after="75" w:afterAutospacing="0" w:line="360" w:lineRule="auto"/>
        <w:jc w:val="center"/>
        <w:rPr>
          <w:rStyle w:val="35"/>
          <w:rFonts w:hint="eastAsia" w:cs="宋体"/>
          <w:b/>
          <w:bCs w:val="0"/>
          <w:color w:val="auto"/>
          <w:sz w:val="28"/>
          <w:szCs w:val="28"/>
          <w:highlight w:val="none"/>
          <w:lang w:eastAsia="zh-CN"/>
        </w:rPr>
      </w:pPr>
    </w:p>
    <w:p w14:paraId="3BF83D0D">
      <w:pPr>
        <w:pStyle w:val="28"/>
        <w:spacing w:before="75" w:beforeAutospacing="0" w:after="75" w:afterAutospacing="0" w:line="360" w:lineRule="auto"/>
        <w:jc w:val="center"/>
        <w:rPr>
          <w:rStyle w:val="35"/>
          <w:rFonts w:hint="eastAsia" w:cs="宋体"/>
          <w:b/>
          <w:bCs w:val="0"/>
          <w:color w:val="auto"/>
          <w:sz w:val="28"/>
          <w:szCs w:val="28"/>
          <w:highlight w:val="none"/>
          <w:lang w:eastAsia="zh-CN"/>
        </w:rPr>
      </w:pPr>
    </w:p>
    <w:p w14:paraId="63189C6B">
      <w:pPr>
        <w:pStyle w:val="28"/>
        <w:spacing w:before="75" w:beforeAutospacing="0" w:after="75" w:afterAutospacing="0" w:line="360" w:lineRule="auto"/>
        <w:jc w:val="center"/>
        <w:rPr>
          <w:rFonts w:hint="eastAsia" w:ascii="宋体" w:hAnsi="宋体" w:eastAsia="宋体" w:cs="宋体"/>
          <w:b/>
          <w:bCs/>
          <w:color w:val="auto"/>
          <w:sz w:val="28"/>
          <w:szCs w:val="28"/>
          <w:highlight w:val="none"/>
          <w:lang w:val="en-US" w:eastAsia="zh-CN"/>
        </w:rPr>
      </w:pPr>
      <w:bookmarkStart w:id="229" w:name="_Toc11237"/>
      <w:r>
        <w:rPr>
          <w:rFonts w:hint="eastAsia" w:ascii="宋体" w:hAnsi="宋体" w:eastAsia="宋体" w:cs="宋体"/>
          <w:b/>
          <w:bCs/>
          <w:color w:val="auto"/>
          <w:sz w:val="28"/>
          <w:szCs w:val="28"/>
          <w:highlight w:val="none"/>
          <w:lang w:val="en-US" w:eastAsia="zh-CN"/>
        </w:rPr>
        <w:t>其他与项目有关的资料（结合评分表自附）（格式自拟）</w:t>
      </w:r>
      <w:bookmarkEnd w:id="229"/>
    </w:p>
    <w:p w14:paraId="297550CE">
      <w:pPr>
        <w:pStyle w:val="28"/>
        <w:numPr>
          <w:ilvl w:val="0"/>
          <w:numId w:val="0"/>
        </w:numPr>
        <w:shd w:val="clear"/>
        <w:spacing w:before="75" w:beforeAutospacing="0" w:after="75" w:afterAutospacing="0" w:line="360" w:lineRule="auto"/>
        <w:jc w:val="both"/>
        <w:rPr>
          <w:rStyle w:val="35"/>
          <w:rFonts w:hint="eastAsia" w:ascii="宋体" w:hAnsi="宋体" w:eastAsia="宋体" w:cs="宋体"/>
          <w:color w:val="auto"/>
          <w:sz w:val="28"/>
          <w:szCs w:val="28"/>
          <w:highlight w:val="none"/>
          <w:lang w:eastAsia="zh-CN"/>
        </w:rPr>
      </w:pPr>
    </w:p>
    <w:p w14:paraId="70EE71B6">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94FC985">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50F6D31">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7FF992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37682A99">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41076EEB">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1B2ECE5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8CE52D6">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7384930C">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4DBF88F6">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6259218">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0ADAC5CC">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9A996AE">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6EF1EEF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24B3233A">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5F46745F">
      <w:pPr>
        <w:pStyle w:val="28"/>
        <w:shd w:val="clear"/>
        <w:spacing w:before="75" w:beforeAutospacing="0" w:after="75" w:afterAutospacing="0" w:line="360" w:lineRule="auto"/>
        <w:jc w:val="center"/>
        <w:rPr>
          <w:rStyle w:val="35"/>
          <w:rFonts w:hint="eastAsia" w:ascii="宋体" w:hAnsi="宋体" w:eastAsia="宋体" w:cs="宋体"/>
          <w:color w:val="auto"/>
          <w:sz w:val="28"/>
          <w:szCs w:val="28"/>
          <w:highlight w:val="none"/>
        </w:rPr>
      </w:pPr>
    </w:p>
    <w:p w14:paraId="05FB868E">
      <w:pPr>
        <w:pStyle w:val="28"/>
        <w:shd w:val="clear"/>
        <w:spacing w:before="75" w:beforeAutospacing="0" w:after="75" w:afterAutospacing="0" w:line="360" w:lineRule="auto"/>
        <w:jc w:val="both"/>
        <w:rPr>
          <w:rStyle w:val="35"/>
          <w:rFonts w:hint="eastAsia" w:ascii="宋体" w:hAnsi="宋体" w:eastAsia="宋体" w:cs="宋体"/>
          <w:color w:val="auto"/>
          <w:sz w:val="28"/>
          <w:szCs w:val="28"/>
          <w:highlight w:val="none"/>
        </w:rPr>
      </w:pPr>
    </w:p>
    <w:p w14:paraId="547927DD">
      <w:pPr>
        <w:pStyle w:val="28"/>
        <w:shd w:val="clear"/>
        <w:spacing w:before="75" w:beforeAutospacing="0" w:after="75" w:afterAutospacing="0" w:line="360" w:lineRule="auto"/>
        <w:jc w:val="center"/>
        <w:outlineLvl w:val="0"/>
        <w:rPr>
          <w:rStyle w:val="35"/>
          <w:rFonts w:hint="eastAsia" w:ascii="宋体" w:hAnsi="宋体" w:eastAsia="宋体" w:cs="宋体"/>
          <w:color w:val="auto"/>
          <w:sz w:val="28"/>
          <w:szCs w:val="28"/>
          <w:highlight w:val="none"/>
        </w:rPr>
      </w:pPr>
      <w:bookmarkStart w:id="230" w:name="_Toc20050"/>
      <w:r>
        <w:rPr>
          <w:rStyle w:val="35"/>
          <w:rFonts w:hint="eastAsia" w:ascii="宋体" w:hAnsi="宋体" w:eastAsia="宋体" w:cs="宋体"/>
          <w:color w:val="auto"/>
          <w:sz w:val="28"/>
          <w:szCs w:val="28"/>
          <w:highlight w:val="none"/>
        </w:rPr>
        <w:t>第六章  评审标准（综合评分法）</w:t>
      </w:r>
      <w:bookmarkEnd w:id="230"/>
    </w:p>
    <w:p w14:paraId="58D94075">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一、评标办法前附表</w:t>
      </w:r>
    </w:p>
    <w:tbl>
      <w:tblPr>
        <w:tblStyle w:val="32"/>
        <w:tblW w:w="9113"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1819"/>
        <w:gridCol w:w="6319"/>
      </w:tblGrid>
      <w:tr w14:paraId="790E0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975" w:type="dxa"/>
            <w:tcBorders>
              <w:top w:val="single" w:color="auto" w:sz="4" w:space="0"/>
              <w:bottom w:val="single" w:color="auto" w:sz="4" w:space="0"/>
              <w:right w:val="single" w:color="auto" w:sz="4" w:space="0"/>
            </w:tcBorders>
            <w:noWrap w:val="0"/>
            <w:vAlign w:val="center"/>
          </w:tcPr>
          <w:p w14:paraId="374C8AAC">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58BE1EB">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319" w:type="dxa"/>
            <w:tcBorders>
              <w:top w:val="single" w:color="auto" w:sz="4" w:space="0"/>
              <w:left w:val="single" w:color="auto" w:sz="4" w:space="0"/>
              <w:bottom w:val="single" w:color="auto" w:sz="4" w:space="0"/>
            </w:tcBorders>
            <w:noWrap w:val="0"/>
            <w:vAlign w:val="center"/>
          </w:tcPr>
          <w:p w14:paraId="18DDB96E">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D0DB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75" w:type="dxa"/>
            <w:tcBorders>
              <w:top w:val="single" w:color="auto" w:sz="4" w:space="0"/>
              <w:right w:val="single" w:color="auto" w:sz="4" w:space="0"/>
            </w:tcBorders>
            <w:noWrap w:val="0"/>
            <w:vAlign w:val="center"/>
          </w:tcPr>
          <w:p w14:paraId="24188CDD">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9" w:type="dxa"/>
            <w:tcBorders>
              <w:top w:val="single" w:color="auto" w:sz="4" w:space="0"/>
              <w:left w:val="single" w:color="auto" w:sz="4" w:space="0"/>
              <w:right w:val="single" w:color="auto" w:sz="4" w:space="0"/>
            </w:tcBorders>
            <w:noWrap w:val="0"/>
            <w:vAlign w:val="center"/>
          </w:tcPr>
          <w:p w14:paraId="583D5DF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319" w:type="dxa"/>
            <w:tcBorders>
              <w:top w:val="single" w:color="auto" w:sz="4" w:space="0"/>
              <w:left w:val="single" w:color="auto" w:sz="4" w:space="0"/>
              <w:bottom w:val="single" w:color="auto" w:sz="4" w:space="0"/>
            </w:tcBorders>
            <w:noWrap w:val="0"/>
            <w:vAlign w:val="center"/>
          </w:tcPr>
          <w:p w14:paraId="765CE691">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本项目采用</w:t>
            </w:r>
            <w:r>
              <w:rPr>
                <w:rFonts w:hint="eastAsia" w:ascii="宋体" w:hAnsi="宋体" w:eastAsia="宋体" w:cs="宋体"/>
                <w:color w:val="auto"/>
                <w:sz w:val="21"/>
                <w:szCs w:val="21"/>
                <w:highlight w:val="none"/>
              </w:rPr>
              <w:t>综合评分法。综合评分法，</w:t>
            </w:r>
            <w:r>
              <w:rPr>
                <w:rFonts w:hint="eastAsia" w:ascii="宋体" w:hAnsi="宋体" w:eastAsia="宋体" w:cs="宋体"/>
                <w:color w:val="auto"/>
                <w:kern w:val="0"/>
                <w:sz w:val="21"/>
                <w:szCs w:val="21"/>
                <w:highlight w:val="none"/>
              </w:rPr>
              <w:t>是指</w:t>
            </w:r>
            <w:r>
              <w:rPr>
                <w:rFonts w:hint="eastAsia" w:ascii="宋体" w:hAnsi="宋体" w:cs="宋体"/>
                <w:color w:val="auto"/>
                <w:kern w:val="0"/>
                <w:sz w:val="21"/>
                <w:szCs w:val="21"/>
                <w:highlight w:val="none"/>
                <w:lang w:val="en-US" w:eastAsia="zh-CN"/>
              </w:rPr>
              <w:t>投标文件</w:t>
            </w:r>
            <w:r>
              <w:rPr>
                <w:rFonts w:hint="eastAsia" w:ascii="宋体" w:hAnsi="宋体" w:eastAsia="宋体" w:cs="宋体"/>
                <w:color w:val="auto"/>
                <w:kern w:val="0"/>
                <w:sz w:val="21"/>
                <w:szCs w:val="21"/>
                <w:highlight w:val="none"/>
              </w:rPr>
              <w:t>满足</w:t>
            </w:r>
            <w:r>
              <w:rPr>
                <w:rFonts w:hint="eastAsia" w:ascii="宋体" w:hAnsi="宋体" w:cs="宋体"/>
                <w:color w:val="auto"/>
                <w:kern w:val="0"/>
                <w:sz w:val="21"/>
                <w:szCs w:val="21"/>
                <w:highlight w:val="none"/>
                <w:lang w:val="en-US" w:eastAsia="zh-CN"/>
              </w:rPr>
              <w:t>招标文件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为</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候选人的评标方法。</w:t>
            </w:r>
          </w:p>
        </w:tc>
      </w:tr>
      <w:tr w14:paraId="2943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975" w:type="dxa"/>
            <w:vMerge w:val="restart"/>
            <w:tcBorders>
              <w:top w:val="single" w:color="auto" w:sz="4" w:space="0"/>
              <w:right w:val="single" w:color="auto" w:sz="4" w:space="0"/>
            </w:tcBorders>
            <w:noWrap w:val="0"/>
            <w:vAlign w:val="center"/>
          </w:tcPr>
          <w:p w14:paraId="33C279D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1819" w:type="dxa"/>
            <w:vMerge w:val="restart"/>
            <w:tcBorders>
              <w:top w:val="single" w:color="auto" w:sz="4" w:space="0"/>
              <w:left w:val="single" w:color="auto" w:sz="4" w:space="0"/>
              <w:right w:val="single" w:color="auto" w:sz="4" w:space="0"/>
            </w:tcBorders>
            <w:noWrap w:val="0"/>
            <w:vAlign w:val="center"/>
          </w:tcPr>
          <w:p w14:paraId="11482816">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c>
          <w:tcPr>
            <w:tcW w:w="6319" w:type="dxa"/>
            <w:tcBorders>
              <w:top w:val="single" w:color="auto" w:sz="4" w:space="0"/>
              <w:left w:val="single" w:color="auto" w:sz="4" w:space="0"/>
              <w:bottom w:val="single" w:color="auto" w:sz="4" w:space="0"/>
            </w:tcBorders>
            <w:noWrap w:val="0"/>
            <w:vAlign w:val="center"/>
          </w:tcPr>
          <w:p w14:paraId="6E4576FD">
            <w:pPr>
              <w:shd w:val="clear" w:color="auto" w:fill="auto"/>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eastAsia="zh-CN"/>
              </w:rPr>
              <w:t>详见资格审查内容</w:t>
            </w:r>
          </w:p>
          <w:p w14:paraId="364B261C">
            <w:pPr>
              <w:shd w:val="clear" w:color="auto" w:fill="auto"/>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（如为联合体，则联合体各方均应提供）；</w:t>
            </w:r>
          </w:p>
        </w:tc>
      </w:tr>
      <w:tr w14:paraId="23671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07F8A98E">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54CBE118">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26612EEF">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2.1.2落实政府采购政策需满足的资格审查材料：</w:t>
            </w: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val="en-US" w:eastAsia="zh-CN"/>
              </w:rPr>
              <w:t>企业；</w:t>
            </w:r>
          </w:p>
        </w:tc>
      </w:tr>
      <w:tr w14:paraId="14C9F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544A17E3">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4DF1AB3B">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448682D7">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2.1.3本项目的特定资格要求审查材料：</w:t>
            </w:r>
            <w:r>
              <w:rPr>
                <w:rFonts w:hint="eastAsia" w:ascii="宋体" w:hAnsi="宋体" w:eastAsia="宋体" w:cs="宋体"/>
                <w:color w:val="auto"/>
                <w:sz w:val="21"/>
                <w:szCs w:val="21"/>
                <w:highlight w:val="none"/>
                <w:u w:val="none"/>
              </w:rPr>
              <w:t xml:space="preserve"> 具有有效期内的《食品经营许可证》</w:t>
            </w:r>
          </w:p>
        </w:tc>
      </w:tr>
      <w:tr w14:paraId="71C40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975" w:type="dxa"/>
            <w:vMerge w:val="continue"/>
            <w:tcBorders>
              <w:bottom w:val="single" w:color="auto" w:sz="4" w:space="0"/>
              <w:right w:val="single" w:color="auto" w:sz="4" w:space="0"/>
            </w:tcBorders>
            <w:noWrap w:val="0"/>
            <w:vAlign w:val="center"/>
          </w:tcPr>
          <w:p w14:paraId="2A718853">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3A59C407">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3DDA213D">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2.1.4商业信誉审查：</w:t>
            </w:r>
          </w:p>
          <w:p w14:paraId="647094A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49D3252">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对列入失信被执行人、重大税收违法案件当事人名单、政府采购严重违法失信行为记录名单的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，其投标将作无效标处理。</w:t>
            </w:r>
          </w:p>
        </w:tc>
      </w:tr>
      <w:tr w14:paraId="4260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75" w:type="dxa"/>
            <w:tcBorders>
              <w:top w:val="single" w:color="auto" w:sz="4" w:space="0"/>
              <w:bottom w:val="single" w:color="auto" w:sz="4" w:space="0"/>
              <w:right w:val="single" w:color="auto" w:sz="4" w:space="0"/>
            </w:tcBorders>
            <w:noWrap w:val="0"/>
            <w:vAlign w:val="center"/>
          </w:tcPr>
          <w:p w14:paraId="16600418">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03FED1D1">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tc>
        <w:tc>
          <w:tcPr>
            <w:tcW w:w="6319" w:type="dxa"/>
            <w:tcBorders>
              <w:top w:val="single" w:color="auto" w:sz="4" w:space="0"/>
              <w:left w:val="single" w:color="auto" w:sz="4" w:space="0"/>
              <w:bottom w:val="single" w:color="auto" w:sz="4" w:space="0"/>
            </w:tcBorders>
            <w:noWrap w:val="0"/>
            <w:vAlign w:val="center"/>
          </w:tcPr>
          <w:p w14:paraId="61A2F8E7">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在评审过程中根据本“第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评审标准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”条款规定的符合性审查内容要求对</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的有效性、完整性、</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的响应程度审查。</w:t>
            </w:r>
          </w:p>
          <w:p w14:paraId="7D2C4D59">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符合性审查其他要求：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tc>
      </w:tr>
      <w:tr w14:paraId="2E0C6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975" w:type="dxa"/>
            <w:tcBorders>
              <w:top w:val="single" w:color="auto" w:sz="4" w:space="0"/>
              <w:bottom w:val="single" w:color="auto" w:sz="4" w:space="0"/>
              <w:right w:val="single" w:color="auto" w:sz="4" w:space="0"/>
            </w:tcBorders>
            <w:noWrap w:val="0"/>
            <w:vAlign w:val="center"/>
          </w:tcPr>
          <w:p w14:paraId="6897B14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98BBF3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比较与评价</w:t>
            </w:r>
          </w:p>
        </w:tc>
        <w:tc>
          <w:tcPr>
            <w:tcW w:w="6319" w:type="dxa"/>
            <w:tcBorders>
              <w:top w:val="single" w:color="auto" w:sz="4" w:space="0"/>
              <w:left w:val="single" w:color="auto" w:sz="4" w:space="0"/>
              <w:bottom w:val="single" w:color="auto" w:sz="4" w:space="0"/>
            </w:tcBorders>
            <w:noWrap w:val="0"/>
            <w:vAlign w:val="center"/>
          </w:tcPr>
          <w:p w14:paraId="6D400AD6">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采用</w:t>
            </w:r>
            <w:r>
              <w:rPr>
                <w:rFonts w:hint="eastAsia" w:ascii="宋体" w:hAnsi="宋体" w:eastAsia="宋体" w:cs="宋体"/>
                <w:color w:val="auto"/>
                <w:sz w:val="21"/>
                <w:szCs w:val="21"/>
                <w:highlight w:val="none"/>
              </w:rPr>
              <w:t>综合评分法</w:t>
            </w:r>
          </w:p>
        </w:tc>
      </w:tr>
      <w:tr w14:paraId="0959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tcBorders>
              <w:top w:val="single" w:color="auto" w:sz="4" w:space="0"/>
              <w:bottom w:val="single" w:color="auto" w:sz="4" w:space="0"/>
              <w:right w:val="single" w:color="auto" w:sz="4" w:space="0"/>
            </w:tcBorders>
            <w:noWrap w:val="0"/>
            <w:vAlign w:val="center"/>
          </w:tcPr>
          <w:p w14:paraId="32302BCA">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.3.1</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29FE56EC">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分值权重构成</w:t>
            </w:r>
          </w:p>
        </w:tc>
        <w:tc>
          <w:tcPr>
            <w:tcW w:w="6319" w:type="dxa"/>
            <w:tcBorders>
              <w:top w:val="single" w:color="auto" w:sz="4" w:space="0"/>
              <w:left w:val="single" w:color="auto" w:sz="4" w:space="0"/>
              <w:bottom w:val="single" w:color="auto" w:sz="4" w:space="0"/>
            </w:tcBorders>
            <w:noWrap w:val="0"/>
            <w:vAlign w:val="center"/>
          </w:tcPr>
          <w:p w14:paraId="7E805574">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将对各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的投标报价、技术或服务水平、履约能力、售后服务等和业绩情况等方面进行综合评审，</w:t>
            </w: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各成员应当独立对每个有效</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进行评价、打分。</w:t>
            </w:r>
          </w:p>
          <w:p w14:paraId="34E91AAF">
            <w:pPr>
              <w:shd w:val="clear" w:color="auto" w:fill="auto"/>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的综合得分为：投标报价得分+商务技术得分之和，总和为100分，其中：其中商务技术</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分（商务技术权值</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分（价格权值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r>
      <w:tr w14:paraId="732AD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31FEFA06">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0D7CE5C">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报价评分标准</w:t>
            </w:r>
          </w:p>
        </w:tc>
        <w:tc>
          <w:tcPr>
            <w:tcW w:w="6319" w:type="dxa"/>
            <w:tcBorders>
              <w:top w:val="single" w:color="auto" w:sz="4" w:space="0"/>
              <w:left w:val="single" w:color="auto" w:sz="4" w:space="0"/>
              <w:bottom w:val="single" w:color="auto" w:sz="4" w:space="0"/>
            </w:tcBorders>
            <w:noWrap w:val="0"/>
            <w:vAlign w:val="center"/>
          </w:tcPr>
          <w:p w14:paraId="373FA692">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本项目价格不列为评分因素， 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统一报价为35元/人/天（在格式规定位置必须按此价格填报，否则投标无效）。结算费用=35 元/人/天×实际人数×实际天数</w:t>
            </w:r>
          </w:p>
        </w:tc>
      </w:tr>
      <w:tr w14:paraId="34213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75FAA6E9">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13E07A9">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落实政府采购政策需进行的价格扣除</w:t>
            </w:r>
          </w:p>
        </w:tc>
        <w:tc>
          <w:tcPr>
            <w:tcW w:w="6319" w:type="dxa"/>
            <w:tcBorders>
              <w:top w:val="single" w:color="auto" w:sz="4" w:space="0"/>
              <w:left w:val="single" w:color="auto" w:sz="4" w:space="0"/>
              <w:bottom w:val="single" w:color="auto" w:sz="4" w:space="0"/>
            </w:tcBorders>
            <w:noWrap w:val="0"/>
            <w:vAlign w:val="center"/>
          </w:tcPr>
          <w:p w14:paraId="2FA80235">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1）小微企业（含监狱企业、残疾人福利性单位。）报价扣除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0 %，即评标价=投标报价× </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0 %；</w:t>
            </w:r>
          </w:p>
          <w:p w14:paraId="46B931B3">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2）价格扣除比例或者价格分加分比例对小型企业和微型企业同等对待，不作区分。小型、微型企业、监狱企业、残疾人福利性单位不重复享受价格扣除政策。</w:t>
            </w:r>
          </w:p>
          <w:p w14:paraId="4438339B">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3）未提供完整证明材料的，不享受价格扣除优惠政策</w:t>
            </w:r>
          </w:p>
        </w:tc>
      </w:tr>
      <w:tr w14:paraId="25865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7EEEE572">
            <w:pPr>
              <w:pStyle w:val="2"/>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1819" w:type="dxa"/>
            <w:vMerge w:val="restart"/>
            <w:tcBorders>
              <w:top w:val="single" w:color="auto" w:sz="4" w:space="0"/>
              <w:left w:val="single" w:color="auto" w:sz="4" w:space="0"/>
              <w:bottom w:val="single" w:color="auto" w:sz="4" w:space="0"/>
              <w:right w:val="single" w:color="auto" w:sz="4" w:space="0"/>
            </w:tcBorders>
            <w:noWrap w:val="0"/>
            <w:vAlign w:val="center"/>
          </w:tcPr>
          <w:p w14:paraId="6A75AE76">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评标结果</w:t>
            </w:r>
          </w:p>
        </w:tc>
        <w:tc>
          <w:tcPr>
            <w:tcW w:w="6319" w:type="dxa"/>
            <w:tcBorders>
              <w:top w:val="single" w:color="auto" w:sz="4" w:space="0"/>
              <w:left w:val="single" w:color="auto" w:sz="4" w:space="0"/>
              <w:bottom w:val="single" w:color="auto" w:sz="4" w:space="0"/>
            </w:tcBorders>
            <w:noWrap w:val="0"/>
            <w:vAlign w:val="center"/>
          </w:tcPr>
          <w:p w14:paraId="0165AE31">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招标人</w:t>
            </w:r>
            <w:r>
              <w:rPr>
                <w:rFonts w:hint="eastAsia" w:ascii="宋体" w:hAnsi="宋体" w:eastAsia="宋体" w:cs="宋体"/>
                <w:b w:val="0"/>
                <w:bCs w:val="0"/>
                <w:color w:val="auto"/>
                <w:kern w:val="2"/>
                <w:sz w:val="21"/>
                <w:szCs w:val="21"/>
                <w:highlight w:val="none"/>
                <w:lang w:val="en-US" w:eastAsia="zh-CN" w:bidi="ar-SA"/>
              </w:rPr>
              <w:t>委托直接确定的</w:t>
            </w:r>
            <w:r>
              <w:rPr>
                <w:rFonts w:hint="eastAsia" w:ascii="宋体" w:hAnsi="宋体" w:cs="宋体"/>
                <w:b w:val="0"/>
                <w:bCs w:val="0"/>
                <w:color w:val="auto"/>
                <w:kern w:val="2"/>
                <w:sz w:val="21"/>
                <w:szCs w:val="21"/>
                <w:highlight w:val="none"/>
                <w:lang w:val="en-US" w:eastAsia="zh-CN" w:bidi="ar-SA"/>
              </w:rPr>
              <w:t>投标人</w:t>
            </w:r>
          </w:p>
          <w:p w14:paraId="3A532F90">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推荐 3 名</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w:t>
            </w:r>
            <w:r>
              <w:rPr>
                <w:rFonts w:hint="eastAsia" w:ascii="宋体" w:hAnsi="宋体" w:cs="宋体"/>
                <w:b w:val="0"/>
                <w:bCs w:val="0"/>
                <w:color w:val="auto"/>
                <w:kern w:val="2"/>
                <w:sz w:val="21"/>
                <w:szCs w:val="21"/>
                <w:highlight w:val="none"/>
                <w:lang w:val="en-US" w:eastAsia="zh-CN" w:bidi="ar-SA"/>
              </w:rPr>
              <w:t>投标人</w:t>
            </w:r>
          </w:p>
        </w:tc>
      </w:tr>
      <w:tr w14:paraId="2230A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3F75A9EA">
            <w:pPr>
              <w:pStyle w:val="2"/>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1819" w:type="dxa"/>
            <w:vMerge w:val="continue"/>
            <w:tcBorders>
              <w:top w:val="single" w:color="auto" w:sz="4" w:space="0"/>
              <w:left w:val="single" w:color="auto" w:sz="4" w:space="0"/>
              <w:bottom w:val="single" w:color="auto" w:sz="4" w:space="0"/>
              <w:right w:val="single" w:color="auto" w:sz="4" w:space="0"/>
            </w:tcBorders>
            <w:noWrap w:val="0"/>
            <w:vAlign w:val="center"/>
          </w:tcPr>
          <w:p w14:paraId="02048ACC">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6319" w:type="dxa"/>
            <w:tcBorders>
              <w:top w:val="single" w:color="auto" w:sz="4" w:space="0"/>
              <w:left w:val="single" w:color="auto" w:sz="4" w:space="0"/>
              <w:bottom w:val="single" w:color="auto" w:sz="4" w:space="0"/>
            </w:tcBorders>
            <w:noWrap w:val="0"/>
            <w:vAlign w:val="center"/>
          </w:tcPr>
          <w:p w14:paraId="4987CA46">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采用综合评分法的，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按照</w:t>
            </w:r>
            <w:r>
              <w:rPr>
                <w:rFonts w:hint="eastAsia" w:ascii="宋体" w:hAnsi="宋体" w:cs="宋体"/>
                <w:b w:val="0"/>
                <w:bCs w:val="0"/>
                <w:color w:val="auto"/>
                <w:kern w:val="2"/>
                <w:sz w:val="21"/>
                <w:szCs w:val="21"/>
                <w:highlight w:val="none"/>
                <w:lang w:val="en-US" w:eastAsia="zh-CN" w:bidi="ar-SA"/>
              </w:rPr>
              <w:t>投标人</w:t>
            </w:r>
            <w:r>
              <w:rPr>
                <w:rFonts w:hint="eastAsia" w:ascii="宋体" w:hAnsi="宋体" w:eastAsia="宋体" w:cs="宋体"/>
                <w:b w:val="0"/>
                <w:bCs w:val="0"/>
                <w:color w:val="auto"/>
                <w:kern w:val="2"/>
                <w:sz w:val="21"/>
                <w:szCs w:val="21"/>
                <w:highlight w:val="none"/>
                <w:lang w:val="en-US" w:eastAsia="zh-CN" w:bidi="ar-SA"/>
              </w:rPr>
              <w:t>综合得分由高到低的顺序推荐；得分相同的，按投标报价由低到高顺序排列。得分且投标报价相同的并列，</w:t>
            </w:r>
            <w:r>
              <w:rPr>
                <w:rFonts w:hint="eastAsia" w:ascii="宋体" w:hAnsi="宋体" w:cs="宋体"/>
                <w:b w:val="0"/>
                <w:bCs w:val="0"/>
                <w:color w:val="auto"/>
                <w:kern w:val="2"/>
                <w:sz w:val="21"/>
                <w:szCs w:val="21"/>
                <w:highlight w:val="none"/>
                <w:lang w:val="en-US" w:eastAsia="zh-CN" w:bidi="ar-SA"/>
              </w:rPr>
              <w:t>投标文件</w:t>
            </w:r>
            <w:r>
              <w:rPr>
                <w:rFonts w:hint="eastAsia" w:ascii="宋体" w:hAnsi="宋体" w:eastAsia="宋体" w:cs="宋体"/>
                <w:b w:val="0"/>
                <w:bCs w:val="0"/>
                <w:color w:val="auto"/>
                <w:kern w:val="2"/>
                <w:sz w:val="21"/>
                <w:szCs w:val="21"/>
                <w:highlight w:val="none"/>
                <w:lang w:val="en-US" w:eastAsia="zh-CN" w:bidi="ar-SA"/>
              </w:rPr>
              <w:t>满足</w:t>
            </w:r>
            <w:r>
              <w:rPr>
                <w:rFonts w:hint="eastAsia" w:ascii="宋体" w:hAnsi="宋体" w:cs="宋体"/>
                <w:b w:val="0"/>
                <w:bCs w:val="0"/>
                <w:color w:val="auto"/>
                <w:kern w:val="2"/>
                <w:sz w:val="21"/>
                <w:szCs w:val="21"/>
                <w:highlight w:val="none"/>
                <w:lang w:val="en-US" w:eastAsia="zh-CN" w:bidi="ar-SA"/>
              </w:rPr>
              <w:t>招标文件</w:t>
            </w:r>
            <w:r>
              <w:rPr>
                <w:rFonts w:hint="eastAsia" w:ascii="宋体" w:hAnsi="宋体" w:eastAsia="宋体" w:cs="宋体"/>
                <w:b w:val="0"/>
                <w:bCs w:val="0"/>
                <w:color w:val="auto"/>
                <w:kern w:val="2"/>
                <w:sz w:val="21"/>
                <w:szCs w:val="21"/>
                <w:highlight w:val="none"/>
                <w:lang w:val="en-US" w:eastAsia="zh-CN" w:bidi="ar-SA"/>
              </w:rPr>
              <w:t>全部实质性要求，且按照评审因素的量化指标评审得分最高的</w:t>
            </w:r>
            <w:r>
              <w:rPr>
                <w:rFonts w:hint="eastAsia" w:ascii="宋体" w:hAnsi="宋体" w:cs="宋体"/>
                <w:b w:val="0"/>
                <w:bCs w:val="0"/>
                <w:color w:val="auto"/>
                <w:kern w:val="2"/>
                <w:sz w:val="21"/>
                <w:szCs w:val="21"/>
                <w:highlight w:val="none"/>
                <w:lang w:val="en-US" w:eastAsia="zh-CN" w:bidi="ar-SA"/>
              </w:rPr>
              <w:t>投标人</w:t>
            </w:r>
            <w:r>
              <w:rPr>
                <w:rFonts w:hint="eastAsia" w:ascii="宋体" w:hAnsi="宋体" w:eastAsia="宋体" w:cs="宋体"/>
                <w:b w:val="0"/>
                <w:bCs w:val="0"/>
                <w:color w:val="auto"/>
                <w:kern w:val="2"/>
                <w:sz w:val="21"/>
                <w:szCs w:val="21"/>
                <w:highlight w:val="none"/>
                <w:lang w:val="en-US" w:eastAsia="zh-CN" w:bidi="ar-SA"/>
              </w:rPr>
              <w:t>为排名第一的</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候选人。</w:t>
            </w:r>
          </w:p>
          <w:p w14:paraId="59E790AA">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☐采用最低评标价法的，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按评标价（投标报价）从低到高的排序。报价相同的并列，则由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抽签决定排名顺序。</w:t>
            </w:r>
          </w:p>
        </w:tc>
      </w:tr>
    </w:tbl>
    <w:p w14:paraId="7DBABD7B">
      <w:pPr>
        <w:shd w:val="clear"/>
        <w:spacing w:line="360" w:lineRule="auto"/>
        <w:outlineLvl w:val="1"/>
        <w:rPr>
          <w:rFonts w:hint="eastAsia" w:ascii="宋体" w:hAnsi="宋体" w:eastAsia="宋体" w:cs="宋体"/>
          <w:b/>
          <w:bCs/>
          <w:color w:val="auto"/>
          <w:sz w:val="24"/>
          <w:szCs w:val="24"/>
          <w:highlight w:val="none"/>
          <w:lang w:eastAsia="zh-CN"/>
        </w:rPr>
      </w:pPr>
    </w:p>
    <w:p w14:paraId="7BCBEBA5">
      <w:pPr>
        <w:shd w:val="clear"/>
        <w:spacing w:line="360" w:lineRule="auto"/>
        <w:ind w:firstLine="482" w:firstLineChars="200"/>
        <w:outlineLvl w:val="1"/>
        <w:rPr>
          <w:rFonts w:hint="eastAsia" w:ascii="宋体" w:hAnsi="宋体" w:cs="宋体"/>
          <w:b/>
          <w:bCs/>
          <w:color w:val="auto"/>
          <w:sz w:val="24"/>
          <w:szCs w:val="24"/>
          <w:highlight w:val="none"/>
          <w:lang w:eastAsia="zh-CN"/>
        </w:rPr>
      </w:pPr>
    </w:p>
    <w:p w14:paraId="15DAC62D">
      <w:pPr>
        <w:shd w:val="clear"/>
        <w:spacing w:line="360" w:lineRule="auto"/>
        <w:ind w:firstLine="482" w:firstLineChars="200"/>
        <w:outlineLvl w:val="1"/>
        <w:rPr>
          <w:rFonts w:hint="eastAsia" w:ascii="宋体" w:hAnsi="宋体" w:cs="宋体"/>
          <w:b/>
          <w:bCs/>
          <w:color w:val="auto"/>
          <w:sz w:val="24"/>
          <w:szCs w:val="24"/>
          <w:highlight w:val="none"/>
          <w:lang w:eastAsia="zh-CN"/>
        </w:rPr>
      </w:pPr>
    </w:p>
    <w:p w14:paraId="09F26FF9">
      <w:pPr>
        <w:shd w:val="clear"/>
        <w:spacing w:line="360" w:lineRule="auto"/>
        <w:ind w:firstLine="482" w:firstLineChars="200"/>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、资格审查</w:t>
      </w:r>
    </w:p>
    <w:p w14:paraId="40386C0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招标代理机构</w:t>
      </w:r>
      <w:r>
        <w:rPr>
          <w:rFonts w:hint="eastAsia" w:ascii="宋体" w:hAnsi="宋体" w:eastAsia="宋体" w:cs="宋体"/>
          <w:color w:val="auto"/>
          <w:sz w:val="24"/>
          <w:szCs w:val="24"/>
          <w:highlight w:val="none"/>
        </w:rPr>
        <w:t>将根据《资格审查要求》中的规定，对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进行资格审查，并形成资格审查结果。</w:t>
      </w:r>
    </w:p>
    <w:p w14:paraId="19AFC72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中资格证明文件中对格式有要求的，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不得改变格式中给定的文字所表达的含义，不得删减格式中的实质性内容，不得自行添加与格式中给定的文字内容相矛盾的内容，不得对应当填写的空格不填写或不实质性响应。</w:t>
      </w:r>
    </w:p>
    <w:p w14:paraId="4E6CA5A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《资格证明文件》有任何一项不符合资格审查要求的，资格审查不合格，其投标无效。</w:t>
      </w:r>
    </w:p>
    <w:p w14:paraId="4219576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4、资格审查合格的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 3 家的，不进行评标。</w:t>
      </w:r>
    </w:p>
    <w:p w14:paraId="67AA416D">
      <w:pPr>
        <w:shd w:val="clear"/>
        <w:spacing w:line="360" w:lineRule="auto"/>
        <w:ind w:firstLine="480" w:firstLineChars="200"/>
        <w:rPr>
          <w:rStyle w:val="35"/>
          <w:rFonts w:hint="eastAsia" w:cs="宋体"/>
          <w:b w:val="0"/>
          <w:bCs/>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、资格性审查</w:t>
      </w:r>
    </w:p>
    <w:tbl>
      <w:tblPr>
        <w:tblStyle w:val="32"/>
        <w:tblW w:w="912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73"/>
        <w:gridCol w:w="5085"/>
      </w:tblGrid>
      <w:tr w14:paraId="0A45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67" w:type="dxa"/>
            <w:vAlign w:val="center"/>
          </w:tcPr>
          <w:p w14:paraId="4D8C5D61">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3373" w:type="dxa"/>
            <w:vAlign w:val="center"/>
          </w:tcPr>
          <w:p w14:paraId="1800E3A3">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检查因素</w:t>
            </w:r>
          </w:p>
        </w:tc>
        <w:tc>
          <w:tcPr>
            <w:tcW w:w="5085" w:type="dxa"/>
            <w:vAlign w:val="center"/>
          </w:tcPr>
          <w:p w14:paraId="02813687">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检查内容</w:t>
            </w:r>
          </w:p>
        </w:tc>
      </w:tr>
      <w:tr w14:paraId="5A96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667" w:type="dxa"/>
            <w:vMerge w:val="restart"/>
            <w:vAlign w:val="center"/>
          </w:tcPr>
          <w:p w14:paraId="190E2DA3">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3373" w:type="dxa"/>
            <w:vAlign w:val="center"/>
          </w:tcPr>
          <w:p w14:paraId="12B88974">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具有独立承担民事责任的能力；</w:t>
            </w:r>
          </w:p>
        </w:tc>
        <w:tc>
          <w:tcPr>
            <w:tcW w:w="5085" w:type="dxa"/>
            <w:vAlign w:val="center"/>
          </w:tcPr>
          <w:p w14:paraId="15A7642F">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在中华人民共和国境内注册，具有独立法人资格并依法取得企业营业执照且营业执照在有效期内；</w:t>
            </w:r>
          </w:p>
        </w:tc>
      </w:tr>
      <w:tr w14:paraId="6D77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trPr>
        <w:tc>
          <w:tcPr>
            <w:tcW w:w="667" w:type="dxa"/>
            <w:vMerge w:val="continue"/>
            <w:vAlign w:val="center"/>
          </w:tcPr>
          <w:p w14:paraId="66D037B9">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1C25E3CD">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具有良好的商业信誉和健全的财务会计制度；</w:t>
            </w:r>
          </w:p>
        </w:tc>
        <w:tc>
          <w:tcPr>
            <w:tcW w:w="5085" w:type="dxa"/>
            <w:vAlign w:val="center"/>
          </w:tcPr>
          <w:p w14:paraId="527B8FE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或202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年度）经审计财务会计报告或企业财务报表（至少包括包资产负债表）或基本开户银行出具的资信证明。</w:t>
            </w:r>
            <w:r>
              <w:rPr>
                <w:rFonts w:hint="eastAsia" w:ascii="宋体" w:hAnsi="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zh-CN"/>
              </w:rPr>
              <w:t>注册时间截至</w:t>
            </w:r>
            <w:r>
              <w:rPr>
                <w:rFonts w:hint="eastAsia" w:ascii="宋体" w:hAnsi="宋体" w:cs="宋体"/>
                <w:color w:val="auto"/>
                <w:kern w:val="0"/>
                <w:sz w:val="21"/>
                <w:szCs w:val="21"/>
                <w:highlight w:val="none"/>
                <w:lang w:val="zh-CN"/>
              </w:rPr>
              <w:t>投标文件</w:t>
            </w:r>
            <w:r>
              <w:rPr>
                <w:rFonts w:hint="eastAsia" w:ascii="宋体" w:hAnsi="宋体" w:eastAsia="宋体" w:cs="宋体"/>
                <w:color w:val="auto"/>
                <w:kern w:val="0"/>
                <w:sz w:val="21"/>
                <w:szCs w:val="21"/>
                <w:highlight w:val="none"/>
                <w:lang w:val="zh-CN"/>
              </w:rPr>
              <w:t>递交截止日不足一年的，也可提供在相关主管部门备案的公司章程复印件</w:t>
            </w:r>
            <w:r>
              <w:rPr>
                <w:rFonts w:hint="eastAsia" w:ascii="宋体" w:hAnsi="宋体" w:cs="宋体"/>
                <w:color w:val="auto"/>
                <w:kern w:val="0"/>
                <w:sz w:val="21"/>
                <w:szCs w:val="21"/>
                <w:highlight w:val="none"/>
                <w:lang w:val="zh-CN"/>
              </w:rPr>
              <w:t>。</w:t>
            </w:r>
          </w:p>
        </w:tc>
      </w:tr>
      <w:tr w14:paraId="7578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667" w:type="dxa"/>
            <w:vMerge w:val="continue"/>
            <w:vAlign w:val="center"/>
          </w:tcPr>
          <w:p w14:paraId="3D3993AE">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364D578D">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具有履行合同所必需的设备和专业技术能力；</w:t>
            </w:r>
          </w:p>
        </w:tc>
        <w:tc>
          <w:tcPr>
            <w:tcW w:w="5085" w:type="dxa"/>
            <w:vAlign w:val="center"/>
          </w:tcPr>
          <w:p w14:paraId="1EC336D4">
            <w:pPr>
              <w:shd w:val="clear"/>
              <w:spacing w:line="312"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Style w:val="35"/>
                <w:rFonts w:hint="eastAsia" w:ascii="宋体" w:hAnsi="宋体" w:eastAsia="宋体" w:cs="宋体"/>
                <w:b w:val="0"/>
                <w:bCs/>
                <w:color w:val="auto"/>
                <w:sz w:val="21"/>
                <w:szCs w:val="21"/>
                <w:highlight w:val="none"/>
              </w:rPr>
              <w:t>具有履行合同所必需的设备和专业技术能力的承诺书</w:t>
            </w:r>
            <w:r>
              <w:rPr>
                <w:rFonts w:hint="eastAsia" w:ascii="宋体" w:hAnsi="宋体" w:eastAsia="宋体" w:cs="宋体"/>
                <w:color w:val="auto"/>
                <w:kern w:val="0"/>
                <w:sz w:val="21"/>
                <w:szCs w:val="21"/>
                <w:highlight w:val="none"/>
              </w:rPr>
              <w:t>”，</w:t>
            </w:r>
            <w:r>
              <w:rPr>
                <w:rStyle w:val="35"/>
                <w:rFonts w:hint="eastAsia" w:ascii="宋体" w:hAnsi="宋体" w:eastAsia="宋体" w:cs="宋体"/>
                <w:b w:val="0"/>
                <w:bCs/>
                <w:color w:val="auto"/>
                <w:sz w:val="21"/>
                <w:szCs w:val="21"/>
                <w:highlight w:val="none"/>
              </w:rPr>
              <w:t xml:space="preserve">格式见“第五章  </w:t>
            </w:r>
            <w:r>
              <w:rPr>
                <w:rStyle w:val="35"/>
                <w:rFonts w:hint="eastAsia" w:ascii="宋体" w:hAnsi="宋体"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格式”</w:t>
            </w:r>
          </w:p>
        </w:tc>
      </w:tr>
      <w:tr w14:paraId="362E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667" w:type="dxa"/>
            <w:vMerge w:val="continue"/>
            <w:vAlign w:val="center"/>
          </w:tcPr>
          <w:p w14:paraId="30DBE28B">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2F2F887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有依法缴纳税收和社会保障资金的良好记录；</w:t>
            </w:r>
          </w:p>
        </w:tc>
        <w:tc>
          <w:tcPr>
            <w:tcW w:w="5085" w:type="dxa"/>
            <w:vAlign w:val="center"/>
          </w:tcPr>
          <w:p w14:paraId="0DB51F17">
            <w:pPr>
              <w:shd w:val="clear"/>
              <w:spacing w:line="312" w:lineRule="auto"/>
              <w:rPr>
                <w:rFonts w:hint="eastAsia" w:ascii="宋体" w:hAnsi="宋体" w:eastAsia="宋体" w:cs="宋体"/>
                <w:color w:val="auto"/>
                <w:kern w:val="0"/>
                <w:sz w:val="21"/>
                <w:szCs w:val="21"/>
                <w:highlight w:val="none"/>
                <w:lang w:val="zh-CN"/>
              </w:rPr>
            </w:pPr>
            <w:r>
              <w:rPr>
                <w:rStyle w:val="35"/>
                <w:rFonts w:hint="eastAsia" w:ascii="宋体" w:hAnsi="宋体" w:eastAsia="宋体" w:cs="宋体"/>
                <w:b w:val="0"/>
                <w:bCs/>
                <w:color w:val="auto"/>
                <w:sz w:val="21"/>
                <w:szCs w:val="21"/>
                <w:highlight w:val="none"/>
                <w:lang w:eastAsia="zh-CN"/>
              </w:rPr>
              <w:t>提供投标截止日前六个月任意一个月依法缴纳税收和社会保障资金的良好记录的证明材料（附复印件）；</w:t>
            </w:r>
            <w:r>
              <w:rPr>
                <w:rFonts w:hint="eastAsia" w:ascii="宋体" w:hAnsi="宋体" w:eastAsia="宋体" w:cs="宋体"/>
                <w:color w:val="auto"/>
                <w:sz w:val="21"/>
                <w:szCs w:val="21"/>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所在地税务部门出具的相应证明）</w:t>
            </w:r>
            <w:r>
              <w:rPr>
                <w:rFonts w:hint="eastAsia" w:ascii="宋体" w:hAnsi="宋体" w:eastAsia="宋体" w:cs="宋体"/>
                <w:color w:val="auto"/>
                <w:sz w:val="21"/>
                <w:szCs w:val="21"/>
                <w:highlight w:val="none"/>
                <w:lang w:val="en-US" w:eastAsia="zh-Hans"/>
              </w:rPr>
              <w:t>；</w:t>
            </w:r>
          </w:p>
        </w:tc>
      </w:tr>
      <w:tr w14:paraId="06DE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67" w:type="dxa"/>
            <w:vMerge w:val="continue"/>
            <w:vAlign w:val="center"/>
          </w:tcPr>
          <w:p w14:paraId="6CF1670D">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7B389E7D">
            <w:pPr>
              <w:shd w:val="clea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085" w:type="dxa"/>
            <w:vAlign w:val="center"/>
          </w:tcPr>
          <w:p w14:paraId="6C142180">
            <w:pPr>
              <w:shd w:val="clear"/>
              <w:spacing w:line="312" w:lineRule="auto"/>
              <w:rPr>
                <w:rStyle w:val="35"/>
                <w:rFonts w:hint="eastAsia" w:ascii="宋体" w:hAnsi="宋体" w:eastAsia="宋体" w:cs="宋体"/>
                <w:b w:val="0"/>
                <w:bCs/>
                <w:color w:val="auto"/>
                <w:sz w:val="21"/>
                <w:szCs w:val="21"/>
                <w:highlight w:val="none"/>
              </w:rPr>
            </w:pPr>
            <w:r>
              <w:rPr>
                <w:rStyle w:val="35"/>
                <w:rFonts w:hint="eastAsia" w:ascii="宋体" w:hAnsi="宋体" w:eastAsia="宋体" w:cs="宋体"/>
                <w:b w:val="0"/>
                <w:bCs/>
                <w:color w:val="auto"/>
                <w:sz w:val="21"/>
                <w:szCs w:val="21"/>
                <w:highlight w:val="none"/>
              </w:rPr>
              <w:t xml:space="preserve">提供“无重大违法记录承诺书”，格式见“第五章  </w:t>
            </w:r>
            <w:r>
              <w:rPr>
                <w:rStyle w:val="35"/>
                <w:rFonts w:hint="eastAsia" w:ascii="宋体" w:hAnsi="宋体"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格式”</w:t>
            </w:r>
          </w:p>
        </w:tc>
      </w:tr>
      <w:tr w14:paraId="2C3D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67" w:type="dxa"/>
            <w:vAlign w:val="center"/>
          </w:tcPr>
          <w:p w14:paraId="00A0AD90">
            <w:pPr>
              <w:shd w:val="clear"/>
              <w:spacing w:line="312"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3373" w:type="dxa"/>
            <w:vAlign w:val="center"/>
          </w:tcPr>
          <w:p w14:paraId="26E4495B">
            <w:pPr>
              <w:shd w:val="clea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本项目专门面向中小企业</w:t>
            </w:r>
          </w:p>
        </w:tc>
        <w:tc>
          <w:tcPr>
            <w:tcW w:w="5085" w:type="dxa"/>
            <w:vAlign w:val="center"/>
          </w:tcPr>
          <w:p w14:paraId="65D1D8AC">
            <w:pPr>
              <w:shd w:val="clear"/>
              <w:spacing w:line="312" w:lineRule="auto"/>
              <w:rPr>
                <w:rStyle w:val="35"/>
                <w:rFonts w:hint="default" w:ascii="宋体" w:hAnsi="宋体" w:eastAsia="宋体" w:cs="宋体"/>
                <w:b w:val="0"/>
                <w:bCs/>
                <w:color w:val="auto"/>
                <w:sz w:val="21"/>
                <w:szCs w:val="21"/>
                <w:highlight w:val="none"/>
                <w:lang w:val="en-US" w:eastAsia="zh-CN"/>
              </w:rPr>
            </w:pPr>
            <w:r>
              <w:rPr>
                <w:rStyle w:val="35"/>
                <w:rFonts w:hint="eastAsia" w:ascii="宋体" w:hAnsi="宋体" w:cs="宋体"/>
                <w:b w:val="0"/>
                <w:bCs/>
                <w:color w:val="auto"/>
                <w:sz w:val="21"/>
                <w:szCs w:val="21"/>
                <w:highlight w:val="none"/>
                <w:lang w:val="en-US" w:eastAsia="zh-CN"/>
              </w:rPr>
              <w:t>按要求提供中小企业声明函</w:t>
            </w:r>
          </w:p>
        </w:tc>
      </w:tr>
      <w:tr w14:paraId="0C6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667" w:type="dxa"/>
            <w:vAlign w:val="center"/>
          </w:tcPr>
          <w:p w14:paraId="3270CA01">
            <w:pPr>
              <w:shd w:val="clear"/>
              <w:spacing w:line="312"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3373" w:type="dxa"/>
            <w:vAlign w:val="center"/>
          </w:tcPr>
          <w:p w14:paraId="1E9724F1">
            <w:pPr>
              <w:shd w:val="clear"/>
              <w:spacing w:line="312"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特定资格要求</w:t>
            </w:r>
          </w:p>
        </w:tc>
        <w:tc>
          <w:tcPr>
            <w:tcW w:w="5085" w:type="dxa"/>
            <w:vAlign w:val="center"/>
          </w:tcPr>
          <w:p w14:paraId="03B4A3DB">
            <w:pPr>
              <w:shd w:val="clear"/>
              <w:spacing w:line="312" w:lineRule="auto"/>
              <w:rPr>
                <w:rStyle w:val="35"/>
                <w:rFonts w:hint="eastAsia"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u w:val="none"/>
              </w:rPr>
              <w:t>具有有效期内的《食品经营许可证》</w:t>
            </w:r>
          </w:p>
        </w:tc>
      </w:tr>
    </w:tbl>
    <w:p w14:paraId="2938AFD6">
      <w:pPr>
        <w:pStyle w:val="28"/>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5"/>
          <w:rFonts w:cs="宋体"/>
          <w:b/>
          <w:bCs w:val="0"/>
          <w:color w:val="auto"/>
          <w:sz w:val="24"/>
          <w:szCs w:val="24"/>
          <w:highlight w:val="none"/>
        </w:rPr>
      </w:pPr>
      <w:r>
        <w:rPr>
          <w:rStyle w:val="35"/>
          <w:rFonts w:hint="eastAsia" w:cs="宋体"/>
          <w:b/>
          <w:bCs w:val="0"/>
          <w:color w:val="auto"/>
          <w:sz w:val="24"/>
          <w:szCs w:val="24"/>
          <w:highlight w:val="none"/>
          <w:lang w:val="en-US" w:eastAsia="zh-CN"/>
        </w:rPr>
        <w:t>三、</w:t>
      </w:r>
      <w:r>
        <w:rPr>
          <w:rStyle w:val="35"/>
          <w:rFonts w:hint="eastAsia" w:cs="宋体"/>
          <w:b/>
          <w:bCs w:val="0"/>
          <w:color w:val="auto"/>
          <w:sz w:val="24"/>
          <w:szCs w:val="24"/>
          <w:highlight w:val="none"/>
        </w:rPr>
        <w:t>符合性审查</w:t>
      </w:r>
    </w:p>
    <w:p w14:paraId="29E113D5">
      <w:pPr>
        <w:keepNext w:val="0"/>
        <w:keepLines w:val="0"/>
        <w:pageBreakBefore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1、专家评审小组对资格审查合格的</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投标文件</w:t>
      </w:r>
      <w:r>
        <w:rPr>
          <w:rFonts w:hint="eastAsia" w:ascii="宋体" w:hAnsi="宋体" w:eastAsia="宋体" w:cs="宋体"/>
          <w:color w:val="auto"/>
          <w:sz w:val="24"/>
          <w:highlight w:val="none"/>
          <w:lang w:val="en-US" w:eastAsia="zh-CN"/>
        </w:rPr>
        <w:t>进行符合性审查，以确定其是否满足</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的实质性要求。</w:t>
      </w:r>
    </w:p>
    <w:tbl>
      <w:tblPr>
        <w:tblStyle w:val="32"/>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36"/>
        <w:gridCol w:w="5744"/>
      </w:tblGrid>
      <w:tr w14:paraId="64F5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9" w:type="dxa"/>
            <w:vAlign w:val="center"/>
          </w:tcPr>
          <w:p w14:paraId="53E320E6">
            <w:pPr>
              <w:keepNext w:val="0"/>
              <w:keepLines w:val="0"/>
              <w:pageBreakBefore w:val="0"/>
              <w:widowControl w:val="0"/>
              <w:shd w:val="clear"/>
              <w:kinsoku/>
              <w:wordWrap/>
              <w:overflowPunct/>
              <w:topLinePunct w:val="0"/>
              <w:autoSpaceDE/>
              <w:autoSpaceDN/>
              <w:bidi w:val="0"/>
              <w:adjustRightInd/>
              <w:snapToGrid/>
              <w:spacing w:line="240" w:lineRule="auto"/>
              <w:ind w:left="6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36" w:type="dxa"/>
            <w:vAlign w:val="center"/>
          </w:tcPr>
          <w:p w14:paraId="51539955">
            <w:pPr>
              <w:keepNext w:val="0"/>
              <w:keepLines w:val="0"/>
              <w:pageBreakBefore w:val="0"/>
              <w:widowControl w:val="0"/>
              <w:shd w:val="clear"/>
              <w:kinsoku/>
              <w:wordWrap/>
              <w:overflowPunct/>
              <w:topLinePunct w:val="0"/>
              <w:autoSpaceDE/>
              <w:autoSpaceDN/>
              <w:bidi w:val="0"/>
              <w:adjustRightInd/>
              <w:snapToGrid/>
              <w:spacing w:line="240"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审查内容</w:t>
            </w:r>
          </w:p>
        </w:tc>
        <w:tc>
          <w:tcPr>
            <w:tcW w:w="5744" w:type="dxa"/>
            <w:vAlign w:val="center"/>
          </w:tcPr>
          <w:p w14:paraId="2CC87608">
            <w:pPr>
              <w:keepNext w:val="0"/>
              <w:keepLines w:val="0"/>
              <w:pageBreakBefore w:val="0"/>
              <w:widowControl w:val="0"/>
              <w:shd w:val="clear"/>
              <w:kinsoku/>
              <w:wordWrap/>
              <w:overflowPunct/>
              <w:topLinePunct w:val="0"/>
              <w:autoSpaceDE/>
              <w:autoSpaceDN/>
              <w:bidi w:val="0"/>
              <w:adjustRightInd/>
              <w:snapToGrid/>
              <w:spacing w:line="240"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审查标准</w:t>
            </w:r>
          </w:p>
        </w:tc>
      </w:tr>
      <w:tr w14:paraId="18E9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9" w:type="dxa"/>
            <w:vAlign w:val="center"/>
          </w:tcPr>
          <w:p w14:paraId="0982762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36" w:type="dxa"/>
            <w:vAlign w:val="center"/>
          </w:tcPr>
          <w:p w14:paraId="066E1402">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投标完整性</w:t>
            </w:r>
          </w:p>
        </w:tc>
        <w:tc>
          <w:tcPr>
            <w:tcW w:w="5744" w:type="dxa"/>
            <w:vAlign w:val="center"/>
          </w:tcPr>
          <w:p w14:paraId="2B77FBD7">
            <w:pPr>
              <w:keepNext w:val="0"/>
              <w:keepLines w:val="0"/>
              <w:pageBreakBefore w:val="0"/>
              <w:widowControl w:val="0"/>
              <w:shd w:val="clear"/>
              <w:kinsoku/>
              <w:wordWrap/>
              <w:overflowPunct/>
              <w:topLinePunct w:val="0"/>
              <w:autoSpaceDE/>
              <w:autoSpaceDN/>
              <w:bidi w:val="0"/>
              <w:adjustRightInd/>
              <w:snapToGrid/>
              <w:spacing w:line="240"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未将一个采购包中的内容拆开投标；</w:t>
            </w:r>
          </w:p>
        </w:tc>
      </w:tr>
      <w:tr w14:paraId="507B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Align w:val="center"/>
          </w:tcPr>
          <w:p w14:paraId="6A6A49D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36" w:type="dxa"/>
            <w:vAlign w:val="center"/>
          </w:tcPr>
          <w:p w14:paraId="77C0DFA5">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744" w:type="dxa"/>
            <w:vAlign w:val="center"/>
          </w:tcPr>
          <w:p w14:paraId="750CD487">
            <w:pPr>
              <w:keepNext w:val="0"/>
              <w:keepLines w:val="0"/>
              <w:pageBreakBefore w:val="0"/>
              <w:widowControl w:val="0"/>
              <w:shd w:val="clear"/>
              <w:kinsoku/>
              <w:wordWrap/>
              <w:overflowPunct/>
              <w:topLinePunct w:val="0"/>
              <w:autoSpaceDE/>
              <w:autoSpaceDN/>
              <w:bidi w:val="0"/>
              <w:adjustRightInd/>
              <w:snapToGrid/>
              <w:spacing w:line="240"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投标报价未超过</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中规定的项目/采购包预算金额或者项目/采购包最高限价；</w:t>
            </w:r>
          </w:p>
        </w:tc>
      </w:tr>
      <w:tr w14:paraId="7FCC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9" w:type="dxa"/>
            <w:vAlign w:val="center"/>
          </w:tcPr>
          <w:p w14:paraId="69A08CC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36" w:type="dxa"/>
            <w:vAlign w:val="center"/>
          </w:tcPr>
          <w:p w14:paraId="0B89B7AC">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报价唯一性</w:t>
            </w:r>
          </w:p>
        </w:tc>
        <w:tc>
          <w:tcPr>
            <w:tcW w:w="5744" w:type="dxa"/>
            <w:vAlign w:val="center"/>
          </w:tcPr>
          <w:p w14:paraId="0E635836">
            <w:pPr>
              <w:keepNext w:val="0"/>
              <w:keepLines w:val="0"/>
              <w:pageBreakBefore w:val="0"/>
              <w:widowControl w:val="0"/>
              <w:shd w:val="clear"/>
              <w:kinsoku/>
              <w:wordWrap/>
              <w:overflowPunct/>
              <w:topLinePunct w:val="0"/>
              <w:autoSpaceDE/>
              <w:autoSpaceDN/>
              <w:bidi w:val="0"/>
              <w:adjustRightInd/>
              <w:snapToGrid/>
              <w:spacing w:line="240" w:lineRule="auto"/>
              <w:ind w:left="6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未出现可选择性或可调整的报价（</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另有规定的除外）；</w:t>
            </w:r>
          </w:p>
        </w:tc>
      </w:tr>
      <w:tr w14:paraId="16E8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9" w:type="dxa"/>
            <w:vAlign w:val="center"/>
          </w:tcPr>
          <w:p w14:paraId="7398E7F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36" w:type="dxa"/>
            <w:vAlign w:val="center"/>
          </w:tcPr>
          <w:p w14:paraId="113F167F">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联合体投标规定</w:t>
            </w:r>
          </w:p>
        </w:tc>
        <w:tc>
          <w:tcPr>
            <w:tcW w:w="5744" w:type="dxa"/>
            <w:vAlign w:val="center"/>
          </w:tcPr>
          <w:p w14:paraId="2672201C">
            <w:pPr>
              <w:keepNext w:val="0"/>
              <w:keepLines w:val="0"/>
              <w:pageBreakBefore w:val="0"/>
              <w:widowControl w:val="0"/>
              <w:shd w:val="clear"/>
              <w:kinsoku/>
              <w:wordWrap/>
              <w:overflowPunct/>
              <w:topLinePunct w:val="0"/>
              <w:autoSpaceDE/>
              <w:autoSpaceDN/>
              <w:bidi w:val="0"/>
              <w:adjustRightInd/>
              <w:snapToGrid/>
              <w:spacing w:line="240"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r>
              <w:rPr>
                <w:rFonts w:hint="eastAsia" w:ascii="宋体" w:hAnsi="宋体" w:cs="宋体"/>
                <w:color w:val="auto"/>
                <w:sz w:val="21"/>
                <w:szCs w:val="21"/>
                <w:highlight w:val="none"/>
                <w:lang w:eastAsia="zh-CN"/>
              </w:rPr>
              <w:t>；</w:t>
            </w:r>
          </w:p>
        </w:tc>
      </w:tr>
      <w:tr w14:paraId="0F34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Align w:val="center"/>
          </w:tcPr>
          <w:p w14:paraId="1184B8F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36" w:type="dxa"/>
            <w:vAlign w:val="center"/>
          </w:tcPr>
          <w:p w14:paraId="27F5F9F9">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eastAsia="zh-CN"/>
              </w:rPr>
              <w:t>投标人</w:t>
            </w:r>
            <w:r>
              <w:rPr>
                <w:rFonts w:hint="eastAsia" w:ascii="宋体" w:hAnsi="宋体" w:eastAsia="宋体" w:cs="宋体"/>
                <w:bCs/>
                <w:color w:val="auto"/>
                <w:kern w:val="0"/>
                <w:sz w:val="21"/>
                <w:szCs w:val="21"/>
                <w:highlight w:val="none"/>
              </w:rPr>
              <w:t>的关联性</w:t>
            </w:r>
          </w:p>
        </w:tc>
        <w:tc>
          <w:tcPr>
            <w:tcW w:w="5744" w:type="dxa"/>
            <w:vAlign w:val="center"/>
          </w:tcPr>
          <w:p w14:paraId="4371AA84">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在同一标包内，单位负责人非同一人或者不存在直接控股、管理关系的不同</w:t>
            </w:r>
            <w:r>
              <w:rPr>
                <w:rFonts w:hint="eastAsia" w:ascii="宋体" w:hAnsi="宋体" w:cs="宋体"/>
                <w:bCs/>
                <w:color w:val="auto"/>
                <w:kern w:val="0"/>
                <w:sz w:val="21"/>
                <w:szCs w:val="21"/>
                <w:highlight w:val="none"/>
                <w:lang w:eastAsia="zh-CN"/>
              </w:rPr>
              <w:t>投标人；</w:t>
            </w:r>
          </w:p>
        </w:tc>
      </w:tr>
      <w:tr w14:paraId="7865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9" w:type="dxa"/>
            <w:vAlign w:val="center"/>
          </w:tcPr>
          <w:p w14:paraId="69D6CDB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36" w:type="dxa"/>
            <w:vAlign w:val="center"/>
          </w:tcPr>
          <w:p w14:paraId="7D2F89E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签署</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盖章</w:t>
            </w:r>
          </w:p>
        </w:tc>
        <w:tc>
          <w:tcPr>
            <w:tcW w:w="5744" w:type="dxa"/>
            <w:vAlign w:val="center"/>
          </w:tcPr>
          <w:p w14:paraId="371B2FF9">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bCs/>
                <w:color w:val="auto"/>
                <w:kern w:val="0"/>
                <w:sz w:val="21"/>
                <w:szCs w:val="21"/>
                <w:highlight w:val="none"/>
                <w:lang w:eastAsia="zh-CN"/>
              </w:rPr>
            </w:pP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制作、签署和盖章是否符合本</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w:t>
            </w:r>
          </w:p>
        </w:tc>
      </w:tr>
      <w:tr w14:paraId="3874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9" w:type="dxa"/>
            <w:vAlign w:val="center"/>
          </w:tcPr>
          <w:p w14:paraId="6F9F568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36" w:type="dxa"/>
            <w:vAlign w:val="center"/>
          </w:tcPr>
          <w:p w14:paraId="473A8842">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附加条件</w:t>
            </w:r>
          </w:p>
        </w:tc>
        <w:tc>
          <w:tcPr>
            <w:tcW w:w="5744" w:type="dxa"/>
            <w:vAlign w:val="center"/>
          </w:tcPr>
          <w:p w14:paraId="263D78E7">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未含有</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不能接受的附加条件</w:t>
            </w:r>
            <w:r>
              <w:rPr>
                <w:rFonts w:hint="eastAsia" w:ascii="宋体" w:hAnsi="宋体" w:cs="宋体"/>
                <w:color w:val="auto"/>
                <w:sz w:val="21"/>
                <w:szCs w:val="21"/>
                <w:highlight w:val="none"/>
                <w:lang w:eastAsia="zh-CN"/>
              </w:rPr>
              <w:t>；</w:t>
            </w:r>
          </w:p>
        </w:tc>
      </w:tr>
      <w:tr w14:paraId="52D2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59" w:type="dxa"/>
            <w:vAlign w:val="center"/>
          </w:tcPr>
          <w:p w14:paraId="5CE5C02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36" w:type="dxa"/>
            <w:vAlign w:val="center"/>
          </w:tcPr>
          <w:p w14:paraId="0AEAA030">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公平竞争</w:t>
            </w:r>
          </w:p>
        </w:tc>
        <w:tc>
          <w:tcPr>
            <w:tcW w:w="5744" w:type="dxa"/>
            <w:vAlign w:val="center"/>
          </w:tcPr>
          <w:p w14:paraId="77F27214">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遵循公平竞争的原则，不存在恶意串通，妨碍其他</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的竞争行为，不存在损害</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或者其他</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的合法权益情形的；</w:t>
            </w:r>
          </w:p>
        </w:tc>
      </w:tr>
      <w:tr w14:paraId="4027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9" w:type="dxa"/>
            <w:vAlign w:val="center"/>
          </w:tcPr>
          <w:p w14:paraId="7913DA8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636" w:type="dxa"/>
            <w:vAlign w:val="center"/>
          </w:tcPr>
          <w:p w14:paraId="3CB04C27">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投标有效期满足要求</w:t>
            </w:r>
          </w:p>
        </w:tc>
        <w:tc>
          <w:tcPr>
            <w:tcW w:w="5744" w:type="dxa"/>
            <w:vAlign w:val="center"/>
          </w:tcPr>
          <w:p w14:paraId="07D7E3F9">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rPr>
            </w:pPr>
            <w:r>
              <w:rPr>
                <w:rStyle w:val="35"/>
                <w:rFonts w:hint="eastAsia" w:ascii="宋体" w:hAnsi="宋体" w:eastAsia="宋体" w:cs="宋体"/>
                <w:b w:val="0"/>
                <w:bCs/>
                <w:color w:val="auto"/>
                <w:sz w:val="21"/>
                <w:szCs w:val="21"/>
                <w:highlight w:val="none"/>
              </w:rPr>
              <w:t>递交</w:t>
            </w:r>
            <w:r>
              <w:rPr>
                <w:rStyle w:val="35"/>
                <w:rFonts w:hint="eastAsia" w:ascii="宋体" w:hAnsi="宋体" w:cs="宋体"/>
                <w:b w:val="0"/>
                <w:bCs/>
                <w:color w:val="auto"/>
                <w:sz w:val="21"/>
                <w:szCs w:val="21"/>
                <w:highlight w:val="none"/>
                <w:lang w:eastAsia="zh-CN"/>
              </w:rPr>
              <w:t>投标文件</w:t>
            </w:r>
            <w:r>
              <w:rPr>
                <w:rStyle w:val="35"/>
                <w:rFonts w:hint="eastAsia" w:ascii="宋体" w:hAnsi="宋体" w:eastAsia="宋体" w:cs="宋体"/>
                <w:b w:val="0"/>
                <w:bCs/>
                <w:color w:val="auto"/>
                <w:sz w:val="21"/>
                <w:szCs w:val="21"/>
                <w:highlight w:val="none"/>
              </w:rPr>
              <w:t>截止之日起90天（日历日）</w:t>
            </w:r>
            <w:r>
              <w:rPr>
                <w:rStyle w:val="35"/>
                <w:rFonts w:hint="eastAsia" w:ascii="宋体" w:hAnsi="宋体" w:cs="宋体"/>
                <w:b w:val="0"/>
                <w:bCs/>
                <w:color w:val="auto"/>
                <w:sz w:val="21"/>
                <w:szCs w:val="21"/>
                <w:highlight w:val="none"/>
                <w:lang w:eastAsia="zh-CN"/>
              </w:rPr>
              <w:t>；</w:t>
            </w:r>
          </w:p>
        </w:tc>
      </w:tr>
      <w:tr w14:paraId="73E4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759" w:type="dxa"/>
            <w:vAlign w:val="center"/>
          </w:tcPr>
          <w:p w14:paraId="3F1B04F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636" w:type="dxa"/>
            <w:vAlign w:val="center"/>
          </w:tcPr>
          <w:p w14:paraId="42186333">
            <w:pPr>
              <w:keepNext w:val="0"/>
              <w:keepLines w:val="0"/>
              <w:pageBreakBefore w:val="0"/>
              <w:widowControl w:val="0"/>
              <w:shd w:val="clear"/>
              <w:kinsoku/>
              <w:wordWrap/>
              <w:overflowPunct/>
              <w:topLinePunct w:val="0"/>
              <w:autoSpaceDE/>
              <w:autoSpaceDN/>
              <w:bidi w:val="0"/>
              <w:adjustRightInd/>
              <w:snapToGrid/>
              <w:spacing w:line="240"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其他无效投标情形</w:t>
            </w:r>
          </w:p>
        </w:tc>
        <w:tc>
          <w:tcPr>
            <w:tcW w:w="5744" w:type="dxa"/>
            <w:vAlign w:val="top"/>
          </w:tcPr>
          <w:p w14:paraId="427CAB26">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（1）评审期间，</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没有按</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的要求提交有效的澄清、说明、补正，或提交的澄清、说明、补正改变了</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的实质性内容； （2）</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招标代理机构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及其工作人员施加影响，有碍公平、公正； （3）</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中规定的其它无效投标情形； （4）法律法规规定属于响应无效的其他情形。</w:t>
            </w:r>
          </w:p>
        </w:tc>
      </w:tr>
      <w:tr w14:paraId="4AA8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139" w:type="dxa"/>
            <w:gridSpan w:val="3"/>
            <w:vAlign w:val="center"/>
          </w:tcPr>
          <w:p w14:paraId="073EEF8D">
            <w:pPr>
              <w:keepNext w:val="0"/>
              <w:keepLines w:val="0"/>
              <w:pageBreakBefore w:val="0"/>
              <w:widowControl w:val="0"/>
              <w:shd w:val="clear"/>
              <w:kinsoku/>
              <w:wordWrap/>
              <w:overflowPunct/>
              <w:topLinePunct w:val="0"/>
              <w:autoSpaceDE/>
              <w:autoSpaceDN/>
              <w:bidi w:val="0"/>
              <w:adjustRightInd/>
              <w:snapToGrid/>
              <w:spacing w:line="240"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结论：通过评审打“√”，未通过评审打“×”</w:t>
            </w:r>
          </w:p>
        </w:tc>
      </w:tr>
    </w:tbl>
    <w:p w14:paraId="22C99048">
      <w:pPr>
        <w:numPr>
          <w:ilvl w:val="0"/>
          <w:numId w:val="0"/>
        </w:numPr>
        <w:shd w:val="clear"/>
        <w:spacing w:line="360" w:lineRule="auto"/>
        <w:ind w:left="-300" w:leftChars="-143" w:firstLine="381" w:firstLineChars="158"/>
        <w:outlineLvl w:val="1"/>
        <w:rPr>
          <w:rFonts w:hint="eastAsia" w:ascii="宋体" w:hAnsi="宋体" w:cs="宋体"/>
          <w:b/>
          <w:bCs/>
          <w:color w:val="auto"/>
          <w:sz w:val="24"/>
          <w:highlight w:val="none"/>
        </w:rPr>
      </w:pPr>
      <w:r>
        <w:rPr>
          <w:rFonts w:hint="eastAsia" w:ascii="宋体" w:hAnsi="宋体" w:cs="宋体"/>
          <w:b/>
          <w:bCs/>
          <w:color w:val="auto"/>
          <w:sz w:val="24"/>
          <w:highlight w:val="none"/>
        </w:rPr>
        <w:t>注：以上评审内容，有一项不通过者，视为</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初步评审不通过，未通过初审的其</w:t>
      </w:r>
      <w:r>
        <w:rPr>
          <w:rFonts w:hint="eastAsia" w:ascii="宋体" w:hAnsi="宋体" w:cs="宋体"/>
          <w:b/>
          <w:bCs/>
          <w:color w:val="auto"/>
          <w:sz w:val="24"/>
          <w:highlight w:val="none"/>
          <w:lang w:eastAsia="zh-CN"/>
        </w:rPr>
        <w:t>投标文件</w:t>
      </w:r>
      <w:r>
        <w:rPr>
          <w:rFonts w:hint="eastAsia" w:ascii="宋体" w:hAnsi="宋体" w:cs="宋体"/>
          <w:b/>
          <w:bCs/>
          <w:color w:val="auto"/>
          <w:sz w:val="24"/>
          <w:highlight w:val="none"/>
        </w:rPr>
        <w:t>将按照无效响应处理。</w:t>
      </w:r>
    </w:p>
    <w:p w14:paraId="3BE30FB0">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A5C0E76">
      <w:pPr>
        <w:numPr>
          <w:ilvl w:val="0"/>
          <w:numId w:val="0"/>
        </w:numPr>
        <w:shd w:val="clear"/>
        <w:spacing w:line="360" w:lineRule="auto"/>
        <w:ind w:left="-542" w:leftChars="0" w:firstLine="542" w:firstLineChars="0"/>
        <w:jc w:val="both"/>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四、</w:t>
      </w:r>
      <w:r>
        <w:rPr>
          <w:rStyle w:val="35"/>
          <w:rFonts w:hint="eastAsia" w:ascii="宋体" w:hAnsi="宋体" w:eastAsia="宋体" w:cs="宋体"/>
          <w:color w:val="auto"/>
          <w:sz w:val="24"/>
          <w:szCs w:val="24"/>
          <w:highlight w:val="none"/>
        </w:rPr>
        <w:t>评标方法（综合评分法）</w:t>
      </w:r>
    </w:p>
    <w:tbl>
      <w:tblPr>
        <w:tblStyle w:val="32"/>
        <w:tblW w:w="4866" w:type="pct"/>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04"/>
        <w:gridCol w:w="717"/>
        <w:gridCol w:w="6497"/>
      </w:tblGrid>
      <w:tr w14:paraId="4AC5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000" w:type="pct"/>
            <w:gridSpan w:val="4"/>
            <w:noWrap w:val="0"/>
            <w:vAlign w:val="center"/>
          </w:tcPr>
          <w:p w14:paraId="14A8FD3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一、价格评分标准</w:t>
            </w:r>
          </w:p>
        </w:tc>
      </w:tr>
      <w:tr w14:paraId="3550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3" w:type="pct"/>
            <w:noWrap w:val="0"/>
            <w:vAlign w:val="center"/>
          </w:tcPr>
          <w:p w14:paraId="0A4498C5">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665" w:type="pct"/>
            <w:noWrap w:val="0"/>
            <w:vAlign w:val="center"/>
          </w:tcPr>
          <w:p w14:paraId="709D009A">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评审因素</w:t>
            </w:r>
          </w:p>
        </w:tc>
        <w:tc>
          <w:tcPr>
            <w:tcW w:w="396" w:type="pct"/>
            <w:noWrap w:val="0"/>
            <w:vAlign w:val="center"/>
          </w:tcPr>
          <w:p w14:paraId="64FAA98A">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评审分值</w:t>
            </w:r>
          </w:p>
        </w:tc>
        <w:tc>
          <w:tcPr>
            <w:tcW w:w="3594" w:type="pct"/>
            <w:noWrap w:val="0"/>
            <w:vAlign w:val="center"/>
          </w:tcPr>
          <w:p w14:paraId="65C2488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r>
      <w:tr w14:paraId="2B5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43" w:type="pct"/>
            <w:noWrap w:val="0"/>
            <w:vAlign w:val="center"/>
          </w:tcPr>
          <w:p w14:paraId="50F029B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65" w:type="pct"/>
            <w:noWrap w:val="0"/>
            <w:vAlign w:val="center"/>
          </w:tcPr>
          <w:p w14:paraId="30015276">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投标报价</w:t>
            </w:r>
          </w:p>
        </w:tc>
        <w:tc>
          <w:tcPr>
            <w:tcW w:w="396" w:type="pct"/>
            <w:noWrap w:val="0"/>
            <w:vAlign w:val="center"/>
          </w:tcPr>
          <w:p w14:paraId="0A66A8B0">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15</w:t>
            </w:r>
          </w:p>
        </w:tc>
        <w:tc>
          <w:tcPr>
            <w:tcW w:w="3594" w:type="pct"/>
            <w:noWrap w:val="0"/>
            <w:vAlign w:val="top"/>
          </w:tcPr>
          <w:p w14:paraId="1AD0635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满足招标文件要求且报价最低的投标报价为评标基准价，其价格分为 满分，其他投标人的价格分统一按照下列公式计算： 报价得分=（评标基准价/投标报价）*1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%*100</w:t>
            </w:r>
          </w:p>
          <w:p w14:paraId="6DD63FE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p>
          <w:p w14:paraId="4198117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本项目价格不列为评分因素， 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 xml:space="preserve">统一报价为35元/人/天（在格式规定位置必须按此价格填报，否则投标无效）。         </w:t>
            </w:r>
          </w:p>
        </w:tc>
      </w:tr>
      <w:tr w14:paraId="261B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000" w:type="pct"/>
            <w:gridSpan w:val="4"/>
            <w:noWrap w:val="0"/>
            <w:vAlign w:val="center"/>
          </w:tcPr>
          <w:p w14:paraId="230A7AA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二、商务技术评分标准</w:t>
            </w:r>
          </w:p>
        </w:tc>
      </w:tr>
      <w:tr w14:paraId="493A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343" w:type="pct"/>
            <w:vMerge w:val="restart"/>
            <w:noWrap w:val="0"/>
            <w:vAlign w:val="center"/>
          </w:tcPr>
          <w:p w14:paraId="60A2329A">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商务部分</w:t>
            </w:r>
          </w:p>
        </w:tc>
        <w:tc>
          <w:tcPr>
            <w:tcW w:w="665" w:type="pct"/>
            <w:noWrap w:val="0"/>
            <w:vAlign w:val="center"/>
          </w:tcPr>
          <w:p w14:paraId="3860E71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业绩</w:t>
            </w:r>
          </w:p>
        </w:tc>
        <w:tc>
          <w:tcPr>
            <w:tcW w:w="396" w:type="pct"/>
            <w:noWrap w:val="0"/>
            <w:vAlign w:val="center"/>
          </w:tcPr>
          <w:p w14:paraId="52CFA53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3594" w:type="pct"/>
            <w:noWrap w:val="0"/>
            <w:vAlign w:val="top"/>
          </w:tcPr>
          <w:p w14:paraId="693622A6">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提供2022年1月1日至今类似项目业绩的，每提供1项得2分，最高得6分。</w:t>
            </w:r>
          </w:p>
          <w:p w14:paraId="45876110">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注：需提供中标</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通知书或者合同扫描件（包含首页、签字盖章、投资额页等关键页内容）不提供或提供不清晰导致专家无法判断的不得分。</w:t>
            </w:r>
          </w:p>
        </w:tc>
      </w:tr>
      <w:tr w14:paraId="5BFA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343" w:type="pct"/>
            <w:vMerge w:val="continue"/>
            <w:noWrap w:val="0"/>
            <w:vAlign w:val="center"/>
          </w:tcPr>
          <w:p w14:paraId="5E55E79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0"/>
                <w:sz w:val="21"/>
                <w:szCs w:val="21"/>
                <w:highlight w:val="none"/>
              </w:rPr>
            </w:pPr>
          </w:p>
        </w:tc>
        <w:tc>
          <w:tcPr>
            <w:tcW w:w="665" w:type="pct"/>
            <w:noWrap w:val="0"/>
            <w:vAlign w:val="center"/>
          </w:tcPr>
          <w:p w14:paraId="42891FC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人员配置</w:t>
            </w:r>
          </w:p>
        </w:tc>
        <w:tc>
          <w:tcPr>
            <w:tcW w:w="396" w:type="pct"/>
            <w:noWrap w:val="0"/>
            <w:vAlign w:val="center"/>
          </w:tcPr>
          <w:p w14:paraId="5FFA267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3594" w:type="pct"/>
            <w:noWrap w:val="0"/>
            <w:vAlign w:val="top"/>
          </w:tcPr>
          <w:p w14:paraId="09902296">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①为本项目配备至少一名专职管理员，每提供一名得2分，最多得4分；（提供人员简历、身份证、有效健康培训证明、截止投标前近三个月社保缴纳记录或劳动合同，否则不得分）。</w:t>
            </w:r>
          </w:p>
          <w:p w14:paraId="75D9EE20">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②配备的厨师具有中级及以上厨师证的，每提供一名得3分，最多得9分；（提供身份证、有效健康培训证明、厨师证、截止投标前近三个月社保缴纳记录或劳动合同，否则不得分）。</w:t>
            </w:r>
          </w:p>
          <w:p w14:paraId="41A4C4FB">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③配备至少一名营养师，每提供一名得3分，最多得6分；（提供身份证、有效健康培训证明、营养师证、截止投标前近三个月社保缴纳记录或劳动合同，否则不得分）。</w:t>
            </w:r>
          </w:p>
          <w:p w14:paraId="0C4300BA">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④厨师、面点、洗碗、服务员及其他相关人员，每提供一名得2分，最多得6分；该项人员不得与①②③重复，重复不计分。（提供所有人员身份证、有效健康培训证明、截止投标前近三个月社保缴纳记录或劳动合同，否则不得分）。</w:t>
            </w:r>
          </w:p>
        </w:tc>
      </w:tr>
      <w:tr w14:paraId="1D18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3" w:type="pct"/>
            <w:vMerge w:val="restart"/>
            <w:noWrap w:val="0"/>
            <w:vAlign w:val="center"/>
          </w:tcPr>
          <w:p w14:paraId="23CD5BB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b/>
                <w:bCs/>
                <w:color w:val="auto"/>
                <w:sz w:val="21"/>
                <w:szCs w:val="21"/>
                <w:highlight w:val="none"/>
                <w:lang w:eastAsia="zh-CN"/>
              </w:rPr>
              <w:t>技术部分</w:t>
            </w:r>
          </w:p>
        </w:tc>
        <w:tc>
          <w:tcPr>
            <w:tcW w:w="665" w:type="pct"/>
            <w:noWrap w:val="0"/>
            <w:vAlign w:val="center"/>
          </w:tcPr>
          <w:p w14:paraId="693DA55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卫生管理控制方案</w:t>
            </w:r>
          </w:p>
        </w:tc>
        <w:tc>
          <w:tcPr>
            <w:tcW w:w="396" w:type="pct"/>
            <w:noWrap w:val="0"/>
            <w:vAlign w:val="center"/>
          </w:tcPr>
          <w:p w14:paraId="4BCF8A66">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w:t>
            </w:r>
          </w:p>
        </w:tc>
        <w:tc>
          <w:tcPr>
            <w:tcW w:w="3594" w:type="pct"/>
            <w:noWrap w:val="0"/>
            <w:vAlign w:val="top"/>
          </w:tcPr>
          <w:p w14:paraId="7647DEE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卫生管理控制方案，根据方案（食品卫生、人员卫生、环境卫生等）的周密性，可实施性评价。方案周密实施性强的得9分；方案比较周密、具有一定可实施性的得7分；方案一般、可实施性一般的得5分；方案有欠缺、可实施性不足的得3分；不满足不得分。</w:t>
            </w:r>
          </w:p>
        </w:tc>
      </w:tr>
      <w:tr w14:paraId="535B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343" w:type="pct"/>
            <w:vMerge w:val="continue"/>
            <w:noWrap w:val="0"/>
            <w:vAlign w:val="center"/>
          </w:tcPr>
          <w:p w14:paraId="2F8663D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p>
        </w:tc>
        <w:tc>
          <w:tcPr>
            <w:tcW w:w="665" w:type="pct"/>
            <w:noWrap w:val="0"/>
            <w:vAlign w:val="center"/>
          </w:tcPr>
          <w:p w14:paraId="148ED4A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服务方案</w:t>
            </w:r>
          </w:p>
        </w:tc>
        <w:tc>
          <w:tcPr>
            <w:tcW w:w="396" w:type="pct"/>
            <w:noWrap w:val="0"/>
            <w:vAlign w:val="center"/>
          </w:tcPr>
          <w:p w14:paraId="35BECEC7">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3594" w:type="pct"/>
            <w:noWrap w:val="0"/>
            <w:vAlign w:val="top"/>
          </w:tcPr>
          <w:p w14:paraId="0E79F94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对下述7项服务方案的完整性、实用性、合理性等三个方面评审。</w:t>
            </w:r>
          </w:p>
          <w:p w14:paraId="2C65C4A8">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（1）食物安全控制措施</w:t>
            </w:r>
          </w:p>
          <w:p w14:paraId="3B97A75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（2）设备操作流程</w:t>
            </w:r>
          </w:p>
          <w:p w14:paraId="5A92647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（3）服务标准和服务质量</w:t>
            </w:r>
          </w:p>
          <w:p w14:paraId="285AF49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（4）送餐服务流程</w:t>
            </w:r>
          </w:p>
          <w:p w14:paraId="7885D49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（5）厨房操作间及食堂环境卫生、保洁服务方案；</w:t>
            </w:r>
          </w:p>
          <w:p w14:paraId="731DF54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（6）设施设备用具管理制度、餐具清洗消毒管理制度；</w:t>
            </w:r>
          </w:p>
          <w:p w14:paraId="661E3A4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（7）服务人员培训方案；</w:t>
            </w:r>
          </w:p>
          <w:p w14:paraId="21700D7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以上内容完整、科学合理，单项满分3分，共21分,存在缺陷或漏洞不利于项目实施的，每有一项扣0.5分，单项最多扣3分。</w:t>
            </w:r>
          </w:p>
        </w:tc>
      </w:tr>
      <w:tr w14:paraId="1FE4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43" w:type="pct"/>
            <w:vMerge w:val="restart"/>
            <w:noWrap w:val="0"/>
            <w:vAlign w:val="center"/>
          </w:tcPr>
          <w:p w14:paraId="5D0A5CF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p>
        </w:tc>
        <w:tc>
          <w:tcPr>
            <w:tcW w:w="665" w:type="pct"/>
            <w:noWrap w:val="0"/>
            <w:vAlign w:val="center"/>
          </w:tcPr>
          <w:p w14:paraId="23558F4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重点、难点及相应解决措施</w:t>
            </w:r>
          </w:p>
        </w:tc>
        <w:tc>
          <w:tcPr>
            <w:tcW w:w="396" w:type="pct"/>
            <w:noWrap w:val="0"/>
            <w:vAlign w:val="center"/>
          </w:tcPr>
          <w:p w14:paraId="4A80181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3594" w:type="pct"/>
            <w:noWrap w:val="0"/>
            <w:vAlign w:val="top"/>
          </w:tcPr>
          <w:p w14:paraId="598FE35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针对本项目重点、难点及相应解决措施。结合对本项目采购需求的理解，对服务存在的难点、要点问题分析及解决措施。对服务存在的难点、要点问题分析到位，解决措施合理可行的得10分；分析内容基本到位，解决措施方案基本可行得8分；分析内容、解决措施方案一般的得5分；内容简单、不符合采购需求的得3分，没有针对性的不得分</w:t>
            </w:r>
          </w:p>
        </w:tc>
      </w:tr>
      <w:tr w14:paraId="6673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43" w:type="pct"/>
            <w:vMerge w:val="continue"/>
            <w:noWrap w:val="0"/>
            <w:vAlign w:val="center"/>
          </w:tcPr>
          <w:p w14:paraId="1BCD3E3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p>
        </w:tc>
        <w:tc>
          <w:tcPr>
            <w:tcW w:w="665" w:type="pct"/>
            <w:noWrap w:val="0"/>
            <w:vAlign w:val="center"/>
          </w:tcPr>
          <w:p w14:paraId="7821095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应急措施及方案</w:t>
            </w:r>
          </w:p>
        </w:tc>
        <w:tc>
          <w:tcPr>
            <w:tcW w:w="396" w:type="pct"/>
            <w:noWrap w:val="0"/>
            <w:vAlign w:val="center"/>
          </w:tcPr>
          <w:p w14:paraId="0FB40D1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3594" w:type="pct"/>
            <w:noWrap w:val="0"/>
            <w:vAlign w:val="top"/>
          </w:tcPr>
          <w:p w14:paraId="0E2621BD">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投标人</w:t>
            </w:r>
            <w:r>
              <w:rPr>
                <w:rFonts w:hint="eastAsia" w:ascii="宋体" w:hAnsi="宋体" w:eastAsia="宋体" w:cs="宋体"/>
                <w:b w:val="0"/>
                <w:bCs w:val="0"/>
                <w:color w:val="auto"/>
                <w:kern w:val="0"/>
                <w:sz w:val="21"/>
                <w:szCs w:val="21"/>
                <w:lang w:val="en-US" w:eastAsia="zh-CN"/>
              </w:rPr>
              <w:t>提供食品卫生安全管理应急预案、食物中毒应急预案、防止食材未能及时送达应急预案，以上方案内容完整、科学合理，单项满分3分，共9分,存在缺陷或漏洞不利于项目实施的，每有一项扣1分，单项最多扣3分。</w:t>
            </w:r>
          </w:p>
        </w:tc>
      </w:tr>
      <w:tr w14:paraId="75E3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43" w:type="pct"/>
            <w:vMerge w:val="continue"/>
            <w:noWrap w:val="0"/>
            <w:vAlign w:val="center"/>
          </w:tcPr>
          <w:p w14:paraId="4D6E000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p>
        </w:tc>
        <w:tc>
          <w:tcPr>
            <w:tcW w:w="665" w:type="pct"/>
            <w:noWrap w:val="0"/>
            <w:vAlign w:val="center"/>
          </w:tcPr>
          <w:p w14:paraId="06B58AC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菜式规划</w:t>
            </w:r>
          </w:p>
        </w:tc>
        <w:tc>
          <w:tcPr>
            <w:tcW w:w="396" w:type="pct"/>
            <w:noWrap w:val="0"/>
            <w:vAlign w:val="center"/>
          </w:tcPr>
          <w:p w14:paraId="74DE97D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3594" w:type="pct"/>
            <w:noWrap w:val="0"/>
            <w:vAlign w:val="top"/>
          </w:tcPr>
          <w:p w14:paraId="74F479F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投标人每周提供基础菜式规划、出品方案完整、计划安排科学合理可行，菜单品种丰富，营养搭配合理性等进行评审，须提供不少于四周（每周七天）的菜单。</w:t>
            </w:r>
          </w:p>
          <w:p w14:paraId="5985A47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有完整的菜品清单，菜单品种丰富，营养搭配合理得5分；</w:t>
            </w:r>
          </w:p>
          <w:p w14:paraId="526A0CD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有菜品清单，菜单品种较丰富，营养搭配较合理得2分；</w:t>
            </w:r>
          </w:p>
          <w:p w14:paraId="43C7705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不提供的不得分。</w:t>
            </w:r>
          </w:p>
        </w:tc>
      </w:tr>
      <w:tr w14:paraId="3399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000" w:type="pct"/>
            <w:gridSpan w:val="4"/>
            <w:noWrap w:val="0"/>
            <w:vAlign w:val="center"/>
          </w:tcPr>
          <w:p w14:paraId="7FAFA3F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注：评审得分合计100分，评分计算结果保留两位小数，第三位小数四舍五入。</w:t>
            </w:r>
          </w:p>
        </w:tc>
      </w:tr>
    </w:tbl>
    <w:p w14:paraId="3A7BA6E1">
      <w:pPr>
        <w:numPr>
          <w:ilvl w:val="0"/>
          <w:numId w:val="0"/>
        </w:numPr>
        <w:shd w:val="clear"/>
        <w:spacing w:line="360" w:lineRule="auto"/>
        <w:rPr>
          <w:rStyle w:val="35"/>
          <w:rFonts w:hint="eastAsia" w:ascii="宋体" w:hAnsi="宋体" w:eastAsia="宋体" w:cs="宋体"/>
          <w:color w:val="auto"/>
          <w:sz w:val="24"/>
          <w:szCs w:val="24"/>
          <w:highlight w:val="none"/>
        </w:rPr>
      </w:pPr>
    </w:p>
    <w:sectPr>
      <w:headerReference r:id="rId8" w:type="default"/>
      <w:footerReference r:id="rId9" w:type="default"/>
      <w:pgSz w:w="11906" w:h="16838"/>
      <w:pgMar w:top="1474" w:right="1417" w:bottom="124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002E678-3956-418B-A3F1-19C19E7DDB8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64A5535-4B2C-4598-811E-3984810541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3F0307C-2296-44BA-A323-D5C2A2811C29}"/>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4" w:fontKey="{596B8AFB-9D63-4090-9CD9-BDD6CE405E6A}"/>
  </w:font>
  <w:font w:name="Wingdings 2">
    <w:panose1 w:val="05020102010507070707"/>
    <w:charset w:val="02"/>
    <w:family w:val="roman"/>
    <w:pitch w:val="default"/>
    <w:sig w:usb0="00000000" w:usb1="00000000" w:usb2="00000000" w:usb3="00000000" w:csb0="80000000" w:csb1="00000000"/>
    <w:embedRegular r:id="rId5" w:fontKey="{1296F38A-3843-4148-A319-70ED7B90F358}"/>
  </w:font>
  <w:font w:name="Microsoft JhengHei">
    <w:panose1 w:val="020B0604030504040204"/>
    <w:charset w:val="88"/>
    <w:family w:val="swiss"/>
    <w:pitch w:val="default"/>
    <w:sig w:usb0="000002A7" w:usb1="28CF4400" w:usb2="00000016" w:usb3="00000000" w:csb0="00100009" w:csb1="00000000"/>
    <w:embedRegular r:id="rId6" w:fontKey="{4C6C49FE-5E3E-4616-9233-3B39465046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B33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214C">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8F44">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5190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35190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9BBE">
    <w:pPr>
      <w:pStyle w:val="1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FF8E6">
                          <w:pPr>
                            <w:pStyle w:val="1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EFF8E6">
                    <w:pPr>
                      <w:pStyle w:val="1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72EC">
    <w:pPr>
      <w:pStyle w:val="20"/>
    </w:pPr>
    <w:r>
      <w:rPr>
        <w:rFonts w:hint="eastAsia" w:eastAsia="方正大标宋简体"/>
        <w:color w:val="000000"/>
        <w:spacing w:val="20"/>
        <w:sz w:val="32"/>
      </w:rPr>
      <w:drawing>
        <wp:inline distT="0" distB="0" distL="114300" distR="114300">
          <wp:extent cx="4498975" cy="594360"/>
          <wp:effectExtent l="0" t="0" r="15875" b="1524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4255">
    <w:pPr>
      <w:pStyle w:val="20"/>
    </w:pPr>
    <w:r>
      <w:rPr>
        <w:rFonts w:hint="eastAsia" w:eastAsia="方正大标宋简体"/>
        <w:color w:val="000000"/>
        <w:spacing w:val="20"/>
        <w:sz w:val="32"/>
      </w:rPr>
      <w:drawing>
        <wp:inline distT="0" distB="0" distL="114300" distR="114300">
          <wp:extent cx="4498975" cy="594360"/>
          <wp:effectExtent l="0" t="0" r="15875" b="15240"/>
          <wp:docPr id="9"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DE04">
    <w:pPr>
      <w:pStyle w:val="20"/>
      <w:pBdr>
        <w:bottom w:val="single" w:color="auto" w:sz="4" w:space="1"/>
      </w:pBdr>
    </w:pPr>
    <w:r>
      <w:rPr>
        <w:rFonts w:eastAsia="方正大标宋简体"/>
        <w:color w:val="000000"/>
        <w:spacing w:val="20"/>
        <w:sz w:val="32"/>
      </w:rPr>
      <w:drawing>
        <wp:inline distT="0" distB="0" distL="114300" distR="114300">
          <wp:extent cx="4498975" cy="594360"/>
          <wp:effectExtent l="0" t="0" r="15875" b="15240"/>
          <wp:docPr id="10"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4849FF19"/>
    <w:multiLevelType w:val="singleLevel"/>
    <w:tmpl w:val="4849FF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mNjNjI0NjAzNzYwMDE2MDhiYmQ0MWNmZjNjYTMifQ=="/>
  </w:docVars>
  <w:rsids>
    <w:rsidRoot w:val="00000000"/>
    <w:rsid w:val="000701C4"/>
    <w:rsid w:val="00157D8C"/>
    <w:rsid w:val="00191E5F"/>
    <w:rsid w:val="006A6DF8"/>
    <w:rsid w:val="00AC6765"/>
    <w:rsid w:val="00D5688F"/>
    <w:rsid w:val="00D64AE1"/>
    <w:rsid w:val="00DC19CB"/>
    <w:rsid w:val="00EF3260"/>
    <w:rsid w:val="01051825"/>
    <w:rsid w:val="012D0479"/>
    <w:rsid w:val="017D7944"/>
    <w:rsid w:val="017E4EF9"/>
    <w:rsid w:val="0192652E"/>
    <w:rsid w:val="01951E50"/>
    <w:rsid w:val="019C594B"/>
    <w:rsid w:val="02664739"/>
    <w:rsid w:val="02676400"/>
    <w:rsid w:val="026830E1"/>
    <w:rsid w:val="030F53B2"/>
    <w:rsid w:val="03321657"/>
    <w:rsid w:val="036245B1"/>
    <w:rsid w:val="03790E4A"/>
    <w:rsid w:val="038325D2"/>
    <w:rsid w:val="03B77F5D"/>
    <w:rsid w:val="03B804CE"/>
    <w:rsid w:val="03DD5918"/>
    <w:rsid w:val="04094511"/>
    <w:rsid w:val="0466502E"/>
    <w:rsid w:val="04D56E5D"/>
    <w:rsid w:val="04F632B0"/>
    <w:rsid w:val="04F75026"/>
    <w:rsid w:val="05544226"/>
    <w:rsid w:val="059A7B36"/>
    <w:rsid w:val="05B01562"/>
    <w:rsid w:val="05BE1746"/>
    <w:rsid w:val="05DE13A1"/>
    <w:rsid w:val="06390A24"/>
    <w:rsid w:val="06420522"/>
    <w:rsid w:val="064B5EC5"/>
    <w:rsid w:val="06C417CC"/>
    <w:rsid w:val="06EA7AE9"/>
    <w:rsid w:val="070F2A67"/>
    <w:rsid w:val="072E2B93"/>
    <w:rsid w:val="0774295E"/>
    <w:rsid w:val="07837045"/>
    <w:rsid w:val="078422A6"/>
    <w:rsid w:val="07CE5450"/>
    <w:rsid w:val="07E5385B"/>
    <w:rsid w:val="07F96223"/>
    <w:rsid w:val="08266357"/>
    <w:rsid w:val="08275C22"/>
    <w:rsid w:val="08755308"/>
    <w:rsid w:val="087921F6"/>
    <w:rsid w:val="0881122C"/>
    <w:rsid w:val="089470A7"/>
    <w:rsid w:val="08A76D63"/>
    <w:rsid w:val="08DF319A"/>
    <w:rsid w:val="08F06269"/>
    <w:rsid w:val="09000221"/>
    <w:rsid w:val="092C7472"/>
    <w:rsid w:val="096C546D"/>
    <w:rsid w:val="097C53A6"/>
    <w:rsid w:val="098368C3"/>
    <w:rsid w:val="09FB7366"/>
    <w:rsid w:val="09FD538D"/>
    <w:rsid w:val="0A232A84"/>
    <w:rsid w:val="0A326B00"/>
    <w:rsid w:val="0A534ECD"/>
    <w:rsid w:val="0A5B05D9"/>
    <w:rsid w:val="0A64257B"/>
    <w:rsid w:val="0AA54929"/>
    <w:rsid w:val="0AAE5A3B"/>
    <w:rsid w:val="0AB4733C"/>
    <w:rsid w:val="0AEB574B"/>
    <w:rsid w:val="0AEC57C6"/>
    <w:rsid w:val="0AF3003D"/>
    <w:rsid w:val="0B462863"/>
    <w:rsid w:val="0B713A5D"/>
    <w:rsid w:val="0B815891"/>
    <w:rsid w:val="0B99032C"/>
    <w:rsid w:val="0C1739D5"/>
    <w:rsid w:val="0C1F3AC4"/>
    <w:rsid w:val="0C8857D1"/>
    <w:rsid w:val="0C904CE4"/>
    <w:rsid w:val="0C945850"/>
    <w:rsid w:val="0CC764C7"/>
    <w:rsid w:val="0CEC41C0"/>
    <w:rsid w:val="0D893576"/>
    <w:rsid w:val="0D894C89"/>
    <w:rsid w:val="0DA41AC3"/>
    <w:rsid w:val="0DB735A4"/>
    <w:rsid w:val="0DCA28C7"/>
    <w:rsid w:val="0E29397C"/>
    <w:rsid w:val="0E5F1423"/>
    <w:rsid w:val="0E6D0107"/>
    <w:rsid w:val="0E7B0A75"/>
    <w:rsid w:val="0E9E3DD1"/>
    <w:rsid w:val="0EB2020F"/>
    <w:rsid w:val="0ED46862"/>
    <w:rsid w:val="0F086F7E"/>
    <w:rsid w:val="0F7A4B4A"/>
    <w:rsid w:val="0FC1060B"/>
    <w:rsid w:val="0FC621C4"/>
    <w:rsid w:val="0FDF6DE2"/>
    <w:rsid w:val="0FF3288D"/>
    <w:rsid w:val="101E5E95"/>
    <w:rsid w:val="106448F4"/>
    <w:rsid w:val="10652337"/>
    <w:rsid w:val="10661712"/>
    <w:rsid w:val="108D58A1"/>
    <w:rsid w:val="1090632E"/>
    <w:rsid w:val="10BB2AD2"/>
    <w:rsid w:val="10E00FC8"/>
    <w:rsid w:val="10F547A6"/>
    <w:rsid w:val="113A4C18"/>
    <w:rsid w:val="11703D04"/>
    <w:rsid w:val="11746B6A"/>
    <w:rsid w:val="118A6720"/>
    <w:rsid w:val="126F1A15"/>
    <w:rsid w:val="12850115"/>
    <w:rsid w:val="12F31522"/>
    <w:rsid w:val="132679A8"/>
    <w:rsid w:val="132E255A"/>
    <w:rsid w:val="137D5B22"/>
    <w:rsid w:val="139A199E"/>
    <w:rsid w:val="13BF31B2"/>
    <w:rsid w:val="14103A0E"/>
    <w:rsid w:val="1501671E"/>
    <w:rsid w:val="15091CFF"/>
    <w:rsid w:val="151C63AF"/>
    <w:rsid w:val="152B0394"/>
    <w:rsid w:val="159F6FD7"/>
    <w:rsid w:val="15A54F03"/>
    <w:rsid w:val="15B21A64"/>
    <w:rsid w:val="15B515EA"/>
    <w:rsid w:val="15CE0ABB"/>
    <w:rsid w:val="15D50740"/>
    <w:rsid w:val="15ED237A"/>
    <w:rsid w:val="16014137"/>
    <w:rsid w:val="160743A8"/>
    <w:rsid w:val="16337E88"/>
    <w:rsid w:val="1673588D"/>
    <w:rsid w:val="168626AD"/>
    <w:rsid w:val="16C91A60"/>
    <w:rsid w:val="16D45ADD"/>
    <w:rsid w:val="16EA3E98"/>
    <w:rsid w:val="16EF19A4"/>
    <w:rsid w:val="16FF170D"/>
    <w:rsid w:val="17284EA1"/>
    <w:rsid w:val="17AF3AAE"/>
    <w:rsid w:val="17B943BD"/>
    <w:rsid w:val="17BB0135"/>
    <w:rsid w:val="17E01949"/>
    <w:rsid w:val="17EB2374"/>
    <w:rsid w:val="17FD699F"/>
    <w:rsid w:val="180F2AE1"/>
    <w:rsid w:val="18714C97"/>
    <w:rsid w:val="18937DFF"/>
    <w:rsid w:val="18A22809"/>
    <w:rsid w:val="18A84B5D"/>
    <w:rsid w:val="18B024BE"/>
    <w:rsid w:val="18F830D0"/>
    <w:rsid w:val="19261C84"/>
    <w:rsid w:val="192E41AA"/>
    <w:rsid w:val="19375EE1"/>
    <w:rsid w:val="194277CA"/>
    <w:rsid w:val="19A93602"/>
    <w:rsid w:val="19B25567"/>
    <w:rsid w:val="19E76863"/>
    <w:rsid w:val="1A11668E"/>
    <w:rsid w:val="1A304E0A"/>
    <w:rsid w:val="1A49342B"/>
    <w:rsid w:val="1A5156AF"/>
    <w:rsid w:val="1A642D06"/>
    <w:rsid w:val="1ADE4D00"/>
    <w:rsid w:val="1B014FB5"/>
    <w:rsid w:val="1B1B7636"/>
    <w:rsid w:val="1B991EAE"/>
    <w:rsid w:val="1B9E5A4A"/>
    <w:rsid w:val="1BC4087A"/>
    <w:rsid w:val="1BCD1019"/>
    <w:rsid w:val="1C627E7C"/>
    <w:rsid w:val="1C650AE7"/>
    <w:rsid w:val="1C84143D"/>
    <w:rsid w:val="1C841FCF"/>
    <w:rsid w:val="1CD12FBE"/>
    <w:rsid w:val="1D314D7C"/>
    <w:rsid w:val="1D6545E9"/>
    <w:rsid w:val="1D6FA8E9"/>
    <w:rsid w:val="1D766ED3"/>
    <w:rsid w:val="1D773433"/>
    <w:rsid w:val="1DA4033C"/>
    <w:rsid w:val="1DE07292"/>
    <w:rsid w:val="1DEA022D"/>
    <w:rsid w:val="1E1B36DB"/>
    <w:rsid w:val="1E2A5779"/>
    <w:rsid w:val="1E5E181A"/>
    <w:rsid w:val="1EA676FE"/>
    <w:rsid w:val="1ECA0049"/>
    <w:rsid w:val="1F390158"/>
    <w:rsid w:val="1F60358C"/>
    <w:rsid w:val="1F7F413E"/>
    <w:rsid w:val="2014477C"/>
    <w:rsid w:val="20242528"/>
    <w:rsid w:val="20250841"/>
    <w:rsid w:val="2064058E"/>
    <w:rsid w:val="208A2030"/>
    <w:rsid w:val="20D32772"/>
    <w:rsid w:val="20DF17E4"/>
    <w:rsid w:val="21675BD4"/>
    <w:rsid w:val="21C13B79"/>
    <w:rsid w:val="21FF50C2"/>
    <w:rsid w:val="22593588"/>
    <w:rsid w:val="22674F09"/>
    <w:rsid w:val="227F37FC"/>
    <w:rsid w:val="228D26CE"/>
    <w:rsid w:val="229C1B98"/>
    <w:rsid w:val="22AC3C78"/>
    <w:rsid w:val="22BE6884"/>
    <w:rsid w:val="235D4796"/>
    <w:rsid w:val="23C16AD3"/>
    <w:rsid w:val="23F452D1"/>
    <w:rsid w:val="23F724F4"/>
    <w:rsid w:val="23FC77C6"/>
    <w:rsid w:val="24150BCD"/>
    <w:rsid w:val="24561F7E"/>
    <w:rsid w:val="246F652F"/>
    <w:rsid w:val="24B417BD"/>
    <w:rsid w:val="24FA0369"/>
    <w:rsid w:val="25162E4E"/>
    <w:rsid w:val="2539478B"/>
    <w:rsid w:val="2584600A"/>
    <w:rsid w:val="25BA3DE0"/>
    <w:rsid w:val="260853A1"/>
    <w:rsid w:val="260D24A3"/>
    <w:rsid w:val="26197246"/>
    <w:rsid w:val="26214252"/>
    <w:rsid w:val="26241155"/>
    <w:rsid w:val="26555BCC"/>
    <w:rsid w:val="267E72D6"/>
    <w:rsid w:val="26B4291F"/>
    <w:rsid w:val="26B47BB7"/>
    <w:rsid w:val="26D23730"/>
    <w:rsid w:val="27262E36"/>
    <w:rsid w:val="2790765A"/>
    <w:rsid w:val="27F324C2"/>
    <w:rsid w:val="280E4926"/>
    <w:rsid w:val="2826007F"/>
    <w:rsid w:val="283E55A9"/>
    <w:rsid w:val="28676A11"/>
    <w:rsid w:val="288929C0"/>
    <w:rsid w:val="288F0CA1"/>
    <w:rsid w:val="28FB2A87"/>
    <w:rsid w:val="29015BC3"/>
    <w:rsid w:val="290E3385"/>
    <w:rsid w:val="292D4EB8"/>
    <w:rsid w:val="29336DAB"/>
    <w:rsid w:val="29D36D9B"/>
    <w:rsid w:val="29E40CC9"/>
    <w:rsid w:val="29FA689B"/>
    <w:rsid w:val="2A2F070B"/>
    <w:rsid w:val="2B1157DF"/>
    <w:rsid w:val="2B3558A4"/>
    <w:rsid w:val="2B530B73"/>
    <w:rsid w:val="2B9D7E25"/>
    <w:rsid w:val="2BBD4024"/>
    <w:rsid w:val="2C022BF7"/>
    <w:rsid w:val="2C415F00"/>
    <w:rsid w:val="2C5F50DB"/>
    <w:rsid w:val="2C7C7A3B"/>
    <w:rsid w:val="2C937E06"/>
    <w:rsid w:val="2CD614DF"/>
    <w:rsid w:val="2D0A5B9E"/>
    <w:rsid w:val="2D2378C4"/>
    <w:rsid w:val="2D32459D"/>
    <w:rsid w:val="2D4B6E23"/>
    <w:rsid w:val="2D713C80"/>
    <w:rsid w:val="2DC55411"/>
    <w:rsid w:val="2DD24728"/>
    <w:rsid w:val="2DD35D80"/>
    <w:rsid w:val="2DE75985"/>
    <w:rsid w:val="2E664349"/>
    <w:rsid w:val="2E935510"/>
    <w:rsid w:val="2EE44702"/>
    <w:rsid w:val="2EF266DA"/>
    <w:rsid w:val="2F071F6D"/>
    <w:rsid w:val="2F0B32F8"/>
    <w:rsid w:val="2F2C103E"/>
    <w:rsid w:val="2F7E1D1C"/>
    <w:rsid w:val="2F952A5B"/>
    <w:rsid w:val="2FDB716E"/>
    <w:rsid w:val="302B69D3"/>
    <w:rsid w:val="302C5C1C"/>
    <w:rsid w:val="307A6987"/>
    <w:rsid w:val="309F12BF"/>
    <w:rsid w:val="30AB6D22"/>
    <w:rsid w:val="30D363B7"/>
    <w:rsid w:val="30E1204A"/>
    <w:rsid w:val="30E14E33"/>
    <w:rsid w:val="315E0057"/>
    <w:rsid w:val="31702E23"/>
    <w:rsid w:val="31760550"/>
    <w:rsid w:val="31A978E6"/>
    <w:rsid w:val="31CD6F8B"/>
    <w:rsid w:val="31E879AB"/>
    <w:rsid w:val="31FB12D2"/>
    <w:rsid w:val="31FD3F64"/>
    <w:rsid w:val="32133384"/>
    <w:rsid w:val="326E05ED"/>
    <w:rsid w:val="329830F5"/>
    <w:rsid w:val="32AE66D0"/>
    <w:rsid w:val="32E3232F"/>
    <w:rsid w:val="32FB3683"/>
    <w:rsid w:val="330B547D"/>
    <w:rsid w:val="3345134B"/>
    <w:rsid w:val="335C0630"/>
    <w:rsid w:val="337522EF"/>
    <w:rsid w:val="33A1422B"/>
    <w:rsid w:val="34050C5E"/>
    <w:rsid w:val="348F0527"/>
    <w:rsid w:val="34C937D3"/>
    <w:rsid w:val="350B5E00"/>
    <w:rsid w:val="353800C0"/>
    <w:rsid w:val="357E0663"/>
    <w:rsid w:val="360F7B72"/>
    <w:rsid w:val="36160F00"/>
    <w:rsid w:val="36176A26"/>
    <w:rsid w:val="365B6913"/>
    <w:rsid w:val="36653CCF"/>
    <w:rsid w:val="36D77075"/>
    <w:rsid w:val="36E27775"/>
    <w:rsid w:val="37180CA8"/>
    <w:rsid w:val="371F1BA1"/>
    <w:rsid w:val="37730574"/>
    <w:rsid w:val="379A1D1D"/>
    <w:rsid w:val="37E83616"/>
    <w:rsid w:val="37ED3EE3"/>
    <w:rsid w:val="37F26A43"/>
    <w:rsid w:val="37F54C52"/>
    <w:rsid w:val="38016C3D"/>
    <w:rsid w:val="38271FF2"/>
    <w:rsid w:val="38320A1B"/>
    <w:rsid w:val="383A5702"/>
    <w:rsid w:val="384F528C"/>
    <w:rsid w:val="38887767"/>
    <w:rsid w:val="38C346A0"/>
    <w:rsid w:val="38D163AD"/>
    <w:rsid w:val="38FA6CBD"/>
    <w:rsid w:val="38FF3F16"/>
    <w:rsid w:val="39A940ED"/>
    <w:rsid w:val="39D21D00"/>
    <w:rsid w:val="39EF0075"/>
    <w:rsid w:val="3A052DD7"/>
    <w:rsid w:val="3A5F4756"/>
    <w:rsid w:val="3A7249D1"/>
    <w:rsid w:val="3A756F8F"/>
    <w:rsid w:val="3A7906BF"/>
    <w:rsid w:val="3AD35612"/>
    <w:rsid w:val="3AFB781A"/>
    <w:rsid w:val="3B0D103B"/>
    <w:rsid w:val="3B2B0868"/>
    <w:rsid w:val="3B596336"/>
    <w:rsid w:val="3BA50630"/>
    <w:rsid w:val="3BB04FDD"/>
    <w:rsid w:val="3BBC5B16"/>
    <w:rsid w:val="3C0108D7"/>
    <w:rsid w:val="3C105D65"/>
    <w:rsid w:val="3C3D4CB6"/>
    <w:rsid w:val="3C3E4D0D"/>
    <w:rsid w:val="3C447E49"/>
    <w:rsid w:val="3C5203FE"/>
    <w:rsid w:val="3C552056"/>
    <w:rsid w:val="3C872B47"/>
    <w:rsid w:val="3C962A09"/>
    <w:rsid w:val="3CAC611A"/>
    <w:rsid w:val="3CF00FD2"/>
    <w:rsid w:val="3CF03B2D"/>
    <w:rsid w:val="3D021E87"/>
    <w:rsid w:val="3D5D60D5"/>
    <w:rsid w:val="3D69400B"/>
    <w:rsid w:val="3DA70690"/>
    <w:rsid w:val="3DA92538"/>
    <w:rsid w:val="3DD0408A"/>
    <w:rsid w:val="3DE713D4"/>
    <w:rsid w:val="3E1049EF"/>
    <w:rsid w:val="3E3D73E6"/>
    <w:rsid w:val="3E630A5B"/>
    <w:rsid w:val="3E7F33BB"/>
    <w:rsid w:val="3E9055C8"/>
    <w:rsid w:val="3ECA0C57"/>
    <w:rsid w:val="3EE02A8D"/>
    <w:rsid w:val="3F7153F9"/>
    <w:rsid w:val="3FA54EFD"/>
    <w:rsid w:val="3FB13BC1"/>
    <w:rsid w:val="400A428E"/>
    <w:rsid w:val="40985894"/>
    <w:rsid w:val="40B437EF"/>
    <w:rsid w:val="410E0514"/>
    <w:rsid w:val="41137507"/>
    <w:rsid w:val="416B59A9"/>
    <w:rsid w:val="41711123"/>
    <w:rsid w:val="41B02916"/>
    <w:rsid w:val="41D60612"/>
    <w:rsid w:val="41DE664A"/>
    <w:rsid w:val="41E51E26"/>
    <w:rsid w:val="42500387"/>
    <w:rsid w:val="425D7FA6"/>
    <w:rsid w:val="42B75819"/>
    <w:rsid w:val="42CF2B62"/>
    <w:rsid w:val="4335673E"/>
    <w:rsid w:val="438D20D6"/>
    <w:rsid w:val="43BE6232"/>
    <w:rsid w:val="43C16834"/>
    <w:rsid w:val="43FA01B4"/>
    <w:rsid w:val="44325A7B"/>
    <w:rsid w:val="44444E8A"/>
    <w:rsid w:val="44466E54"/>
    <w:rsid w:val="445E0DD0"/>
    <w:rsid w:val="44613C8E"/>
    <w:rsid w:val="44641D54"/>
    <w:rsid w:val="447F4B17"/>
    <w:rsid w:val="448654A3"/>
    <w:rsid w:val="44923EBD"/>
    <w:rsid w:val="450937CF"/>
    <w:rsid w:val="4510344C"/>
    <w:rsid w:val="453E18DA"/>
    <w:rsid w:val="45AB0DE1"/>
    <w:rsid w:val="464071BB"/>
    <w:rsid w:val="4653292B"/>
    <w:rsid w:val="467F7461"/>
    <w:rsid w:val="46A5054B"/>
    <w:rsid w:val="46B1159E"/>
    <w:rsid w:val="46BA02DA"/>
    <w:rsid w:val="46BD2CD2"/>
    <w:rsid w:val="46CD009B"/>
    <w:rsid w:val="47025732"/>
    <w:rsid w:val="47683E3E"/>
    <w:rsid w:val="47760C1E"/>
    <w:rsid w:val="477B5D50"/>
    <w:rsid w:val="477C0A73"/>
    <w:rsid w:val="47EB5EA5"/>
    <w:rsid w:val="47F56E2D"/>
    <w:rsid w:val="484E1A14"/>
    <w:rsid w:val="4860600B"/>
    <w:rsid w:val="486107FB"/>
    <w:rsid w:val="48B325DE"/>
    <w:rsid w:val="48DE540C"/>
    <w:rsid w:val="48EE6D1C"/>
    <w:rsid w:val="48FD1AAC"/>
    <w:rsid w:val="49117E6E"/>
    <w:rsid w:val="491C32BE"/>
    <w:rsid w:val="492766DB"/>
    <w:rsid w:val="49522BD3"/>
    <w:rsid w:val="49A440DB"/>
    <w:rsid w:val="49A50150"/>
    <w:rsid w:val="49C81424"/>
    <w:rsid w:val="49C935DA"/>
    <w:rsid w:val="49CD676B"/>
    <w:rsid w:val="49EA0EB9"/>
    <w:rsid w:val="4A3C6604"/>
    <w:rsid w:val="4A5A0296"/>
    <w:rsid w:val="4A695F5F"/>
    <w:rsid w:val="4A7A50C9"/>
    <w:rsid w:val="4AB704D8"/>
    <w:rsid w:val="4ABC0760"/>
    <w:rsid w:val="4AD42CA9"/>
    <w:rsid w:val="4B201A81"/>
    <w:rsid w:val="4B215F25"/>
    <w:rsid w:val="4B8D6F3F"/>
    <w:rsid w:val="4BB22E3F"/>
    <w:rsid w:val="4C003D8D"/>
    <w:rsid w:val="4C10610E"/>
    <w:rsid w:val="4C2C4B82"/>
    <w:rsid w:val="4C41771B"/>
    <w:rsid w:val="4CC43F81"/>
    <w:rsid w:val="4CD55219"/>
    <w:rsid w:val="4D125607"/>
    <w:rsid w:val="4D186A75"/>
    <w:rsid w:val="4D2B3A0A"/>
    <w:rsid w:val="4D622825"/>
    <w:rsid w:val="4D931C84"/>
    <w:rsid w:val="4DA846DC"/>
    <w:rsid w:val="4DF73F1B"/>
    <w:rsid w:val="4E281379"/>
    <w:rsid w:val="4E434405"/>
    <w:rsid w:val="4E9B53A6"/>
    <w:rsid w:val="4EA50C1B"/>
    <w:rsid w:val="4F7370A0"/>
    <w:rsid w:val="4F7823CF"/>
    <w:rsid w:val="4F9E46AF"/>
    <w:rsid w:val="4FFF8D53"/>
    <w:rsid w:val="50643AC9"/>
    <w:rsid w:val="506B379F"/>
    <w:rsid w:val="50A82C45"/>
    <w:rsid w:val="511931FB"/>
    <w:rsid w:val="51286055"/>
    <w:rsid w:val="51381417"/>
    <w:rsid w:val="51404C2B"/>
    <w:rsid w:val="51764AF1"/>
    <w:rsid w:val="518266E1"/>
    <w:rsid w:val="51D84E64"/>
    <w:rsid w:val="52142B51"/>
    <w:rsid w:val="524B2A87"/>
    <w:rsid w:val="526E5D71"/>
    <w:rsid w:val="528E5F11"/>
    <w:rsid w:val="529E3516"/>
    <w:rsid w:val="52BE40AB"/>
    <w:rsid w:val="52C44228"/>
    <w:rsid w:val="52CC294A"/>
    <w:rsid w:val="52D3660F"/>
    <w:rsid w:val="52E84BB5"/>
    <w:rsid w:val="536E2662"/>
    <w:rsid w:val="53717F2B"/>
    <w:rsid w:val="53B03160"/>
    <w:rsid w:val="53ED24F5"/>
    <w:rsid w:val="53FF0DCE"/>
    <w:rsid w:val="54332825"/>
    <w:rsid w:val="54A454D1"/>
    <w:rsid w:val="54B24EE7"/>
    <w:rsid w:val="54E63D3C"/>
    <w:rsid w:val="54EA0C9E"/>
    <w:rsid w:val="54F00D78"/>
    <w:rsid w:val="54F86F5C"/>
    <w:rsid w:val="54F93A6F"/>
    <w:rsid w:val="55147E09"/>
    <w:rsid w:val="55172147"/>
    <w:rsid w:val="55230AEC"/>
    <w:rsid w:val="553924E0"/>
    <w:rsid w:val="558749CD"/>
    <w:rsid w:val="5604091D"/>
    <w:rsid w:val="56186CBA"/>
    <w:rsid w:val="56242D6E"/>
    <w:rsid w:val="56B57E6A"/>
    <w:rsid w:val="56CE13A3"/>
    <w:rsid w:val="56F41224"/>
    <w:rsid w:val="572442C1"/>
    <w:rsid w:val="574D3BFE"/>
    <w:rsid w:val="57694C72"/>
    <w:rsid w:val="57E15F1F"/>
    <w:rsid w:val="589F68AD"/>
    <w:rsid w:val="58D84F64"/>
    <w:rsid w:val="59770380"/>
    <w:rsid w:val="59783085"/>
    <w:rsid w:val="5984098A"/>
    <w:rsid w:val="59BE5DFE"/>
    <w:rsid w:val="59D2488F"/>
    <w:rsid w:val="59D32AE1"/>
    <w:rsid w:val="59ED8B4F"/>
    <w:rsid w:val="59F6057D"/>
    <w:rsid w:val="5A6B76F1"/>
    <w:rsid w:val="5A8A316B"/>
    <w:rsid w:val="5A9F3E73"/>
    <w:rsid w:val="5AA127BE"/>
    <w:rsid w:val="5ACB00C4"/>
    <w:rsid w:val="5B7150DC"/>
    <w:rsid w:val="5B8C6349"/>
    <w:rsid w:val="5BBB382C"/>
    <w:rsid w:val="5BCC51BF"/>
    <w:rsid w:val="5BE24954"/>
    <w:rsid w:val="5CA02356"/>
    <w:rsid w:val="5CD60AF0"/>
    <w:rsid w:val="5CE81ED5"/>
    <w:rsid w:val="5D096819"/>
    <w:rsid w:val="5D227FA1"/>
    <w:rsid w:val="5D2A1B40"/>
    <w:rsid w:val="5D2D2508"/>
    <w:rsid w:val="5D5757D7"/>
    <w:rsid w:val="5DC24D5F"/>
    <w:rsid w:val="5DD62B9F"/>
    <w:rsid w:val="5DDA5B87"/>
    <w:rsid w:val="5DF91E30"/>
    <w:rsid w:val="5E272426"/>
    <w:rsid w:val="5E410A47"/>
    <w:rsid w:val="5E701F85"/>
    <w:rsid w:val="5EA27F14"/>
    <w:rsid w:val="5EC40689"/>
    <w:rsid w:val="5F272D94"/>
    <w:rsid w:val="5F4D3ABE"/>
    <w:rsid w:val="5F665128"/>
    <w:rsid w:val="5F99341D"/>
    <w:rsid w:val="5FA06F3B"/>
    <w:rsid w:val="5FB12A90"/>
    <w:rsid w:val="5FC02FE2"/>
    <w:rsid w:val="5FD90B25"/>
    <w:rsid w:val="600D38A8"/>
    <w:rsid w:val="603A167A"/>
    <w:rsid w:val="605A2261"/>
    <w:rsid w:val="606D4EC2"/>
    <w:rsid w:val="60800ECE"/>
    <w:rsid w:val="60A32AE1"/>
    <w:rsid w:val="60CF1B28"/>
    <w:rsid w:val="613B0F6B"/>
    <w:rsid w:val="61664D00"/>
    <w:rsid w:val="61747F98"/>
    <w:rsid w:val="61F25ACE"/>
    <w:rsid w:val="621274C1"/>
    <w:rsid w:val="623E5578"/>
    <w:rsid w:val="624D3730"/>
    <w:rsid w:val="62562501"/>
    <w:rsid w:val="628876D6"/>
    <w:rsid w:val="628C5F22"/>
    <w:rsid w:val="629C4671"/>
    <w:rsid w:val="62B334AF"/>
    <w:rsid w:val="630F26B0"/>
    <w:rsid w:val="6311599A"/>
    <w:rsid w:val="63130278"/>
    <w:rsid w:val="63584282"/>
    <w:rsid w:val="638F476D"/>
    <w:rsid w:val="639C7ED5"/>
    <w:rsid w:val="63F91396"/>
    <w:rsid w:val="63F95ECA"/>
    <w:rsid w:val="63FD42D2"/>
    <w:rsid w:val="643D682F"/>
    <w:rsid w:val="64555769"/>
    <w:rsid w:val="6465657C"/>
    <w:rsid w:val="649339B1"/>
    <w:rsid w:val="64AC28AC"/>
    <w:rsid w:val="65020D62"/>
    <w:rsid w:val="652A33F5"/>
    <w:rsid w:val="65312DB1"/>
    <w:rsid w:val="65AB66C0"/>
    <w:rsid w:val="65B37C6A"/>
    <w:rsid w:val="65F362B8"/>
    <w:rsid w:val="65F71905"/>
    <w:rsid w:val="66A05988"/>
    <w:rsid w:val="66AD62DE"/>
    <w:rsid w:val="66C25085"/>
    <w:rsid w:val="66DE4873"/>
    <w:rsid w:val="67180223"/>
    <w:rsid w:val="671C7F56"/>
    <w:rsid w:val="67C16263"/>
    <w:rsid w:val="67E73BFB"/>
    <w:rsid w:val="67EB15D3"/>
    <w:rsid w:val="685A10CE"/>
    <w:rsid w:val="68694610"/>
    <w:rsid w:val="6943231D"/>
    <w:rsid w:val="6951448C"/>
    <w:rsid w:val="6958090C"/>
    <w:rsid w:val="695A2ADD"/>
    <w:rsid w:val="698F6943"/>
    <w:rsid w:val="699A7177"/>
    <w:rsid w:val="69F310F6"/>
    <w:rsid w:val="6A303173"/>
    <w:rsid w:val="6A47001C"/>
    <w:rsid w:val="6A4D41E9"/>
    <w:rsid w:val="6A536DC9"/>
    <w:rsid w:val="6A7D4CCA"/>
    <w:rsid w:val="6A981068"/>
    <w:rsid w:val="6AA67D9D"/>
    <w:rsid w:val="6AB1319C"/>
    <w:rsid w:val="6AB26742"/>
    <w:rsid w:val="6ABE5A08"/>
    <w:rsid w:val="6BA240C1"/>
    <w:rsid w:val="6C40360F"/>
    <w:rsid w:val="6C5A5E8D"/>
    <w:rsid w:val="6C9C2270"/>
    <w:rsid w:val="6C9C68F1"/>
    <w:rsid w:val="6C9E1844"/>
    <w:rsid w:val="6D351D7E"/>
    <w:rsid w:val="6D5456BE"/>
    <w:rsid w:val="6D57319D"/>
    <w:rsid w:val="6D5E495F"/>
    <w:rsid w:val="6D664231"/>
    <w:rsid w:val="6DB87262"/>
    <w:rsid w:val="6DC76061"/>
    <w:rsid w:val="6DD2047B"/>
    <w:rsid w:val="6E0F559B"/>
    <w:rsid w:val="6E52507D"/>
    <w:rsid w:val="6E756463"/>
    <w:rsid w:val="6E7D6D1C"/>
    <w:rsid w:val="6E981B26"/>
    <w:rsid w:val="6F03131A"/>
    <w:rsid w:val="6F1D6F6C"/>
    <w:rsid w:val="6F394D3C"/>
    <w:rsid w:val="6F6B7CF6"/>
    <w:rsid w:val="6F7E6BF3"/>
    <w:rsid w:val="6FB324B1"/>
    <w:rsid w:val="6FC51851"/>
    <w:rsid w:val="6FEF5D43"/>
    <w:rsid w:val="6FFF2D83"/>
    <w:rsid w:val="70223A22"/>
    <w:rsid w:val="70910BA8"/>
    <w:rsid w:val="70AB541A"/>
    <w:rsid w:val="710B3BEE"/>
    <w:rsid w:val="711209D1"/>
    <w:rsid w:val="7121565D"/>
    <w:rsid w:val="71510EA2"/>
    <w:rsid w:val="71A32941"/>
    <w:rsid w:val="72327C01"/>
    <w:rsid w:val="723B526F"/>
    <w:rsid w:val="7252698A"/>
    <w:rsid w:val="725F47E5"/>
    <w:rsid w:val="72BB7D33"/>
    <w:rsid w:val="72C60E1E"/>
    <w:rsid w:val="72DD6326"/>
    <w:rsid w:val="732B4D7B"/>
    <w:rsid w:val="738651CE"/>
    <w:rsid w:val="73B67209"/>
    <w:rsid w:val="73DA7569"/>
    <w:rsid w:val="7417661F"/>
    <w:rsid w:val="74512972"/>
    <w:rsid w:val="745368A0"/>
    <w:rsid w:val="746E112D"/>
    <w:rsid w:val="75267B11"/>
    <w:rsid w:val="755C3532"/>
    <w:rsid w:val="757E5780"/>
    <w:rsid w:val="75863DBF"/>
    <w:rsid w:val="75BB6FFC"/>
    <w:rsid w:val="75DD0C56"/>
    <w:rsid w:val="75F23E97"/>
    <w:rsid w:val="75FF2E27"/>
    <w:rsid w:val="76190A75"/>
    <w:rsid w:val="764D461B"/>
    <w:rsid w:val="76F105F2"/>
    <w:rsid w:val="771819E0"/>
    <w:rsid w:val="775C4D73"/>
    <w:rsid w:val="778B00FF"/>
    <w:rsid w:val="77C23E76"/>
    <w:rsid w:val="788E1249"/>
    <w:rsid w:val="78E92B12"/>
    <w:rsid w:val="78F03EEB"/>
    <w:rsid w:val="791660EE"/>
    <w:rsid w:val="79174EBA"/>
    <w:rsid w:val="79352A18"/>
    <w:rsid w:val="793D367B"/>
    <w:rsid w:val="794E17C5"/>
    <w:rsid w:val="79A0334C"/>
    <w:rsid w:val="79CE0777"/>
    <w:rsid w:val="79E17383"/>
    <w:rsid w:val="7A911ED0"/>
    <w:rsid w:val="7AA9522D"/>
    <w:rsid w:val="7AE03239"/>
    <w:rsid w:val="7B221A0A"/>
    <w:rsid w:val="7B407452"/>
    <w:rsid w:val="7B6860CE"/>
    <w:rsid w:val="7BAE5C2D"/>
    <w:rsid w:val="7BB946E6"/>
    <w:rsid w:val="7BE40725"/>
    <w:rsid w:val="7BF7F42A"/>
    <w:rsid w:val="7C6D68E1"/>
    <w:rsid w:val="7CA77A17"/>
    <w:rsid w:val="7D6C2CD0"/>
    <w:rsid w:val="7D7366D3"/>
    <w:rsid w:val="7D7E50BA"/>
    <w:rsid w:val="7D9A0F6E"/>
    <w:rsid w:val="7D9B4E14"/>
    <w:rsid w:val="7DA35CA0"/>
    <w:rsid w:val="7E0611B8"/>
    <w:rsid w:val="7E066731"/>
    <w:rsid w:val="7E33329E"/>
    <w:rsid w:val="7E4E00D8"/>
    <w:rsid w:val="7E9A50CB"/>
    <w:rsid w:val="7EA62E94"/>
    <w:rsid w:val="7ED2210B"/>
    <w:rsid w:val="7EE56EF3"/>
    <w:rsid w:val="7EE72E35"/>
    <w:rsid w:val="7F0A3AA9"/>
    <w:rsid w:val="7F1D85C0"/>
    <w:rsid w:val="7F2A0E4A"/>
    <w:rsid w:val="7F2E371E"/>
    <w:rsid w:val="7FBD4387"/>
    <w:rsid w:val="7FC468A4"/>
    <w:rsid w:val="7FEE9621"/>
    <w:rsid w:val="7FF30F37"/>
    <w:rsid w:val="7FF3C30C"/>
    <w:rsid w:val="7FFF04C1"/>
    <w:rsid w:val="8FD86A39"/>
    <w:rsid w:val="DDBB3080"/>
    <w:rsid w:val="DEF24349"/>
    <w:rsid w:val="ED7EF727"/>
    <w:rsid w:val="F5EF0E18"/>
    <w:rsid w:val="F7BEED48"/>
    <w:rsid w:val="F7FF5C46"/>
    <w:rsid w:val="FBFDA343"/>
    <w:rsid w:val="FECF8401"/>
    <w:rsid w:val="FEFBA3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仿宋_GB2312"/>
      <w:sz w:val="32"/>
    </w:rPr>
  </w:style>
  <w:style w:type="paragraph" w:styleId="2">
    <w:name w:val="heading 2"/>
    <w:basedOn w:val="1"/>
    <w:next w:val="1"/>
    <w:qFormat/>
    <w:uiPriority w:val="9"/>
    <w:pPr>
      <w:keepNext/>
      <w:keepLines/>
      <w:spacing w:before="260" w:after="260" w:line="413" w:lineRule="auto"/>
      <w:outlineLvl w:val="1"/>
    </w:pPr>
    <w:rPr>
      <w:rFonts w:ascii="Arial" w:hAnsi="Arial" w:eastAsia="黑体" w:cs="宋体"/>
      <w:b/>
      <w:sz w:val="32"/>
      <w:szCs w:val="24"/>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widowControl/>
      <w:ind w:firstLine="420"/>
      <w:jc w:val="left"/>
    </w:pPr>
    <w:rPr>
      <w:rFonts w:ascii="Calibri" w:hAnsi="Calibri" w:cs="黑体"/>
      <w:szCs w:val="22"/>
    </w:rPr>
  </w:style>
  <w:style w:type="paragraph" w:styleId="8">
    <w:name w:val="toa heading"/>
    <w:basedOn w:val="1"/>
    <w:next w:val="1"/>
    <w:qFormat/>
    <w:uiPriority w:val="0"/>
    <w:pPr>
      <w:spacing w:before="120"/>
      <w:ind w:firstLine="480"/>
    </w:pPr>
    <w:rPr>
      <w:rFonts w:ascii="Arial" w:hAnsi="Arial" w:eastAsia="宋体" w:cs="宋体"/>
      <w:szCs w:val="21"/>
    </w:rPr>
  </w:style>
  <w:style w:type="paragraph" w:styleId="9">
    <w:name w:val="annotation text"/>
    <w:basedOn w:val="1"/>
    <w:qFormat/>
    <w:uiPriority w:val="0"/>
    <w:pPr>
      <w:jc w:val="left"/>
    </w:pPr>
  </w:style>
  <w:style w:type="paragraph" w:styleId="10">
    <w:name w:val="index 6"/>
    <w:basedOn w:val="1"/>
    <w:next w:val="1"/>
    <w:qFormat/>
    <w:uiPriority w:val="99"/>
    <w:pPr>
      <w:ind w:left="2100"/>
    </w:pPr>
  </w:style>
  <w:style w:type="paragraph" w:styleId="11">
    <w:name w:val="Body Text"/>
    <w:basedOn w:val="1"/>
    <w:next w:val="1"/>
    <w:qFormat/>
    <w:uiPriority w:val="0"/>
  </w:style>
  <w:style w:type="paragraph" w:styleId="12">
    <w:name w:val="Body Text Indent"/>
    <w:basedOn w:val="1"/>
    <w:next w:val="1"/>
    <w:qFormat/>
    <w:uiPriority w:val="0"/>
    <w:pPr>
      <w:spacing w:line="360" w:lineRule="auto"/>
    </w:pPr>
    <w:rPr>
      <w:rFonts w:ascii="仿宋体" w:eastAsia="仿宋体"/>
      <w:sz w:val="24"/>
    </w:rPr>
  </w:style>
  <w:style w:type="paragraph" w:styleId="13">
    <w:name w:val="Plain Text"/>
    <w:basedOn w:val="1"/>
    <w:next w:val="14"/>
    <w:unhideWhenUsed/>
    <w:qFormat/>
    <w:uiPriority w:val="99"/>
    <w:rPr>
      <w:rFonts w:ascii="宋体" w:hAnsi="Courier New" w:cs="Courier New"/>
      <w:szCs w:val="21"/>
    </w:rPr>
  </w:style>
  <w:style w:type="paragraph" w:styleId="14">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15">
    <w:name w:val="toc 8"/>
    <w:basedOn w:val="1"/>
    <w:next w:val="1"/>
    <w:qFormat/>
    <w:uiPriority w:val="0"/>
    <w:pPr>
      <w:ind w:left="1470"/>
      <w:jc w:val="left"/>
    </w:pPr>
    <w:rPr>
      <w:rFonts w:ascii="Arial" w:hAnsi="Arial" w:eastAsia="宋体" w:cs="Times New Roman"/>
      <w:snapToGrid/>
      <w:kern w:val="2"/>
      <w:sz w:val="18"/>
      <w:szCs w:val="18"/>
    </w:rPr>
  </w:style>
  <w:style w:type="paragraph" w:styleId="16">
    <w:name w:val="Date"/>
    <w:basedOn w:val="1"/>
    <w:next w:val="1"/>
    <w:qFormat/>
    <w:uiPriority w:val="0"/>
    <w:pPr>
      <w:ind w:left="100" w:leftChars="2500"/>
    </w:pPr>
    <w:rPr>
      <w:rFonts w:ascii="华文仿宋" w:hAnsi="华文仿宋" w:eastAsia="华文仿宋"/>
      <w:sz w:val="24"/>
    </w:rPr>
  </w:style>
  <w:style w:type="paragraph" w:styleId="17">
    <w:name w:val="Body Text Indent 2"/>
    <w:basedOn w:val="1"/>
    <w:qFormat/>
    <w:uiPriority w:val="0"/>
    <w:pPr>
      <w:spacing w:line="360" w:lineRule="auto"/>
      <w:ind w:left="839" w:hanging="839" w:hangingChars="355"/>
    </w:pPr>
    <w:rPr>
      <w:b/>
      <w:sz w:val="24"/>
    </w:rPr>
  </w:style>
  <w:style w:type="paragraph" w:styleId="18">
    <w:name w:val="Balloon Text"/>
    <w:basedOn w:val="1"/>
    <w:link w:val="58"/>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628"/>
      </w:tabs>
      <w:spacing w:line="480" w:lineRule="auto"/>
      <w:jc w:val="center"/>
    </w:pPr>
    <w:rPr>
      <w:rFonts w:ascii="仿宋" w:hAnsi="仿宋" w:eastAsia="仿宋"/>
      <w:b/>
      <w:color w:val="1D1B11"/>
      <w:sz w:val="36"/>
      <w:szCs w:val="36"/>
    </w:rPr>
  </w:style>
  <w:style w:type="paragraph" w:styleId="22">
    <w:name w:val="footnote text"/>
    <w:basedOn w:val="1"/>
    <w:qFormat/>
    <w:uiPriority w:val="0"/>
    <w:rPr>
      <w:sz w:val="20"/>
      <w:szCs w:val="20"/>
    </w:rPr>
  </w:style>
  <w:style w:type="paragraph" w:styleId="23">
    <w:name w:val="toc 6"/>
    <w:basedOn w:val="1"/>
    <w:next w:val="1"/>
    <w:qFormat/>
    <w:uiPriority w:val="99"/>
    <w:pPr>
      <w:ind w:left="1050"/>
      <w:jc w:val="left"/>
    </w:pPr>
    <w:rPr>
      <w:rFonts w:ascii="Calibri" w:hAnsi="Calibri" w:cs="Calibri"/>
      <w:sz w:val="18"/>
      <w:szCs w:val="18"/>
    </w:rPr>
  </w:style>
  <w:style w:type="paragraph" w:styleId="24">
    <w:name w:val="toc 9"/>
    <w:basedOn w:val="1"/>
    <w:next w:val="1"/>
    <w:unhideWhenUsed/>
    <w:qFormat/>
    <w:uiPriority w:val="39"/>
    <w:pPr>
      <w:ind w:left="1680"/>
      <w:jc w:val="left"/>
    </w:pPr>
    <w:rPr>
      <w:rFonts w:ascii="Calibri" w:hAnsi="Calibri" w:cs="Calibri"/>
      <w:sz w:val="18"/>
      <w:szCs w:val="18"/>
    </w:rPr>
  </w:style>
  <w:style w:type="paragraph" w:styleId="25">
    <w:name w:val="Body Text 2"/>
    <w:basedOn w:val="1"/>
    <w:qFormat/>
    <w:uiPriority w:val="99"/>
    <w:pPr>
      <w:spacing w:after="120" w:line="480" w:lineRule="auto"/>
    </w:pPr>
    <w:rPr>
      <w:rFonts w:ascii="Calibri" w:hAnsi="Calibri"/>
      <w:kern w:val="0"/>
      <w:sz w:val="20"/>
    </w:rPr>
  </w:style>
  <w:style w:type="paragraph" w:styleId="26">
    <w:name w:val="List Continue 2"/>
    <w:basedOn w:val="1"/>
    <w:qFormat/>
    <w:uiPriority w:val="0"/>
    <w:pPr>
      <w:spacing w:after="120"/>
      <w:ind w:left="840" w:leftChars="400"/>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next w:val="1"/>
    <w:qFormat/>
    <w:uiPriority w:val="0"/>
    <w:pPr>
      <w:ind w:firstLine="420" w:firstLineChars="100"/>
    </w:pPr>
    <w:rPr>
      <w:szCs w:val="21"/>
    </w:rPr>
  </w:style>
  <w:style w:type="paragraph" w:styleId="31">
    <w:name w:val="Body Text First Indent 2"/>
    <w:basedOn w:val="12"/>
    <w:next w:val="1"/>
    <w:qFormat/>
    <w:uiPriority w:val="0"/>
    <w:pPr>
      <w:ind w:firstLine="420" w:firstLineChars="200"/>
    </w:pPr>
  </w:style>
  <w:style w:type="table" w:styleId="33">
    <w:name w:val="Table Grid"/>
    <w:basedOn w:val="3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2687D0"/>
      <w:u w:val="single"/>
    </w:rPr>
  </w:style>
  <w:style w:type="character" w:styleId="38">
    <w:name w:val="HTML Definition"/>
    <w:basedOn w:val="34"/>
    <w:qFormat/>
    <w:uiPriority w:val="0"/>
    <w:rPr>
      <w:i/>
    </w:rPr>
  </w:style>
  <w:style w:type="character" w:styleId="39">
    <w:name w:val="Hyperlink"/>
    <w:basedOn w:val="34"/>
    <w:unhideWhenUsed/>
    <w:qFormat/>
    <w:uiPriority w:val="99"/>
    <w:rPr>
      <w:color w:val="0000FF"/>
      <w:u w:val="single"/>
    </w:rPr>
  </w:style>
  <w:style w:type="character" w:styleId="40">
    <w:name w:val="HTML Code"/>
    <w:basedOn w:val="34"/>
    <w:qFormat/>
    <w:uiPriority w:val="0"/>
    <w:rPr>
      <w:rFonts w:ascii="Consolas" w:hAnsi="Consolas" w:eastAsia="Consolas" w:cs="Consolas"/>
      <w:sz w:val="21"/>
      <w:szCs w:val="21"/>
    </w:rPr>
  </w:style>
  <w:style w:type="character" w:styleId="41">
    <w:name w:val="HTML Keyboard"/>
    <w:basedOn w:val="34"/>
    <w:qFormat/>
    <w:uiPriority w:val="0"/>
    <w:rPr>
      <w:rFonts w:hint="default" w:ascii="Consolas" w:hAnsi="Consolas" w:eastAsia="Consolas" w:cs="Consolas"/>
      <w:sz w:val="21"/>
      <w:szCs w:val="21"/>
    </w:rPr>
  </w:style>
  <w:style w:type="character" w:styleId="42">
    <w:name w:val="HTML Sample"/>
    <w:basedOn w:val="34"/>
    <w:qFormat/>
    <w:uiPriority w:val="0"/>
    <w:rPr>
      <w:rFonts w:hint="default" w:ascii="Consolas" w:hAnsi="Consolas" w:eastAsia="Consolas" w:cs="Consolas"/>
      <w:sz w:val="21"/>
      <w:szCs w:val="21"/>
    </w:rPr>
  </w:style>
  <w:style w:type="paragraph" w:customStyle="1" w:styleId="43">
    <w:name w:val="首行缩进"/>
    <w:basedOn w:val="1"/>
    <w:qFormat/>
    <w:uiPriority w:val="0"/>
    <w:pPr>
      <w:spacing w:line="360" w:lineRule="auto"/>
      <w:ind w:firstLine="480" w:firstLineChars="200"/>
    </w:pPr>
    <w:rPr>
      <w:rFonts w:ascii="宋体"/>
      <w:sz w:val="24"/>
      <w:szCs w:val="20"/>
    </w:rPr>
  </w:style>
  <w:style w:type="paragraph" w:customStyle="1" w:styleId="44">
    <w:name w:val="表格文字"/>
    <w:basedOn w:val="1"/>
    <w:next w:val="11"/>
    <w:qFormat/>
    <w:uiPriority w:val="0"/>
    <w:pPr>
      <w:jc w:val="left"/>
    </w:pPr>
    <w:rPr>
      <w:bCs/>
      <w:spacing w:val="10"/>
      <w:sz w:val="24"/>
    </w:rPr>
  </w:style>
  <w:style w:type="paragraph" w:customStyle="1" w:styleId="45">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paragraph" w:customStyle="1" w:styleId="46">
    <w:name w:val="Quote"/>
    <w:basedOn w:val="1"/>
    <w:next w:val="1"/>
    <w:qFormat/>
    <w:uiPriority w:val="0"/>
    <w:pPr>
      <w:wordWrap w:val="0"/>
      <w:spacing w:before="200" w:after="160"/>
      <w:ind w:left="864" w:right="864"/>
      <w:jc w:val="center"/>
    </w:pPr>
    <w:rPr>
      <w:rFonts w:ascii="Calibri" w:hAnsi="Calibri"/>
      <w:i/>
    </w:rPr>
  </w:style>
  <w:style w:type="paragraph" w:customStyle="1" w:styleId="47">
    <w:name w:val="赛德正文"/>
    <w:basedOn w:val="1"/>
    <w:qFormat/>
    <w:uiPriority w:val="0"/>
    <w:pPr>
      <w:spacing w:line="360" w:lineRule="auto"/>
      <w:ind w:firstLine="200" w:firstLineChars="200"/>
    </w:pPr>
    <w:rPr>
      <w:sz w:val="24"/>
    </w:rPr>
  </w:style>
  <w:style w:type="paragraph" w:customStyle="1" w:styleId="48">
    <w:name w:val="Fließtext"/>
    <w:basedOn w:val="1"/>
    <w:qFormat/>
    <w:uiPriority w:val="0"/>
    <w:pPr>
      <w:widowControl w:val="0"/>
      <w:overflowPunct w:val="0"/>
      <w:autoSpaceDE w:val="0"/>
      <w:autoSpaceDN w:val="0"/>
      <w:adjustRightInd w:val="0"/>
      <w:spacing w:line="240" w:lineRule="auto"/>
      <w:jc w:val="both"/>
      <w:textAlignment w:val="baseline"/>
    </w:pPr>
    <w:rPr>
      <w:kern w:val="28"/>
      <w:szCs w:val="20"/>
    </w:rPr>
  </w:style>
  <w:style w:type="paragraph" w:customStyle="1" w:styleId="49">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默认段落字体 Para Char"/>
    <w:basedOn w:val="1"/>
    <w:qFormat/>
    <w:uiPriority w:val="0"/>
    <w:pPr>
      <w:adjustRightInd w:val="0"/>
      <w:spacing w:line="360" w:lineRule="auto"/>
    </w:p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列出段落1"/>
    <w:basedOn w:val="1"/>
    <w:next w:val="1"/>
    <w:qFormat/>
    <w:uiPriority w:val="34"/>
    <w:pPr>
      <w:ind w:firstLine="420" w:firstLineChars="200"/>
    </w:pPr>
  </w:style>
  <w:style w:type="character" w:customStyle="1" w:styleId="55">
    <w:name w:val="font11"/>
    <w:basedOn w:val="34"/>
    <w:qFormat/>
    <w:uiPriority w:val="0"/>
    <w:rPr>
      <w:rFonts w:hint="default" w:ascii="Times New Roman" w:hAnsi="Times New Roman" w:cs="Times New Roman"/>
      <w:color w:val="000000"/>
      <w:sz w:val="24"/>
      <w:szCs w:val="24"/>
      <w:u w:val="none"/>
    </w:rPr>
  </w:style>
  <w:style w:type="character" w:customStyle="1" w:styleId="56">
    <w:name w:val="font31"/>
    <w:basedOn w:val="34"/>
    <w:qFormat/>
    <w:uiPriority w:val="0"/>
    <w:rPr>
      <w:rFonts w:hint="eastAsia" w:ascii="宋体" w:hAnsi="宋体" w:eastAsia="宋体" w:cs="宋体"/>
      <w:color w:val="000000"/>
      <w:sz w:val="24"/>
      <w:szCs w:val="24"/>
      <w:u w:val="none"/>
    </w:rPr>
  </w:style>
  <w:style w:type="paragraph" w:customStyle="1" w:styleId="57">
    <w:name w:val="WPS Plain"/>
    <w:qFormat/>
    <w:uiPriority w:val="0"/>
    <w:rPr>
      <w:rFonts w:ascii="Times New Roman" w:hAnsi="Times New Roman" w:eastAsia="宋体" w:cs="Times New Roman"/>
      <w:lang w:val="en-US" w:eastAsia="zh-CN" w:bidi="ar-SA"/>
    </w:rPr>
  </w:style>
  <w:style w:type="character" w:customStyle="1" w:styleId="58">
    <w:name w:val="批注框文本 Char"/>
    <w:basedOn w:val="34"/>
    <w:link w:val="18"/>
    <w:qFormat/>
    <w:uiPriority w:val="0"/>
    <w:rPr>
      <w:kern w:val="2"/>
      <w:sz w:val="18"/>
      <w:szCs w:val="18"/>
    </w:rPr>
  </w:style>
  <w:style w:type="paragraph" w:customStyle="1" w:styleId="5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0">
    <w:name w:val="apple-converted-space"/>
    <w:basedOn w:val="34"/>
    <w:qFormat/>
    <w:uiPriority w:val="0"/>
  </w:style>
  <w:style w:type="paragraph" w:customStyle="1" w:styleId="61">
    <w:name w:val="Table Paragraph"/>
    <w:basedOn w:val="1"/>
    <w:qFormat/>
    <w:uiPriority w:val="1"/>
    <w:rPr>
      <w:rFonts w:ascii="宋体" w:hAnsi="宋体" w:cs="宋体"/>
      <w:lang w:val="zh-CN" w:bidi="zh-CN"/>
    </w:rPr>
  </w:style>
  <w:style w:type="paragraph" w:customStyle="1" w:styleId="62">
    <w:name w:val="采购二级"/>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63">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64">
    <w:name w:val="明显参考1"/>
    <w:basedOn w:val="34"/>
    <w:qFormat/>
    <w:uiPriority w:val="32"/>
    <w:rPr>
      <w:b/>
      <w:bCs/>
      <w:smallCaps/>
      <w:color w:val="C0504D"/>
      <w:spacing w:val="5"/>
      <w:u w:val="single"/>
    </w:rPr>
  </w:style>
  <w:style w:type="paragraph" w:customStyle="1" w:styleId="65">
    <w:name w:val="List Paragraph"/>
    <w:basedOn w:val="1"/>
    <w:qFormat/>
    <w:uiPriority w:val="34"/>
    <w:pPr>
      <w:ind w:firstLine="420" w:firstLineChars="200"/>
    </w:pPr>
    <w:rPr>
      <w:rFonts w:ascii="Calibri" w:hAnsi="Calibri"/>
      <w:szCs w:val="22"/>
    </w:rPr>
  </w:style>
  <w:style w:type="character" w:customStyle="1" w:styleId="66">
    <w:name w:val="明显参考11"/>
    <w:basedOn w:val="34"/>
    <w:qFormat/>
    <w:uiPriority w:val="32"/>
    <w:rPr>
      <w:b/>
      <w:bCs/>
      <w:smallCaps/>
      <w:color w:val="C0504D"/>
      <w:spacing w:val="5"/>
      <w:u w:val="single"/>
    </w:rPr>
  </w:style>
  <w:style w:type="character" w:customStyle="1" w:styleId="67">
    <w:name w:val="cm-header"/>
    <w:basedOn w:val="34"/>
    <w:qFormat/>
    <w:uiPriority w:val="0"/>
    <w:rPr>
      <w:b/>
    </w:rPr>
  </w:style>
  <w:style w:type="character" w:customStyle="1" w:styleId="68">
    <w:name w:val="cm-header1"/>
    <w:basedOn w:val="34"/>
    <w:qFormat/>
    <w:uiPriority w:val="0"/>
    <w:rPr>
      <w:color w:val="AA00AA"/>
    </w:rPr>
  </w:style>
  <w:style w:type="character" w:customStyle="1" w:styleId="69">
    <w:name w:val="cm-em"/>
    <w:basedOn w:val="34"/>
    <w:qFormat/>
    <w:uiPriority w:val="0"/>
    <w:rPr>
      <w:i/>
    </w:rPr>
  </w:style>
  <w:style w:type="character" w:customStyle="1" w:styleId="70">
    <w:name w:val="search"/>
    <w:basedOn w:val="34"/>
    <w:qFormat/>
    <w:uiPriority w:val="0"/>
  </w:style>
  <w:style w:type="character" w:customStyle="1" w:styleId="71">
    <w:name w:val="search1"/>
    <w:basedOn w:val="34"/>
    <w:qFormat/>
    <w:uiPriority w:val="0"/>
  </w:style>
  <w:style w:type="character" w:customStyle="1" w:styleId="72">
    <w:name w:val="cm-string"/>
    <w:basedOn w:val="34"/>
    <w:qFormat/>
    <w:uiPriority w:val="0"/>
    <w:rPr>
      <w:color w:val="AA1111"/>
    </w:rPr>
  </w:style>
  <w:style w:type="character" w:customStyle="1" w:styleId="73">
    <w:name w:val="last-child"/>
    <w:basedOn w:val="34"/>
    <w:qFormat/>
    <w:uiPriority w:val="0"/>
  </w:style>
  <w:style w:type="character" w:customStyle="1" w:styleId="74">
    <w:name w:val="cm-error"/>
    <w:basedOn w:val="34"/>
    <w:qFormat/>
    <w:uiPriority w:val="0"/>
    <w:rPr>
      <w:color w:val="FF0000"/>
    </w:rPr>
  </w:style>
  <w:style w:type="character" w:customStyle="1" w:styleId="75">
    <w:name w:val="codemirror-matchingbracket"/>
    <w:basedOn w:val="34"/>
    <w:qFormat/>
    <w:uiPriority w:val="0"/>
    <w:rPr>
      <w:color w:val="00FF00"/>
    </w:rPr>
  </w:style>
  <w:style w:type="character" w:customStyle="1" w:styleId="76">
    <w:name w:val="caret4"/>
    <w:basedOn w:val="34"/>
    <w:qFormat/>
    <w:uiPriority w:val="0"/>
  </w:style>
  <w:style w:type="character" w:customStyle="1" w:styleId="77">
    <w:name w:val="codemirror-nonmatchingbracket"/>
    <w:basedOn w:val="34"/>
    <w:qFormat/>
    <w:uiPriority w:val="0"/>
    <w:rPr>
      <w:color w:val="FF2222"/>
    </w:rPr>
  </w:style>
  <w:style w:type="character" w:customStyle="1" w:styleId="78">
    <w:name w:val="cm-link"/>
    <w:basedOn w:val="34"/>
    <w:qFormat/>
    <w:uiPriority w:val="0"/>
    <w:rPr>
      <w:color w:val="0000CC"/>
    </w:rPr>
  </w:style>
  <w:style w:type="character" w:customStyle="1" w:styleId="79">
    <w:name w:val="current"/>
    <w:basedOn w:val="34"/>
    <w:qFormat/>
    <w:uiPriority w:val="0"/>
    <w:rPr>
      <w:color w:val="FFFFFF"/>
      <w:bdr w:val="single" w:color="197AFF" w:sz="6" w:space="0"/>
      <w:shd w:val="clear" w:color="auto" w:fill="197AFF"/>
    </w:rPr>
  </w:style>
  <w:style w:type="character" w:customStyle="1" w:styleId="80">
    <w:name w:val="current1"/>
    <w:basedOn w:val="34"/>
    <w:qFormat/>
    <w:uiPriority w:val="0"/>
    <w:rPr>
      <w:color w:val="FFFFFF"/>
      <w:bdr w:val="single" w:color="197AFF" w:sz="6" w:space="0"/>
      <w:shd w:val="clear" w:color="auto" w:fill="197AFF"/>
    </w:rPr>
  </w:style>
  <w:style w:type="character" w:customStyle="1" w:styleId="81">
    <w:name w:val="current2"/>
    <w:basedOn w:val="34"/>
    <w:qFormat/>
    <w:uiPriority w:val="0"/>
    <w:rPr>
      <w:color w:val="197AFF"/>
      <w:shd w:val="clear" w:color="auto" w:fill="EBECF0"/>
    </w:rPr>
  </w:style>
  <w:style w:type="character" w:customStyle="1" w:styleId="82">
    <w:name w:val="cm-strong"/>
    <w:basedOn w:val="34"/>
    <w:qFormat/>
    <w:uiPriority w:val="0"/>
    <w:rPr>
      <w:b/>
    </w:rPr>
  </w:style>
  <w:style w:type="character" w:customStyle="1" w:styleId="83">
    <w:name w:val="icon-zcy86"/>
    <w:basedOn w:val="34"/>
    <w:qFormat/>
    <w:uiPriority w:val="0"/>
    <w:rPr>
      <w:color w:val="EEEEEE"/>
    </w:rPr>
  </w:style>
  <w:style w:type="character" w:customStyle="1" w:styleId="84">
    <w:name w:val="error"/>
    <w:basedOn w:val="34"/>
    <w:qFormat/>
    <w:uiPriority w:val="0"/>
    <w:rPr>
      <w:color w:val="FF625C"/>
    </w:rPr>
  </w:style>
  <w:style w:type="character" w:customStyle="1" w:styleId="85">
    <w:name w:val="error1"/>
    <w:basedOn w:val="34"/>
    <w:qFormat/>
    <w:uiPriority w:val="0"/>
    <w:rPr>
      <w:color w:val="FF625C"/>
    </w:rPr>
  </w:style>
  <w:style w:type="character" w:customStyle="1" w:styleId="86">
    <w:name w:val="next-item"/>
    <w:basedOn w:val="34"/>
    <w:qFormat/>
    <w:uiPriority w:val="0"/>
    <w:rPr>
      <w:color w:val="333333"/>
      <w:bdr w:val="single" w:color="CCD0D6" w:sz="6" w:space="0"/>
    </w:rPr>
  </w:style>
  <w:style w:type="character" w:customStyle="1" w:styleId="87">
    <w:name w:val="cm-qualifier"/>
    <w:basedOn w:val="34"/>
    <w:qFormat/>
    <w:uiPriority w:val="0"/>
    <w:rPr>
      <w:color w:val="555555"/>
    </w:rPr>
  </w:style>
  <w:style w:type="character" w:customStyle="1" w:styleId="88">
    <w:name w:val="modal-title40"/>
    <w:basedOn w:val="34"/>
    <w:qFormat/>
    <w:uiPriority w:val="0"/>
    <w:rPr>
      <w:b/>
      <w:sz w:val="30"/>
      <w:szCs w:val="30"/>
    </w:rPr>
  </w:style>
  <w:style w:type="character" w:customStyle="1" w:styleId="89">
    <w:name w:val="danger6"/>
    <w:basedOn w:val="34"/>
    <w:qFormat/>
    <w:uiPriority w:val="0"/>
    <w:rPr>
      <w:color w:val="FF2200"/>
    </w:rPr>
  </w:style>
  <w:style w:type="character" w:customStyle="1" w:styleId="90">
    <w:name w:val="danger7"/>
    <w:basedOn w:val="34"/>
    <w:qFormat/>
    <w:uiPriority w:val="0"/>
    <w:rPr>
      <w:color w:val="FF2200"/>
    </w:rPr>
  </w:style>
  <w:style w:type="character" w:customStyle="1" w:styleId="91">
    <w:name w:val="success6"/>
    <w:basedOn w:val="34"/>
    <w:qFormat/>
    <w:uiPriority w:val="0"/>
    <w:rPr>
      <w:color w:val="2DC12D"/>
    </w:rPr>
  </w:style>
  <w:style w:type="character" w:customStyle="1" w:styleId="92">
    <w:name w:val="success7"/>
    <w:basedOn w:val="34"/>
    <w:qFormat/>
    <w:uiPriority w:val="0"/>
    <w:rPr>
      <w:color w:val="2DC12D"/>
    </w:rPr>
  </w:style>
  <w:style w:type="character" w:customStyle="1" w:styleId="93">
    <w:name w:val="cm-comment"/>
    <w:basedOn w:val="34"/>
    <w:qFormat/>
    <w:uiPriority w:val="0"/>
    <w:rPr>
      <w:color w:val="AA5500"/>
    </w:rPr>
  </w:style>
  <w:style w:type="character" w:customStyle="1" w:styleId="94">
    <w:name w:val="cm-variable-2"/>
    <w:basedOn w:val="34"/>
    <w:qFormat/>
    <w:uiPriority w:val="0"/>
    <w:rPr>
      <w:color w:val="0055AA"/>
    </w:rPr>
  </w:style>
  <w:style w:type="character" w:customStyle="1" w:styleId="95">
    <w:name w:val="mark"/>
    <w:basedOn w:val="34"/>
    <w:qFormat/>
    <w:uiPriority w:val="0"/>
    <w:rPr>
      <w:bdr w:val="single" w:color="CCD0D6" w:sz="6" w:space="0"/>
      <w:shd w:val="clear" w:color="auto" w:fill="FFFFFF"/>
    </w:rPr>
  </w:style>
  <w:style w:type="character" w:customStyle="1" w:styleId="96">
    <w:name w:val="mark1"/>
    <w:basedOn w:val="34"/>
    <w:qFormat/>
    <w:uiPriority w:val="0"/>
    <w:rPr>
      <w:bdr w:val="single" w:color="2D88CD" w:sz="6" w:space="0"/>
      <w:shd w:val="clear" w:color="auto" w:fill="2D88CD"/>
    </w:rPr>
  </w:style>
  <w:style w:type="character" w:customStyle="1" w:styleId="97">
    <w:name w:val="parallel4"/>
    <w:basedOn w:val="34"/>
    <w:qFormat/>
    <w:uiPriority w:val="0"/>
  </w:style>
  <w:style w:type="character" w:customStyle="1" w:styleId="98">
    <w:name w:val="name4"/>
    <w:basedOn w:val="34"/>
    <w:qFormat/>
    <w:uiPriority w:val="0"/>
    <w:rPr>
      <w:color w:val="32465A"/>
    </w:rPr>
  </w:style>
  <w:style w:type="character" w:customStyle="1" w:styleId="99">
    <w:name w:val="edui-unclickable"/>
    <w:basedOn w:val="34"/>
    <w:qFormat/>
    <w:uiPriority w:val="0"/>
    <w:rPr>
      <w:color w:val="808080"/>
    </w:rPr>
  </w:style>
  <w:style w:type="character" w:customStyle="1" w:styleId="100">
    <w:name w:val="edui-clickable"/>
    <w:basedOn w:val="34"/>
    <w:qFormat/>
    <w:uiPriority w:val="0"/>
    <w:rPr>
      <w:color w:val="0000FF"/>
      <w:u w:val="single"/>
    </w:rPr>
  </w:style>
  <w:style w:type="character" w:customStyle="1" w:styleId="101">
    <w:name w:val="codemirror-selected"/>
    <w:basedOn w:val="34"/>
    <w:qFormat/>
    <w:uiPriority w:val="0"/>
    <w:rPr>
      <w:shd w:val="clear" w:color="auto" w:fill="D2DCF8"/>
    </w:rPr>
  </w:style>
  <w:style w:type="character" w:customStyle="1" w:styleId="102">
    <w:name w:val="codemirror-selected1"/>
    <w:basedOn w:val="34"/>
    <w:qFormat/>
    <w:uiPriority w:val="0"/>
    <w:rPr>
      <w:shd w:val="clear" w:color="auto" w:fill="D9D9D9"/>
    </w:rPr>
  </w:style>
  <w:style w:type="character" w:customStyle="1" w:styleId="103">
    <w:name w:val="cm-keyword"/>
    <w:basedOn w:val="34"/>
    <w:qFormat/>
    <w:uiPriority w:val="0"/>
    <w:rPr>
      <w:color w:val="770088"/>
    </w:rPr>
  </w:style>
  <w:style w:type="character" w:customStyle="1" w:styleId="104">
    <w:name w:val="cm-atom"/>
    <w:basedOn w:val="34"/>
    <w:qFormat/>
    <w:uiPriority w:val="0"/>
    <w:rPr>
      <w:color w:val="221199"/>
    </w:rPr>
  </w:style>
  <w:style w:type="character" w:customStyle="1" w:styleId="105">
    <w:name w:val="cm-bracket"/>
    <w:basedOn w:val="34"/>
    <w:qFormat/>
    <w:uiPriority w:val="0"/>
    <w:rPr>
      <w:color w:val="CCCC77"/>
    </w:rPr>
  </w:style>
  <w:style w:type="character" w:customStyle="1" w:styleId="106">
    <w:name w:val="cm-number"/>
    <w:basedOn w:val="34"/>
    <w:qFormat/>
    <w:uiPriority w:val="0"/>
    <w:rPr>
      <w:color w:val="116644"/>
    </w:rPr>
  </w:style>
  <w:style w:type="character" w:customStyle="1" w:styleId="107">
    <w:name w:val="cm-def"/>
    <w:basedOn w:val="34"/>
    <w:qFormat/>
    <w:uiPriority w:val="0"/>
    <w:rPr>
      <w:color w:val="0000FF"/>
    </w:rPr>
  </w:style>
  <w:style w:type="character" w:customStyle="1" w:styleId="108">
    <w:name w:val="cm-property"/>
    <w:basedOn w:val="34"/>
    <w:qFormat/>
    <w:uiPriority w:val="0"/>
    <w:rPr>
      <w:color w:val="000000"/>
    </w:rPr>
  </w:style>
  <w:style w:type="character" w:customStyle="1" w:styleId="109">
    <w:name w:val="cm-variable"/>
    <w:basedOn w:val="34"/>
    <w:qFormat/>
    <w:uiPriority w:val="0"/>
    <w:rPr>
      <w:color w:val="000000"/>
    </w:rPr>
  </w:style>
  <w:style w:type="character" w:customStyle="1" w:styleId="110">
    <w:name w:val="cm-tag"/>
    <w:basedOn w:val="34"/>
    <w:qFormat/>
    <w:uiPriority w:val="0"/>
    <w:rPr>
      <w:color w:val="117700"/>
    </w:rPr>
  </w:style>
  <w:style w:type="character" w:customStyle="1" w:styleId="111">
    <w:name w:val="cm-operator"/>
    <w:basedOn w:val="34"/>
    <w:qFormat/>
    <w:uiPriority w:val="0"/>
    <w:rPr>
      <w:color w:val="000000"/>
    </w:rPr>
  </w:style>
  <w:style w:type="character" w:customStyle="1" w:styleId="112">
    <w:name w:val="cm-variable-3"/>
    <w:basedOn w:val="34"/>
    <w:qFormat/>
    <w:uiPriority w:val="0"/>
    <w:rPr>
      <w:color w:val="008855"/>
    </w:rPr>
  </w:style>
  <w:style w:type="character" w:customStyle="1" w:styleId="113">
    <w:name w:val="cm-string-2"/>
    <w:basedOn w:val="34"/>
    <w:qFormat/>
    <w:uiPriority w:val="0"/>
    <w:rPr>
      <w:color w:val="FF5500"/>
    </w:rPr>
  </w:style>
  <w:style w:type="character" w:customStyle="1" w:styleId="114">
    <w:name w:val="cm-meta"/>
    <w:basedOn w:val="34"/>
    <w:qFormat/>
    <w:uiPriority w:val="0"/>
    <w:rPr>
      <w:color w:val="555555"/>
    </w:rPr>
  </w:style>
  <w:style w:type="character" w:customStyle="1" w:styleId="115">
    <w:name w:val="cm-builtin"/>
    <w:basedOn w:val="34"/>
    <w:qFormat/>
    <w:uiPriority w:val="0"/>
    <w:rPr>
      <w:color w:val="3300AA"/>
    </w:rPr>
  </w:style>
  <w:style w:type="character" w:customStyle="1" w:styleId="116">
    <w:name w:val="cm-attribute"/>
    <w:basedOn w:val="34"/>
    <w:qFormat/>
    <w:uiPriority w:val="0"/>
    <w:rPr>
      <w:color w:val="0000CC"/>
    </w:rPr>
  </w:style>
  <w:style w:type="character" w:customStyle="1" w:styleId="117">
    <w:name w:val="cm-quote"/>
    <w:basedOn w:val="34"/>
    <w:qFormat/>
    <w:uiPriority w:val="0"/>
    <w:rPr>
      <w:color w:val="009900"/>
    </w:rPr>
  </w:style>
  <w:style w:type="character" w:customStyle="1" w:styleId="118">
    <w:name w:val="cm-hr"/>
    <w:basedOn w:val="34"/>
    <w:qFormat/>
    <w:uiPriority w:val="0"/>
    <w:rPr>
      <w:color w:val="999999"/>
    </w:rPr>
  </w:style>
  <w:style w:type="character" w:customStyle="1" w:styleId="119">
    <w:name w:val="cm-emstrong"/>
    <w:basedOn w:val="34"/>
    <w:qFormat/>
    <w:uiPriority w:val="0"/>
    <w:rPr>
      <w:b/>
      <w:i/>
    </w:rPr>
  </w:style>
  <w:style w:type="character" w:customStyle="1" w:styleId="120">
    <w:name w:val="success"/>
    <w:basedOn w:val="34"/>
    <w:qFormat/>
    <w:uiPriority w:val="0"/>
    <w:rPr>
      <w:color w:val="2DC12D"/>
    </w:rPr>
  </w:style>
  <w:style w:type="character" w:customStyle="1" w:styleId="121">
    <w:name w:val="success1"/>
    <w:basedOn w:val="34"/>
    <w:qFormat/>
    <w:uiPriority w:val="0"/>
    <w:rPr>
      <w:color w:val="2DC12D"/>
    </w:rPr>
  </w:style>
  <w:style w:type="character" w:customStyle="1" w:styleId="122">
    <w:name w:val="danger"/>
    <w:basedOn w:val="34"/>
    <w:qFormat/>
    <w:uiPriority w:val="0"/>
    <w:rPr>
      <w:color w:val="FF2200"/>
    </w:rPr>
  </w:style>
  <w:style w:type="character" w:customStyle="1" w:styleId="123">
    <w:name w:val="danger1"/>
    <w:basedOn w:val="34"/>
    <w:qFormat/>
    <w:uiPriority w:val="0"/>
    <w:rPr>
      <w:color w:val="FF2200"/>
    </w:rPr>
  </w:style>
  <w:style w:type="paragraph" w:customStyle="1" w:styleId="124">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25">
    <w:name w:val="网格型11"/>
    <w:basedOn w:val="32"/>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表 靠左"/>
    <w:basedOn w:val="127"/>
    <w:qFormat/>
    <w:uiPriority w:val="0"/>
    <w:pPr>
      <w:jc w:val="left"/>
    </w:pPr>
    <w:rPr>
      <w:rFonts w:ascii="等线" w:hAnsi="等线" w:eastAsia="等线"/>
    </w:rPr>
  </w:style>
  <w:style w:type="paragraph" w:customStyle="1" w:styleId="127">
    <w:name w:val="表"/>
    <w:basedOn w:val="1"/>
    <w:next w:val="1"/>
    <w:qFormat/>
    <w:uiPriority w:val="0"/>
    <w:pPr>
      <w:jc w:val="center"/>
    </w:pPr>
    <w:rPr>
      <w:szCs w:val="21"/>
    </w:rPr>
  </w:style>
  <w:style w:type="paragraph" w:customStyle="1" w:styleId="128">
    <w:name w:val="纯文本1"/>
    <w:basedOn w:val="1"/>
    <w:qFormat/>
    <w:uiPriority w:val="0"/>
    <w:rPr>
      <w:rFonts w:ascii="宋体" w:hAnsi="Courier New" w:eastAsia="宋体"/>
      <w:sz w:val="24"/>
    </w:rPr>
  </w:style>
  <w:style w:type="paragraph" w:customStyle="1" w:styleId="12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30">
    <w:name w:val="+正文"/>
    <w:basedOn w:val="1"/>
    <w:qFormat/>
    <w:uiPriority w:val="0"/>
    <w:pPr>
      <w:spacing w:line="360" w:lineRule="auto"/>
      <w:ind w:firstLine="200" w:firstLineChars="200"/>
    </w:pPr>
    <w:rPr>
      <w:sz w:val="24"/>
      <w:szCs w:val="28"/>
    </w:rPr>
  </w:style>
  <w:style w:type="paragraph" w:customStyle="1" w:styleId="131">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2">
    <w:name w:val="正文缩进_0"/>
    <w:basedOn w:val="131"/>
    <w:qFormat/>
    <w:uiPriority w:val="0"/>
    <w:pPr>
      <w:ind w:firstLine="420" w:firstLineChars="200"/>
    </w:pPr>
    <w:rPr>
      <w:rFonts w:ascii="Times New Roman" w:hAnsi="Times New Roman"/>
    </w:rPr>
  </w:style>
  <w:style w:type="table" w:customStyle="1" w:styleId="133">
    <w:name w:val="网格表 41"/>
    <w:basedOn w:val="3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34">
    <w:name w:val="Default"/>
    <w:next w:val="13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5">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6">
    <w:name w:val="Normal_0"/>
    <w:qFormat/>
    <w:uiPriority w:val="0"/>
    <w:rPr>
      <w:rFonts w:ascii="黑体" w:hAnsi="黑体" w:eastAsia="黑体" w:cs="Times New Roman"/>
      <w:b/>
      <w:sz w:val="32"/>
      <w:szCs w:val="24"/>
      <w:lang w:val="en-US" w:eastAsia="zh-CN" w:bidi="ar-SA"/>
    </w:rPr>
  </w:style>
  <w:style w:type="paragraph" w:customStyle="1" w:styleId="137">
    <w:name w:val="Normal_2"/>
    <w:qFormat/>
    <w:uiPriority w:val="0"/>
    <w:rPr>
      <w:rFonts w:ascii="黑体" w:hAnsi="黑体" w:eastAsia="黑体" w:cs="Times New Roman"/>
      <w:b/>
      <w:sz w:val="32"/>
      <w:szCs w:val="24"/>
      <w:lang w:bidi="ar-SA"/>
    </w:rPr>
  </w:style>
  <w:style w:type="paragraph" w:customStyle="1" w:styleId="138">
    <w:name w:val="正文文本缩进_2"/>
    <w:basedOn w:val="139"/>
    <w:qFormat/>
    <w:uiPriority w:val="0"/>
    <w:pPr>
      <w:spacing w:line="500" w:lineRule="exact"/>
      <w:ind w:left="1588" w:leftChars="832" w:firstLine="433" w:firstLineChars="196"/>
    </w:pPr>
    <w:rPr>
      <w:kern w:val="0"/>
      <w:sz w:val="24"/>
    </w:rPr>
  </w:style>
  <w:style w:type="paragraph" w:customStyle="1" w:styleId="13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日期_0"/>
    <w:basedOn w:val="141"/>
    <w:next w:val="141"/>
    <w:qFormat/>
    <w:uiPriority w:val="0"/>
    <w:pPr>
      <w:ind w:left="100" w:leftChars="2500"/>
    </w:pPr>
    <w:rPr>
      <w:kern w:val="0"/>
      <w:sz w:val="20"/>
    </w:rPr>
  </w:style>
  <w:style w:type="paragraph" w:customStyle="1" w:styleId="1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文本缩进_3"/>
    <w:basedOn w:val="142"/>
    <w:qFormat/>
    <w:uiPriority w:val="0"/>
    <w:pPr>
      <w:spacing w:line="500" w:lineRule="exact"/>
      <w:ind w:left="1588" w:leftChars="832" w:firstLine="433" w:firstLineChars="196"/>
    </w:pPr>
    <w:rPr>
      <w:kern w:val="0"/>
      <w:sz w:val="24"/>
    </w:rPr>
  </w:style>
  <w:style w:type="paragraph" w:customStyle="1" w:styleId="1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6">
    <w:name w:val="正文_1_0"/>
    <w:basedOn w:val="147"/>
    <w:next w:val="148"/>
    <w:qFormat/>
    <w:uiPriority w:val="0"/>
    <w:pPr>
      <w:widowControl w:val="0"/>
      <w:jc w:val="both"/>
    </w:pPr>
    <w:rPr>
      <w:kern w:val="2"/>
      <w:sz w:val="21"/>
      <w:szCs w:val="24"/>
      <w:lang w:val="en-US" w:eastAsia="zh-CN" w:bidi="ar-SA"/>
    </w:rPr>
  </w:style>
  <w:style w:type="paragraph" w:customStyle="1" w:styleId="147">
    <w:name w:val="正文_2_0"/>
    <w:basedOn w:val="131"/>
    <w:qFormat/>
    <w:uiPriority w:val="0"/>
    <w:pPr>
      <w:widowControl w:val="0"/>
      <w:jc w:val="both"/>
    </w:pPr>
    <w:rPr>
      <w:rFonts w:ascii="Calibri" w:hAnsi="Calibri"/>
      <w:kern w:val="2"/>
      <w:sz w:val="21"/>
      <w:szCs w:val="22"/>
      <w:lang w:val="en-US" w:eastAsia="zh-CN" w:bidi="ar-SA"/>
    </w:rPr>
  </w:style>
  <w:style w:type="paragraph" w:customStyle="1" w:styleId="148">
    <w:name w:val="正文首行缩进1"/>
    <w:basedOn w:val="149"/>
    <w:unhideWhenUsed/>
    <w:qFormat/>
    <w:uiPriority w:val="99"/>
    <w:pPr>
      <w:ind w:firstLine="420" w:firstLineChars="100"/>
    </w:pPr>
    <w:rPr>
      <w:szCs w:val="22"/>
    </w:rPr>
  </w:style>
  <w:style w:type="paragraph" w:customStyle="1" w:styleId="149">
    <w:name w:val="正文文本_0_0"/>
    <w:basedOn w:val="150"/>
    <w:qFormat/>
    <w:uiPriority w:val="0"/>
    <w:pPr>
      <w:spacing w:after="120"/>
    </w:pPr>
    <w:rPr>
      <w:kern w:val="0"/>
      <w:sz w:val="20"/>
    </w:rPr>
  </w:style>
  <w:style w:type="paragraph" w:customStyle="1" w:styleId="150">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Normal_1"/>
    <w:qFormat/>
    <w:uiPriority w:val="0"/>
    <w:rPr>
      <w:rFonts w:ascii="黑体" w:hAnsi="黑体" w:eastAsia="黑体" w:cs="Times New Roman"/>
      <w:b/>
      <w:sz w:val="32"/>
      <w:szCs w:val="24"/>
      <w:lang w:bidi="ar-SA"/>
    </w:rPr>
  </w:style>
  <w:style w:type="paragraph" w:customStyle="1" w:styleId="152">
    <w:name w:val="*正文"/>
    <w:basedOn w:val="1"/>
    <w:qFormat/>
    <w:uiPriority w:val="0"/>
    <w:pPr>
      <w:adjustRightInd/>
      <w:ind w:firstLine="200" w:firstLineChars="200"/>
      <w:textAlignment w:val="auto"/>
    </w:pPr>
    <w:rPr>
      <w:rFonts w:ascii="宋体" w:hAnsi="宋体" w:cs="仿宋_GB2312"/>
      <w:kern w:val="2"/>
      <w:szCs w:val="22"/>
    </w:rPr>
  </w:style>
  <w:style w:type="paragraph" w:customStyle="1" w:styleId="153">
    <w:name w:val="p0"/>
    <w:basedOn w:val="1"/>
    <w:qFormat/>
    <w:uiPriority w:val="0"/>
    <w:pPr>
      <w:widowControl/>
    </w:pPr>
    <w:rPr>
      <w:kern w:val="0"/>
      <w:szCs w:val="21"/>
    </w:rPr>
  </w:style>
  <w:style w:type="character" w:customStyle="1" w:styleId="15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55">
    <w:name w:val="引言二级条标题"/>
    <w:basedOn w:val="156"/>
    <w:next w:val="49"/>
    <w:qFormat/>
    <w:uiPriority w:val="0"/>
    <w:pPr>
      <w:tabs>
        <w:tab w:val="left" w:pos="360"/>
        <w:tab w:val="left" w:pos="1200"/>
        <w:tab w:val="left" w:pos="1320"/>
      </w:tabs>
      <w:ind w:left="0" w:firstLine="0"/>
    </w:pPr>
    <w:rPr>
      <w:rFonts w:hint="default" w:ascii="Times New Roman" w:hAnsi="Times New Roman" w:eastAsia="黑体" w:cs="Times New Roman"/>
      <w:kern w:val="2"/>
      <w:sz w:val="21"/>
      <w:szCs w:val="20"/>
      <w:lang w:val="en-US" w:eastAsia="zh-CN" w:bidi="ar"/>
    </w:rPr>
  </w:style>
  <w:style w:type="paragraph" w:customStyle="1" w:styleId="156">
    <w:name w:val="引言一级条标题"/>
    <w:basedOn w:val="1"/>
    <w:next w:val="49"/>
    <w:qFormat/>
    <w:uiPriority w:val="0"/>
    <w:pPr>
      <w:widowControl/>
      <w:numPr>
        <w:ilvl w:val="0"/>
        <w:numId w:val="1"/>
      </w:numPr>
    </w:pPr>
    <w:rPr>
      <w:rFonts w:eastAsia="黑体"/>
      <w:b/>
    </w:rPr>
  </w:style>
  <w:style w:type="paragraph" w:customStyle="1" w:styleId="157">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table" w:customStyle="1" w:styleId="158">
    <w:name w:val="Table Normal"/>
    <w:semiHidden/>
    <w:unhideWhenUsed/>
    <w:qFormat/>
    <w:uiPriority w:val="0"/>
    <w:tblPr>
      <w:tblCellMar>
        <w:top w:w="0" w:type="dxa"/>
        <w:left w:w="0" w:type="dxa"/>
        <w:bottom w:w="0" w:type="dxa"/>
        <w:right w:w="0" w:type="dxa"/>
      </w:tblCellMar>
    </w:tblPr>
  </w:style>
  <w:style w:type="character" w:customStyle="1" w:styleId="159">
    <w:name w:val="font01"/>
    <w:basedOn w:val="34"/>
    <w:qFormat/>
    <w:uiPriority w:val="0"/>
    <w:rPr>
      <w:rFonts w:hint="default" w:ascii="Arial" w:hAnsi="Arial" w:cs="Arial"/>
      <w:color w:val="000000"/>
      <w:sz w:val="20"/>
      <w:szCs w:val="20"/>
      <w:u w:val="none"/>
    </w:rPr>
  </w:style>
  <w:style w:type="character" w:customStyle="1" w:styleId="160">
    <w:name w:val="项目名称1"/>
    <w:qFormat/>
    <w:uiPriority w:val="0"/>
    <w:rPr>
      <w:rFonts w:eastAsia="宋体"/>
      <w:bCs/>
      <w:sz w:val="28"/>
      <w:u w:val="single"/>
    </w:rPr>
  </w:style>
  <w:style w:type="paragraph" w:customStyle="1" w:styleId="161">
    <w:name w:val="Proposals body"/>
    <w:basedOn w:val="1"/>
    <w:next w:val="1"/>
    <w:qFormat/>
    <w:uiPriority w:val="0"/>
    <w:pPr>
      <w:widowControl/>
      <w:spacing w:after="120" w:line="460" w:lineRule="exact"/>
      <w:jc w:val="center"/>
    </w:pPr>
    <w:rPr>
      <w:rFonts w:ascii="宋体" w:hAnsi="Times New Roman" w:eastAsia="宋体" w:cs="Times New Roman"/>
      <w:snapToGrid w:val="0"/>
      <w:color w:val="000000"/>
      <w:kern w:val="0"/>
      <w:sz w:val="24"/>
      <w:szCs w:val="20"/>
    </w:rPr>
  </w:style>
  <w:style w:type="paragraph" w:customStyle="1" w:styleId="162">
    <w:name w:val="列表段落1"/>
    <w:basedOn w:val="1"/>
    <w:qFormat/>
    <w:uiPriority w:val="34"/>
    <w:pPr>
      <w:ind w:firstLine="420" w:firstLineChars="200"/>
    </w:pPr>
    <w:rPr>
      <w:rFonts w:ascii="Calibri" w:hAnsi="Calibri"/>
      <w:szCs w:val="22"/>
    </w:rPr>
  </w:style>
  <w:style w:type="paragraph" w:customStyle="1" w:styleId="16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color w:val="auto"/>
      <w:kern w:val="2"/>
      <w:sz w:val="21"/>
      <w:szCs w:val="22"/>
      <w:lang w:val="en-US" w:eastAsia="zh-CN" w:bidi="ar"/>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paragraph" w:customStyle="1" w:styleId="165">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纯文本格式"/>
    <w:basedOn w:val="1"/>
    <w:qFormat/>
    <w:uiPriority w:val="0"/>
    <w:pPr>
      <w:spacing w:line="360" w:lineRule="auto"/>
      <w:ind w:firstLine="200" w:firstLineChars="200"/>
    </w:pPr>
    <w:rPr>
      <w:rFonts w:ascii="Calibri" w:hAnsi="Calibri" w:cs="Calibri"/>
    </w:rPr>
  </w:style>
  <w:style w:type="paragraph" w:customStyle="1" w:styleId="167">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正文 New New New New New New New New New New New"/>
    <w:qFormat/>
    <w:uiPriority w:val="0"/>
    <w:pPr>
      <w:widowControl w:val="0"/>
      <w:suppressAutoHyphens/>
      <w:jc w:val="both"/>
    </w:pPr>
    <w:rPr>
      <w:rFonts w:ascii="Times New Roman" w:hAnsi="Times New Roman"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80</Pages>
  <Words>27810</Words>
  <Characters>29125</Characters>
  <Lines>194</Lines>
  <Paragraphs>54</Paragraphs>
  <TotalTime>2</TotalTime>
  <ScaleCrop>false</ScaleCrop>
  <LinksUpToDate>false</LinksUpToDate>
  <CharactersWithSpaces>29645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2019-04-27T04:10:00Z</dcterms:created>
  <dc:creator>HapPy</dc:creator>
  <cp:lastModifiedBy>大眼萌</cp:lastModifiedBy>
  <cp:lastPrinted>2024-04-26T10:58:00Z</cp:lastPrinted>
  <dcterms:modified xsi:type="dcterms:W3CDTF">2025-07-04T05:21:21Z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9F0473E4CC534CF7A572984EDDEEA1F2_13</vt:lpwstr>
  </property>
  <property fmtid="{D5CDD505-2E9C-101B-9397-08002B2CF9AE}" pid="4" name="KSOTemplateDocerSaveRecord">
    <vt:lpwstr>eyJoZGlkIjoiNDgwNjM1ZGU2MmUwOWJjZWU1ZTBkODQ4MTkxZDI4MTEiLCJ1c2VySWQiOiI2NjE2NTEwMTMifQ==</vt:lpwstr>
  </property>
</Properties>
</file>