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1" w:lineRule="auto"/>
        <w:jc w:val="center"/>
        <w:rPr>
          <w:rFonts w:hint="eastAsia" w:ascii="宋体" w:hAnsi="宋体" w:cs="宋体"/>
          <w:b/>
          <w:color w:val="auto"/>
          <w:sz w:val="24"/>
          <w:szCs w:val="24"/>
          <w:highlight w:val="none"/>
          <w:lang w:val="en-US" w:eastAsia="zh-CN"/>
        </w:rPr>
      </w:pPr>
      <w:bookmarkStart w:id="0" w:name="_Toc14014_WPSOffice_Level1"/>
    </w:p>
    <w:p>
      <w:pPr>
        <w:spacing w:line="701" w:lineRule="auto"/>
        <w:jc w:val="center"/>
        <w:rPr>
          <w:rFonts w:hint="eastAsia" w:ascii="宋体" w:hAnsi="宋体" w:cs="宋体"/>
          <w:b/>
          <w:color w:val="auto"/>
          <w:sz w:val="24"/>
          <w:szCs w:val="24"/>
          <w:highlight w:val="none"/>
          <w:lang w:val="en-US" w:eastAsia="zh-CN"/>
        </w:rPr>
      </w:pPr>
    </w:p>
    <w:p>
      <w:pPr>
        <w:spacing w:line="701" w:lineRule="auto"/>
        <w:jc w:val="center"/>
        <w:rPr>
          <w:rFonts w:hint="eastAsia" w:ascii="宋体" w:hAnsi="宋体" w:cs="宋体"/>
          <w:b/>
          <w:color w:val="auto"/>
          <w:sz w:val="24"/>
          <w:szCs w:val="24"/>
          <w:highlight w:val="none"/>
          <w:lang w:val="en-US" w:eastAsia="zh-CN"/>
        </w:rPr>
      </w:pPr>
    </w:p>
    <w:p>
      <w:pPr>
        <w:spacing w:line="701" w:lineRule="auto"/>
        <w:jc w:val="center"/>
        <w:rPr>
          <w:rFonts w:hint="eastAsia" w:ascii="宋体" w:hAnsi="宋体" w:cs="宋体"/>
          <w:b/>
          <w:color w:val="auto"/>
          <w:sz w:val="24"/>
          <w:szCs w:val="24"/>
          <w:highlight w:val="none"/>
          <w:lang w:val="en-US" w:eastAsia="zh-CN"/>
        </w:rPr>
      </w:pPr>
    </w:p>
    <w:p>
      <w:pPr>
        <w:spacing w:line="701" w:lineRule="auto"/>
        <w:jc w:val="center"/>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新疆第二医学院雨课堂专业版软件项目</w:t>
      </w:r>
    </w:p>
    <w:p>
      <w:pPr>
        <w:spacing w:line="360" w:lineRule="auto"/>
        <w:ind w:right="-319" w:rightChars="-152"/>
        <w:jc w:val="center"/>
        <w:rPr>
          <w:rFonts w:ascii="宋体" w:hAnsi="宋体" w:cs="宋体"/>
          <w:b/>
          <w:bCs/>
          <w:color w:val="auto"/>
          <w:sz w:val="44"/>
          <w:szCs w:val="44"/>
          <w:highlight w:val="none"/>
        </w:rPr>
      </w:pPr>
      <w:r>
        <w:rPr>
          <w:rFonts w:hint="eastAsia" w:ascii="宋体" w:hAnsi="宋体" w:cs="宋体"/>
          <w:b/>
          <w:bCs/>
          <w:color w:val="auto"/>
          <w:sz w:val="44"/>
          <w:szCs w:val="44"/>
          <w:highlight w:val="none"/>
          <w:lang w:eastAsia="zh-CN"/>
        </w:rPr>
        <w:t>单一来源</w:t>
      </w:r>
      <w:r>
        <w:rPr>
          <w:rFonts w:hint="eastAsia" w:ascii="宋体" w:hAnsi="宋体" w:cs="宋体"/>
          <w:b/>
          <w:bCs/>
          <w:color w:val="auto"/>
          <w:sz w:val="44"/>
          <w:szCs w:val="44"/>
          <w:highlight w:val="none"/>
        </w:rPr>
        <w:t>采购文件</w:t>
      </w:r>
    </w:p>
    <w:p>
      <w:pPr>
        <w:spacing w:line="360" w:lineRule="auto"/>
        <w:rPr>
          <w:rFonts w:ascii="宋体" w:hAnsi="宋体" w:cs="宋体"/>
          <w:b/>
          <w:color w:val="auto"/>
          <w:sz w:val="24"/>
          <w:szCs w:val="24"/>
          <w:highlight w:val="none"/>
        </w:rPr>
      </w:pPr>
    </w:p>
    <w:p>
      <w:pPr>
        <w:spacing w:line="360" w:lineRule="auto"/>
        <w:jc w:val="center"/>
        <w:rPr>
          <w:rFonts w:ascii="宋体" w:hAnsi="宋体" w:cs="宋体"/>
          <w:color w:val="auto"/>
          <w:sz w:val="30"/>
          <w:szCs w:val="30"/>
          <w:highlight w:val="none"/>
        </w:rPr>
      </w:pPr>
      <w:r>
        <w:rPr>
          <w:rFonts w:hint="eastAsia" w:ascii="宋体" w:hAnsi="宋体"/>
          <w:b/>
          <w:color w:val="auto"/>
          <w:sz w:val="30"/>
          <w:szCs w:val="30"/>
          <w:highlight w:val="none"/>
        </w:rPr>
        <w:t>（文件编号：</w:t>
      </w:r>
      <w:r>
        <w:rPr>
          <w:rFonts w:hint="eastAsia" w:ascii="宋体" w:hAnsi="宋体"/>
          <w:b/>
          <w:color w:val="auto"/>
          <w:sz w:val="30"/>
          <w:szCs w:val="30"/>
          <w:highlight w:val="none"/>
          <w:lang w:eastAsia="zh-CN"/>
        </w:rPr>
        <w:t>JKJL[</w:t>
      </w:r>
      <w:r>
        <w:rPr>
          <w:rFonts w:hint="eastAsia" w:ascii="宋体" w:hAnsi="宋体" w:eastAsia="宋体" w:cs="宋体"/>
          <w:b/>
          <w:color w:val="auto"/>
          <w:sz w:val="30"/>
          <w:szCs w:val="30"/>
          <w:highlight w:val="none"/>
          <w:lang w:eastAsia="zh-CN"/>
        </w:rPr>
        <w:t>ZC</w:t>
      </w:r>
      <w:r>
        <w:rPr>
          <w:rFonts w:hint="eastAsia" w:ascii="宋体" w:hAnsi="宋体"/>
          <w:b/>
          <w:color w:val="auto"/>
          <w:sz w:val="30"/>
          <w:szCs w:val="30"/>
          <w:highlight w:val="none"/>
          <w:lang w:eastAsia="zh-CN"/>
        </w:rPr>
        <w:t>]2022-</w:t>
      </w:r>
      <w:r>
        <w:rPr>
          <w:rFonts w:hint="eastAsia" w:ascii="宋体" w:hAnsi="宋体"/>
          <w:b/>
          <w:color w:val="auto"/>
          <w:sz w:val="30"/>
          <w:szCs w:val="30"/>
          <w:highlight w:val="none"/>
          <w:lang w:val="en-US" w:eastAsia="zh-CN"/>
        </w:rPr>
        <w:t>37</w:t>
      </w:r>
      <w:r>
        <w:rPr>
          <w:rFonts w:hint="eastAsia" w:ascii="宋体" w:hAnsi="宋体"/>
          <w:b/>
          <w:color w:val="auto"/>
          <w:sz w:val="30"/>
          <w:szCs w:val="30"/>
          <w:highlight w:val="none"/>
        </w:rPr>
        <w:t>）</w:t>
      </w:r>
    </w:p>
    <w:p>
      <w:pPr>
        <w:pStyle w:val="9"/>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9"/>
        <w:spacing w:line="360" w:lineRule="auto"/>
        <w:rPr>
          <w:color w:val="auto"/>
          <w:sz w:val="24"/>
          <w:szCs w:val="24"/>
          <w:highlight w:val="none"/>
        </w:rPr>
      </w:pPr>
    </w:p>
    <w:p>
      <w:pPr>
        <w:rPr>
          <w:color w:val="auto"/>
          <w:sz w:val="24"/>
          <w:szCs w:val="24"/>
          <w:highlight w:val="none"/>
        </w:rPr>
      </w:pPr>
    </w:p>
    <w:p>
      <w:pPr>
        <w:pStyle w:val="9"/>
        <w:rPr>
          <w:color w:val="auto"/>
          <w:sz w:val="28"/>
          <w:szCs w:val="28"/>
        </w:rPr>
      </w:pPr>
    </w:p>
    <w:p>
      <w:pPr>
        <w:spacing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cs="宋体"/>
          <w:b/>
          <w:color w:val="auto"/>
          <w:sz w:val="28"/>
          <w:szCs w:val="28"/>
          <w:highlight w:val="none"/>
        </w:rPr>
        <w:t>采  购  人：</w:t>
      </w:r>
      <w:r>
        <w:rPr>
          <w:rFonts w:hint="eastAsia" w:ascii="宋体" w:hAnsi="宋体" w:cs="宋体"/>
          <w:b/>
          <w:color w:val="auto"/>
          <w:sz w:val="28"/>
          <w:szCs w:val="28"/>
          <w:highlight w:val="none"/>
          <w:lang w:eastAsia="zh-CN"/>
        </w:rPr>
        <w:t>新疆第二医学院</w:t>
      </w:r>
    </w:p>
    <w:p>
      <w:pPr>
        <w:spacing w:line="360" w:lineRule="auto"/>
        <w:ind w:firstLine="562" w:firstLineChars="200"/>
        <w:rPr>
          <w:rFonts w:hint="eastAsia" w:ascii="宋体" w:hAnsi="宋体" w:cs="宋体"/>
          <w:b/>
          <w:bCs/>
          <w:color w:val="auto"/>
          <w:sz w:val="28"/>
          <w:szCs w:val="28"/>
          <w:highlight w:val="none"/>
          <w:lang w:val="en-US" w:eastAsia="zh-CN"/>
        </w:rPr>
      </w:pPr>
      <w:r>
        <w:rPr>
          <w:rFonts w:hint="eastAsia" w:ascii="宋体" w:hAnsi="宋体" w:cs="宋体"/>
          <w:b/>
          <w:color w:val="auto"/>
          <w:sz w:val="28"/>
          <w:szCs w:val="28"/>
          <w:highlight w:val="none"/>
        </w:rPr>
        <w:t>联  系  人：</w:t>
      </w:r>
      <w:r>
        <w:rPr>
          <w:rFonts w:hint="eastAsia" w:ascii="宋体" w:hAnsi="宋体" w:cs="宋体"/>
          <w:b/>
          <w:bCs/>
          <w:color w:val="auto"/>
          <w:sz w:val="28"/>
          <w:szCs w:val="28"/>
          <w:highlight w:val="none"/>
          <w:lang w:val="en-US" w:eastAsia="zh-CN"/>
        </w:rPr>
        <w:t>王星星</w:t>
      </w:r>
    </w:p>
    <w:p>
      <w:pPr>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采购代理机构：克拉玛依市金科工程监理有限责任公司</w:t>
      </w:r>
    </w:p>
    <w:p>
      <w:pPr>
        <w:spacing w:line="360" w:lineRule="auto"/>
        <w:ind w:firstLine="562" w:firstLineChars="2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联  系  人：</w:t>
      </w:r>
      <w:r>
        <w:rPr>
          <w:rFonts w:hint="eastAsia" w:ascii="宋体" w:hAnsi="宋体" w:cs="宋体"/>
          <w:b/>
          <w:color w:val="auto"/>
          <w:sz w:val="28"/>
          <w:szCs w:val="28"/>
          <w:highlight w:val="none"/>
          <w:lang w:eastAsia="zh-CN"/>
        </w:rPr>
        <w:t>王晨军</w:t>
      </w:r>
      <w:r>
        <w:rPr>
          <w:rFonts w:hint="eastAsia" w:ascii="宋体" w:hAnsi="宋体" w:cs="宋体"/>
          <w:b/>
          <w:color w:val="auto"/>
          <w:sz w:val="28"/>
          <w:szCs w:val="28"/>
          <w:highlight w:val="none"/>
        </w:rPr>
        <w:t xml:space="preserve">  </w:t>
      </w:r>
      <w:r>
        <w:rPr>
          <w:rFonts w:hint="eastAsia" w:ascii="宋体" w:hAnsi="宋体" w:cs="宋体"/>
          <w:b/>
          <w:color w:val="auto"/>
          <w:sz w:val="28"/>
          <w:szCs w:val="28"/>
          <w:highlight w:val="none"/>
          <w:lang w:eastAsia="zh-CN"/>
        </w:rPr>
        <w:t>赵容萱</w:t>
      </w:r>
    </w:p>
    <w:p>
      <w:pPr>
        <w:spacing w:line="360" w:lineRule="auto"/>
        <w:ind w:firstLine="562" w:firstLineChars="200"/>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联系电话：</w:t>
      </w:r>
      <w:r>
        <w:rPr>
          <w:rFonts w:hint="eastAsia" w:ascii="宋体" w:hAnsi="宋体" w:cs="宋体"/>
          <w:b/>
          <w:color w:val="auto"/>
          <w:sz w:val="28"/>
          <w:szCs w:val="28"/>
          <w:highlight w:val="none"/>
          <w:lang w:val="en-US" w:eastAsia="zh-CN"/>
        </w:rPr>
        <w:t>13999508739</w:t>
      </w:r>
    </w:p>
    <w:p>
      <w:pPr>
        <w:spacing w:line="360" w:lineRule="auto"/>
        <w:rPr>
          <w:rFonts w:ascii="宋体" w:hAnsi="宋体" w:cs="宋体"/>
          <w:b/>
          <w:color w:val="auto"/>
          <w:sz w:val="24"/>
          <w:szCs w:val="24"/>
          <w:highlight w:val="none"/>
        </w:rPr>
      </w:pPr>
    </w:p>
    <w:p>
      <w:pPr>
        <w:spacing w:line="360" w:lineRule="auto"/>
        <w:ind w:firstLine="482" w:firstLineChars="200"/>
        <w:jc w:val="center"/>
        <w:rPr>
          <w:rFonts w:ascii="宋体" w:hAnsi="宋体" w:cs="宋体"/>
          <w:color w:val="auto"/>
          <w:sz w:val="24"/>
          <w:szCs w:val="24"/>
          <w:highlight w:val="none"/>
        </w:rPr>
      </w:pPr>
      <w:r>
        <w:rPr>
          <w:rFonts w:hint="eastAsia" w:ascii="宋体" w:hAnsi="宋体" w:cs="宋体"/>
          <w:b/>
          <w:color w:val="auto"/>
          <w:sz w:val="24"/>
          <w:szCs w:val="24"/>
          <w:highlight w:val="none"/>
          <w:lang w:val="en-US" w:eastAsia="zh-CN"/>
        </w:rPr>
        <w:t xml:space="preserve">2022 </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lang w:val="en-US" w:eastAsia="zh-CN"/>
        </w:rPr>
        <w:t xml:space="preserve"> 6 </w:t>
      </w:r>
      <w:r>
        <w:rPr>
          <w:rFonts w:hint="eastAsia" w:ascii="宋体" w:hAnsi="宋体" w:cs="宋体"/>
          <w:b/>
          <w:color w:val="auto"/>
          <w:sz w:val="24"/>
          <w:szCs w:val="24"/>
          <w:highlight w:val="none"/>
        </w:rPr>
        <w:t>月</w:t>
      </w:r>
    </w:p>
    <w:p>
      <w:pPr>
        <w:pageBreakBefore/>
        <w:spacing w:line="360" w:lineRule="auto"/>
        <w:jc w:val="center"/>
        <w:rPr>
          <w:rFonts w:ascii="宋体" w:hAnsi="宋体" w:cs="宋体"/>
          <w:b/>
          <w:bCs/>
          <w:color w:val="auto"/>
          <w:sz w:val="24"/>
          <w:szCs w:val="24"/>
          <w:highlight w:val="none"/>
        </w:rPr>
        <w:sectPr>
          <w:headerReference r:id="rId3" w:type="default"/>
          <w:footerReference r:id="rId4" w:type="default"/>
          <w:pgSz w:w="11906" w:h="16838"/>
          <w:pgMar w:top="1440" w:right="1486" w:bottom="1440" w:left="1600" w:header="851" w:footer="992" w:gutter="0"/>
          <w:pgNumType w:fmt="numberInDash"/>
          <w:cols w:space="425" w:num="1"/>
          <w:docGrid w:type="lines" w:linePitch="312" w:charSpace="0"/>
        </w:sectPr>
      </w:pPr>
    </w:p>
    <w:p>
      <w:pPr>
        <w:pageBreakBefore/>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总  目  录</w:t>
      </w:r>
    </w:p>
    <w:p>
      <w:pPr>
        <w:pStyle w:val="38"/>
        <w:numPr>
          <w:ilvl w:val="0"/>
          <w:numId w:val="1"/>
        </w:numPr>
        <w:tabs>
          <w:tab w:val="right" w:leader="dot" w:pos="9185"/>
        </w:tabs>
        <w:spacing w:line="360" w:lineRule="auto"/>
        <w:jc w:val="center"/>
        <w:rPr>
          <w:rFonts w:hint="eastAsia" w:ascii="宋体" w:hAnsi="宋体" w:cs="宋体"/>
          <w:b/>
          <w:color w:val="auto"/>
          <w:kern w:val="2"/>
          <w:sz w:val="24"/>
          <w:szCs w:val="24"/>
          <w:highlight w:val="none"/>
        </w:rPr>
      </w:pPr>
      <w:r>
        <w:rPr>
          <w:rFonts w:hint="eastAsia" w:ascii="宋体" w:hAnsi="宋体" w:cs="宋体"/>
          <w:b/>
          <w:color w:val="auto"/>
          <w:kern w:val="2"/>
          <w:sz w:val="24"/>
          <w:szCs w:val="24"/>
          <w:highlight w:val="none"/>
          <w:lang w:val="en-US" w:eastAsia="zh-CN"/>
        </w:rPr>
        <w:t>单一来源公示</w:t>
      </w:r>
      <w:r>
        <w:rPr>
          <w:rFonts w:hint="eastAsia" w:ascii="宋体" w:hAnsi="宋体" w:cs="宋体"/>
          <w:b/>
          <w:color w:val="auto"/>
          <w:kern w:val="2"/>
          <w:sz w:val="24"/>
          <w:szCs w:val="24"/>
          <w:highlight w:val="none"/>
        </w:rPr>
        <w:tab/>
      </w:r>
      <w:r>
        <w:rPr>
          <w:rFonts w:hint="eastAsia" w:ascii="宋体" w:hAnsi="宋体" w:cs="宋体"/>
          <w:b/>
          <w:color w:val="auto"/>
          <w:kern w:val="2"/>
          <w:sz w:val="24"/>
          <w:szCs w:val="24"/>
          <w:highlight w:val="none"/>
        </w:rPr>
        <w:t>1</w:t>
      </w:r>
    </w:p>
    <w:p>
      <w:pPr>
        <w:pStyle w:val="38"/>
        <w:tabs>
          <w:tab w:val="right" w:leader="dot" w:pos="9185"/>
        </w:tabs>
        <w:spacing w:line="360" w:lineRule="auto"/>
        <w:jc w:val="center"/>
        <w:rPr>
          <w:rFonts w:hint="eastAsia" w:ascii="宋体" w:hAnsi="宋体" w:eastAsia="宋体" w:cs="宋体"/>
          <w:b/>
          <w:color w:val="auto"/>
          <w:kern w:val="2"/>
          <w:sz w:val="24"/>
          <w:szCs w:val="24"/>
          <w:highlight w:val="none"/>
          <w:lang w:eastAsia="zh-CN"/>
        </w:rPr>
      </w:pPr>
      <w:r>
        <w:rPr>
          <w:rFonts w:hint="eastAsia" w:ascii="宋体" w:hAnsi="宋体" w:cs="宋体"/>
          <w:b/>
          <w:color w:val="auto"/>
          <w:kern w:val="2"/>
          <w:sz w:val="24"/>
          <w:szCs w:val="24"/>
          <w:highlight w:val="none"/>
        </w:rPr>
        <w:t>第</w:t>
      </w:r>
      <w:r>
        <w:rPr>
          <w:rFonts w:hint="eastAsia" w:ascii="宋体" w:hAnsi="宋体" w:cs="宋体"/>
          <w:b/>
          <w:color w:val="auto"/>
          <w:kern w:val="2"/>
          <w:sz w:val="24"/>
          <w:szCs w:val="24"/>
          <w:highlight w:val="none"/>
          <w:lang w:eastAsia="zh-CN"/>
        </w:rPr>
        <w:t>二</w:t>
      </w:r>
      <w:r>
        <w:rPr>
          <w:rFonts w:hint="eastAsia" w:ascii="宋体" w:hAnsi="宋体" w:cs="宋体"/>
          <w:b/>
          <w:color w:val="auto"/>
          <w:kern w:val="2"/>
          <w:sz w:val="24"/>
          <w:szCs w:val="24"/>
          <w:highlight w:val="none"/>
        </w:rPr>
        <w:t>章 供应商须知</w:t>
      </w:r>
      <w:r>
        <w:rPr>
          <w:rFonts w:hint="eastAsia" w:ascii="宋体" w:hAnsi="宋体" w:cs="宋体"/>
          <w:b/>
          <w:color w:val="auto"/>
          <w:kern w:val="2"/>
          <w:sz w:val="24"/>
          <w:szCs w:val="24"/>
          <w:highlight w:val="none"/>
        </w:rPr>
        <w:tab/>
      </w:r>
      <w:r>
        <w:rPr>
          <w:rFonts w:hint="eastAsia" w:ascii="宋体" w:hAnsi="宋体" w:cs="宋体"/>
          <w:b/>
          <w:color w:val="auto"/>
          <w:kern w:val="2"/>
          <w:sz w:val="24"/>
          <w:szCs w:val="24"/>
          <w:highlight w:val="none"/>
          <w:lang w:val="en-US" w:eastAsia="zh-CN"/>
        </w:rPr>
        <w:t>4</w:t>
      </w:r>
    </w:p>
    <w:p>
      <w:pPr>
        <w:pStyle w:val="38"/>
        <w:tabs>
          <w:tab w:val="right" w:leader="dot" w:pos="9185"/>
        </w:tabs>
        <w:spacing w:line="360" w:lineRule="auto"/>
        <w:jc w:val="center"/>
        <w:rPr>
          <w:rFonts w:hint="default"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rPr>
        <w:t>第</w:t>
      </w:r>
      <w:r>
        <w:rPr>
          <w:rFonts w:hint="eastAsia" w:ascii="宋体" w:hAnsi="宋体" w:cs="宋体"/>
          <w:b/>
          <w:color w:val="auto"/>
          <w:kern w:val="2"/>
          <w:sz w:val="24"/>
          <w:szCs w:val="24"/>
          <w:highlight w:val="none"/>
          <w:lang w:eastAsia="zh-CN"/>
        </w:rPr>
        <w:t>三</w:t>
      </w:r>
      <w:r>
        <w:rPr>
          <w:rFonts w:hint="eastAsia" w:ascii="宋体" w:hAnsi="宋体" w:cs="宋体"/>
          <w:b/>
          <w:color w:val="auto"/>
          <w:kern w:val="2"/>
          <w:sz w:val="24"/>
          <w:szCs w:val="24"/>
          <w:highlight w:val="none"/>
        </w:rPr>
        <w:t>章 项目采购需求</w:t>
      </w:r>
      <w:r>
        <w:rPr>
          <w:rFonts w:hint="eastAsia" w:ascii="宋体" w:hAnsi="宋体" w:cs="宋体"/>
          <w:b/>
          <w:color w:val="auto"/>
          <w:kern w:val="2"/>
          <w:sz w:val="24"/>
          <w:szCs w:val="24"/>
          <w:highlight w:val="none"/>
        </w:rPr>
        <w:tab/>
      </w:r>
      <w:r>
        <w:rPr>
          <w:rFonts w:hint="eastAsia" w:ascii="宋体" w:hAnsi="宋体" w:cs="宋体"/>
          <w:b/>
          <w:color w:val="auto"/>
          <w:kern w:val="2"/>
          <w:sz w:val="24"/>
          <w:szCs w:val="24"/>
          <w:highlight w:val="none"/>
          <w:lang w:val="en-US" w:eastAsia="zh-CN"/>
        </w:rPr>
        <w:t>15</w:t>
      </w:r>
    </w:p>
    <w:p>
      <w:pPr>
        <w:pStyle w:val="38"/>
        <w:tabs>
          <w:tab w:val="right" w:leader="dot" w:pos="9185"/>
        </w:tabs>
        <w:spacing w:line="360" w:lineRule="auto"/>
        <w:jc w:val="center"/>
        <w:rPr>
          <w:rFonts w:hint="default" w:ascii="宋体" w:hAnsi="宋体" w:eastAsia="宋体" w:cs="宋体"/>
          <w:b/>
          <w:color w:val="auto"/>
          <w:kern w:val="2"/>
          <w:sz w:val="24"/>
          <w:szCs w:val="24"/>
          <w:highlight w:val="none"/>
          <w:lang w:val="en-US" w:eastAsia="zh-CN"/>
        </w:rPr>
      </w:pPr>
      <w:r>
        <w:rPr>
          <w:rFonts w:hint="eastAsia" w:ascii="宋体" w:hAnsi="宋体" w:cs="宋体"/>
          <w:b/>
          <w:bCs/>
          <w:color w:val="auto"/>
          <w:sz w:val="24"/>
          <w:szCs w:val="24"/>
          <w:highlight w:val="none"/>
        </w:rPr>
        <w:t>第</w:t>
      </w:r>
      <w:r>
        <w:rPr>
          <w:rFonts w:hint="eastAsia" w:ascii="宋体" w:hAnsi="宋体" w:cs="宋体"/>
          <w:b/>
          <w:bCs/>
          <w:color w:val="auto"/>
          <w:sz w:val="24"/>
          <w:szCs w:val="24"/>
          <w:highlight w:val="none"/>
          <w:lang w:eastAsia="zh-CN"/>
        </w:rPr>
        <w:t>四</w:t>
      </w:r>
      <w:r>
        <w:rPr>
          <w:rFonts w:hint="eastAsia" w:ascii="宋体" w:hAnsi="宋体" w:cs="宋体"/>
          <w:b/>
          <w:bCs/>
          <w:color w:val="auto"/>
          <w:sz w:val="24"/>
          <w:szCs w:val="24"/>
          <w:highlight w:val="none"/>
        </w:rPr>
        <w:t>章 合同条款</w:t>
      </w:r>
      <w:r>
        <w:rPr>
          <w:rFonts w:hint="eastAsia" w:ascii="宋体" w:hAnsi="宋体" w:cs="宋体"/>
          <w:b/>
          <w:color w:val="auto"/>
          <w:kern w:val="2"/>
          <w:sz w:val="24"/>
          <w:szCs w:val="24"/>
          <w:highlight w:val="none"/>
        </w:rPr>
        <w:tab/>
      </w:r>
      <w:r>
        <w:rPr>
          <w:rFonts w:hint="eastAsia" w:ascii="宋体" w:hAnsi="宋体" w:cs="宋体"/>
          <w:b/>
          <w:color w:val="auto"/>
          <w:kern w:val="2"/>
          <w:sz w:val="24"/>
          <w:szCs w:val="24"/>
          <w:highlight w:val="none"/>
          <w:lang w:val="en-US" w:eastAsia="zh-CN"/>
        </w:rPr>
        <w:t>31</w:t>
      </w:r>
    </w:p>
    <w:p>
      <w:pPr>
        <w:pStyle w:val="38"/>
        <w:tabs>
          <w:tab w:val="right" w:leader="dot" w:pos="9185"/>
        </w:tabs>
        <w:spacing w:line="360" w:lineRule="auto"/>
        <w:jc w:val="center"/>
        <w:rPr>
          <w:rFonts w:hint="default"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rPr>
        <w:t>第</w:t>
      </w:r>
      <w:r>
        <w:rPr>
          <w:rFonts w:hint="eastAsia" w:ascii="宋体" w:hAnsi="宋体" w:cs="宋体"/>
          <w:b/>
          <w:color w:val="auto"/>
          <w:kern w:val="2"/>
          <w:sz w:val="24"/>
          <w:szCs w:val="24"/>
          <w:highlight w:val="none"/>
          <w:lang w:eastAsia="zh-CN"/>
        </w:rPr>
        <w:t>五</w:t>
      </w:r>
      <w:r>
        <w:rPr>
          <w:rFonts w:hint="eastAsia" w:ascii="宋体" w:hAnsi="宋体" w:cs="宋体"/>
          <w:b/>
          <w:color w:val="auto"/>
          <w:kern w:val="2"/>
          <w:sz w:val="24"/>
          <w:szCs w:val="24"/>
          <w:highlight w:val="none"/>
        </w:rPr>
        <w:t>章 响应文件格式</w:t>
      </w:r>
      <w:r>
        <w:rPr>
          <w:rFonts w:hint="eastAsia" w:ascii="宋体" w:hAnsi="宋体" w:cs="宋体"/>
          <w:b/>
          <w:color w:val="auto"/>
          <w:kern w:val="2"/>
          <w:sz w:val="24"/>
          <w:szCs w:val="24"/>
          <w:highlight w:val="none"/>
        </w:rPr>
        <w:tab/>
      </w:r>
      <w:r>
        <w:rPr>
          <w:rFonts w:hint="eastAsia" w:ascii="宋体" w:hAnsi="宋体" w:cs="宋体"/>
          <w:b/>
          <w:color w:val="auto"/>
          <w:kern w:val="2"/>
          <w:sz w:val="24"/>
          <w:szCs w:val="24"/>
          <w:highlight w:val="none"/>
          <w:lang w:val="en-US" w:eastAsia="zh-CN"/>
        </w:rPr>
        <w:t>36</w:t>
      </w:r>
    </w:p>
    <w:p>
      <w:pPr>
        <w:pStyle w:val="38"/>
        <w:tabs>
          <w:tab w:val="right" w:leader="dot" w:pos="9185"/>
        </w:tabs>
        <w:spacing w:line="360" w:lineRule="auto"/>
        <w:jc w:val="center"/>
        <w:rPr>
          <w:rFonts w:hint="default"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rPr>
        <w:t>第</w:t>
      </w:r>
      <w:r>
        <w:rPr>
          <w:rFonts w:hint="eastAsia" w:ascii="宋体" w:hAnsi="宋体" w:cs="宋体"/>
          <w:b/>
          <w:color w:val="auto"/>
          <w:kern w:val="2"/>
          <w:sz w:val="24"/>
          <w:szCs w:val="24"/>
          <w:highlight w:val="none"/>
          <w:lang w:eastAsia="zh-CN"/>
        </w:rPr>
        <w:t>六</w:t>
      </w:r>
      <w:r>
        <w:rPr>
          <w:rFonts w:hint="eastAsia" w:ascii="宋体" w:hAnsi="宋体" w:cs="宋体"/>
          <w:b/>
          <w:color w:val="auto"/>
          <w:kern w:val="2"/>
          <w:sz w:val="24"/>
          <w:szCs w:val="24"/>
          <w:highlight w:val="none"/>
        </w:rPr>
        <w:t>章 评审</w:t>
      </w:r>
      <w:r>
        <w:rPr>
          <w:rFonts w:hint="eastAsia" w:ascii="宋体" w:hAnsi="宋体" w:cs="宋体"/>
          <w:b/>
          <w:color w:val="auto"/>
          <w:kern w:val="2"/>
          <w:sz w:val="24"/>
          <w:szCs w:val="24"/>
          <w:highlight w:val="none"/>
          <w:lang w:val="en-US" w:eastAsia="zh-CN"/>
        </w:rPr>
        <w:t>内容</w:t>
      </w:r>
      <w:r>
        <w:rPr>
          <w:rFonts w:hint="eastAsia" w:ascii="宋体" w:hAnsi="宋体" w:cs="宋体"/>
          <w:b/>
          <w:color w:val="auto"/>
          <w:kern w:val="2"/>
          <w:sz w:val="24"/>
          <w:szCs w:val="24"/>
          <w:highlight w:val="none"/>
        </w:rPr>
        <w:tab/>
      </w:r>
      <w:r>
        <w:rPr>
          <w:rFonts w:hint="eastAsia" w:ascii="宋体" w:hAnsi="宋体" w:cs="宋体"/>
          <w:b/>
          <w:color w:val="auto"/>
          <w:kern w:val="2"/>
          <w:sz w:val="24"/>
          <w:szCs w:val="24"/>
          <w:highlight w:val="none"/>
          <w:lang w:val="en-US" w:eastAsia="zh-CN"/>
        </w:rPr>
        <w:t>62</w:t>
      </w: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tabs>
          <w:tab w:val="left" w:pos="1230"/>
          <w:tab w:val="left" w:pos="1275"/>
        </w:tabs>
        <w:spacing w:line="360" w:lineRule="auto"/>
        <w:jc w:val="center"/>
        <w:rPr>
          <w:rFonts w:ascii="宋体" w:hAnsi="宋体" w:cs="宋体"/>
          <w:b/>
          <w:bCs/>
          <w:color w:val="auto"/>
          <w:sz w:val="24"/>
          <w:szCs w:val="24"/>
          <w:highlight w:val="none"/>
        </w:rPr>
        <w:sectPr>
          <w:footerReference r:id="rId5" w:type="default"/>
          <w:pgSz w:w="11906" w:h="16838"/>
          <w:pgMar w:top="1440" w:right="1080" w:bottom="1440" w:left="1080" w:header="851" w:footer="992" w:gutter="0"/>
          <w:pgNumType w:fmt="numberInDash" w:start="1"/>
          <w:cols w:space="425" w:num="1"/>
          <w:docGrid w:type="lines" w:linePitch="312" w:charSpace="0"/>
        </w:sectPr>
      </w:pPr>
    </w:p>
    <w:p>
      <w:pPr>
        <w:pStyle w:val="3"/>
        <w:tabs>
          <w:tab w:val="left" w:pos="0"/>
        </w:tabs>
        <w:autoSpaceDE w:val="0"/>
        <w:autoSpaceDN w:val="0"/>
        <w:adjustRightInd w:val="0"/>
        <w:spacing w:before="0" w:after="0" w:line="360" w:lineRule="auto"/>
        <w:jc w:val="center"/>
        <w:rPr>
          <w:rFonts w:hint="eastAsia" w:ascii="宋体" w:hAnsi="宋体" w:eastAsia="宋体" w:cs="宋体"/>
          <w:color w:val="auto"/>
          <w:sz w:val="28"/>
          <w:szCs w:val="28"/>
        </w:rPr>
      </w:pPr>
      <w:bookmarkStart w:id="1" w:name="_Toc17277_WPSOffice_Level1"/>
      <w:r>
        <w:rPr>
          <w:rFonts w:hint="eastAsia" w:ascii="宋体" w:hAnsi="宋体" w:eastAsia="宋体" w:cs="宋体"/>
          <w:b/>
          <w:bCs/>
          <w:color w:val="auto"/>
          <w:sz w:val="28"/>
          <w:szCs w:val="28"/>
          <w:highlight w:val="none"/>
          <w:lang w:eastAsia="zh-CN"/>
        </w:rPr>
        <w:t>第一章</w:t>
      </w:r>
      <w:bookmarkStart w:id="2" w:name="_Toc35393832"/>
      <w:bookmarkStart w:id="3" w:name="_Toc28359042"/>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rPr>
        <w:t>单一来源采购公示</w:t>
      </w:r>
      <w:bookmarkEnd w:id="2"/>
      <w:bookmarkEnd w:id="3"/>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highlight w:val="none"/>
        </w:rPr>
        <w:t>、项目信息</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eastAsia="zh-CN"/>
        </w:rPr>
        <w:t>新疆第二医学院</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eastAsiaTheme="minorEastAsia" w:cstheme="minorEastAsia"/>
          <w:color w:val="auto"/>
          <w:sz w:val="24"/>
          <w:szCs w:val="24"/>
        </w:rPr>
        <w:t>新疆第二医学院雨课堂</w:t>
      </w:r>
      <w:r>
        <w:rPr>
          <w:rFonts w:hint="eastAsia" w:asciiTheme="minorEastAsia" w:hAnsiTheme="minorEastAsia" w:eastAsiaTheme="minorEastAsia" w:cstheme="minorEastAsia"/>
          <w:color w:val="auto"/>
          <w:sz w:val="24"/>
          <w:szCs w:val="24"/>
          <w:lang w:eastAsia="zh-CN"/>
        </w:rPr>
        <w:t>专业版软件</w:t>
      </w:r>
      <w:r>
        <w:rPr>
          <w:rFonts w:hint="eastAsia" w:asciiTheme="minorEastAsia" w:hAnsiTheme="minorEastAsia" w:eastAsiaTheme="minorEastAsia" w:cstheme="minorEastAsia"/>
          <w:color w:val="auto"/>
          <w:sz w:val="24"/>
          <w:szCs w:val="24"/>
        </w:rPr>
        <w:t>项目</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拟采购的货物或服务的说明：  </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p>
    <w:p>
      <w:pPr>
        <w:spacing w:line="360" w:lineRule="auto"/>
        <w:ind w:left="479" w:leftChars="228"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标的名称：</w:t>
      </w:r>
      <w:r>
        <w:rPr>
          <w:rFonts w:hint="eastAsia" w:asciiTheme="minorEastAsia" w:hAnsiTheme="minorEastAsia" w:eastAsiaTheme="minorEastAsia" w:cstheme="minorEastAsia"/>
          <w:color w:val="auto"/>
          <w:sz w:val="24"/>
          <w:szCs w:val="24"/>
        </w:rPr>
        <w:t>新疆第二医学院雨课堂</w:t>
      </w:r>
      <w:r>
        <w:rPr>
          <w:rFonts w:hint="eastAsia" w:asciiTheme="minorEastAsia" w:hAnsiTheme="minorEastAsia" w:eastAsiaTheme="minorEastAsia" w:cstheme="minorEastAsia"/>
          <w:color w:val="auto"/>
          <w:sz w:val="24"/>
          <w:szCs w:val="24"/>
          <w:lang w:eastAsia="zh-CN"/>
        </w:rPr>
        <w:t>专业版软件</w:t>
      </w:r>
      <w:r>
        <w:rPr>
          <w:rFonts w:hint="eastAsia" w:asciiTheme="minorEastAsia" w:hAnsiTheme="minorEastAsia" w:eastAsiaTheme="minorEastAsia" w:cstheme="minorEastAsia"/>
          <w:color w:val="auto"/>
          <w:sz w:val="24"/>
          <w:szCs w:val="24"/>
        </w:rPr>
        <w:t>项目</w:t>
      </w:r>
    </w:p>
    <w:p>
      <w:pPr>
        <w:spacing w:line="360" w:lineRule="auto"/>
        <w:ind w:left="479" w:leftChars="228"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数量：1</w:t>
      </w:r>
    </w:p>
    <w:p>
      <w:pPr>
        <w:spacing w:line="360" w:lineRule="auto"/>
        <w:ind w:left="479" w:leftChars="228"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预算金额(万元)：60</w:t>
      </w:r>
    </w:p>
    <w:p>
      <w:pPr>
        <w:spacing w:line="360" w:lineRule="auto"/>
        <w:ind w:left="479" w:leftChars="228"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单位：项</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货物或服务的说明：新疆第二医学院拟计划通过使用雨课堂构建“智慧教学系统”，围绕学校智慧教学管理系统、智慧教学互动系统和在线考试系统三方面进行建设，实现全校教学大数据的实时多地采集、为师生提供多种教学互动形式、在线考试全流操作等。具体内容详见“第三章 项目采购需求”。</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拟采购的货物或服务的预算总金额（万元）：60</w:t>
      </w:r>
    </w:p>
    <w:p>
      <w:pPr>
        <w:spacing w:line="360" w:lineRule="auto"/>
        <w:ind w:firstLine="480" w:firstLineChars="200"/>
        <w:rPr>
          <w:rFonts w:hint="eastAsia"/>
          <w:color w:val="auto"/>
          <w:sz w:val="24"/>
          <w:szCs w:val="24"/>
        </w:rPr>
      </w:pPr>
      <w:r>
        <w:rPr>
          <w:rFonts w:hint="eastAsia" w:asciiTheme="minorEastAsia" w:hAnsiTheme="minorEastAsia" w:eastAsiaTheme="minorEastAsia" w:cstheme="minorEastAsia"/>
          <w:color w:val="auto"/>
          <w:sz w:val="24"/>
          <w:szCs w:val="24"/>
          <w:lang w:val="en-US" w:eastAsia="zh-CN"/>
        </w:rPr>
        <w:t>采用单一来源采购方式的原因及说明：</w:t>
      </w:r>
      <w:r>
        <w:rPr>
          <w:rFonts w:hint="eastAsia" w:asciiTheme="minorEastAsia" w:hAnsiTheme="minorEastAsia" w:eastAsiaTheme="minorEastAsia" w:cstheme="minorEastAsia"/>
          <w:color w:val="auto"/>
          <w:sz w:val="24"/>
          <w:szCs w:val="24"/>
        </w:rPr>
        <w:t>目前新疆第二医学院已经使用雨课堂1年多，已有4032位师生使用。产生5886条教学数据，目前市场只有北京慕华信息科技有限公司能够提供相关数据接口采集新疆第二医学院师生的雨课堂教学行为数据，采用单一来源方式采购可保证教学数据的延续性，符合单一来源的延续性。本项目内插入的慕课视频资源部分，是清华大学唯一授权给北京慕华信息科技有限公司（学堂在线），其他平台及APP端均无，并且北京慕华信息科技有限公司拥有“雨课堂智慧教学系统”软件著作权，目前市场上可以满足相关功能需求的“雨课堂智慧教学系统”只有北京慕华信息科技有限公司能够提供，符合单一来源的单一性，故采取单一来源方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二、拟定供应商信息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名称：北京慕华信息科技有限公司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地址：北京市海淀区中关村东路1号院6号楼8层801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三、公示期限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eastAsia="zh-CN"/>
        </w:rPr>
      </w:pPr>
    </w:p>
    <w:p>
      <w:pPr>
        <w:keepNext w:val="0"/>
        <w:keepLines w:val="0"/>
        <w:pageBreakBefore w:val="0"/>
        <w:widowControl w:val="0"/>
        <w:numPr>
          <w:ilvl w:val="0"/>
          <w:numId w:val="2"/>
        </w:numPr>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其他补充事宜</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1.本项目采用全流程不见面电子开评标，供应商需要使用CA加密设备，供应商可通过新疆数字证书认证中心官网（</w:t>
      </w: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HYPERLINK "https://www.xjca.com.cn/%EF%BC%89%E6%88%96%E4%B8%8B%E8%BD%BD%E2%80%9C%E6%96%B0%E7%96%86%E6%94%BF%E5%8A%A1%E9%80%9A%E2%80%9DAPP%E8%87%AA%E8%A1%8C%E8%BF%9B%E8%A1%8C%E7%94%B3%E9%A2%86%E3%80%82"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https://www.xjca.com.cn/）或下载“新疆政务通”APP自行进行申领。</w:t>
      </w:r>
      <w:r>
        <w:rPr>
          <w:rFonts w:hint="eastAsia" w:ascii="宋体" w:hAnsi="宋体" w:eastAsia="宋体" w:cs="宋体"/>
          <w:b w:val="0"/>
          <w:bCs w:val="0"/>
          <w:color w:val="auto"/>
          <w:sz w:val="24"/>
          <w:szCs w:val="24"/>
          <w:highlight w:val="none"/>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2.本项目实行网上投标，采用加密电子响应文件(供应商须使用CA加密设备通过政采云电子投标客户端制作响应文件)。若供应商参与投标，自行承担投标一切费用。</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4.供应商将政采云电子交易客户端下载、安装完成后，可通过账号密码或CA登录客户端进行响应文件制作。在使用政采云投标客户端时，建议使用WIN7+64位及以上操作系统。客户端请至新疆政府采购网（</w:t>
      </w: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HYPERLINK "http://www.ccgp-xinjiang.gov.cn/%EF%BC%89%E4%B8%8B%E8%BD%BD%E4%B8%93%E5%8C%BA%E6%9F%A5%E7%9C%8B%EF%BC%8C%E5%A6%82%E6%9C%89%E9%97%AE%E9%A2%98%E5%8F%AF%E6%8B%A8%E6%89%93%E6%94%BF%E9%87%87%E4%BA%91%E5%AE%A2%E6%88%B7%E6%9C%8D%E5%8A%A1%E7%83%AD%E7%BA%BF400-881-7190%E8%BF%9B%E8%A1%8C%E5%92%A8%E8%AF%A2%E3%80%82"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http://www.ccgp-xinjiang.gov.cn/）下载专区查看，如有问题可拨打政采云客户服务热线400-881-7190进行咨询。</w:t>
      </w:r>
      <w:r>
        <w:rPr>
          <w:rFonts w:hint="eastAsia" w:ascii="宋体" w:hAnsi="宋体" w:eastAsia="宋体" w:cs="宋体"/>
          <w:b w:val="0"/>
          <w:bCs w:val="0"/>
          <w:color w:val="auto"/>
          <w:sz w:val="24"/>
          <w:szCs w:val="24"/>
          <w:highlight w:val="none"/>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5.供应商在开标时须使用制作加密电子响应文件所使用的CA锁及电脑，电脑须提前配置好浏览器（建议使用谷歌浏览器），以便开标时解锁。</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6.供应商对不见面开评标系统的技术操作咨询，可通过</w:t>
      </w: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HYPERLINK "https://edu.zcygov.cn/luban/xinjiang-e-biding%E8%87%AA%E5%8A%A9%E6%9F%A5%E8%AF%A2%EF%BC%8C%E4%B9%9F%E5%8F%AF%E5%9C%A8%E6%94%BF%E9%87%87%E4%BA%91%E5%B8%AE%E5%8A%A9%E4%B8%AD%E5%BF%83%E5%B8%B8%E8%A7%81%E9%97%AE%E9%A2%98%E8%A7%A3%E7%AD%94%E5%92%8C%E6%93%8D%E4%BD%9C%E6%B5%81%E7%A8%8B%E8%AE%B2%E8%A7%A3%E8%A7%86%E9%A2%91%E4%B8%AD%E8%87%AA%E5%8A%A9%E6%9F%A5%E8%AF%A2%EF%BC%8C%E7%BD%91%E5%9D%80%E4%B8%BA%EF%BC%9Ahttps://service.zcygov.cn/" \l "/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网超供应商服务十三群：30213235、十九群：34954976（如已加入其他群，无需重复加入）。</w:t>
      </w:r>
      <w:r>
        <w:rPr>
          <w:rFonts w:hint="eastAsia" w:ascii="宋体" w:hAnsi="宋体" w:eastAsia="宋体" w:cs="宋体"/>
          <w:b w:val="0"/>
          <w:bCs w:val="0"/>
          <w:color w:val="auto"/>
          <w:sz w:val="24"/>
          <w:szCs w:val="24"/>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7.为了保证开评标顺利进行，供应商开标所使用的电脑设备须具有视频及语音功能。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五、联系方式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新疆第二医学院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val="en-US" w:eastAsia="zh-CN"/>
        </w:rPr>
        <w:t>王星星</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lang w:eastAsia="zh-CN"/>
        </w:rPr>
        <w:t>克拉玛依市克拉玛依区</w:t>
      </w:r>
      <w:r>
        <w:rPr>
          <w:rFonts w:hint="eastAsia" w:ascii="宋体" w:hAnsi="宋体" w:cs="宋体"/>
          <w:color w:val="auto"/>
          <w:sz w:val="24"/>
          <w:szCs w:val="24"/>
          <w:highlight w:val="none"/>
          <w:lang w:val="en-US" w:eastAsia="zh-CN"/>
        </w:rPr>
        <w:t>胜利路12号</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联系电话：0990-7564823</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2.财政部门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克拉玛依市财政局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eastAsia="zh-CN"/>
        </w:rPr>
        <w:t>刘艳</w:t>
      </w:r>
      <w:r>
        <w:rPr>
          <w:rFonts w:ascii="宋体" w:hAnsi="宋体" w:eastAsia="宋体" w:cs="宋体"/>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联系地址：新疆克拉玛依市</w:t>
      </w:r>
      <w:r>
        <w:rPr>
          <w:rFonts w:hint="eastAsia" w:ascii="宋体" w:hAnsi="宋体" w:cs="宋体"/>
          <w:color w:val="auto"/>
          <w:sz w:val="24"/>
          <w:szCs w:val="24"/>
          <w:highlight w:val="none"/>
          <w:lang w:eastAsia="zh-CN"/>
        </w:rPr>
        <w:t>迎宾路</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ascii="宋体" w:hAnsi="宋体" w:eastAsia="宋体" w:cs="宋体"/>
          <w:color w:val="auto"/>
          <w:sz w:val="24"/>
          <w:szCs w:val="24"/>
          <w:highlight w:val="none"/>
        </w:rPr>
        <w:t>0990-</w:t>
      </w:r>
      <w:r>
        <w:rPr>
          <w:rFonts w:hint="eastAsia" w:ascii="宋体" w:hAnsi="宋体" w:cs="宋体"/>
          <w:color w:val="auto"/>
          <w:sz w:val="24"/>
          <w:szCs w:val="24"/>
          <w:highlight w:val="none"/>
          <w:lang w:val="en-US" w:eastAsia="zh-CN"/>
        </w:rPr>
        <w:t>6239160</w:t>
      </w:r>
      <w:r>
        <w:rPr>
          <w:rFonts w:ascii="宋体" w:hAnsi="宋体" w:eastAsia="宋体" w:cs="宋体"/>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3.采购代理机构</w:t>
      </w:r>
      <w:r>
        <w:rPr>
          <w:rFonts w:hint="eastAsia" w:ascii="宋体" w:hAnsi="宋体" w:eastAsia="宋体" w:cs="宋体"/>
          <w:color w:val="auto"/>
          <w:sz w:val="24"/>
          <w:szCs w:val="24"/>
          <w:highlight w:val="none"/>
          <w:lang w:eastAsia="zh-CN"/>
        </w:rPr>
        <w:t>：克拉玛依市金科工程监理有限责任公司</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eastAsia="zh-CN"/>
        </w:rPr>
        <w:t>王晨军</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赵容萱</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联系地址：克拉玛依市石化工业园团结路1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号</w:t>
      </w:r>
    </w:p>
    <w:p>
      <w:pPr>
        <w:keepNext w:val="0"/>
        <w:keepLines w:val="0"/>
        <w:pageBreakBefore w:val="0"/>
        <w:widowControl w:val="0"/>
        <w:tabs>
          <w:tab w:val="left" w:pos="1230"/>
          <w:tab w:val="left" w:pos="1275"/>
        </w:tabs>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联系电话：13999508739</w:t>
      </w:r>
    </w:p>
    <w:p>
      <w:pPr>
        <w:keepNext w:val="0"/>
        <w:keepLines w:val="0"/>
        <w:pageBreakBefore w:val="0"/>
        <w:widowControl w:val="0"/>
        <w:tabs>
          <w:tab w:val="left" w:pos="1230"/>
          <w:tab w:val="left" w:pos="1275"/>
        </w:tabs>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六、附件</w:t>
      </w:r>
    </w:p>
    <w:p>
      <w:pPr>
        <w:keepNext w:val="0"/>
        <w:keepLines w:val="0"/>
        <w:pageBreakBefore w:val="0"/>
        <w:widowControl w:val="0"/>
        <w:tabs>
          <w:tab w:val="left" w:pos="1230"/>
          <w:tab w:val="left" w:pos="1275"/>
        </w:tabs>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专业人员论证意见（格式见附件）</w:t>
      </w:r>
    </w:p>
    <w:p>
      <w:pPr>
        <w:spacing w:line="360" w:lineRule="auto"/>
        <w:jc w:val="center"/>
        <w:rPr>
          <w:rFonts w:hint="eastAsia" w:ascii="宋体" w:hAnsi="宋体" w:cs="宋体"/>
          <w:b/>
          <w:bCs/>
          <w:color w:val="auto"/>
          <w:sz w:val="24"/>
          <w:szCs w:val="24"/>
          <w:highlight w:val="none"/>
        </w:rPr>
      </w:pPr>
    </w:p>
    <w:p>
      <w:pPr>
        <w:pStyle w:val="9"/>
        <w:rPr>
          <w:rFonts w:hint="eastAsia" w:ascii="宋体" w:hAnsi="宋体" w:cs="宋体"/>
          <w:b/>
          <w:bCs/>
          <w:color w:val="auto"/>
          <w:sz w:val="24"/>
          <w:szCs w:val="24"/>
          <w:highlight w:val="none"/>
        </w:rPr>
      </w:pPr>
    </w:p>
    <w:p>
      <w:pPr>
        <w:rPr>
          <w:rFonts w:hint="eastAsia" w:ascii="宋体" w:hAnsi="宋体" w:cs="宋体"/>
          <w:b/>
          <w:bCs/>
          <w:color w:val="auto"/>
          <w:sz w:val="24"/>
          <w:szCs w:val="24"/>
          <w:highlight w:val="none"/>
        </w:rPr>
      </w:pPr>
    </w:p>
    <w:p>
      <w:pPr>
        <w:pStyle w:val="9"/>
        <w:rPr>
          <w:rFonts w:hint="eastAsia" w:ascii="宋体" w:hAnsi="宋体" w:cs="宋体"/>
          <w:b/>
          <w:bCs/>
          <w:color w:val="auto"/>
          <w:sz w:val="24"/>
          <w:szCs w:val="24"/>
          <w:highlight w:val="none"/>
        </w:rPr>
      </w:pPr>
    </w:p>
    <w:p>
      <w:pPr>
        <w:rPr>
          <w:rFonts w:hint="eastAsia" w:ascii="宋体" w:hAnsi="宋体" w:cs="宋体"/>
          <w:b/>
          <w:bCs/>
          <w:color w:val="auto"/>
          <w:sz w:val="24"/>
          <w:szCs w:val="24"/>
          <w:highlight w:val="none"/>
        </w:rPr>
      </w:pPr>
    </w:p>
    <w:p>
      <w:pPr>
        <w:pStyle w:val="9"/>
        <w:rPr>
          <w:rFonts w:hint="eastAsia" w:ascii="宋体" w:hAnsi="宋体" w:cs="宋体"/>
          <w:b/>
          <w:bCs/>
          <w:color w:val="auto"/>
          <w:sz w:val="24"/>
          <w:szCs w:val="24"/>
          <w:highlight w:val="none"/>
        </w:rPr>
      </w:pPr>
    </w:p>
    <w:p>
      <w:pPr>
        <w:rPr>
          <w:rFonts w:hint="eastAsia" w:ascii="宋体" w:hAnsi="宋体" w:cs="宋体"/>
          <w:b/>
          <w:bCs/>
          <w:color w:val="auto"/>
          <w:sz w:val="24"/>
          <w:szCs w:val="24"/>
          <w:highlight w:val="none"/>
        </w:rPr>
      </w:pPr>
    </w:p>
    <w:p>
      <w:pPr>
        <w:pStyle w:val="9"/>
        <w:rPr>
          <w:rFonts w:hint="eastAsia" w:ascii="宋体" w:hAnsi="宋体" w:cs="宋体"/>
          <w:b/>
          <w:bCs/>
          <w:color w:val="auto"/>
          <w:sz w:val="24"/>
          <w:szCs w:val="24"/>
          <w:highlight w:val="none"/>
        </w:rPr>
      </w:pPr>
    </w:p>
    <w:p>
      <w:pPr>
        <w:rPr>
          <w:rFonts w:hint="eastAsia" w:ascii="宋体" w:hAnsi="宋体" w:cs="宋体"/>
          <w:b/>
          <w:bCs/>
          <w:color w:val="auto"/>
          <w:sz w:val="24"/>
          <w:szCs w:val="24"/>
          <w:highlight w:val="none"/>
        </w:rPr>
      </w:pPr>
    </w:p>
    <w:p>
      <w:pPr>
        <w:pStyle w:val="9"/>
        <w:rPr>
          <w:rFonts w:hint="eastAsia" w:ascii="宋体" w:hAnsi="宋体" w:cs="宋体"/>
          <w:b/>
          <w:bCs/>
          <w:color w:val="auto"/>
          <w:sz w:val="24"/>
          <w:szCs w:val="24"/>
          <w:highlight w:val="none"/>
        </w:rPr>
      </w:pPr>
    </w:p>
    <w:p>
      <w:pPr>
        <w:rPr>
          <w:rFonts w:hint="eastAsia" w:ascii="宋体" w:hAnsi="宋体" w:cs="宋体"/>
          <w:b/>
          <w:bCs/>
          <w:color w:val="auto"/>
          <w:sz w:val="24"/>
          <w:szCs w:val="24"/>
          <w:highlight w:val="none"/>
        </w:rPr>
      </w:pPr>
    </w:p>
    <w:p>
      <w:pPr>
        <w:pStyle w:val="9"/>
        <w:rPr>
          <w:rFonts w:hint="eastAsia" w:ascii="宋体" w:hAnsi="宋体" w:cs="宋体"/>
          <w:b/>
          <w:bCs/>
          <w:color w:val="auto"/>
          <w:sz w:val="24"/>
          <w:szCs w:val="24"/>
          <w:highlight w:val="none"/>
        </w:rPr>
      </w:pPr>
    </w:p>
    <w:p>
      <w:pPr>
        <w:rPr>
          <w:rFonts w:hint="eastAsia" w:ascii="宋体" w:hAnsi="宋体" w:cs="宋体"/>
          <w:b/>
          <w:bCs/>
          <w:color w:val="auto"/>
          <w:sz w:val="24"/>
          <w:szCs w:val="24"/>
          <w:highlight w:val="none"/>
        </w:rPr>
      </w:pPr>
    </w:p>
    <w:p>
      <w:pPr>
        <w:pStyle w:val="9"/>
        <w:rPr>
          <w:rFonts w:hint="eastAsia" w:ascii="宋体" w:hAnsi="宋体" w:cs="宋体"/>
          <w:b/>
          <w:bCs/>
          <w:color w:val="auto"/>
          <w:sz w:val="24"/>
          <w:szCs w:val="24"/>
          <w:highlight w:val="none"/>
        </w:rPr>
      </w:pPr>
    </w:p>
    <w:p>
      <w:pPr>
        <w:rPr>
          <w:rFonts w:hint="eastAsia" w:ascii="宋体" w:hAnsi="宋体" w:cs="宋体"/>
          <w:b/>
          <w:bCs/>
          <w:color w:val="auto"/>
          <w:sz w:val="24"/>
          <w:szCs w:val="24"/>
          <w:highlight w:val="none"/>
        </w:rPr>
      </w:pPr>
    </w:p>
    <w:p>
      <w:pPr>
        <w:rPr>
          <w:rFonts w:hint="eastAsia"/>
          <w:color w:val="auto"/>
          <w:sz w:val="24"/>
          <w:szCs w:val="24"/>
        </w:rPr>
      </w:pPr>
    </w:p>
    <w:p>
      <w:pPr>
        <w:pStyle w:val="24"/>
        <w:rPr>
          <w:rFonts w:hint="eastAsia"/>
          <w:color w:val="auto"/>
          <w:sz w:val="24"/>
          <w:szCs w:val="24"/>
        </w:rPr>
      </w:pPr>
    </w:p>
    <w:p>
      <w:pPr>
        <w:pStyle w:val="24"/>
        <w:rPr>
          <w:rFonts w:hint="eastAsia"/>
          <w:color w:val="auto"/>
          <w:sz w:val="24"/>
          <w:szCs w:val="24"/>
        </w:rPr>
      </w:pPr>
    </w:p>
    <w:p>
      <w:pPr>
        <w:pStyle w:val="24"/>
        <w:ind w:left="0" w:leftChars="0" w:firstLine="0" w:firstLineChars="0"/>
        <w:rPr>
          <w:rFonts w:hint="eastAsia"/>
          <w:color w:val="auto"/>
          <w:sz w:val="24"/>
          <w:szCs w:val="24"/>
        </w:rPr>
      </w:pPr>
    </w:p>
    <w:p>
      <w:pPr>
        <w:spacing w:line="400" w:lineRule="exact"/>
        <w:jc w:val="center"/>
        <w:rPr>
          <w:rFonts w:hint="eastAsia" w:ascii="宋体" w:hAnsi="宋体" w:cs="宋体"/>
          <w:b/>
          <w:bCs/>
          <w:color w:val="auto"/>
          <w:sz w:val="30"/>
          <w:szCs w:val="30"/>
          <w:highlight w:val="none"/>
        </w:rPr>
      </w:pPr>
    </w:p>
    <w:p>
      <w:pPr>
        <w:spacing w:line="400" w:lineRule="exact"/>
        <w:jc w:val="center"/>
        <w:rPr>
          <w:rFonts w:hint="eastAsia" w:ascii="宋体" w:hAnsi="宋体" w:cs="宋体"/>
          <w:b/>
          <w:bCs/>
          <w:color w:val="auto"/>
          <w:sz w:val="30"/>
          <w:szCs w:val="30"/>
          <w:highlight w:val="none"/>
        </w:rPr>
      </w:pPr>
    </w:p>
    <w:p>
      <w:pPr>
        <w:spacing w:line="400" w:lineRule="exact"/>
        <w:jc w:val="center"/>
        <w:rPr>
          <w:rFonts w:hint="eastAsia" w:ascii="宋体" w:hAnsi="宋体" w:cs="宋体"/>
          <w:b/>
          <w:bCs/>
          <w:color w:val="auto"/>
          <w:sz w:val="30"/>
          <w:szCs w:val="30"/>
          <w:highlight w:val="none"/>
        </w:rPr>
      </w:pPr>
    </w:p>
    <w:p>
      <w:pPr>
        <w:spacing w:line="400" w:lineRule="exact"/>
        <w:jc w:val="center"/>
        <w:rPr>
          <w:rFonts w:hint="eastAsia" w:ascii="宋体" w:hAnsi="宋体" w:cs="宋体"/>
          <w:b/>
          <w:bCs/>
          <w:color w:val="auto"/>
          <w:sz w:val="30"/>
          <w:szCs w:val="30"/>
          <w:highlight w:val="none"/>
        </w:rPr>
      </w:pPr>
    </w:p>
    <w:p>
      <w:pPr>
        <w:spacing w:line="400" w:lineRule="exact"/>
        <w:jc w:val="center"/>
        <w:rPr>
          <w:rFonts w:hint="eastAsia" w:ascii="宋体" w:hAnsi="宋体" w:cs="宋体"/>
          <w:b/>
          <w:bCs/>
          <w:color w:val="auto"/>
          <w:sz w:val="30"/>
          <w:szCs w:val="30"/>
          <w:highlight w:val="none"/>
        </w:rPr>
      </w:pPr>
    </w:p>
    <w:p>
      <w:pPr>
        <w:spacing w:line="400" w:lineRule="exact"/>
        <w:jc w:val="center"/>
        <w:rPr>
          <w:rFonts w:hint="eastAsia" w:ascii="宋体" w:hAnsi="宋体" w:cs="宋体"/>
          <w:b/>
          <w:bCs/>
          <w:color w:val="auto"/>
          <w:sz w:val="30"/>
          <w:szCs w:val="30"/>
          <w:highlight w:val="none"/>
        </w:rPr>
      </w:pPr>
    </w:p>
    <w:p>
      <w:pPr>
        <w:spacing w:line="400" w:lineRule="exact"/>
        <w:jc w:val="center"/>
        <w:rPr>
          <w:rFonts w:hint="eastAsia" w:ascii="宋体" w:hAnsi="宋体" w:cs="宋体"/>
          <w:b/>
          <w:bCs/>
          <w:color w:val="auto"/>
          <w:sz w:val="30"/>
          <w:szCs w:val="30"/>
          <w:highlight w:val="none"/>
        </w:rPr>
      </w:pPr>
    </w:p>
    <w:p>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第</w:t>
      </w:r>
      <w:r>
        <w:rPr>
          <w:rFonts w:hint="eastAsia" w:ascii="宋体" w:hAnsi="宋体" w:cs="宋体"/>
          <w:b/>
          <w:bCs/>
          <w:color w:val="auto"/>
          <w:sz w:val="28"/>
          <w:szCs w:val="28"/>
          <w:highlight w:val="none"/>
          <w:lang w:eastAsia="zh-CN"/>
        </w:rPr>
        <w:t>二</w:t>
      </w:r>
      <w:r>
        <w:rPr>
          <w:rFonts w:hint="eastAsia" w:ascii="宋体" w:hAnsi="宋体" w:cs="宋体"/>
          <w:b/>
          <w:bCs/>
          <w:color w:val="auto"/>
          <w:sz w:val="28"/>
          <w:szCs w:val="28"/>
          <w:highlight w:val="none"/>
        </w:rPr>
        <w:t>章 供应商须知</w:t>
      </w:r>
    </w:p>
    <w:p>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前附表</w:t>
      </w:r>
    </w:p>
    <w:p>
      <w:pPr>
        <w:pStyle w:val="24"/>
        <w:rPr>
          <w:rFonts w:hint="eastAsia"/>
          <w:color w:val="auto"/>
          <w:sz w:val="24"/>
          <w:szCs w:val="24"/>
        </w:rPr>
      </w:pPr>
    </w:p>
    <w:tbl>
      <w:tblPr>
        <w:tblStyle w:val="26"/>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599"/>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4" w:type="dxa"/>
            <w:noWrap w:val="0"/>
            <w:vAlign w:val="center"/>
          </w:tcPr>
          <w:p>
            <w:pPr>
              <w:pStyle w:val="22"/>
              <w:spacing w:before="75" w:beforeAutospacing="0" w:after="75" w:afterAutospacing="0" w:line="360" w:lineRule="auto"/>
              <w:jc w:val="center"/>
              <w:rPr>
                <w:rFonts w:hint="eastAsia" w:ascii="宋体" w:hAnsi="宋体" w:eastAsia="宋体" w:cs="宋体"/>
                <w:b w:val="0"/>
                <w:bCs/>
                <w:color w:val="auto"/>
                <w:kern w:val="0"/>
                <w:sz w:val="24"/>
                <w:szCs w:val="24"/>
                <w:highlight w:val="none"/>
                <w:lang w:val="en-US" w:eastAsia="zh-CN" w:bidi="ar-SA"/>
              </w:rPr>
            </w:pPr>
            <w:r>
              <w:rPr>
                <w:rStyle w:val="29"/>
                <w:rFonts w:hint="eastAsia" w:ascii="宋体" w:hAnsi="宋体" w:eastAsia="宋体" w:cs="宋体"/>
                <w:b w:val="0"/>
                <w:bCs/>
                <w:color w:val="auto"/>
                <w:sz w:val="24"/>
                <w:szCs w:val="24"/>
                <w:highlight w:val="none"/>
              </w:rPr>
              <w:t>项号</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lang w:eastAsia="zh-CN"/>
              </w:rPr>
            </w:pPr>
            <w:r>
              <w:rPr>
                <w:rStyle w:val="29"/>
                <w:rFonts w:hint="eastAsia" w:ascii="宋体" w:hAnsi="宋体" w:eastAsia="宋体" w:cs="宋体"/>
                <w:b/>
                <w:bCs w:val="0"/>
                <w:color w:val="auto"/>
                <w:sz w:val="24"/>
                <w:szCs w:val="24"/>
                <w:highlight w:val="none"/>
                <w:lang w:eastAsia="zh-CN"/>
              </w:rPr>
              <w:t>名称</w:t>
            </w:r>
          </w:p>
        </w:tc>
        <w:tc>
          <w:tcPr>
            <w:tcW w:w="7705" w:type="dxa"/>
            <w:noWrap w:val="0"/>
            <w:vAlign w:val="center"/>
          </w:tcPr>
          <w:p>
            <w:pPr>
              <w:pStyle w:val="22"/>
              <w:spacing w:before="75" w:beforeAutospacing="0" w:after="75" w:afterAutospacing="0" w:line="360" w:lineRule="auto"/>
              <w:jc w:val="center"/>
              <w:rPr>
                <w:rStyle w:val="29"/>
                <w:rFonts w:hint="eastAsia"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4" w:type="dxa"/>
            <w:noWrap w:val="0"/>
            <w:vAlign w:val="center"/>
          </w:tcPr>
          <w:p>
            <w:pPr>
              <w:pStyle w:val="22"/>
              <w:spacing w:before="75" w:beforeAutospacing="0" w:after="75" w:afterAutospacing="0" w:line="360" w:lineRule="auto"/>
              <w:jc w:val="center"/>
              <w:rPr>
                <w:rFonts w:hint="eastAsia" w:ascii="宋体" w:hAnsi="宋体" w:eastAsia="宋体" w:cs="宋体"/>
                <w:b w:val="0"/>
                <w:bCs/>
                <w:color w:val="auto"/>
                <w:kern w:val="0"/>
                <w:sz w:val="24"/>
                <w:szCs w:val="24"/>
                <w:highlight w:val="none"/>
                <w:lang w:val="en-US" w:eastAsia="zh-CN" w:bidi="ar-SA"/>
              </w:rPr>
            </w:pPr>
            <w:r>
              <w:rPr>
                <w:rStyle w:val="29"/>
                <w:rFonts w:hint="eastAsia" w:ascii="宋体" w:hAnsi="宋体" w:eastAsia="宋体" w:cs="宋体"/>
                <w:b w:val="0"/>
                <w:bCs/>
                <w:color w:val="auto"/>
                <w:sz w:val="24"/>
                <w:szCs w:val="24"/>
                <w:highlight w:val="none"/>
              </w:rPr>
              <w:t>1</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lang w:val="en-US" w:eastAsia="zh-CN"/>
              </w:rPr>
            </w:pPr>
            <w:r>
              <w:rPr>
                <w:rStyle w:val="29"/>
                <w:rFonts w:hint="eastAsia" w:ascii="宋体" w:hAnsi="宋体" w:eastAsia="宋体" w:cs="宋体"/>
                <w:b/>
                <w:bCs w:val="0"/>
                <w:color w:val="auto"/>
                <w:sz w:val="24"/>
                <w:szCs w:val="24"/>
                <w:highlight w:val="none"/>
                <w:lang w:eastAsia="zh-CN"/>
              </w:rPr>
              <w:t>项目名称、</w:t>
            </w:r>
            <w:r>
              <w:rPr>
                <w:rStyle w:val="29"/>
                <w:rFonts w:hint="eastAsia" w:ascii="宋体" w:hAnsi="宋体" w:eastAsia="宋体" w:cs="宋体"/>
                <w:b/>
                <w:bCs w:val="0"/>
                <w:color w:val="auto"/>
                <w:sz w:val="24"/>
                <w:szCs w:val="24"/>
                <w:highlight w:val="none"/>
                <w:lang w:val="en-US" w:eastAsia="zh-CN"/>
              </w:rPr>
              <w:t>编号</w:t>
            </w:r>
          </w:p>
        </w:tc>
        <w:tc>
          <w:tcPr>
            <w:tcW w:w="7705" w:type="dxa"/>
            <w:noWrap w:val="0"/>
            <w:vAlign w:val="center"/>
          </w:tcPr>
          <w:p>
            <w:pPr>
              <w:pStyle w:val="22"/>
              <w:spacing w:before="75" w:beforeAutospacing="0" w:after="75" w:afterAutospacing="0" w:line="360" w:lineRule="auto"/>
              <w:rPr>
                <w:rStyle w:val="29"/>
                <w:rFonts w:hint="eastAsia" w:ascii="宋体" w:hAnsi="宋体" w:eastAsia="宋体" w:cs="宋体"/>
                <w:b w:val="0"/>
                <w:bCs/>
                <w:color w:val="auto"/>
                <w:sz w:val="24"/>
                <w:szCs w:val="24"/>
                <w:highlight w:val="none"/>
                <w:lang w:eastAsia="zh-CN"/>
              </w:rPr>
            </w:pPr>
            <w:r>
              <w:rPr>
                <w:rStyle w:val="29"/>
                <w:rFonts w:hint="eastAsia" w:ascii="宋体" w:hAnsi="宋体" w:eastAsia="宋体" w:cs="宋体"/>
                <w:b w:val="0"/>
                <w:bCs/>
                <w:color w:val="auto"/>
                <w:sz w:val="24"/>
                <w:szCs w:val="24"/>
                <w:highlight w:val="none"/>
              </w:rPr>
              <w:t>项目名称：新疆第二医学院雨课堂</w:t>
            </w:r>
            <w:r>
              <w:rPr>
                <w:rStyle w:val="29"/>
                <w:rFonts w:hint="eastAsia" w:ascii="宋体" w:hAnsi="宋体" w:eastAsia="宋体" w:cs="宋体"/>
                <w:b w:val="0"/>
                <w:bCs/>
                <w:color w:val="auto"/>
                <w:sz w:val="24"/>
                <w:szCs w:val="24"/>
                <w:highlight w:val="none"/>
                <w:lang w:eastAsia="zh-CN"/>
              </w:rPr>
              <w:t>专业版软件</w:t>
            </w:r>
            <w:r>
              <w:rPr>
                <w:rStyle w:val="29"/>
                <w:rFonts w:hint="eastAsia" w:ascii="宋体" w:hAnsi="宋体" w:eastAsia="宋体" w:cs="宋体"/>
                <w:b w:val="0"/>
                <w:bCs/>
                <w:color w:val="auto"/>
                <w:sz w:val="24"/>
                <w:szCs w:val="24"/>
                <w:highlight w:val="none"/>
              </w:rPr>
              <w:t>项目</w:t>
            </w:r>
          </w:p>
          <w:p>
            <w:pPr>
              <w:pStyle w:val="22"/>
              <w:spacing w:before="75" w:beforeAutospacing="0" w:after="75" w:afterAutospacing="0" w:line="360" w:lineRule="auto"/>
              <w:rPr>
                <w:rStyle w:val="29"/>
                <w:rFonts w:hint="default" w:ascii="宋体" w:hAnsi="宋体" w:eastAsia="宋体" w:cs="宋体"/>
                <w:b w:val="0"/>
                <w:bCs/>
                <w:color w:val="auto"/>
                <w:sz w:val="24"/>
                <w:szCs w:val="24"/>
                <w:highlight w:val="none"/>
                <w:lang w:val="en-US" w:eastAsia="zh-CN"/>
              </w:rPr>
            </w:pPr>
            <w:r>
              <w:rPr>
                <w:rStyle w:val="29"/>
                <w:rFonts w:hint="eastAsia" w:ascii="宋体" w:hAnsi="宋体" w:eastAsia="宋体" w:cs="宋体"/>
                <w:b w:val="0"/>
                <w:bCs/>
                <w:color w:val="auto"/>
                <w:sz w:val="24"/>
                <w:szCs w:val="24"/>
                <w:highlight w:val="none"/>
                <w:lang w:eastAsia="zh-CN"/>
              </w:rPr>
              <w:t>采购文件编号</w:t>
            </w:r>
            <w:r>
              <w:rPr>
                <w:rStyle w:val="29"/>
                <w:rFonts w:hint="eastAsia" w:ascii="宋体" w:hAnsi="宋体" w:eastAsia="宋体" w:cs="宋体"/>
                <w:b w:val="0"/>
                <w:bCs/>
                <w:color w:val="auto"/>
                <w:sz w:val="24"/>
                <w:szCs w:val="24"/>
                <w:highlight w:val="none"/>
              </w:rPr>
              <w:t>：</w:t>
            </w:r>
            <w:r>
              <w:rPr>
                <w:rFonts w:hint="eastAsia" w:cs="宋体"/>
                <w:color w:val="auto"/>
                <w:sz w:val="24"/>
                <w:szCs w:val="24"/>
                <w:highlight w:val="none"/>
                <w:lang w:eastAsia="zh-CN"/>
              </w:rPr>
              <w:t>JKJL[ZC]2022-</w:t>
            </w:r>
            <w:r>
              <w:rPr>
                <w:rFonts w:hint="eastAsia" w:cs="宋体"/>
                <w:color w:val="auto"/>
                <w:sz w:val="24"/>
                <w:szCs w:val="24"/>
                <w:highlight w:val="no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844" w:type="dxa"/>
            <w:noWrap w:val="0"/>
            <w:vAlign w:val="center"/>
          </w:tcPr>
          <w:p>
            <w:pPr>
              <w:pStyle w:val="22"/>
              <w:spacing w:before="75" w:beforeAutospacing="0" w:after="75" w:afterAutospacing="0" w:line="360" w:lineRule="auto"/>
              <w:jc w:val="center"/>
              <w:rPr>
                <w:rFonts w:hint="eastAsia" w:ascii="宋体" w:hAnsi="宋体" w:eastAsia="宋体" w:cs="宋体"/>
                <w:b w:val="0"/>
                <w:bCs/>
                <w:color w:val="auto"/>
                <w:kern w:val="0"/>
                <w:sz w:val="24"/>
                <w:szCs w:val="24"/>
                <w:highlight w:val="none"/>
                <w:lang w:val="en-US" w:eastAsia="zh-CN" w:bidi="ar-SA"/>
              </w:rPr>
            </w:pPr>
            <w:r>
              <w:rPr>
                <w:rStyle w:val="29"/>
                <w:rFonts w:hint="eastAsia" w:ascii="宋体" w:hAnsi="宋体" w:eastAsia="宋体" w:cs="宋体"/>
                <w:b w:val="0"/>
                <w:bCs/>
                <w:color w:val="auto"/>
                <w:sz w:val="24"/>
                <w:szCs w:val="24"/>
                <w:highlight w:val="none"/>
              </w:rPr>
              <w:t>2</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lang w:eastAsia="zh-CN"/>
              </w:rPr>
            </w:pPr>
            <w:r>
              <w:rPr>
                <w:rStyle w:val="29"/>
                <w:rFonts w:hint="eastAsia" w:ascii="宋体" w:hAnsi="宋体" w:eastAsia="宋体" w:cs="宋体"/>
                <w:b/>
                <w:bCs w:val="0"/>
                <w:color w:val="auto"/>
                <w:sz w:val="24"/>
                <w:szCs w:val="24"/>
                <w:highlight w:val="none"/>
                <w:lang w:eastAsia="zh-CN"/>
              </w:rPr>
              <w:t>采购人信息</w:t>
            </w:r>
          </w:p>
        </w:tc>
        <w:tc>
          <w:tcPr>
            <w:tcW w:w="7705" w:type="dxa"/>
            <w:noWrap w:val="0"/>
            <w:vAlign w:val="top"/>
          </w:tcPr>
          <w:p>
            <w:pPr>
              <w:pStyle w:val="22"/>
              <w:spacing w:before="75" w:beforeAutospacing="0" w:after="75" w:afterAutospacing="0" w:line="360" w:lineRule="auto"/>
              <w:rPr>
                <w:rFonts w:hint="eastAsia" w:ascii="宋体" w:hAnsi="宋体" w:eastAsia="宋体" w:cs="宋体"/>
                <w:color w:val="auto"/>
                <w:sz w:val="24"/>
                <w:szCs w:val="24"/>
                <w:highlight w:val="none"/>
                <w:lang w:eastAsia="zh-CN"/>
              </w:rPr>
            </w:pPr>
            <w:r>
              <w:rPr>
                <w:rStyle w:val="29"/>
                <w:rFonts w:hint="eastAsia" w:ascii="宋体" w:hAnsi="宋体" w:eastAsia="宋体" w:cs="宋体"/>
                <w:b w:val="0"/>
                <w:bCs/>
                <w:color w:val="auto"/>
                <w:sz w:val="24"/>
                <w:szCs w:val="24"/>
                <w:highlight w:val="none"/>
                <w:lang w:eastAsia="zh-CN"/>
              </w:rPr>
              <w:t>采购人</w:t>
            </w:r>
            <w:r>
              <w:rPr>
                <w:rStyle w:val="29"/>
                <w:rFonts w:hint="eastAsia" w:ascii="宋体" w:hAnsi="宋体" w:eastAsia="宋体" w:cs="宋体"/>
                <w:b w:val="0"/>
                <w:bCs/>
                <w:color w:val="auto"/>
                <w:sz w:val="24"/>
                <w:szCs w:val="24"/>
                <w:highlight w:val="none"/>
              </w:rPr>
              <w:t>：</w:t>
            </w:r>
            <w:r>
              <w:rPr>
                <w:rStyle w:val="29"/>
                <w:rFonts w:hint="eastAsia" w:cs="宋体"/>
                <w:b w:val="0"/>
                <w:bCs/>
                <w:color w:val="auto"/>
                <w:sz w:val="24"/>
                <w:szCs w:val="24"/>
                <w:highlight w:val="none"/>
                <w:lang w:eastAsia="zh-CN"/>
              </w:rPr>
              <w:t>新疆第二医学院</w:t>
            </w:r>
          </w:p>
          <w:p>
            <w:pPr>
              <w:pStyle w:val="22"/>
              <w:spacing w:before="75" w:beforeAutospacing="0" w:after="75" w:afterAutospacing="0" w:line="360" w:lineRule="auto"/>
              <w:rPr>
                <w:rStyle w:val="29"/>
                <w:rFonts w:hint="eastAsia" w:ascii="宋体" w:hAnsi="宋体" w:eastAsia="宋体" w:cs="宋体"/>
                <w:b w:val="0"/>
                <w:bCs/>
                <w:color w:val="auto"/>
                <w:sz w:val="24"/>
                <w:szCs w:val="24"/>
                <w:highlight w:val="none"/>
                <w:lang w:eastAsia="zh-CN"/>
              </w:rPr>
            </w:pPr>
            <w:r>
              <w:rPr>
                <w:rStyle w:val="29"/>
                <w:rFonts w:hint="eastAsia" w:ascii="宋体" w:hAnsi="宋体" w:eastAsia="宋体" w:cs="宋体"/>
                <w:b w:val="0"/>
                <w:bCs/>
                <w:color w:val="auto"/>
                <w:sz w:val="24"/>
                <w:szCs w:val="24"/>
                <w:highlight w:val="none"/>
              </w:rPr>
              <w:t>地  址：</w:t>
            </w:r>
            <w:r>
              <w:rPr>
                <w:rStyle w:val="29"/>
                <w:rFonts w:hint="eastAsia" w:ascii="宋体" w:hAnsi="宋体" w:eastAsia="宋体" w:cs="宋体"/>
                <w:b w:val="0"/>
                <w:bCs/>
                <w:color w:val="auto"/>
                <w:sz w:val="24"/>
                <w:szCs w:val="24"/>
                <w:highlight w:val="none"/>
                <w:lang w:eastAsia="zh-CN"/>
              </w:rPr>
              <w:t>克拉玛依市克拉玛依区</w:t>
            </w:r>
            <w:r>
              <w:rPr>
                <w:rStyle w:val="29"/>
                <w:rFonts w:hint="eastAsia" w:ascii="宋体" w:hAnsi="宋体" w:eastAsia="宋体" w:cs="宋体"/>
                <w:b w:val="0"/>
                <w:bCs/>
                <w:color w:val="auto"/>
                <w:sz w:val="24"/>
                <w:szCs w:val="24"/>
                <w:highlight w:val="none"/>
                <w:lang w:val="en-US" w:eastAsia="zh-CN"/>
              </w:rPr>
              <w:t>胜利路12号</w:t>
            </w:r>
          </w:p>
          <w:p>
            <w:pPr>
              <w:pStyle w:val="22"/>
              <w:spacing w:before="75" w:beforeAutospacing="0" w:after="75" w:afterAutospacing="0" w:line="360" w:lineRule="auto"/>
              <w:rPr>
                <w:rStyle w:val="29"/>
                <w:rFonts w:hint="eastAsia"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联系人：</w:t>
            </w:r>
            <w:r>
              <w:rPr>
                <w:rStyle w:val="29"/>
                <w:rFonts w:hint="default" w:cs="宋体"/>
                <w:b w:val="0"/>
                <w:bCs/>
                <w:color w:val="auto"/>
                <w:sz w:val="24"/>
                <w:szCs w:val="24"/>
                <w:highlight w:val="none"/>
                <w:lang w:eastAsia="zh-CN"/>
              </w:rPr>
              <w:t>王星星</w:t>
            </w:r>
            <w:r>
              <w:rPr>
                <w:rStyle w:val="29"/>
                <w:rFonts w:hint="eastAsia" w:ascii="宋体" w:hAnsi="宋体" w:eastAsia="宋体" w:cs="宋体"/>
                <w:b w:val="0"/>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noWrap w:val="0"/>
            <w:vAlign w:val="center"/>
          </w:tcPr>
          <w:p>
            <w:pPr>
              <w:pStyle w:val="22"/>
              <w:spacing w:before="75" w:beforeAutospacing="0" w:after="75" w:afterAutospacing="0" w:line="360" w:lineRule="auto"/>
              <w:jc w:val="center"/>
              <w:rPr>
                <w:rFonts w:hint="eastAsia" w:ascii="宋体" w:hAnsi="宋体" w:eastAsia="宋体" w:cs="宋体"/>
                <w:b w:val="0"/>
                <w:bCs/>
                <w:color w:val="auto"/>
                <w:kern w:val="0"/>
                <w:sz w:val="24"/>
                <w:szCs w:val="24"/>
                <w:highlight w:val="none"/>
                <w:lang w:val="en-US" w:eastAsia="zh-CN" w:bidi="ar-SA"/>
              </w:rPr>
            </w:pPr>
            <w:r>
              <w:rPr>
                <w:rStyle w:val="29"/>
                <w:rFonts w:hint="eastAsia" w:ascii="宋体" w:hAnsi="宋体" w:eastAsia="宋体" w:cs="宋体"/>
                <w:b w:val="0"/>
                <w:bCs/>
                <w:color w:val="auto"/>
                <w:sz w:val="24"/>
                <w:szCs w:val="24"/>
                <w:highlight w:val="none"/>
              </w:rPr>
              <w:t>3</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采购代理机构信息</w:t>
            </w:r>
          </w:p>
        </w:tc>
        <w:tc>
          <w:tcPr>
            <w:tcW w:w="7705" w:type="dxa"/>
            <w:noWrap w:val="0"/>
            <w:vAlign w:val="center"/>
          </w:tcPr>
          <w:p>
            <w:pPr>
              <w:pStyle w:val="11"/>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采购代理机构</w:t>
            </w:r>
            <w:r>
              <w:rPr>
                <w:rFonts w:hint="eastAsia" w:ascii="宋体" w:hAnsi="宋体" w:eastAsia="宋体" w:cs="宋体"/>
                <w:bCs/>
                <w:color w:val="auto"/>
                <w:sz w:val="24"/>
                <w:szCs w:val="24"/>
                <w:highlight w:val="none"/>
                <w:lang w:val="zh-CN"/>
              </w:rPr>
              <w:t>：克拉玛依市金科工程监理有限责任公司</w:t>
            </w:r>
          </w:p>
          <w:p>
            <w:pPr>
              <w:pStyle w:val="11"/>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eastAsia="zh-CN"/>
              </w:rPr>
              <w:t>克拉玛依市石化工业园团结路12号</w:t>
            </w:r>
            <w:r>
              <w:rPr>
                <w:rFonts w:hint="eastAsia" w:ascii="宋体" w:hAnsi="宋体" w:eastAsia="宋体" w:cs="宋体"/>
                <w:bCs/>
                <w:color w:val="auto"/>
                <w:sz w:val="24"/>
                <w:szCs w:val="24"/>
                <w:highlight w:val="none"/>
              </w:rPr>
              <w:t xml:space="preserve">    </w:t>
            </w:r>
          </w:p>
          <w:p>
            <w:pPr>
              <w:pStyle w:val="11"/>
              <w:spacing w:line="360" w:lineRule="auto"/>
              <w:rPr>
                <w:rFonts w:hint="default"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联系人：</w:t>
            </w:r>
            <w:r>
              <w:rPr>
                <w:rFonts w:hint="default" w:hAnsi="宋体" w:cs="宋体"/>
                <w:bCs/>
                <w:color w:val="auto"/>
                <w:sz w:val="24"/>
                <w:szCs w:val="24"/>
                <w:highlight w:val="none"/>
                <w:lang w:eastAsia="zh-CN"/>
              </w:rPr>
              <w:t>王晨军</w:t>
            </w:r>
            <w:r>
              <w:rPr>
                <w:rFonts w:hint="eastAsia" w:hAnsi="宋体" w:cs="宋体"/>
                <w:bCs/>
                <w:color w:val="auto"/>
                <w:sz w:val="24"/>
                <w:szCs w:val="24"/>
                <w:highlight w:val="none"/>
                <w:lang w:val="en-US" w:eastAsia="zh-CN"/>
              </w:rPr>
              <w:t xml:space="preserve"> </w:t>
            </w:r>
            <w:r>
              <w:rPr>
                <w:rFonts w:hint="default" w:hAnsi="宋体" w:cs="宋体"/>
                <w:bCs/>
                <w:color w:val="auto"/>
                <w:sz w:val="24"/>
                <w:szCs w:val="24"/>
                <w:highlight w:val="none"/>
                <w:lang w:eastAsia="zh-CN"/>
              </w:rPr>
              <w:t>赵容萱</w:t>
            </w:r>
            <w:r>
              <w:rPr>
                <w:rFonts w:hint="eastAsia" w:ascii="宋体" w:hAnsi="宋体" w:eastAsia="宋体" w:cs="宋体"/>
                <w:bCs/>
                <w:color w:val="auto"/>
                <w:sz w:val="24"/>
                <w:szCs w:val="24"/>
                <w:highlight w:val="none"/>
              </w:rPr>
              <w:t xml:space="preserve">         联系电话：</w:t>
            </w:r>
            <w:r>
              <w:rPr>
                <w:rFonts w:hint="default" w:hAnsi="宋体" w:cs="宋体"/>
                <w:bCs/>
                <w:color w:val="auto"/>
                <w:sz w:val="24"/>
                <w:szCs w:val="24"/>
                <w:highlight w:val="none"/>
                <w:lang w:eastAsia="zh-CN"/>
              </w:rPr>
              <w:t>13999508739（座机）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44" w:type="dxa"/>
            <w:noWrap w:val="0"/>
            <w:vAlign w:val="center"/>
          </w:tcPr>
          <w:p>
            <w:pPr>
              <w:pStyle w:val="22"/>
              <w:spacing w:before="75" w:beforeAutospacing="0" w:after="75" w:afterAutospacing="0" w:line="360" w:lineRule="auto"/>
              <w:jc w:val="center"/>
              <w:rPr>
                <w:rFonts w:hint="eastAsia" w:ascii="宋体" w:hAnsi="宋体" w:eastAsia="宋体" w:cs="宋体"/>
                <w:b w:val="0"/>
                <w:bCs/>
                <w:color w:val="auto"/>
                <w:kern w:val="0"/>
                <w:sz w:val="24"/>
                <w:szCs w:val="24"/>
                <w:highlight w:val="none"/>
                <w:lang w:val="en-US" w:eastAsia="zh-CN" w:bidi="ar-SA"/>
              </w:rPr>
            </w:pPr>
            <w:r>
              <w:rPr>
                <w:rStyle w:val="29"/>
                <w:rFonts w:hint="eastAsia" w:ascii="宋体" w:hAnsi="宋体" w:eastAsia="宋体" w:cs="宋体"/>
                <w:b w:val="0"/>
                <w:bCs/>
                <w:color w:val="auto"/>
                <w:sz w:val="24"/>
                <w:szCs w:val="24"/>
                <w:highlight w:val="none"/>
              </w:rPr>
              <w:t>4</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rPr>
            </w:pPr>
            <w:r>
              <w:rPr>
                <w:rStyle w:val="29"/>
                <w:rFonts w:hint="eastAsia" w:ascii="宋体" w:hAnsi="宋体" w:eastAsia="宋体" w:cs="宋体"/>
                <w:b/>
                <w:bCs w:val="0"/>
                <w:color w:val="auto"/>
                <w:sz w:val="24"/>
                <w:szCs w:val="24"/>
                <w:highlight w:val="none"/>
                <w:lang w:eastAsia="zh-CN"/>
              </w:rPr>
              <w:t>响应文件</w:t>
            </w:r>
            <w:r>
              <w:rPr>
                <w:rStyle w:val="29"/>
                <w:rFonts w:hint="eastAsia" w:ascii="宋体" w:hAnsi="宋体" w:eastAsia="宋体" w:cs="宋体"/>
                <w:b/>
                <w:bCs w:val="0"/>
                <w:color w:val="auto"/>
                <w:sz w:val="24"/>
                <w:szCs w:val="24"/>
                <w:highlight w:val="none"/>
              </w:rPr>
              <w:t>有效期</w:t>
            </w:r>
          </w:p>
        </w:tc>
        <w:tc>
          <w:tcPr>
            <w:tcW w:w="7705" w:type="dxa"/>
            <w:noWrap w:val="0"/>
            <w:vAlign w:val="center"/>
          </w:tcPr>
          <w:p>
            <w:pPr>
              <w:pStyle w:val="22"/>
              <w:spacing w:before="75" w:beforeAutospacing="0" w:after="75" w:afterAutospacing="0" w:line="360" w:lineRule="auto"/>
              <w:rPr>
                <w:rStyle w:val="29"/>
                <w:rFonts w:hint="eastAsia"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递交</w:t>
            </w:r>
            <w:r>
              <w:rPr>
                <w:rStyle w:val="29"/>
                <w:rFonts w:hint="eastAsia" w:ascii="宋体" w:hAnsi="宋体" w:eastAsia="宋体" w:cs="宋体"/>
                <w:b w:val="0"/>
                <w:bCs/>
                <w:color w:val="auto"/>
                <w:sz w:val="24"/>
                <w:szCs w:val="24"/>
                <w:highlight w:val="none"/>
                <w:lang w:eastAsia="zh-CN"/>
              </w:rPr>
              <w:t>响应文件</w:t>
            </w:r>
            <w:r>
              <w:rPr>
                <w:rStyle w:val="29"/>
                <w:rFonts w:hint="eastAsia" w:ascii="宋体" w:hAnsi="宋体" w:eastAsia="宋体" w:cs="宋体"/>
                <w:b w:val="0"/>
                <w:bCs/>
                <w:color w:val="auto"/>
                <w:sz w:val="24"/>
                <w:szCs w:val="24"/>
                <w:highlight w:val="none"/>
              </w:rPr>
              <w:t>截止之日起</w:t>
            </w:r>
            <w:r>
              <w:rPr>
                <w:rStyle w:val="29"/>
                <w:rFonts w:hint="eastAsia" w:ascii="宋体" w:hAnsi="宋体" w:eastAsia="宋体" w:cs="宋体"/>
                <w:b w:val="0"/>
                <w:bCs/>
                <w:color w:val="auto"/>
                <w:sz w:val="24"/>
                <w:szCs w:val="24"/>
                <w:highlight w:val="none"/>
                <w:lang w:val="en-US" w:eastAsia="zh-CN"/>
              </w:rPr>
              <w:t>9</w:t>
            </w:r>
            <w:r>
              <w:rPr>
                <w:rStyle w:val="29"/>
                <w:rFonts w:hint="eastAsia" w:ascii="宋体" w:hAnsi="宋体" w:eastAsia="宋体" w:cs="宋体"/>
                <w:b w:val="0"/>
                <w:bCs/>
                <w:color w:val="auto"/>
                <w:sz w:val="24"/>
                <w:szCs w:val="24"/>
                <w:highlight w:val="none"/>
              </w:rPr>
              <w:t>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44" w:type="dxa"/>
            <w:noWrap w:val="0"/>
            <w:vAlign w:val="center"/>
          </w:tcPr>
          <w:p>
            <w:pPr>
              <w:pStyle w:val="22"/>
              <w:spacing w:before="75" w:beforeAutospacing="0" w:after="75" w:afterAutospacing="0" w:line="360" w:lineRule="auto"/>
              <w:jc w:val="center"/>
              <w:rPr>
                <w:rStyle w:val="29"/>
                <w:rFonts w:hint="eastAsia" w:ascii="宋体" w:hAnsi="宋体" w:eastAsia="宋体" w:cs="宋体"/>
                <w:b w:val="0"/>
                <w:bCs/>
                <w:color w:val="auto"/>
                <w:sz w:val="24"/>
                <w:szCs w:val="24"/>
                <w:highlight w:val="none"/>
                <w:lang w:val="en-US" w:eastAsia="zh-CN"/>
              </w:rPr>
            </w:pPr>
            <w:r>
              <w:rPr>
                <w:rStyle w:val="29"/>
                <w:rFonts w:hint="eastAsia" w:ascii="宋体" w:hAnsi="宋体" w:eastAsia="宋体" w:cs="宋体"/>
                <w:b w:val="0"/>
                <w:bCs/>
                <w:color w:val="auto"/>
                <w:sz w:val="24"/>
                <w:szCs w:val="24"/>
                <w:highlight w:val="none"/>
                <w:lang w:val="en-US" w:eastAsia="zh-CN"/>
              </w:rPr>
              <w:t>5</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lang w:eastAsia="zh-CN"/>
              </w:rPr>
            </w:pPr>
            <w:r>
              <w:rPr>
                <w:rStyle w:val="29"/>
                <w:rFonts w:hint="eastAsia" w:ascii="宋体" w:hAnsi="宋体" w:eastAsia="宋体" w:cs="宋体"/>
                <w:b/>
                <w:bCs w:val="0"/>
                <w:color w:val="auto"/>
                <w:sz w:val="24"/>
                <w:szCs w:val="24"/>
                <w:highlight w:val="none"/>
                <w:lang w:eastAsia="zh-CN"/>
              </w:rPr>
              <w:t>项目采购范围</w:t>
            </w:r>
          </w:p>
        </w:tc>
        <w:tc>
          <w:tcPr>
            <w:tcW w:w="7705" w:type="dxa"/>
            <w:noWrap w:val="0"/>
            <w:vAlign w:val="center"/>
          </w:tcPr>
          <w:p>
            <w:pPr>
              <w:pStyle w:val="22"/>
              <w:spacing w:before="75" w:beforeAutospacing="0" w:after="75" w:afterAutospacing="0" w:line="360" w:lineRule="auto"/>
              <w:rPr>
                <w:rFonts w:hint="eastAsia" w:ascii="宋体" w:hAnsi="宋体" w:eastAsia="宋体" w:cs="宋体"/>
                <w:bCs/>
                <w:color w:val="auto"/>
                <w:kern w:val="0"/>
                <w:sz w:val="24"/>
                <w:szCs w:val="24"/>
                <w:highlight w:val="none"/>
                <w:lang w:val="zh-CN" w:eastAsia="zh-CN" w:bidi="ar-SA"/>
              </w:rPr>
            </w:pPr>
            <w:r>
              <w:rPr>
                <w:rFonts w:hint="eastAsia" w:asciiTheme="minorEastAsia" w:hAnsiTheme="minorEastAsia" w:eastAsiaTheme="minorEastAsia" w:cstheme="minorEastAsia"/>
                <w:color w:val="auto"/>
                <w:sz w:val="24"/>
                <w:szCs w:val="24"/>
                <w:lang w:val="en-US" w:eastAsia="zh-CN"/>
              </w:rPr>
              <w:t>新疆第二医学院拟计划通过使用雨课堂构建“智慧教学系统”，围绕学校智慧教学管理系统、智慧教学互动系统和在线考试系统三方面进行建设，实现全校教学大数据的实时多地采集、为师生提供多种教学互动形式、在线考试全流操作等。具体内容详见“第三章 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4" w:type="dxa"/>
            <w:noWrap w:val="0"/>
            <w:vAlign w:val="center"/>
          </w:tcPr>
          <w:p>
            <w:pPr>
              <w:pStyle w:val="22"/>
              <w:spacing w:before="75" w:beforeAutospacing="0" w:after="75" w:afterAutospacing="0" w:line="360" w:lineRule="auto"/>
              <w:jc w:val="center"/>
              <w:rPr>
                <w:rStyle w:val="29"/>
                <w:rFonts w:hint="eastAsia" w:ascii="宋体" w:hAnsi="宋体" w:eastAsia="宋体" w:cs="宋体"/>
                <w:b w:val="0"/>
                <w:bCs/>
                <w:color w:val="auto"/>
                <w:sz w:val="24"/>
                <w:szCs w:val="24"/>
                <w:highlight w:val="none"/>
                <w:lang w:val="en-US" w:eastAsia="zh-CN"/>
              </w:rPr>
            </w:pPr>
            <w:r>
              <w:rPr>
                <w:rStyle w:val="29"/>
                <w:rFonts w:hint="eastAsia" w:ascii="宋体" w:hAnsi="宋体" w:eastAsia="宋体" w:cs="宋体"/>
                <w:b w:val="0"/>
                <w:bCs/>
                <w:color w:val="auto"/>
                <w:sz w:val="24"/>
                <w:szCs w:val="24"/>
                <w:highlight w:val="none"/>
                <w:lang w:val="en-US" w:eastAsia="zh-CN"/>
              </w:rPr>
              <w:t>6</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lang w:val="en-US" w:eastAsia="zh-CN"/>
              </w:rPr>
            </w:pPr>
            <w:r>
              <w:rPr>
                <w:rStyle w:val="29"/>
                <w:rFonts w:hint="eastAsia" w:cs="宋体"/>
                <w:b/>
                <w:bCs w:val="0"/>
                <w:color w:val="auto"/>
                <w:sz w:val="24"/>
                <w:szCs w:val="24"/>
                <w:highlight w:val="none"/>
                <w:lang w:val="en-US" w:eastAsia="zh-CN"/>
              </w:rPr>
              <w:t>服务期限</w:t>
            </w:r>
          </w:p>
        </w:tc>
        <w:tc>
          <w:tcPr>
            <w:tcW w:w="7705" w:type="dxa"/>
            <w:noWrap w:val="0"/>
            <w:vAlign w:val="center"/>
          </w:tcPr>
          <w:p>
            <w:pPr>
              <w:pStyle w:val="22"/>
              <w:spacing w:before="75" w:beforeAutospacing="0" w:after="75" w:afterAutospacing="0" w:line="360" w:lineRule="auto"/>
              <w:rPr>
                <w:rStyle w:val="29"/>
                <w:rFonts w:hint="default" w:ascii="宋体" w:hAnsi="宋体" w:eastAsia="宋体" w:cs="宋体"/>
                <w:b w:val="0"/>
                <w:bCs/>
                <w:color w:val="auto"/>
                <w:sz w:val="24"/>
                <w:szCs w:val="24"/>
                <w:highlight w:val="none"/>
                <w:lang w:val="en-US" w:eastAsia="zh-CN"/>
              </w:rPr>
            </w:pPr>
            <w:r>
              <w:rPr>
                <w:rStyle w:val="29"/>
                <w:rFonts w:hint="eastAsia" w:cs="宋体"/>
                <w:b w:val="0"/>
                <w:bCs/>
                <w:color w:val="auto"/>
                <w:sz w:val="24"/>
                <w:szCs w:val="24"/>
                <w:highlight w:val="none"/>
                <w:lang w:val="en-US" w:eastAsia="zh-CN"/>
              </w:rPr>
              <w:t>三年,自合同签订之日起30日内完成交付并试运行。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4" w:type="dxa"/>
            <w:noWrap w:val="0"/>
            <w:vAlign w:val="center"/>
          </w:tcPr>
          <w:p>
            <w:pPr>
              <w:pStyle w:val="22"/>
              <w:spacing w:before="75" w:beforeAutospacing="0" w:after="75" w:afterAutospacing="0" w:line="360" w:lineRule="auto"/>
              <w:jc w:val="center"/>
              <w:rPr>
                <w:rFonts w:hint="eastAsia" w:ascii="宋体" w:hAnsi="宋体" w:eastAsia="宋体" w:cs="宋体"/>
                <w:b w:val="0"/>
                <w:bCs/>
                <w:color w:val="auto"/>
                <w:kern w:val="0"/>
                <w:sz w:val="24"/>
                <w:szCs w:val="24"/>
                <w:highlight w:val="none"/>
                <w:lang w:val="en-US" w:eastAsia="zh-CN" w:bidi="ar-SA"/>
              </w:rPr>
            </w:pPr>
            <w:r>
              <w:rPr>
                <w:rStyle w:val="29"/>
                <w:rFonts w:hint="eastAsia" w:ascii="宋体" w:hAnsi="宋体" w:eastAsia="宋体" w:cs="宋体"/>
                <w:b w:val="0"/>
                <w:bCs/>
                <w:color w:val="auto"/>
                <w:sz w:val="24"/>
                <w:szCs w:val="24"/>
                <w:highlight w:val="none"/>
                <w:lang w:val="en-US" w:eastAsia="zh-CN"/>
              </w:rPr>
              <w:t>7</w:t>
            </w:r>
          </w:p>
        </w:tc>
        <w:tc>
          <w:tcPr>
            <w:tcW w:w="1599" w:type="dxa"/>
            <w:noWrap w:val="0"/>
            <w:vAlign w:val="center"/>
          </w:tcPr>
          <w:p>
            <w:pPr>
              <w:pStyle w:val="22"/>
              <w:spacing w:before="75" w:beforeAutospacing="0" w:after="75" w:afterAutospacing="0" w:line="360" w:lineRule="auto"/>
              <w:jc w:val="center"/>
              <w:rPr>
                <w:rStyle w:val="29"/>
                <w:rFonts w:hint="eastAsia" w:cs="宋体"/>
                <w:b/>
                <w:bCs w:val="0"/>
                <w:color w:val="auto"/>
                <w:sz w:val="24"/>
                <w:szCs w:val="24"/>
                <w:highlight w:val="none"/>
                <w:lang w:val="en-US" w:eastAsia="zh-CN"/>
              </w:rPr>
            </w:pPr>
            <w:r>
              <w:rPr>
                <w:rStyle w:val="29"/>
                <w:rFonts w:hint="eastAsia" w:cs="宋体"/>
                <w:b/>
                <w:bCs w:val="0"/>
                <w:color w:val="auto"/>
                <w:sz w:val="24"/>
                <w:szCs w:val="24"/>
                <w:highlight w:val="none"/>
                <w:lang w:val="en-US" w:eastAsia="zh-CN"/>
              </w:rPr>
              <w:t>质保期</w:t>
            </w:r>
          </w:p>
        </w:tc>
        <w:tc>
          <w:tcPr>
            <w:tcW w:w="7705" w:type="dxa"/>
            <w:noWrap w:val="0"/>
            <w:vAlign w:val="center"/>
          </w:tcPr>
          <w:p>
            <w:pPr>
              <w:pStyle w:val="22"/>
              <w:spacing w:before="75" w:beforeAutospacing="0" w:after="75" w:afterAutospacing="0" w:line="360" w:lineRule="auto"/>
              <w:rPr>
                <w:rStyle w:val="29"/>
                <w:rFonts w:hint="eastAsia" w:cs="宋体"/>
                <w:b w:val="0"/>
                <w:bCs/>
                <w:color w:val="auto"/>
                <w:sz w:val="24"/>
                <w:szCs w:val="24"/>
                <w:highlight w:val="none"/>
                <w:lang w:val="en-US" w:eastAsia="zh-CN"/>
              </w:rPr>
            </w:pPr>
            <w:r>
              <w:rPr>
                <w:rFonts w:hint="eastAsia" w:ascii="宋体" w:hAnsi="宋体" w:eastAsia="宋体" w:cs="宋体"/>
                <w:color w:val="auto"/>
                <w:sz w:val="24"/>
                <w:szCs w:val="24"/>
              </w:rPr>
              <w:t>3年的全免费质保服务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4" w:type="dxa"/>
            <w:noWrap w:val="0"/>
            <w:vAlign w:val="center"/>
          </w:tcPr>
          <w:p>
            <w:pPr>
              <w:pStyle w:val="22"/>
              <w:spacing w:before="75" w:beforeAutospacing="0" w:after="75" w:afterAutospacing="0" w:line="360" w:lineRule="auto"/>
              <w:jc w:val="center"/>
              <w:rPr>
                <w:rFonts w:hint="eastAsia" w:ascii="宋体" w:hAnsi="宋体" w:eastAsia="宋体" w:cs="宋体"/>
                <w:b/>
                <w:bCs w:val="0"/>
                <w:color w:val="auto"/>
                <w:kern w:val="0"/>
                <w:sz w:val="24"/>
                <w:szCs w:val="24"/>
                <w:highlight w:val="none"/>
                <w:lang w:val="en-US" w:eastAsia="zh-CN" w:bidi="ar-SA"/>
              </w:rPr>
            </w:pPr>
            <w:r>
              <w:rPr>
                <w:rStyle w:val="29"/>
                <w:rFonts w:hint="eastAsia" w:ascii="宋体" w:hAnsi="宋体" w:eastAsia="宋体" w:cs="宋体"/>
                <w:b/>
                <w:bCs w:val="0"/>
                <w:color w:val="auto"/>
                <w:sz w:val="24"/>
                <w:szCs w:val="24"/>
                <w:highlight w:val="none"/>
                <w:lang w:val="en-US" w:eastAsia="zh-CN"/>
              </w:rPr>
              <w:t>8</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lang w:eastAsia="zh-CN"/>
              </w:rPr>
            </w:pPr>
            <w:r>
              <w:rPr>
                <w:rStyle w:val="29"/>
                <w:rFonts w:hint="eastAsia" w:ascii="宋体" w:hAnsi="宋体" w:eastAsia="宋体" w:cs="宋体"/>
                <w:b/>
                <w:bCs w:val="0"/>
                <w:color w:val="auto"/>
                <w:sz w:val="24"/>
                <w:szCs w:val="24"/>
                <w:highlight w:val="none"/>
                <w:lang w:eastAsia="zh-CN"/>
              </w:rPr>
              <w:t>项目采购需求</w:t>
            </w:r>
          </w:p>
        </w:tc>
        <w:tc>
          <w:tcPr>
            <w:tcW w:w="7705" w:type="dxa"/>
            <w:noWrap w:val="0"/>
            <w:vAlign w:val="center"/>
          </w:tcPr>
          <w:p>
            <w:pPr>
              <w:pStyle w:val="22"/>
              <w:spacing w:before="75" w:beforeAutospacing="0" w:after="75" w:afterAutospacing="0" w:line="360" w:lineRule="auto"/>
              <w:rPr>
                <w:rStyle w:val="29"/>
                <w:rFonts w:hint="eastAsia" w:ascii="宋体" w:hAnsi="宋体" w:eastAsia="宋体" w:cs="宋体"/>
                <w:b/>
                <w:bCs w:val="0"/>
                <w:color w:val="auto"/>
                <w:sz w:val="24"/>
                <w:szCs w:val="24"/>
                <w:highlight w:val="none"/>
                <w:lang w:eastAsia="zh-CN"/>
              </w:rPr>
            </w:pPr>
            <w:r>
              <w:rPr>
                <w:rStyle w:val="29"/>
                <w:rFonts w:hint="eastAsia" w:ascii="宋体" w:hAnsi="宋体" w:eastAsia="宋体" w:cs="宋体"/>
                <w:b/>
                <w:bCs w:val="0"/>
                <w:color w:val="auto"/>
                <w:sz w:val="24"/>
                <w:szCs w:val="24"/>
                <w:highlight w:val="none"/>
                <w:lang w:eastAsia="zh-CN"/>
              </w:rPr>
              <w:t>详见第三章</w:t>
            </w:r>
            <w:r>
              <w:rPr>
                <w:rStyle w:val="29"/>
                <w:rFonts w:hint="eastAsia" w:cs="宋体"/>
                <w:b/>
                <w:bCs w:val="0"/>
                <w:color w:val="auto"/>
                <w:sz w:val="24"/>
                <w:szCs w:val="24"/>
                <w:highlight w:val="none"/>
                <w:lang w:eastAsia="zh-CN"/>
              </w:rPr>
              <w:t>“</w:t>
            </w:r>
            <w:r>
              <w:rPr>
                <w:rStyle w:val="29"/>
                <w:rFonts w:hint="eastAsia" w:ascii="宋体" w:hAnsi="宋体" w:eastAsia="宋体" w:cs="宋体"/>
                <w:b/>
                <w:bCs w:val="0"/>
                <w:color w:val="auto"/>
                <w:sz w:val="24"/>
                <w:szCs w:val="24"/>
                <w:highlight w:val="none"/>
                <w:lang w:eastAsia="zh-CN"/>
              </w:rPr>
              <w:t>项目采购需求</w:t>
            </w:r>
            <w:r>
              <w:rPr>
                <w:rStyle w:val="29"/>
                <w:rFonts w:hint="eastAsia" w:cs="宋体"/>
                <w:b/>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4" w:type="dxa"/>
            <w:noWrap w:val="0"/>
            <w:vAlign w:val="center"/>
          </w:tcPr>
          <w:p>
            <w:pPr>
              <w:pStyle w:val="22"/>
              <w:spacing w:before="75" w:beforeAutospacing="0" w:after="75" w:afterAutospacing="0" w:line="360" w:lineRule="auto"/>
              <w:jc w:val="center"/>
              <w:rPr>
                <w:rFonts w:hint="eastAsia" w:ascii="宋体" w:hAnsi="宋体" w:eastAsia="宋体" w:cs="宋体"/>
                <w:b w:val="0"/>
                <w:bCs/>
                <w:color w:val="auto"/>
                <w:kern w:val="0"/>
                <w:sz w:val="24"/>
                <w:szCs w:val="24"/>
                <w:highlight w:val="none"/>
                <w:lang w:val="en-US" w:eastAsia="zh-CN" w:bidi="ar-SA"/>
              </w:rPr>
            </w:pPr>
            <w:r>
              <w:rPr>
                <w:rStyle w:val="29"/>
                <w:rFonts w:hint="eastAsia" w:cs="宋体"/>
                <w:b w:val="0"/>
                <w:bCs/>
                <w:color w:val="auto"/>
                <w:sz w:val="24"/>
                <w:szCs w:val="24"/>
                <w:highlight w:val="none"/>
                <w:lang w:val="en-US" w:eastAsia="zh-CN"/>
              </w:rPr>
              <w:t>9</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lang w:eastAsia="zh-CN"/>
              </w:rPr>
            </w:pPr>
            <w:r>
              <w:rPr>
                <w:rStyle w:val="29"/>
                <w:rFonts w:hint="eastAsia" w:ascii="宋体" w:hAnsi="宋体" w:eastAsia="宋体" w:cs="宋体"/>
                <w:b/>
                <w:bCs w:val="0"/>
                <w:color w:val="auto"/>
                <w:sz w:val="24"/>
                <w:szCs w:val="24"/>
                <w:highlight w:val="none"/>
                <w:lang w:eastAsia="zh-CN"/>
              </w:rPr>
              <w:t>资格要求</w:t>
            </w:r>
          </w:p>
        </w:tc>
        <w:tc>
          <w:tcPr>
            <w:tcW w:w="7705"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2.落实政府采购政策需满足的资格要求：无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3.本项目的特定资格要求：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asciiTheme="minorEastAsia" w:hAnsiTheme="minorEastAsia" w:eastAsiaTheme="minorEastAsia" w:cstheme="minorEastAsia"/>
                <w:color w:val="auto"/>
                <w:kern w:val="0"/>
                <w:sz w:val="24"/>
                <w:szCs w:val="24"/>
                <w:lang w:val="en-US" w:eastAsia="zh-CN" w:bidi="ar-SA"/>
              </w:rPr>
              <w:t>①根据《财政部关于在政府采购活动中查询及使用信用记录有关问题的通知》（财库﹝2016﹞125号）的要求，凡拟参加本次项目的供应商，供应商未被列入“信用中国”网站（www.creditchina.gov.cn）失信被执行人、重大税收违法案件当事人名单及中国政府采购网（www .ccgp.gov.cn）“政府采购严重违法失信行为信息记录”；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4" w:type="dxa"/>
            <w:noWrap w:val="0"/>
            <w:vAlign w:val="center"/>
          </w:tcPr>
          <w:p>
            <w:pPr>
              <w:pStyle w:val="22"/>
              <w:spacing w:before="75" w:beforeAutospacing="0" w:after="75" w:afterAutospacing="0" w:line="360" w:lineRule="auto"/>
              <w:jc w:val="center"/>
              <w:rPr>
                <w:rFonts w:hint="eastAsia" w:ascii="宋体" w:hAnsi="宋体" w:eastAsia="宋体" w:cs="宋体"/>
                <w:b w:val="0"/>
                <w:bCs/>
                <w:color w:val="auto"/>
                <w:kern w:val="0"/>
                <w:sz w:val="24"/>
                <w:szCs w:val="24"/>
                <w:highlight w:val="none"/>
                <w:lang w:val="en-US" w:eastAsia="zh-CN" w:bidi="ar-SA"/>
              </w:rPr>
            </w:pPr>
            <w:r>
              <w:rPr>
                <w:rStyle w:val="29"/>
                <w:rFonts w:hint="eastAsia" w:cs="宋体"/>
                <w:b w:val="0"/>
                <w:bCs/>
                <w:color w:val="auto"/>
                <w:sz w:val="24"/>
                <w:szCs w:val="24"/>
                <w:highlight w:val="none"/>
                <w:lang w:val="en-US" w:eastAsia="zh-CN"/>
              </w:rPr>
              <w:t>10</w:t>
            </w:r>
          </w:p>
        </w:tc>
        <w:tc>
          <w:tcPr>
            <w:tcW w:w="1599" w:type="dxa"/>
            <w:noWrap w:val="0"/>
            <w:vAlign w:val="center"/>
          </w:tcPr>
          <w:p>
            <w:pPr>
              <w:widowControl/>
              <w:spacing w:line="360" w:lineRule="auto"/>
              <w:jc w:val="center"/>
              <w:rPr>
                <w:rStyle w:val="29"/>
                <w:rFonts w:hint="eastAsia" w:ascii="宋体" w:hAnsi="宋体" w:eastAsia="宋体" w:cs="宋体"/>
                <w:b/>
                <w:bCs w:val="0"/>
                <w:color w:val="auto"/>
                <w:kern w:val="0"/>
                <w:sz w:val="24"/>
                <w:szCs w:val="24"/>
                <w:highlight w:val="none"/>
                <w:lang w:val="en-US" w:eastAsia="zh-CN" w:bidi="ar-SA"/>
              </w:rPr>
            </w:pPr>
            <w:r>
              <w:rPr>
                <w:rStyle w:val="29"/>
                <w:rFonts w:hint="eastAsia" w:ascii="宋体" w:hAnsi="宋体" w:eastAsia="宋体" w:cs="宋体"/>
                <w:b/>
                <w:bCs w:val="0"/>
                <w:color w:val="auto"/>
                <w:kern w:val="0"/>
                <w:sz w:val="24"/>
                <w:szCs w:val="24"/>
                <w:highlight w:val="none"/>
                <w:lang w:val="en-US" w:eastAsia="zh-CN" w:bidi="ar-SA"/>
              </w:rPr>
              <w:t>投标截止时间（开标时间）</w:t>
            </w:r>
          </w:p>
        </w:tc>
        <w:tc>
          <w:tcPr>
            <w:tcW w:w="7705" w:type="dxa"/>
            <w:noWrap w:val="0"/>
            <w:vAlign w:val="center"/>
          </w:tcPr>
          <w:p>
            <w:pPr>
              <w:widowControl/>
              <w:spacing w:line="360" w:lineRule="auto"/>
              <w:rPr>
                <w:rStyle w:val="29"/>
                <w:rFonts w:hint="eastAsia" w:ascii="宋体" w:hAnsi="宋体" w:eastAsia="宋体" w:cs="宋体"/>
                <w:b w:val="0"/>
                <w:bCs/>
                <w:color w:val="auto"/>
                <w:kern w:val="0"/>
                <w:sz w:val="24"/>
                <w:szCs w:val="24"/>
                <w:highlight w:val="none"/>
                <w:lang w:val="en-US" w:eastAsia="zh-CN" w:bidi="ar-SA"/>
              </w:rPr>
            </w:pPr>
            <w:r>
              <w:rPr>
                <w:rStyle w:val="29"/>
                <w:rFonts w:hint="eastAsia" w:ascii="宋体" w:hAnsi="宋体" w:eastAsia="宋体" w:cs="宋体"/>
                <w:b w:val="0"/>
                <w:bCs/>
                <w:color w:val="auto"/>
                <w:kern w:val="0"/>
                <w:sz w:val="24"/>
                <w:szCs w:val="24"/>
                <w:highlight w:val="none"/>
                <w:lang w:val="en-US" w:eastAsia="zh-CN" w:bidi="ar-SA"/>
              </w:rPr>
              <w:t xml:space="preserve">截止时间：2022 年 </w:t>
            </w:r>
            <w:r>
              <w:rPr>
                <w:rStyle w:val="29"/>
                <w:rFonts w:hint="eastAsia" w:ascii="宋体" w:hAnsi="宋体" w:cs="宋体"/>
                <w:b w:val="0"/>
                <w:bCs/>
                <w:color w:val="auto"/>
                <w:kern w:val="0"/>
                <w:sz w:val="24"/>
                <w:szCs w:val="24"/>
                <w:highlight w:val="none"/>
                <w:lang w:val="en-US" w:eastAsia="zh-CN" w:bidi="ar-SA"/>
              </w:rPr>
              <w:t>7</w:t>
            </w:r>
            <w:r>
              <w:rPr>
                <w:rStyle w:val="29"/>
                <w:rFonts w:hint="eastAsia" w:ascii="宋体" w:hAnsi="宋体" w:eastAsia="宋体" w:cs="宋体"/>
                <w:b w:val="0"/>
                <w:bCs/>
                <w:color w:val="auto"/>
                <w:kern w:val="0"/>
                <w:sz w:val="24"/>
                <w:szCs w:val="24"/>
                <w:highlight w:val="none"/>
                <w:lang w:val="en-US" w:eastAsia="zh-CN" w:bidi="ar-SA"/>
              </w:rPr>
              <w:t>月</w:t>
            </w:r>
            <w:r>
              <w:rPr>
                <w:rStyle w:val="29"/>
                <w:rFonts w:hint="eastAsia" w:ascii="宋体" w:hAnsi="宋体" w:cs="宋体"/>
                <w:b w:val="0"/>
                <w:bCs/>
                <w:color w:val="auto"/>
                <w:kern w:val="0"/>
                <w:sz w:val="24"/>
                <w:szCs w:val="24"/>
                <w:highlight w:val="none"/>
                <w:lang w:val="en-US" w:eastAsia="zh-CN" w:bidi="ar-SA"/>
              </w:rPr>
              <w:t>5</w:t>
            </w:r>
            <w:r>
              <w:rPr>
                <w:rStyle w:val="29"/>
                <w:rFonts w:hint="eastAsia" w:ascii="宋体" w:hAnsi="宋体" w:eastAsia="宋体" w:cs="宋体"/>
                <w:b w:val="0"/>
                <w:bCs/>
                <w:color w:val="auto"/>
                <w:kern w:val="0"/>
                <w:sz w:val="24"/>
                <w:szCs w:val="24"/>
                <w:highlight w:val="none"/>
                <w:lang w:val="en-US" w:eastAsia="zh-CN" w:bidi="ar-SA"/>
              </w:rPr>
              <w:t>日</w:t>
            </w:r>
            <w:r>
              <w:rPr>
                <w:rStyle w:val="29"/>
                <w:rFonts w:hint="eastAsia" w:ascii="宋体" w:hAnsi="宋体" w:cs="宋体"/>
                <w:b w:val="0"/>
                <w:bCs/>
                <w:color w:val="auto"/>
                <w:kern w:val="0"/>
                <w:sz w:val="24"/>
                <w:szCs w:val="24"/>
                <w:highlight w:val="none"/>
                <w:lang w:val="en-US" w:eastAsia="zh-CN" w:bidi="ar-SA"/>
              </w:rPr>
              <w:t>16</w:t>
            </w:r>
            <w:r>
              <w:rPr>
                <w:rStyle w:val="29"/>
                <w:rFonts w:hint="eastAsia" w:ascii="宋体" w:hAnsi="宋体" w:eastAsia="宋体" w:cs="宋体"/>
                <w:b w:val="0"/>
                <w:bCs/>
                <w:color w:val="auto"/>
                <w:kern w:val="0"/>
                <w:sz w:val="24"/>
                <w:szCs w:val="24"/>
                <w:highlight w:val="none"/>
                <w:lang w:val="en-US" w:eastAsia="zh-CN" w:bidi="ar-SA"/>
              </w:rPr>
              <w:t>时</w:t>
            </w:r>
            <w:r>
              <w:rPr>
                <w:rStyle w:val="29"/>
                <w:rFonts w:hint="eastAsia" w:ascii="宋体" w:hAnsi="宋体" w:cs="宋体"/>
                <w:b w:val="0"/>
                <w:bCs/>
                <w:color w:val="auto"/>
                <w:kern w:val="0"/>
                <w:sz w:val="24"/>
                <w:szCs w:val="24"/>
                <w:highlight w:val="none"/>
                <w:lang w:val="en-US" w:eastAsia="zh-CN" w:bidi="ar-SA"/>
              </w:rPr>
              <w:t>00</w:t>
            </w:r>
            <w:r>
              <w:rPr>
                <w:rStyle w:val="29"/>
                <w:rFonts w:hint="eastAsia" w:ascii="宋体" w:hAnsi="宋体" w:eastAsia="宋体" w:cs="宋体"/>
                <w:b w:val="0"/>
                <w:bCs/>
                <w:color w:val="auto"/>
                <w:kern w:val="0"/>
                <w:sz w:val="24"/>
                <w:szCs w:val="24"/>
                <w:highlight w:val="none"/>
                <w:lang w:val="en-US"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4" w:type="dxa"/>
            <w:noWrap w:val="0"/>
            <w:vAlign w:val="center"/>
          </w:tcPr>
          <w:p>
            <w:pPr>
              <w:pStyle w:val="22"/>
              <w:spacing w:before="75" w:beforeAutospacing="0" w:after="75" w:afterAutospacing="0" w:line="360" w:lineRule="auto"/>
              <w:jc w:val="center"/>
              <w:rPr>
                <w:rFonts w:hint="default" w:ascii="宋体" w:hAnsi="宋体" w:eastAsia="宋体" w:cs="宋体"/>
                <w:b w:val="0"/>
                <w:bCs/>
                <w:color w:val="auto"/>
                <w:kern w:val="0"/>
                <w:sz w:val="24"/>
                <w:szCs w:val="24"/>
                <w:highlight w:val="none"/>
                <w:lang w:val="en-US" w:eastAsia="zh-CN" w:bidi="ar-SA"/>
              </w:rPr>
            </w:pPr>
            <w:r>
              <w:rPr>
                <w:rStyle w:val="29"/>
                <w:rFonts w:hint="eastAsia" w:cs="宋体"/>
                <w:b w:val="0"/>
                <w:bCs/>
                <w:color w:val="auto"/>
                <w:sz w:val="24"/>
                <w:szCs w:val="24"/>
                <w:highlight w:val="none"/>
                <w:lang w:val="en-US" w:eastAsia="zh-CN"/>
              </w:rPr>
              <w:t>11</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lang w:eastAsia="zh-CN"/>
              </w:rPr>
            </w:pPr>
            <w:r>
              <w:rPr>
                <w:rStyle w:val="29"/>
                <w:rFonts w:hint="eastAsia" w:ascii="宋体" w:hAnsi="宋体" w:eastAsia="宋体" w:cs="宋体"/>
                <w:b/>
                <w:bCs w:val="0"/>
                <w:color w:val="auto"/>
                <w:sz w:val="24"/>
                <w:szCs w:val="24"/>
                <w:highlight w:val="none"/>
                <w:lang w:eastAsia="zh-CN"/>
              </w:rPr>
              <w:t>响应文件份数及要求</w:t>
            </w:r>
          </w:p>
        </w:tc>
        <w:tc>
          <w:tcPr>
            <w:tcW w:w="7705"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Style w:val="29"/>
                <w:rFonts w:hint="eastAsia" w:ascii="宋体" w:hAnsi="宋体" w:eastAsia="宋体" w:cs="宋体"/>
                <w:b w:val="0"/>
                <w:bCs w:val="0"/>
                <w:color w:val="auto"/>
                <w:kern w:val="0"/>
                <w:sz w:val="24"/>
                <w:szCs w:val="24"/>
                <w:highlight w:val="none"/>
                <w:lang w:val="en-US" w:eastAsia="zh-CN" w:bidi="ar-SA"/>
              </w:rPr>
            </w:pPr>
            <w:r>
              <w:rPr>
                <w:rStyle w:val="29"/>
                <w:rFonts w:hint="eastAsia" w:ascii="宋体" w:hAnsi="宋体" w:eastAsia="宋体" w:cs="宋体"/>
                <w:b w:val="0"/>
                <w:bCs w:val="0"/>
                <w:color w:val="auto"/>
                <w:kern w:val="0"/>
                <w:sz w:val="24"/>
                <w:szCs w:val="24"/>
                <w:highlight w:val="none"/>
                <w:lang w:val="en-US" w:eastAsia="zh-CN" w:bidi="ar-SA"/>
              </w:rPr>
              <w:t>□采用见面开标：</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Style w:val="29"/>
                <w:rFonts w:hint="eastAsia" w:ascii="宋体" w:hAnsi="宋体" w:eastAsia="宋体" w:cs="宋体"/>
                <w:b w:val="0"/>
                <w:bCs w:val="0"/>
                <w:color w:val="auto"/>
                <w:kern w:val="0"/>
                <w:sz w:val="24"/>
                <w:szCs w:val="24"/>
                <w:highlight w:val="none"/>
                <w:lang w:val="en-US" w:eastAsia="zh-CN" w:bidi="ar-SA"/>
              </w:rPr>
            </w:pPr>
            <w:r>
              <w:rPr>
                <w:rStyle w:val="29"/>
                <w:rFonts w:hint="eastAsia" w:hAnsi="宋体" w:cs="宋体"/>
                <w:b w:val="0"/>
                <w:bCs w:val="0"/>
                <w:color w:val="auto"/>
                <w:kern w:val="0"/>
                <w:sz w:val="24"/>
                <w:szCs w:val="24"/>
                <w:highlight w:val="none"/>
                <w:lang w:val="en-US" w:eastAsia="zh-CN" w:bidi="ar-SA"/>
              </w:rPr>
              <w:t>响应文件</w:t>
            </w:r>
            <w:r>
              <w:rPr>
                <w:rStyle w:val="29"/>
                <w:rFonts w:hint="eastAsia" w:ascii="宋体" w:hAnsi="宋体" w:eastAsia="宋体" w:cs="宋体"/>
                <w:b w:val="0"/>
                <w:bCs w:val="0"/>
                <w:color w:val="auto"/>
                <w:kern w:val="0"/>
                <w:sz w:val="24"/>
                <w:szCs w:val="24"/>
                <w:highlight w:val="none"/>
                <w:lang w:val="en-US" w:eastAsia="zh-CN" w:bidi="ar-SA"/>
              </w:rPr>
              <w:t>包括：/</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Style w:val="29"/>
                <w:rFonts w:hint="eastAsia" w:ascii="宋体" w:hAnsi="宋体" w:eastAsia="宋体" w:cs="宋体"/>
                <w:b w:val="0"/>
                <w:bCs w:val="0"/>
                <w:color w:val="auto"/>
                <w:kern w:val="0"/>
                <w:sz w:val="24"/>
                <w:szCs w:val="24"/>
                <w:highlight w:val="none"/>
                <w:lang w:val="en-US" w:eastAsia="zh-CN" w:bidi="ar-SA"/>
              </w:rPr>
            </w:pPr>
            <w:r>
              <w:rPr>
                <w:rStyle w:val="29"/>
                <w:rFonts w:hint="eastAsia" w:ascii="宋体" w:hAnsi="宋体" w:eastAsia="宋体" w:cs="宋体"/>
                <w:b w:val="0"/>
                <w:bCs w:val="0"/>
                <w:color w:val="auto"/>
                <w:kern w:val="0"/>
                <w:sz w:val="24"/>
                <w:szCs w:val="24"/>
                <w:highlight w:val="none"/>
                <w:lang w:val="en-US" w:eastAsia="zh-CN" w:bidi="ar-SA"/>
              </w:rPr>
              <w:sym w:font="Wingdings 2" w:char="0052"/>
            </w:r>
            <w:r>
              <w:rPr>
                <w:rStyle w:val="29"/>
                <w:rFonts w:hint="eastAsia" w:ascii="宋体" w:hAnsi="宋体" w:eastAsia="宋体" w:cs="宋体"/>
                <w:b w:val="0"/>
                <w:bCs w:val="0"/>
                <w:color w:val="auto"/>
                <w:kern w:val="0"/>
                <w:sz w:val="24"/>
                <w:szCs w:val="24"/>
                <w:highlight w:val="none"/>
                <w:lang w:val="en-US" w:eastAsia="zh-CN" w:bidi="ar-SA"/>
              </w:rPr>
              <w:t>采用不见面开标：</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Style w:val="29"/>
                <w:rFonts w:hint="eastAsia" w:ascii="宋体" w:hAnsi="宋体" w:eastAsia="宋体" w:cs="宋体"/>
                <w:b w:val="0"/>
                <w:bCs w:val="0"/>
                <w:color w:val="auto"/>
                <w:kern w:val="0"/>
                <w:sz w:val="24"/>
                <w:szCs w:val="24"/>
                <w:highlight w:val="none"/>
                <w:lang w:val="en-US" w:eastAsia="zh-CN" w:bidi="ar-SA"/>
              </w:rPr>
            </w:pPr>
            <w:r>
              <w:rPr>
                <w:rStyle w:val="29"/>
                <w:rFonts w:hint="eastAsia" w:ascii="宋体" w:hAnsi="宋体" w:eastAsia="宋体" w:cs="宋体"/>
                <w:b w:val="0"/>
                <w:bCs w:val="0"/>
                <w:color w:val="auto"/>
                <w:kern w:val="0"/>
                <w:sz w:val="24"/>
                <w:szCs w:val="24"/>
                <w:highlight w:val="none"/>
                <w:lang w:val="en-US" w:eastAsia="zh-CN" w:bidi="ar-SA"/>
              </w:rPr>
              <w:t>1.一份电子加密标书（“.jmbs”格式），一份备份标书文件（“.bfbs”格式）。</w:t>
            </w:r>
          </w:p>
          <w:p>
            <w:pPr>
              <w:keepNext w:val="0"/>
              <w:keepLines w:val="0"/>
              <w:pageBreakBefore w:val="0"/>
              <w:widowControl/>
              <w:kinsoku/>
              <w:wordWrap/>
              <w:overflowPunct/>
              <w:topLinePunct w:val="0"/>
              <w:autoSpaceDE w:val="0"/>
              <w:autoSpaceDN w:val="0"/>
              <w:bidi w:val="0"/>
              <w:adjustRightInd/>
              <w:spacing w:line="360" w:lineRule="auto"/>
              <w:jc w:val="left"/>
              <w:textAlignment w:val="auto"/>
              <w:rPr>
                <w:rStyle w:val="29"/>
                <w:rFonts w:hint="eastAsia" w:ascii="宋体" w:hAnsi="宋体" w:eastAsia="宋体" w:cs="宋体"/>
                <w:b w:val="0"/>
                <w:bCs w:val="0"/>
                <w:color w:val="auto"/>
                <w:kern w:val="0"/>
                <w:sz w:val="24"/>
                <w:szCs w:val="24"/>
                <w:highlight w:val="none"/>
                <w:lang w:val="en-US" w:eastAsia="zh-CN" w:bidi="ar-SA"/>
              </w:rPr>
            </w:pPr>
            <w:r>
              <w:rPr>
                <w:rStyle w:val="29"/>
                <w:rFonts w:hint="eastAsia" w:ascii="宋体" w:hAnsi="宋体" w:eastAsia="宋体" w:cs="宋体"/>
                <w:b w:val="0"/>
                <w:bCs w:val="0"/>
                <w:color w:val="auto"/>
                <w:kern w:val="0"/>
                <w:sz w:val="24"/>
                <w:szCs w:val="24"/>
                <w:highlight w:val="none"/>
                <w:lang w:val="en-US" w:eastAsia="zh-CN" w:bidi="ar-SA"/>
              </w:rPr>
              <w:t>2.每份电子响应文件应包括资格证明</w:t>
            </w:r>
            <w:r>
              <w:rPr>
                <w:rStyle w:val="29"/>
                <w:rFonts w:hint="eastAsia" w:ascii="宋体" w:hAnsi="宋体" w:cs="宋体"/>
                <w:b w:val="0"/>
                <w:bCs w:val="0"/>
                <w:color w:val="auto"/>
                <w:kern w:val="0"/>
                <w:sz w:val="24"/>
                <w:szCs w:val="24"/>
                <w:highlight w:val="none"/>
                <w:lang w:val="en-US" w:eastAsia="zh-CN" w:bidi="ar-SA"/>
              </w:rPr>
              <w:t>文件</w:t>
            </w:r>
            <w:r>
              <w:rPr>
                <w:rStyle w:val="29"/>
                <w:rFonts w:hint="eastAsia" w:ascii="宋体" w:hAnsi="宋体" w:eastAsia="宋体" w:cs="宋体"/>
                <w:b w:val="0"/>
                <w:bCs w:val="0"/>
                <w:color w:val="auto"/>
                <w:kern w:val="0"/>
                <w:sz w:val="24"/>
                <w:szCs w:val="24"/>
                <w:highlight w:val="none"/>
                <w:lang w:val="en-US" w:eastAsia="zh-CN" w:bidi="ar-SA"/>
              </w:rPr>
              <w:t>、报价</w:t>
            </w:r>
            <w:r>
              <w:rPr>
                <w:rStyle w:val="29"/>
                <w:rFonts w:hint="eastAsia" w:ascii="宋体" w:hAnsi="宋体" w:cs="宋体"/>
                <w:b w:val="0"/>
                <w:bCs w:val="0"/>
                <w:color w:val="auto"/>
                <w:kern w:val="0"/>
                <w:sz w:val="24"/>
                <w:szCs w:val="24"/>
                <w:highlight w:val="none"/>
                <w:lang w:val="en-US" w:eastAsia="zh-CN" w:bidi="ar-SA"/>
              </w:rPr>
              <w:t>文件</w:t>
            </w:r>
            <w:r>
              <w:rPr>
                <w:rStyle w:val="29"/>
                <w:rFonts w:hint="eastAsia" w:ascii="宋体" w:hAnsi="宋体" w:eastAsia="宋体" w:cs="宋体"/>
                <w:b w:val="0"/>
                <w:bCs w:val="0"/>
                <w:color w:val="auto"/>
                <w:kern w:val="0"/>
                <w:sz w:val="24"/>
                <w:szCs w:val="24"/>
                <w:highlight w:val="none"/>
                <w:lang w:val="en-US" w:eastAsia="zh-CN" w:bidi="ar-SA"/>
              </w:rPr>
              <w:t>和商务及技术</w:t>
            </w:r>
            <w:r>
              <w:rPr>
                <w:rStyle w:val="29"/>
                <w:rFonts w:hint="eastAsia" w:ascii="宋体" w:hAnsi="宋体" w:cs="宋体"/>
                <w:b w:val="0"/>
                <w:bCs w:val="0"/>
                <w:color w:val="auto"/>
                <w:kern w:val="0"/>
                <w:sz w:val="24"/>
                <w:szCs w:val="24"/>
                <w:highlight w:val="none"/>
                <w:lang w:val="en-US" w:eastAsia="zh-CN" w:bidi="ar-SA"/>
              </w:rPr>
              <w:t>文件</w:t>
            </w:r>
            <w:r>
              <w:rPr>
                <w:rStyle w:val="29"/>
                <w:rFonts w:hint="eastAsia" w:ascii="宋体" w:hAnsi="宋体" w:eastAsia="宋体" w:cs="宋体"/>
                <w:b w:val="0"/>
                <w:bCs w:val="0"/>
                <w:color w:val="auto"/>
                <w:kern w:val="0"/>
                <w:sz w:val="24"/>
                <w:szCs w:val="24"/>
                <w:highlight w:val="none"/>
                <w:lang w:val="en-US" w:eastAsia="zh-CN" w:bidi="ar-SA"/>
              </w:rPr>
              <w:t>三部分。</w:t>
            </w:r>
          </w:p>
          <w:p>
            <w:pPr>
              <w:pStyle w:val="21"/>
              <w:spacing w:line="360" w:lineRule="auto"/>
              <w:rPr>
                <w:rFonts w:hint="eastAsia"/>
                <w:color w:val="auto"/>
                <w:highlight w:val="none"/>
              </w:rPr>
            </w:pPr>
            <w:r>
              <w:rPr>
                <w:rStyle w:val="29"/>
                <w:rFonts w:hint="eastAsia" w:ascii="宋体" w:hAnsi="宋体" w:eastAsia="宋体" w:cs="宋体"/>
                <w:b w:val="0"/>
                <w:bCs w:val="0"/>
                <w:color w:val="auto"/>
                <w:kern w:val="0"/>
                <w:sz w:val="24"/>
                <w:szCs w:val="24"/>
                <w:highlight w:val="none"/>
                <w:lang w:val="en-US" w:eastAsia="zh-CN" w:bidi="ar-SA"/>
              </w:rPr>
              <w:t>3.纸质版响应文件：</w:t>
            </w:r>
            <w:r>
              <w:rPr>
                <w:rStyle w:val="29"/>
                <w:rFonts w:hint="eastAsia" w:cs="宋体"/>
                <w:b w:val="0"/>
                <w:bCs w:val="0"/>
                <w:color w:val="auto"/>
                <w:kern w:val="0"/>
                <w:sz w:val="24"/>
                <w:szCs w:val="24"/>
                <w:highlight w:val="none"/>
                <w:lang w:val="en-US" w:eastAsia="zh-CN" w:bidi="ar-SA"/>
              </w:rPr>
              <w:t>①成交单位提供</w:t>
            </w:r>
            <w:r>
              <w:rPr>
                <w:rStyle w:val="29"/>
                <w:rFonts w:hint="eastAsia" w:ascii="宋体" w:hAnsi="宋体" w:eastAsia="宋体" w:cs="宋体"/>
                <w:b w:val="0"/>
                <w:bCs w:val="0"/>
                <w:color w:val="auto"/>
                <w:kern w:val="0"/>
                <w:sz w:val="24"/>
                <w:szCs w:val="24"/>
                <w:highlight w:val="none"/>
                <w:lang w:val="en-US" w:eastAsia="zh-CN" w:bidi="ar-SA"/>
              </w:rPr>
              <w:t>正本壹份、副本贰份</w:t>
            </w:r>
            <w:r>
              <w:rPr>
                <w:rStyle w:val="29"/>
                <w:rFonts w:hint="eastAsia" w:cs="宋体"/>
                <w:b w:val="0"/>
                <w:bCs w:val="0"/>
                <w:color w:val="auto"/>
                <w:kern w:val="0"/>
                <w:sz w:val="24"/>
                <w:szCs w:val="24"/>
                <w:highlight w:val="none"/>
                <w:lang w:val="en-US" w:eastAsia="zh-CN" w:bidi="ar-SA"/>
              </w:rPr>
              <w:t>响应文件；</w:t>
            </w:r>
            <w:r>
              <w:rPr>
                <w:rStyle w:val="29"/>
                <w:rFonts w:hint="eastAsia" w:ascii="宋体" w:hAnsi="宋体" w:eastAsia="宋体" w:cs="宋体"/>
                <w:b w:val="0"/>
                <w:bCs w:val="0"/>
                <w:color w:val="auto"/>
                <w:kern w:val="0"/>
                <w:sz w:val="24"/>
                <w:szCs w:val="24"/>
                <w:highlight w:val="none"/>
                <w:lang w:val="en-US" w:eastAsia="zh-CN" w:bidi="ar-SA"/>
              </w:rPr>
              <w:t>分册采用死页胶装方式装订,装订应牢固、不易拆散和换页，不得采用活页装订。供应商将纸质版响应文件并承诺与纸质响应文件内容一致的承诺书于</w:t>
            </w:r>
            <w:r>
              <w:rPr>
                <w:rStyle w:val="29"/>
                <w:rFonts w:hint="eastAsia" w:ascii="宋体" w:hAnsi="宋体" w:eastAsia="宋体" w:cs="宋体"/>
                <w:b/>
                <w:bCs/>
                <w:color w:val="auto"/>
                <w:kern w:val="0"/>
                <w:sz w:val="24"/>
                <w:szCs w:val="24"/>
                <w:highlight w:val="none"/>
                <w:lang w:val="en-US" w:eastAsia="zh-CN" w:bidi="ar-SA"/>
              </w:rPr>
              <w:t>开标结束后</w:t>
            </w:r>
            <w:r>
              <w:rPr>
                <w:rStyle w:val="29"/>
                <w:rFonts w:hint="eastAsia" w:ascii="宋体" w:hAnsi="宋体" w:eastAsia="宋体" w:cs="宋体"/>
                <w:b w:val="0"/>
                <w:bCs w:val="0"/>
                <w:color w:val="auto"/>
                <w:kern w:val="0"/>
                <w:sz w:val="24"/>
                <w:szCs w:val="24"/>
                <w:highlight w:val="none"/>
                <w:lang w:val="en-US" w:eastAsia="zh-CN" w:bidi="ar-SA"/>
              </w:rPr>
              <w:t>递交到克拉玛依市金科工程监理有限责任公司招标</w:t>
            </w:r>
            <w:r>
              <w:rPr>
                <w:rStyle w:val="29"/>
                <w:rFonts w:hint="eastAsia" w:cs="宋体"/>
                <w:b w:val="0"/>
                <w:bCs w:val="0"/>
                <w:color w:val="auto"/>
                <w:kern w:val="0"/>
                <w:sz w:val="24"/>
                <w:szCs w:val="24"/>
                <w:highlight w:val="none"/>
                <w:lang w:val="en-US" w:eastAsia="zh-CN" w:bidi="ar-SA"/>
              </w:rPr>
              <w:t>代理办</w:t>
            </w:r>
            <w:r>
              <w:rPr>
                <w:rStyle w:val="29"/>
                <w:rFonts w:hint="eastAsia" w:ascii="宋体" w:hAnsi="宋体" w:eastAsia="宋体" w:cs="宋体"/>
                <w:b w:val="0"/>
                <w:bCs w:val="0"/>
                <w:color w:val="auto"/>
                <w:kern w:val="0"/>
                <w:sz w:val="24"/>
                <w:szCs w:val="24"/>
                <w:highlight w:val="none"/>
                <w:lang w:val="en-US" w:eastAsia="zh-CN" w:bidi="ar-SA"/>
              </w:rPr>
              <w:t>公室（克拉玛依市石化工业园团结路12号）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2" w:hRule="atLeast"/>
          <w:jc w:val="center"/>
        </w:trPr>
        <w:tc>
          <w:tcPr>
            <w:tcW w:w="844" w:type="dxa"/>
            <w:noWrap w:val="0"/>
            <w:vAlign w:val="center"/>
          </w:tcPr>
          <w:p>
            <w:pPr>
              <w:pStyle w:val="22"/>
              <w:spacing w:before="75" w:beforeAutospacing="0" w:after="75" w:afterAutospacing="0" w:line="360" w:lineRule="auto"/>
              <w:jc w:val="center"/>
              <w:rPr>
                <w:rFonts w:hint="default" w:ascii="宋体" w:hAnsi="宋体" w:eastAsia="宋体" w:cs="宋体"/>
                <w:b w:val="0"/>
                <w:bCs/>
                <w:color w:val="auto"/>
                <w:kern w:val="0"/>
                <w:sz w:val="24"/>
                <w:szCs w:val="24"/>
                <w:highlight w:val="none"/>
                <w:lang w:val="en-US" w:eastAsia="zh-CN" w:bidi="ar-SA"/>
              </w:rPr>
            </w:pPr>
            <w:r>
              <w:rPr>
                <w:rStyle w:val="29"/>
                <w:rFonts w:hint="eastAsia" w:cs="宋体"/>
                <w:b w:val="0"/>
                <w:bCs/>
                <w:color w:val="auto"/>
                <w:sz w:val="24"/>
                <w:szCs w:val="24"/>
                <w:highlight w:val="none"/>
                <w:lang w:val="en-US" w:eastAsia="zh-CN"/>
              </w:rPr>
              <w:t>12</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kern w:val="0"/>
                <w:sz w:val="24"/>
                <w:szCs w:val="24"/>
                <w:highlight w:val="none"/>
                <w:lang w:val="en-US" w:eastAsia="zh-CN" w:bidi="ar-SA"/>
              </w:rPr>
            </w:pPr>
            <w:r>
              <w:rPr>
                <w:rStyle w:val="29"/>
                <w:rFonts w:hint="eastAsia" w:ascii="宋体" w:hAnsi="宋体" w:eastAsia="宋体" w:cs="宋体"/>
                <w:b/>
                <w:bCs w:val="0"/>
                <w:color w:val="auto"/>
                <w:kern w:val="0"/>
                <w:sz w:val="24"/>
                <w:szCs w:val="24"/>
                <w:highlight w:val="none"/>
                <w:lang w:val="en-US" w:eastAsia="zh-CN" w:bidi="ar-SA"/>
              </w:rPr>
              <w:t>响应文件的上传和递交</w:t>
            </w:r>
          </w:p>
        </w:tc>
        <w:tc>
          <w:tcPr>
            <w:tcW w:w="7705" w:type="dxa"/>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color w:val="auto"/>
                <w:sz w:val="24"/>
                <w:szCs w:val="24"/>
                <w:highlight w:val="none"/>
                <w:lang w:val="en-US" w:eastAsia="zh-CN"/>
              </w:rPr>
              <w:t>1、电子加密响应文件</w:t>
            </w:r>
          </w:p>
          <w:p>
            <w:pPr>
              <w:pStyle w:val="11"/>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①响应文件制作完成并生成加密标书，在投标截止时间前，供应商需将加密的响应文件上传至政采云平台。</w:t>
            </w:r>
          </w:p>
          <w:p>
            <w:pPr>
              <w:pStyle w:val="11"/>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②供应商未能在投标截止时间前成功上传电子加密响应文件的投标无效。</w:t>
            </w:r>
          </w:p>
          <w:p>
            <w:pPr>
              <w:pStyle w:val="11"/>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③供应商成功上传电子加密响应文件后，可自行打印响应文件接收回执。</w:t>
            </w:r>
          </w:p>
          <w:p>
            <w:pPr>
              <w:pStyle w:val="11"/>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2、备份响应文件</w:t>
            </w:r>
          </w:p>
          <w:p>
            <w:pPr>
              <w:pStyle w:val="11"/>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①供应商在投标截止时间前将加密的响应文件上传至政府采购云平台，还可以在投标截止时间前以电子邮件方式提供备份响应文件1份（接收人邮箱：1604625573@qq.com，接收人：</w:t>
            </w:r>
            <w:r>
              <w:rPr>
                <w:rFonts w:hint="default"/>
                <w:color w:val="auto"/>
                <w:sz w:val="24"/>
                <w:szCs w:val="24"/>
                <w:highlight w:val="none"/>
                <w:lang w:eastAsia="zh-CN"/>
              </w:rPr>
              <w:t>王晨军</w:t>
            </w:r>
            <w:r>
              <w:rPr>
                <w:rFonts w:hint="eastAsia"/>
                <w:color w:val="auto"/>
                <w:sz w:val="24"/>
                <w:szCs w:val="24"/>
                <w:highlight w:val="none"/>
                <w:lang w:val="en-US" w:eastAsia="zh-CN"/>
              </w:rPr>
              <w:t>，电话：18009900381），“备份响应文件”由供应商自愿提供，采购文件不作强制性要求；如不提供或未按要求提供的，无备份响应文件而失去投标资格。</w:t>
            </w:r>
          </w:p>
          <w:p>
            <w:pPr>
              <w:pStyle w:val="11"/>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highlight w:val="none"/>
                <w:lang w:val="en-US" w:eastAsia="zh-CN"/>
              </w:rPr>
            </w:pPr>
            <w:r>
              <w:rPr>
                <w:rFonts w:hint="eastAsia"/>
                <w:color w:val="auto"/>
                <w:sz w:val="24"/>
                <w:szCs w:val="24"/>
                <w:highlight w:val="none"/>
                <w:lang w:val="en-US" w:eastAsia="zh-CN"/>
              </w:rPr>
              <w:t>②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4" w:type="dxa"/>
            <w:noWrap w:val="0"/>
            <w:vAlign w:val="center"/>
          </w:tcPr>
          <w:p>
            <w:pPr>
              <w:pStyle w:val="22"/>
              <w:spacing w:before="75" w:beforeAutospacing="0" w:after="75" w:afterAutospacing="0" w:line="360" w:lineRule="auto"/>
              <w:jc w:val="center"/>
              <w:rPr>
                <w:rFonts w:hint="default" w:ascii="宋体" w:hAnsi="宋体" w:eastAsia="宋体" w:cs="宋体"/>
                <w:b w:val="0"/>
                <w:bCs/>
                <w:color w:val="auto"/>
                <w:kern w:val="0"/>
                <w:sz w:val="24"/>
                <w:szCs w:val="24"/>
                <w:highlight w:val="none"/>
                <w:lang w:val="en-US" w:eastAsia="zh-CN" w:bidi="ar-SA"/>
              </w:rPr>
            </w:pPr>
            <w:r>
              <w:rPr>
                <w:rStyle w:val="29"/>
                <w:rFonts w:hint="eastAsia" w:cs="宋体"/>
                <w:b w:val="0"/>
                <w:bCs/>
                <w:color w:val="auto"/>
                <w:sz w:val="24"/>
                <w:szCs w:val="24"/>
                <w:highlight w:val="none"/>
                <w:lang w:val="en-US" w:eastAsia="zh-CN"/>
              </w:rPr>
              <w:t>13</w:t>
            </w:r>
          </w:p>
        </w:tc>
        <w:tc>
          <w:tcPr>
            <w:tcW w:w="1599" w:type="dxa"/>
            <w:noWrap w:val="0"/>
            <w:vAlign w:val="center"/>
          </w:tcPr>
          <w:p>
            <w:pPr>
              <w:pStyle w:val="22"/>
              <w:spacing w:before="75" w:beforeAutospacing="0" w:after="75" w:afterAutospacing="0"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的解密</w:t>
            </w:r>
          </w:p>
        </w:tc>
        <w:tc>
          <w:tcPr>
            <w:tcW w:w="7705" w:type="dxa"/>
            <w:noWrap w:val="0"/>
            <w:vAlign w:val="center"/>
          </w:tcPr>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textAlignment w:val="auto"/>
              <w:outlineLvl w:val="9"/>
              <w:rPr>
                <w:rStyle w:val="29"/>
                <w:rFonts w:hint="eastAsia" w:ascii="Times New Roman" w:hAnsi="Times New Roman" w:eastAsia="宋体" w:cs="宋体"/>
                <w:b/>
                <w:bCs/>
                <w:color w:val="auto"/>
                <w:kern w:val="0"/>
                <w:sz w:val="24"/>
                <w:szCs w:val="24"/>
                <w:highlight w:val="none"/>
                <w:lang w:val="en-US" w:eastAsia="zh-CN" w:bidi="ar-SA"/>
              </w:rPr>
            </w:pPr>
            <w:r>
              <w:rPr>
                <w:rStyle w:val="29"/>
                <w:rFonts w:hint="eastAsia" w:ascii="Times New Roman" w:hAnsi="Times New Roman" w:eastAsia="宋体" w:cs="宋体"/>
                <w:b/>
                <w:bCs/>
                <w:color w:val="auto"/>
                <w:kern w:val="0"/>
                <w:sz w:val="24"/>
                <w:szCs w:val="24"/>
                <w:highlight w:val="none"/>
                <w:lang w:val="en-US" w:eastAsia="zh-CN" w:bidi="ar-SA"/>
              </w:rPr>
              <w:t>①在开标时间开始后，待采购代理机构发出解密通知后，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按照平台提示和</w:t>
            </w:r>
            <w:r>
              <w:rPr>
                <w:rFonts w:hint="eastAsia" w:ascii="宋体" w:hAnsi="宋体" w:eastAsia="宋体" w:cs="宋体"/>
                <w:color w:val="auto"/>
                <w:kern w:val="2"/>
                <w:sz w:val="24"/>
                <w:szCs w:val="24"/>
                <w:highlight w:val="none"/>
                <w:lang w:val="en-US" w:eastAsia="zh-CN" w:bidi="ar-SA"/>
              </w:rPr>
              <w:t>采购文件的</w:t>
            </w:r>
            <w:r>
              <w:rPr>
                <w:rFonts w:hint="eastAsia" w:ascii="宋体" w:hAnsi="宋体" w:eastAsia="宋体" w:cs="宋体"/>
                <w:color w:val="auto"/>
                <w:sz w:val="24"/>
                <w:szCs w:val="24"/>
                <w:highlight w:val="none"/>
              </w:rPr>
              <w:t>规定在</w:t>
            </w:r>
            <w:r>
              <w:rPr>
                <w:rStyle w:val="29"/>
                <w:rFonts w:hint="eastAsia" w:ascii="Times New Roman" w:hAnsi="Times New Roman" w:eastAsia="宋体" w:cs="宋体"/>
                <w:b/>
                <w:bCs/>
                <w:color w:val="auto"/>
                <w:kern w:val="0"/>
                <w:sz w:val="24"/>
                <w:szCs w:val="24"/>
                <w:highlight w:val="none"/>
                <w:lang w:val="en-US" w:eastAsia="zh-CN" w:bidi="ar-SA"/>
              </w:rPr>
              <w:t>30分钟内</w:t>
            </w:r>
            <w:r>
              <w:rPr>
                <w:rFonts w:hint="eastAsia" w:ascii="宋体" w:hAnsi="宋体" w:eastAsia="宋体" w:cs="宋体"/>
                <w:color w:val="auto"/>
                <w:sz w:val="24"/>
                <w:szCs w:val="24"/>
                <w:highlight w:val="none"/>
              </w:rPr>
              <w:t>完成在线解密</w:t>
            </w:r>
            <w:r>
              <w:rPr>
                <w:rStyle w:val="29"/>
                <w:rFonts w:hint="eastAsia" w:ascii="Times New Roman" w:hAnsi="Times New Roman" w:eastAsia="宋体" w:cs="宋体"/>
                <w:b/>
                <w:bCs/>
                <w:color w:val="auto"/>
                <w:kern w:val="0"/>
                <w:sz w:val="24"/>
                <w:szCs w:val="24"/>
                <w:highlight w:val="none"/>
                <w:lang w:val="en-US" w:eastAsia="zh-CN" w:bidi="ar-SA"/>
              </w:rPr>
              <w:t>响应文件。</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通过“政府采购云平台”上传递交的</w:t>
            </w:r>
            <w:r>
              <w:rPr>
                <w:rFonts w:hint="eastAsia" w:ascii="宋体" w:hAnsi="宋体" w:eastAsia="宋体" w:cs="宋体"/>
                <w:color w:val="auto"/>
                <w:sz w:val="24"/>
                <w:szCs w:val="24"/>
                <w:highlight w:val="none"/>
                <w:lang w:eastAsia="zh-CN"/>
              </w:rPr>
              <w:t>响应文件，因</w:t>
            </w:r>
            <w:r>
              <w:rPr>
                <w:rFonts w:hint="eastAsia" w:ascii="宋体" w:hAnsi="宋体" w:eastAsia="宋体" w:cs="宋体"/>
                <w:color w:val="auto"/>
                <w:sz w:val="24"/>
                <w:szCs w:val="24"/>
                <w:highlight w:val="none"/>
              </w:rPr>
              <w:t>“政府采购云平台”</w:t>
            </w:r>
            <w:r>
              <w:rPr>
                <w:rFonts w:hint="eastAsia" w:ascii="宋体" w:hAnsi="宋体" w:eastAsia="宋体" w:cs="宋体"/>
                <w:color w:val="auto"/>
                <w:sz w:val="24"/>
                <w:szCs w:val="24"/>
                <w:highlight w:val="none"/>
                <w:lang w:eastAsia="zh-CN"/>
              </w:rPr>
              <w:t>系统问题</w:t>
            </w:r>
            <w:r>
              <w:rPr>
                <w:rFonts w:hint="eastAsia" w:ascii="宋体" w:hAnsi="宋体" w:eastAsia="宋体" w:cs="宋体"/>
                <w:color w:val="auto"/>
                <w:sz w:val="24"/>
                <w:szCs w:val="24"/>
                <w:highlight w:val="none"/>
              </w:rPr>
              <w:t>无法按时解密，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提供了备份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方可</w:t>
            </w:r>
            <w:r>
              <w:rPr>
                <w:rFonts w:hint="eastAsia" w:ascii="宋体" w:hAnsi="宋体" w:eastAsia="宋体" w:cs="宋体"/>
                <w:color w:val="auto"/>
                <w:sz w:val="24"/>
                <w:szCs w:val="24"/>
                <w:highlight w:val="none"/>
              </w:rPr>
              <w:t>以备份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为依据</w:t>
            </w:r>
            <w:r>
              <w:rPr>
                <w:rFonts w:hint="eastAsia" w:ascii="宋体" w:hAnsi="宋体" w:eastAsia="宋体" w:cs="宋体"/>
                <w:color w:val="auto"/>
                <w:sz w:val="24"/>
                <w:szCs w:val="24"/>
                <w:highlight w:val="none"/>
                <w:lang w:eastAsia="zh-CN"/>
              </w:rPr>
              <w:t>进行评审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其他因供应商原因导致无法解密的，投标无效</w:t>
            </w:r>
            <w:r>
              <w:rPr>
                <w:rFonts w:hint="eastAsia" w:ascii="宋体" w:hAnsi="宋体" w:eastAsia="宋体" w:cs="宋体"/>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Style w:val="29"/>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eastAsia="zh-CN"/>
              </w:rPr>
              <w:t>③</w:t>
            </w:r>
            <w:r>
              <w:rPr>
                <w:rStyle w:val="29"/>
                <w:rFonts w:hint="eastAsia" w:ascii="Times New Roman" w:hAnsi="Times New Roman" w:eastAsia="宋体" w:cs="宋体"/>
                <w:b/>
                <w:bCs/>
                <w:color w:val="auto"/>
                <w:kern w:val="0"/>
                <w:sz w:val="24"/>
                <w:szCs w:val="24"/>
                <w:highlight w:val="none"/>
                <w:lang w:val="en-US" w:eastAsia="zh-CN" w:bidi="ar-SA"/>
              </w:rPr>
              <w:t>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4" w:type="dxa"/>
            <w:noWrap w:val="0"/>
            <w:vAlign w:val="center"/>
          </w:tcPr>
          <w:p>
            <w:pPr>
              <w:pStyle w:val="22"/>
              <w:spacing w:before="75" w:beforeAutospacing="0" w:after="75" w:afterAutospacing="0" w:line="360" w:lineRule="auto"/>
              <w:jc w:val="center"/>
              <w:rPr>
                <w:rFonts w:hint="default" w:ascii="宋体" w:hAnsi="宋体" w:eastAsia="宋体" w:cs="宋体"/>
                <w:b w:val="0"/>
                <w:bCs/>
                <w:color w:val="auto"/>
                <w:kern w:val="0"/>
                <w:sz w:val="24"/>
                <w:szCs w:val="24"/>
                <w:highlight w:val="none"/>
                <w:lang w:val="en-US" w:eastAsia="zh-CN" w:bidi="ar-SA"/>
              </w:rPr>
            </w:pPr>
            <w:r>
              <w:rPr>
                <w:rStyle w:val="29"/>
                <w:rFonts w:hint="eastAsia" w:cs="宋体"/>
                <w:b w:val="0"/>
                <w:bCs/>
                <w:color w:val="auto"/>
                <w:sz w:val="24"/>
                <w:szCs w:val="24"/>
                <w:highlight w:val="none"/>
                <w:lang w:val="en-US" w:eastAsia="zh-CN"/>
              </w:rPr>
              <w:t>14</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lang w:eastAsia="zh-CN"/>
              </w:rPr>
            </w:pPr>
            <w:r>
              <w:rPr>
                <w:rFonts w:hint="eastAsia" w:cs="宋体"/>
                <w:b/>
                <w:bCs w:val="0"/>
                <w:color w:val="auto"/>
                <w:sz w:val="24"/>
                <w:szCs w:val="24"/>
                <w:highlight w:val="none"/>
                <w:lang w:val="en-US" w:eastAsia="zh-CN"/>
              </w:rPr>
              <w:t>专家评审小组</w:t>
            </w:r>
            <w:r>
              <w:rPr>
                <w:rFonts w:hint="eastAsia" w:ascii="宋体" w:hAnsi="宋体" w:eastAsia="宋体" w:cs="宋体"/>
                <w:b/>
                <w:bCs w:val="0"/>
                <w:color w:val="auto"/>
                <w:sz w:val="24"/>
                <w:szCs w:val="24"/>
                <w:highlight w:val="none"/>
                <w:lang w:val="en-US" w:eastAsia="zh-CN"/>
              </w:rPr>
              <w:t>的组建</w:t>
            </w:r>
          </w:p>
        </w:tc>
        <w:tc>
          <w:tcPr>
            <w:tcW w:w="7705" w:type="dxa"/>
            <w:noWrap w:val="0"/>
            <w:vAlign w:val="center"/>
          </w:tcPr>
          <w:p>
            <w:pPr>
              <w:pStyle w:val="22"/>
              <w:keepNext w:val="0"/>
              <w:keepLines w:val="0"/>
              <w:pageBreakBefore w:val="0"/>
              <w:kinsoku/>
              <w:wordWrap/>
              <w:overflowPunct/>
              <w:topLinePunct w:val="0"/>
              <w:autoSpaceDE/>
              <w:autoSpaceDN/>
              <w:bidi w:val="0"/>
              <w:adjustRightInd/>
              <w:snapToGrid/>
              <w:spacing w:before="75" w:beforeAutospacing="0" w:after="75" w:afterAutospacing="0" w:line="360" w:lineRule="auto"/>
              <w:textAlignment w:val="auto"/>
              <w:rPr>
                <w:rStyle w:val="29"/>
                <w:rFonts w:hint="eastAsia" w:ascii="宋体" w:hAnsi="宋体" w:eastAsia="宋体" w:cs="宋体"/>
                <w:b w:val="0"/>
                <w:bCs/>
                <w:color w:val="auto"/>
                <w:sz w:val="24"/>
                <w:szCs w:val="24"/>
                <w:highlight w:val="none"/>
                <w:lang w:val="en-US" w:eastAsia="zh-CN"/>
              </w:rPr>
            </w:pPr>
            <w:r>
              <w:rPr>
                <w:rStyle w:val="29"/>
                <w:rFonts w:hint="eastAsia" w:cs="宋体"/>
                <w:b w:val="0"/>
                <w:bCs/>
                <w:color w:val="auto"/>
                <w:sz w:val="24"/>
                <w:szCs w:val="24"/>
                <w:highlight w:val="none"/>
                <w:lang w:val="en-US" w:eastAsia="zh-CN"/>
              </w:rPr>
              <w:t>专家评审小组</w:t>
            </w:r>
            <w:r>
              <w:rPr>
                <w:rStyle w:val="29"/>
                <w:rFonts w:hint="eastAsia" w:ascii="宋体" w:hAnsi="宋体" w:eastAsia="宋体" w:cs="宋体"/>
                <w:b w:val="0"/>
                <w:bCs/>
                <w:color w:val="auto"/>
                <w:sz w:val="24"/>
                <w:szCs w:val="24"/>
                <w:highlight w:val="none"/>
                <w:lang w:val="en-US" w:eastAsia="zh-CN"/>
              </w:rPr>
              <w:t>由</w:t>
            </w:r>
            <w:r>
              <w:rPr>
                <w:rStyle w:val="29"/>
                <w:rFonts w:hint="eastAsia" w:eastAsia="宋体" w:cs="宋体"/>
                <w:b w:val="0"/>
                <w:bCs/>
                <w:color w:val="auto"/>
                <w:sz w:val="24"/>
                <w:szCs w:val="24"/>
                <w:highlight w:val="none"/>
                <w:lang w:val="en-US" w:eastAsia="zh-CN"/>
              </w:rPr>
              <w:t>采购代理机构</w:t>
            </w:r>
            <w:r>
              <w:rPr>
                <w:rStyle w:val="29"/>
                <w:rFonts w:hint="eastAsia" w:ascii="宋体" w:hAnsi="宋体" w:eastAsia="宋体" w:cs="宋体"/>
                <w:b w:val="0"/>
                <w:bCs/>
                <w:color w:val="auto"/>
                <w:sz w:val="24"/>
                <w:szCs w:val="24"/>
                <w:highlight w:val="none"/>
                <w:lang w:val="en-US" w:eastAsia="zh-CN"/>
              </w:rPr>
              <w:t>依法组建；</w:t>
            </w:r>
          </w:p>
          <w:p>
            <w:pPr>
              <w:pStyle w:val="7"/>
              <w:keepNext w:val="0"/>
              <w:keepLines w:val="0"/>
              <w:pageBreakBefore w:val="0"/>
              <w:kinsoku/>
              <w:wordWrap/>
              <w:overflowPunct/>
              <w:topLinePunct w:val="0"/>
              <w:autoSpaceDE/>
              <w:autoSpaceDN/>
              <w:bidi w:val="0"/>
              <w:adjustRightInd/>
              <w:snapToGrid/>
              <w:spacing w:line="360" w:lineRule="auto"/>
              <w:textAlignment w:val="auto"/>
              <w:rPr>
                <w:rStyle w:val="29"/>
                <w:rFonts w:hint="eastAsia" w:ascii="宋体" w:hAnsi="宋体" w:eastAsia="宋体" w:cs="宋体"/>
                <w:b w:val="0"/>
                <w:bCs/>
                <w:color w:val="auto"/>
                <w:sz w:val="24"/>
                <w:szCs w:val="24"/>
                <w:highlight w:val="none"/>
              </w:rPr>
            </w:pPr>
            <w:r>
              <w:rPr>
                <w:rStyle w:val="29"/>
                <w:rFonts w:hint="eastAsia" w:cs="宋体"/>
                <w:b w:val="0"/>
                <w:bCs/>
                <w:color w:val="auto"/>
                <w:sz w:val="24"/>
                <w:szCs w:val="24"/>
                <w:highlight w:val="none"/>
                <w:lang w:val="en-US" w:eastAsia="zh-CN"/>
              </w:rPr>
              <w:t>专家评审小组</w:t>
            </w:r>
            <w:r>
              <w:rPr>
                <w:rStyle w:val="29"/>
                <w:rFonts w:hint="eastAsia" w:ascii="Times New Roman" w:hAnsi="Times New Roman" w:eastAsia="宋体" w:cs="宋体"/>
                <w:b w:val="0"/>
                <w:bCs/>
                <w:color w:val="auto"/>
                <w:kern w:val="0"/>
                <w:sz w:val="24"/>
                <w:szCs w:val="24"/>
                <w:highlight w:val="none"/>
                <w:lang w:val="en-US" w:eastAsia="zh-CN" w:bidi="ar-SA"/>
              </w:rPr>
              <w:t>确定方式：评审专家由采购人或采购代理机构从</w:t>
            </w:r>
            <w:r>
              <w:rPr>
                <w:rStyle w:val="29"/>
                <w:rFonts w:hint="eastAsia" w:cs="宋体"/>
                <w:b w:val="0"/>
                <w:bCs/>
                <w:color w:val="auto"/>
                <w:kern w:val="0"/>
                <w:sz w:val="24"/>
                <w:szCs w:val="24"/>
                <w:highlight w:val="none"/>
                <w:lang w:val="en-US" w:eastAsia="zh-CN" w:bidi="ar-SA"/>
              </w:rPr>
              <w:t>政府采购相关专业</w:t>
            </w:r>
            <w:r>
              <w:rPr>
                <w:rStyle w:val="29"/>
                <w:rFonts w:hint="eastAsia" w:ascii="Times New Roman" w:hAnsi="Times New Roman" w:eastAsia="宋体" w:cs="宋体"/>
                <w:b w:val="0"/>
                <w:bCs/>
                <w:color w:val="auto"/>
                <w:kern w:val="0"/>
                <w:sz w:val="24"/>
                <w:szCs w:val="24"/>
                <w:highlight w:val="none"/>
                <w:lang w:val="en-US" w:eastAsia="zh-CN" w:bidi="ar-SA"/>
              </w:rPr>
              <w:t>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4" w:type="dxa"/>
            <w:noWrap w:val="0"/>
            <w:vAlign w:val="center"/>
          </w:tcPr>
          <w:p>
            <w:pPr>
              <w:pStyle w:val="22"/>
              <w:spacing w:before="75" w:beforeAutospacing="0" w:after="75" w:afterAutospacing="0" w:line="360" w:lineRule="auto"/>
              <w:jc w:val="center"/>
              <w:rPr>
                <w:rFonts w:hint="default" w:ascii="宋体" w:hAnsi="宋体" w:eastAsia="宋体" w:cs="宋体"/>
                <w:b w:val="0"/>
                <w:bCs/>
                <w:color w:val="auto"/>
                <w:kern w:val="0"/>
                <w:sz w:val="24"/>
                <w:szCs w:val="24"/>
                <w:highlight w:val="none"/>
                <w:lang w:val="en-US" w:eastAsia="zh-CN" w:bidi="ar-SA"/>
              </w:rPr>
            </w:pPr>
            <w:r>
              <w:rPr>
                <w:rStyle w:val="29"/>
                <w:rFonts w:hint="eastAsia" w:cs="宋体"/>
                <w:b w:val="0"/>
                <w:bCs/>
                <w:color w:val="auto"/>
                <w:sz w:val="24"/>
                <w:szCs w:val="24"/>
                <w:highlight w:val="none"/>
                <w:lang w:val="en-US" w:eastAsia="zh-CN"/>
              </w:rPr>
              <w:t>15</w:t>
            </w:r>
          </w:p>
        </w:tc>
        <w:tc>
          <w:tcPr>
            <w:tcW w:w="1599" w:type="dxa"/>
            <w:noWrap w:val="0"/>
            <w:vAlign w:val="center"/>
          </w:tcPr>
          <w:p>
            <w:pPr>
              <w:widowControl/>
              <w:spacing w:line="360" w:lineRule="auto"/>
              <w:jc w:val="center"/>
              <w:rPr>
                <w:rStyle w:val="29"/>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递交</w:t>
            </w:r>
            <w:r>
              <w:rPr>
                <w:rFonts w:hint="eastAsia" w:ascii="宋体" w:hAnsi="宋体" w:eastAsia="宋体" w:cs="宋体"/>
                <w:b/>
                <w:bCs w:val="0"/>
                <w:color w:val="auto"/>
                <w:sz w:val="24"/>
                <w:szCs w:val="24"/>
                <w:highlight w:val="none"/>
                <w:lang w:eastAsia="zh-CN"/>
              </w:rPr>
              <w:t>响应文件</w:t>
            </w:r>
            <w:r>
              <w:rPr>
                <w:rFonts w:hint="eastAsia" w:ascii="宋体" w:hAnsi="宋体" w:eastAsia="宋体" w:cs="宋体"/>
                <w:b/>
                <w:bCs w:val="0"/>
                <w:color w:val="auto"/>
                <w:sz w:val="24"/>
                <w:szCs w:val="24"/>
                <w:highlight w:val="none"/>
              </w:rPr>
              <w:t>地点</w:t>
            </w:r>
          </w:p>
        </w:tc>
        <w:tc>
          <w:tcPr>
            <w:tcW w:w="7705" w:type="dxa"/>
            <w:noWrap w:val="0"/>
            <w:vAlign w:val="center"/>
          </w:tcPr>
          <w:p>
            <w:pPr>
              <w:widowControl/>
              <w:spacing w:line="360" w:lineRule="auto"/>
              <w:jc w:val="left"/>
              <w:rPr>
                <w:rStyle w:val="29"/>
                <w:rFonts w:hint="eastAsia"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新疆政府采购网政采云平台（</w:t>
            </w:r>
            <w:r>
              <w:rPr>
                <w:rStyle w:val="29"/>
                <w:rFonts w:hint="eastAsia" w:ascii="宋体" w:hAnsi="宋体" w:eastAsia="宋体" w:cs="宋体"/>
                <w:b w:val="0"/>
                <w:bCs/>
                <w:color w:val="auto"/>
                <w:sz w:val="24"/>
                <w:szCs w:val="24"/>
                <w:highlight w:val="none"/>
              </w:rPr>
              <w:fldChar w:fldCharType="begin"/>
            </w:r>
            <w:r>
              <w:rPr>
                <w:rStyle w:val="29"/>
                <w:rFonts w:hint="eastAsia" w:ascii="宋体" w:hAnsi="宋体" w:eastAsia="宋体" w:cs="宋体"/>
                <w:b w:val="0"/>
                <w:bCs/>
                <w:color w:val="auto"/>
                <w:sz w:val="24"/>
                <w:szCs w:val="24"/>
                <w:highlight w:val="none"/>
              </w:rPr>
              <w:instrText xml:space="preserve">HYPERLINK "http://www.zcygov.cn"</w:instrText>
            </w:r>
            <w:r>
              <w:rPr>
                <w:rStyle w:val="29"/>
                <w:rFonts w:hint="eastAsia" w:ascii="宋体" w:hAnsi="宋体" w:eastAsia="宋体" w:cs="宋体"/>
                <w:b w:val="0"/>
                <w:bCs/>
                <w:color w:val="auto"/>
                <w:sz w:val="24"/>
                <w:szCs w:val="24"/>
                <w:highlight w:val="none"/>
              </w:rPr>
              <w:fldChar w:fldCharType="separate"/>
            </w:r>
            <w:r>
              <w:rPr>
                <w:rStyle w:val="29"/>
                <w:rFonts w:hint="eastAsia" w:ascii="宋体" w:hAnsi="宋体" w:eastAsia="宋体" w:cs="宋体"/>
                <w:b w:val="0"/>
                <w:bCs/>
                <w:color w:val="auto"/>
                <w:sz w:val="24"/>
                <w:szCs w:val="24"/>
                <w:highlight w:val="none"/>
              </w:rPr>
              <w:t>www.zcygov.cn</w:t>
            </w:r>
            <w:r>
              <w:rPr>
                <w:rStyle w:val="29"/>
                <w:rFonts w:hint="eastAsia" w:ascii="宋体" w:hAnsi="宋体" w:eastAsia="宋体" w:cs="宋体"/>
                <w:b w:val="0"/>
                <w:bCs/>
                <w:color w:val="auto"/>
                <w:sz w:val="24"/>
                <w:szCs w:val="24"/>
                <w:highlight w:val="none"/>
              </w:rPr>
              <w:fldChar w:fldCharType="end"/>
            </w:r>
            <w:r>
              <w:rPr>
                <w:rStyle w:val="29"/>
                <w:rFonts w:hint="eastAsia" w:ascii="宋体" w:hAnsi="宋体" w:eastAsia="宋体" w:cs="宋体"/>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44" w:type="dxa"/>
            <w:noWrap w:val="0"/>
            <w:vAlign w:val="center"/>
          </w:tcPr>
          <w:p>
            <w:pPr>
              <w:pStyle w:val="22"/>
              <w:spacing w:before="75" w:beforeAutospacing="0" w:after="75" w:afterAutospacing="0" w:line="360" w:lineRule="auto"/>
              <w:jc w:val="center"/>
              <w:rPr>
                <w:rFonts w:hint="default" w:ascii="宋体" w:hAnsi="宋体" w:eastAsia="宋体" w:cs="宋体"/>
                <w:b w:val="0"/>
                <w:bCs/>
                <w:color w:val="auto"/>
                <w:kern w:val="0"/>
                <w:sz w:val="24"/>
                <w:szCs w:val="24"/>
                <w:highlight w:val="none"/>
                <w:lang w:val="en-US" w:eastAsia="zh-CN" w:bidi="ar-SA"/>
              </w:rPr>
            </w:pPr>
            <w:r>
              <w:rPr>
                <w:rStyle w:val="29"/>
                <w:rFonts w:hint="eastAsia" w:cs="宋体"/>
                <w:b w:val="0"/>
                <w:bCs/>
                <w:color w:val="auto"/>
                <w:sz w:val="24"/>
                <w:szCs w:val="24"/>
                <w:highlight w:val="none"/>
                <w:lang w:val="en-US" w:eastAsia="zh-CN"/>
              </w:rPr>
              <w:t>16</w:t>
            </w:r>
          </w:p>
        </w:tc>
        <w:tc>
          <w:tcPr>
            <w:tcW w:w="1599" w:type="dxa"/>
            <w:noWrap w:val="0"/>
            <w:vAlign w:val="center"/>
          </w:tcPr>
          <w:p>
            <w:pPr>
              <w:widowControl/>
              <w:spacing w:line="360" w:lineRule="auto"/>
              <w:jc w:val="center"/>
              <w:rPr>
                <w:rStyle w:val="29"/>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开标时间和地点</w:t>
            </w:r>
          </w:p>
        </w:tc>
        <w:tc>
          <w:tcPr>
            <w:tcW w:w="7705" w:type="dxa"/>
            <w:noWrap w:val="0"/>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kern w:val="0"/>
                <w:sz w:val="24"/>
                <w:szCs w:val="24"/>
                <w:highlight w:val="none"/>
                <w:lang w:val="en-US" w:eastAsia="zh-CN"/>
              </w:rPr>
              <w:t>2022</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 xml:space="preserve"> 5 </w:t>
            </w:r>
            <w:r>
              <w:rPr>
                <w:rFonts w:hint="eastAsia" w:ascii="宋体" w:hAnsi="宋体" w:eastAsia="宋体" w:cs="宋体"/>
                <w:b/>
                <w:bCs/>
                <w:color w:val="auto"/>
                <w:kern w:val="0"/>
                <w:sz w:val="24"/>
                <w:szCs w:val="24"/>
                <w:highlight w:val="none"/>
              </w:rPr>
              <w:t xml:space="preserve">日 </w:t>
            </w: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 xml:space="preserve">时 </w:t>
            </w:r>
            <w:r>
              <w:rPr>
                <w:rFonts w:hint="eastAsia" w:ascii="宋体" w:hAnsi="宋体" w:cs="宋体"/>
                <w:b/>
                <w:bCs/>
                <w:color w:val="auto"/>
                <w:kern w:val="0"/>
                <w:sz w:val="24"/>
                <w:szCs w:val="24"/>
                <w:highlight w:val="none"/>
                <w:lang w:val="en-US" w:eastAsia="zh-CN"/>
              </w:rPr>
              <w:t>00</w:t>
            </w:r>
            <w:r>
              <w:rPr>
                <w:rFonts w:hint="eastAsia" w:ascii="宋体" w:hAnsi="宋体" w:eastAsia="宋体" w:cs="宋体"/>
                <w:b/>
                <w:bCs/>
                <w:color w:val="auto"/>
                <w:kern w:val="0"/>
                <w:sz w:val="24"/>
                <w:szCs w:val="24"/>
                <w:highlight w:val="none"/>
              </w:rPr>
              <w:t xml:space="preserve"> 分</w:t>
            </w:r>
            <w:r>
              <w:rPr>
                <w:rFonts w:hint="eastAsia" w:ascii="宋体" w:hAnsi="宋体" w:eastAsia="宋体" w:cs="宋体"/>
                <w:b/>
                <w:bCs/>
                <w:color w:val="auto"/>
                <w:kern w:val="0"/>
                <w:sz w:val="24"/>
                <w:szCs w:val="24"/>
                <w:highlight w:val="none"/>
                <w:lang w:eastAsia="zh-CN"/>
              </w:rPr>
              <w:t>（北京时间）</w:t>
            </w:r>
          </w:p>
          <w:p>
            <w:pPr>
              <w:widowControl/>
              <w:spacing w:line="360" w:lineRule="auto"/>
              <w:jc w:val="left"/>
              <w:rPr>
                <w:rStyle w:val="29"/>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开标地点：</w:t>
            </w:r>
            <w:r>
              <w:rPr>
                <w:rStyle w:val="29"/>
                <w:rFonts w:hint="eastAsia" w:ascii="宋体" w:hAnsi="宋体" w:eastAsia="宋体" w:cs="宋体"/>
                <w:b w:val="0"/>
                <w:bCs/>
                <w:color w:val="auto"/>
                <w:sz w:val="24"/>
                <w:szCs w:val="24"/>
                <w:highlight w:val="none"/>
              </w:rPr>
              <w:t>新疆政府采购网政采云平台（</w:t>
            </w:r>
            <w:r>
              <w:rPr>
                <w:rStyle w:val="29"/>
                <w:rFonts w:hint="eastAsia" w:ascii="宋体" w:hAnsi="宋体" w:eastAsia="宋体" w:cs="宋体"/>
                <w:b w:val="0"/>
                <w:bCs/>
                <w:color w:val="auto"/>
                <w:sz w:val="24"/>
                <w:szCs w:val="24"/>
                <w:highlight w:val="none"/>
              </w:rPr>
              <w:fldChar w:fldCharType="begin"/>
            </w:r>
            <w:r>
              <w:rPr>
                <w:rStyle w:val="29"/>
                <w:rFonts w:hint="eastAsia" w:ascii="宋体" w:hAnsi="宋体" w:eastAsia="宋体" w:cs="宋体"/>
                <w:b w:val="0"/>
                <w:bCs/>
                <w:color w:val="auto"/>
                <w:sz w:val="24"/>
                <w:szCs w:val="24"/>
                <w:highlight w:val="none"/>
              </w:rPr>
              <w:instrText xml:space="preserve">HYPERLINK "http://www.zcygov.cn"</w:instrText>
            </w:r>
            <w:r>
              <w:rPr>
                <w:rStyle w:val="29"/>
                <w:rFonts w:hint="eastAsia" w:ascii="宋体" w:hAnsi="宋体" w:eastAsia="宋体" w:cs="宋体"/>
                <w:b w:val="0"/>
                <w:bCs/>
                <w:color w:val="auto"/>
                <w:sz w:val="24"/>
                <w:szCs w:val="24"/>
                <w:highlight w:val="none"/>
              </w:rPr>
              <w:fldChar w:fldCharType="separate"/>
            </w:r>
            <w:r>
              <w:rPr>
                <w:rStyle w:val="29"/>
                <w:rFonts w:hint="eastAsia" w:ascii="宋体" w:hAnsi="宋体" w:eastAsia="宋体" w:cs="宋体"/>
                <w:b w:val="0"/>
                <w:bCs/>
                <w:color w:val="auto"/>
                <w:sz w:val="24"/>
                <w:szCs w:val="24"/>
                <w:highlight w:val="none"/>
              </w:rPr>
              <w:t>www.zcygov.cn</w:t>
            </w:r>
            <w:r>
              <w:rPr>
                <w:rStyle w:val="29"/>
                <w:rFonts w:hint="eastAsia" w:ascii="宋体" w:hAnsi="宋体" w:eastAsia="宋体" w:cs="宋体"/>
                <w:b w:val="0"/>
                <w:bCs/>
                <w:color w:val="auto"/>
                <w:sz w:val="24"/>
                <w:szCs w:val="24"/>
                <w:highlight w:val="none"/>
              </w:rPr>
              <w:fldChar w:fldCharType="end"/>
            </w:r>
            <w:r>
              <w:rPr>
                <w:rStyle w:val="29"/>
                <w:rFonts w:hint="eastAsia" w:ascii="宋体" w:hAnsi="宋体" w:eastAsia="宋体" w:cs="宋体"/>
                <w:b w:val="0"/>
                <w:bCs/>
                <w:color w:val="auto"/>
                <w:sz w:val="24"/>
                <w:szCs w:val="24"/>
                <w:highlight w:val="none"/>
              </w:rPr>
              <w:t>）</w:t>
            </w:r>
            <w:r>
              <w:rPr>
                <w:rFonts w:hint="eastAsia" w:ascii="宋体" w:hAnsi="宋体" w:eastAsia="宋体" w:cs="宋体"/>
                <w:b/>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44" w:type="dxa"/>
            <w:noWrap w:val="0"/>
            <w:vAlign w:val="center"/>
          </w:tcPr>
          <w:p>
            <w:pPr>
              <w:pStyle w:val="22"/>
              <w:spacing w:before="75" w:beforeAutospacing="0" w:after="75" w:afterAutospacing="0" w:line="360" w:lineRule="auto"/>
              <w:jc w:val="center"/>
              <w:rPr>
                <w:rFonts w:hint="default" w:ascii="宋体" w:hAnsi="宋体" w:eastAsia="宋体" w:cs="宋体"/>
                <w:b w:val="0"/>
                <w:bCs/>
                <w:color w:val="auto"/>
                <w:kern w:val="0"/>
                <w:sz w:val="24"/>
                <w:szCs w:val="24"/>
                <w:highlight w:val="none"/>
                <w:lang w:val="en-US" w:eastAsia="zh-CN" w:bidi="ar-SA"/>
              </w:rPr>
            </w:pPr>
            <w:r>
              <w:rPr>
                <w:rStyle w:val="29"/>
                <w:rFonts w:hint="eastAsia" w:cs="宋体"/>
                <w:b w:val="0"/>
                <w:bCs/>
                <w:color w:val="auto"/>
                <w:sz w:val="24"/>
                <w:szCs w:val="24"/>
                <w:highlight w:val="none"/>
                <w:lang w:val="en-US" w:eastAsia="zh-CN"/>
              </w:rPr>
              <w:t>17</w:t>
            </w:r>
          </w:p>
        </w:tc>
        <w:tc>
          <w:tcPr>
            <w:tcW w:w="1599" w:type="dxa"/>
            <w:noWrap w:val="0"/>
            <w:vAlign w:val="center"/>
          </w:tcPr>
          <w:p>
            <w:pPr>
              <w:pStyle w:val="22"/>
              <w:spacing w:before="75" w:beforeAutospacing="0" w:after="75" w:afterAutospacing="0" w:line="360" w:lineRule="auto"/>
              <w:jc w:val="center"/>
              <w:rPr>
                <w:rStyle w:val="29"/>
                <w:rFonts w:hint="eastAsia" w:ascii="宋体" w:hAnsi="宋体" w:eastAsia="宋体" w:cs="宋体"/>
                <w:b/>
                <w:bCs w:val="0"/>
                <w:color w:val="auto"/>
                <w:sz w:val="24"/>
                <w:szCs w:val="24"/>
                <w:highlight w:val="none"/>
              </w:rPr>
            </w:pPr>
            <w:r>
              <w:rPr>
                <w:rFonts w:hint="eastAsia" w:cs="宋体"/>
                <w:b/>
                <w:bCs w:val="0"/>
                <w:color w:val="auto"/>
                <w:kern w:val="2"/>
                <w:sz w:val="24"/>
                <w:szCs w:val="24"/>
                <w:highlight w:val="none"/>
                <w:lang w:eastAsia="zh-CN"/>
              </w:rPr>
              <w:t>采购项目</w:t>
            </w:r>
            <w:r>
              <w:rPr>
                <w:rFonts w:hint="eastAsia" w:ascii="宋体" w:hAnsi="宋体" w:eastAsia="宋体" w:cs="宋体"/>
                <w:b/>
                <w:bCs w:val="0"/>
                <w:color w:val="auto"/>
                <w:kern w:val="2"/>
                <w:sz w:val="24"/>
                <w:szCs w:val="24"/>
                <w:highlight w:val="none"/>
                <w:lang w:eastAsia="zh-CN"/>
              </w:rPr>
              <w:t>预算</w:t>
            </w:r>
          </w:p>
        </w:tc>
        <w:tc>
          <w:tcPr>
            <w:tcW w:w="7705" w:type="dxa"/>
            <w:noWrap w:val="0"/>
            <w:vAlign w:val="center"/>
          </w:tcPr>
          <w:p>
            <w:pPr>
              <w:pStyle w:val="22"/>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textAlignment w:val="auto"/>
              <w:rPr>
                <w:rStyle w:val="29"/>
                <w:rFonts w:hint="eastAsia" w:ascii="宋体" w:hAnsi="宋体" w:eastAsia="宋体" w:cs="宋体"/>
                <w:b w:val="0"/>
                <w:bCs/>
                <w:color w:val="auto"/>
                <w:sz w:val="24"/>
                <w:szCs w:val="24"/>
                <w:highlight w:val="none"/>
              </w:rPr>
            </w:pPr>
            <w:r>
              <w:rPr>
                <w:rStyle w:val="29"/>
                <w:rFonts w:hint="eastAsia" w:ascii="宋体" w:hAnsi="宋体" w:eastAsia="宋体" w:cs="宋体"/>
                <w:b/>
                <w:bCs w:val="0"/>
                <w:color w:val="auto"/>
                <w:sz w:val="24"/>
                <w:szCs w:val="24"/>
                <w:highlight w:val="none"/>
              </w:rPr>
              <w:t>采购项目预算：</w:t>
            </w:r>
            <w:r>
              <w:rPr>
                <w:rStyle w:val="29"/>
                <w:rFonts w:hint="eastAsia" w:ascii="宋体" w:hAnsi="宋体" w:eastAsia="宋体" w:cs="宋体"/>
                <w:b/>
                <w:bCs w:val="0"/>
                <w:color w:val="auto"/>
                <w:sz w:val="24"/>
                <w:szCs w:val="24"/>
                <w:highlight w:val="none"/>
                <w:lang w:val="en-US" w:eastAsia="zh-CN"/>
              </w:rPr>
              <w:t>¥60</w:t>
            </w:r>
            <w:r>
              <w:rPr>
                <w:rStyle w:val="29"/>
                <w:rFonts w:hint="eastAsia" w:ascii="宋体" w:hAnsi="宋体" w:eastAsia="宋体" w:cs="宋体"/>
                <w:b/>
                <w:bCs w:val="0"/>
                <w:color w:val="auto"/>
                <w:sz w:val="24"/>
                <w:szCs w:val="24"/>
                <w:highlight w:val="none"/>
              </w:rPr>
              <w:t>万元（大写：人民币</w:t>
            </w:r>
            <w:r>
              <w:rPr>
                <w:rStyle w:val="29"/>
                <w:rFonts w:hint="eastAsia" w:ascii="宋体" w:hAnsi="宋体" w:eastAsia="宋体" w:cs="宋体"/>
                <w:b/>
                <w:bCs w:val="0"/>
                <w:color w:val="auto"/>
                <w:sz w:val="24"/>
                <w:szCs w:val="24"/>
                <w:highlight w:val="none"/>
                <w:lang w:val="en-US" w:eastAsia="zh-CN"/>
              </w:rPr>
              <w:t>陆</w:t>
            </w:r>
            <w:r>
              <w:rPr>
                <w:rStyle w:val="29"/>
                <w:rFonts w:hint="eastAsia" w:ascii="宋体" w:hAnsi="宋体" w:eastAsia="宋体" w:cs="宋体"/>
                <w:b/>
                <w:bCs w:val="0"/>
                <w:color w:val="auto"/>
                <w:sz w:val="24"/>
                <w:szCs w:val="24"/>
                <w:highlight w:val="none"/>
                <w:lang w:eastAsia="zh-CN"/>
              </w:rPr>
              <w:t>拾万</w:t>
            </w:r>
            <w:r>
              <w:rPr>
                <w:rStyle w:val="29"/>
                <w:rFonts w:hint="eastAsia" w:ascii="宋体" w:hAnsi="宋体" w:eastAsia="宋体" w:cs="宋体"/>
                <w:b/>
                <w:bCs w:val="0"/>
                <w:color w:val="auto"/>
                <w:sz w:val="24"/>
                <w:szCs w:val="24"/>
                <w:highlight w:val="none"/>
              </w:rPr>
              <w:t>元整），</w:t>
            </w:r>
            <w:r>
              <w:rPr>
                <w:rStyle w:val="29"/>
                <w:rFonts w:hint="eastAsia" w:ascii="宋体" w:hAnsi="宋体" w:eastAsia="宋体" w:cs="宋体"/>
                <w:b/>
                <w:bCs w:val="0"/>
                <w:color w:val="auto"/>
                <w:sz w:val="24"/>
                <w:szCs w:val="24"/>
                <w:highlight w:val="none"/>
                <w:lang w:eastAsia="zh-CN"/>
              </w:rPr>
              <w:t>各供应商的商务报价如超过采购预算，则该供应商的响应文件作无效响应处理。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noWrap w:val="0"/>
            <w:vAlign w:val="center"/>
          </w:tcPr>
          <w:p>
            <w:pPr>
              <w:pStyle w:val="22"/>
              <w:spacing w:before="75" w:beforeAutospacing="0" w:after="75" w:afterAutospacing="0" w:line="360" w:lineRule="auto"/>
              <w:jc w:val="center"/>
              <w:rPr>
                <w:rFonts w:hint="default" w:ascii="宋体" w:hAnsi="宋体" w:eastAsia="宋体" w:cs="宋体"/>
                <w:b w:val="0"/>
                <w:bCs/>
                <w:color w:val="auto"/>
                <w:kern w:val="0"/>
                <w:sz w:val="24"/>
                <w:szCs w:val="24"/>
                <w:highlight w:val="none"/>
                <w:lang w:val="en-US" w:eastAsia="zh-CN" w:bidi="ar-SA"/>
              </w:rPr>
            </w:pPr>
            <w:r>
              <w:rPr>
                <w:rStyle w:val="29"/>
                <w:rFonts w:hint="eastAsia" w:cs="宋体"/>
                <w:b w:val="0"/>
                <w:bCs/>
                <w:color w:val="auto"/>
                <w:sz w:val="24"/>
                <w:szCs w:val="24"/>
                <w:highlight w:val="none"/>
                <w:lang w:val="en-US" w:eastAsia="zh-CN"/>
              </w:rPr>
              <w:t>18</w:t>
            </w:r>
          </w:p>
        </w:tc>
        <w:tc>
          <w:tcPr>
            <w:tcW w:w="1599" w:type="dxa"/>
            <w:noWrap w:val="0"/>
            <w:vAlign w:val="center"/>
          </w:tcPr>
          <w:p>
            <w:pPr>
              <w:pStyle w:val="22"/>
              <w:spacing w:before="75" w:beforeAutospacing="0" w:after="75" w:afterAutospacing="0" w:line="360" w:lineRule="auto"/>
              <w:jc w:val="center"/>
              <w:rPr>
                <w:rFonts w:hint="eastAsia" w:ascii="宋体" w:hAnsi="宋体" w:eastAsia="宋体" w:cs="宋体"/>
                <w:b/>
                <w:bCs w:val="0"/>
                <w:color w:val="auto"/>
                <w:kern w:val="2"/>
                <w:sz w:val="24"/>
                <w:szCs w:val="24"/>
                <w:highlight w:val="none"/>
                <w:lang w:eastAsia="zh-CN"/>
              </w:rPr>
            </w:pPr>
            <w:r>
              <w:rPr>
                <w:rFonts w:hint="eastAsia" w:ascii="宋体" w:hAnsi="宋体" w:eastAsia="宋体" w:cs="宋体"/>
                <w:b/>
                <w:bCs w:val="0"/>
                <w:color w:val="auto"/>
                <w:kern w:val="2"/>
                <w:sz w:val="24"/>
                <w:szCs w:val="24"/>
                <w:highlight w:val="none"/>
                <w:lang w:eastAsia="zh-CN"/>
              </w:rPr>
              <w:t>履约保证金</w:t>
            </w:r>
          </w:p>
        </w:tc>
        <w:tc>
          <w:tcPr>
            <w:tcW w:w="7705" w:type="dxa"/>
            <w:noWrap w:val="0"/>
            <w:vAlign w:val="center"/>
          </w:tcPr>
          <w:p>
            <w:pPr>
              <w:pStyle w:val="22"/>
              <w:spacing w:before="75" w:beforeAutospacing="0" w:after="75" w:afterAutospacing="0" w:line="360" w:lineRule="auto"/>
              <w:jc w:val="both"/>
              <w:rPr>
                <w:rFonts w:hint="eastAsia" w:eastAsia="宋体" w:cs="宋体"/>
                <w:b/>
                <w:bCs/>
                <w:color w:val="auto"/>
                <w:kern w:val="2"/>
                <w:sz w:val="24"/>
                <w:szCs w:val="24"/>
                <w:highlight w:val="none"/>
                <w:lang w:eastAsia="zh-CN"/>
              </w:rPr>
            </w:pPr>
            <w:r>
              <w:rPr>
                <w:rFonts w:hint="eastAsia" w:cs="宋体"/>
                <w:b/>
                <w:bCs/>
                <w:color w:val="auto"/>
                <w:kern w:val="2"/>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4" w:type="dxa"/>
            <w:noWrap w:val="0"/>
            <w:vAlign w:val="center"/>
          </w:tcPr>
          <w:p>
            <w:pPr>
              <w:pStyle w:val="22"/>
              <w:spacing w:before="75" w:beforeAutospacing="0" w:after="75" w:afterAutospacing="0" w:line="360" w:lineRule="auto"/>
              <w:jc w:val="center"/>
              <w:rPr>
                <w:rStyle w:val="29"/>
                <w:rFonts w:hint="default" w:ascii="宋体" w:hAnsi="宋体" w:eastAsia="宋体" w:cs="宋体"/>
                <w:b w:val="0"/>
                <w:bCs/>
                <w:color w:val="auto"/>
                <w:sz w:val="24"/>
                <w:szCs w:val="24"/>
                <w:highlight w:val="none"/>
                <w:lang w:val="en-US" w:eastAsia="zh-CN"/>
              </w:rPr>
            </w:pPr>
            <w:r>
              <w:rPr>
                <w:rStyle w:val="29"/>
                <w:rFonts w:hint="eastAsia" w:cs="宋体"/>
                <w:b w:val="0"/>
                <w:bCs/>
                <w:color w:val="auto"/>
                <w:sz w:val="24"/>
                <w:szCs w:val="24"/>
                <w:highlight w:val="none"/>
                <w:lang w:val="en-US" w:eastAsia="zh-CN"/>
              </w:rPr>
              <w:t>19</w:t>
            </w:r>
          </w:p>
        </w:tc>
        <w:tc>
          <w:tcPr>
            <w:tcW w:w="1599" w:type="dxa"/>
            <w:noWrap w:val="0"/>
            <w:vAlign w:val="center"/>
          </w:tcPr>
          <w:p>
            <w:pPr>
              <w:pStyle w:val="49"/>
              <w:spacing w:line="360" w:lineRule="auto"/>
              <w:ind w:left="0" w:leftChars="0" w:firstLine="0" w:firstLineChars="0"/>
              <w:jc w:val="center"/>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注意事项</w:t>
            </w:r>
          </w:p>
        </w:tc>
        <w:tc>
          <w:tcPr>
            <w:tcW w:w="7705" w:type="dxa"/>
            <w:noWrap w:val="0"/>
            <w:vAlign w:val="center"/>
          </w:tcPr>
          <w:p>
            <w:pPr>
              <w:pStyle w:val="49"/>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本项目为电子招投标项目，供应商需要使用CA加密设备，凡参加本项目供应商可通过新疆数字证书认证中心官网（https://www.xjca.com.cn/）或下载“新疆政务通”APP自行进行线上申领，或前往新疆克拉玛依市克拉玛依区迎宾路75号（中国银行大厦11楼营业部）或新疆克拉玛依市独山子区大庆东路34-3号（美美影城4楼）进行线下办理。如有操作性问题可与政采云在线客服进行咨询，咨询电话：400-881-7190（其他地区请联系当地办理业务服务机构）。</w:t>
            </w:r>
          </w:p>
          <w:p>
            <w:pPr>
              <w:pStyle w:val="49"/>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2.本项目实行网上投标，采用电子响应文件，若供应商参与投标，应自行承担投标一切费用。</w:t>
            </w:r>
          </w:p>
          <w:p>
            <w:pPr>
              <w:pStyle w:val="49"/>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3.供应商应在开标前应确保成为新疆政府采购网正式注册入库供应商，并完成CA数字证书申领。因未注册入库、未办理CA数字证书等原因造成无法投标或投标失败等后果由供应商自行承担。</w:t>
            </w:r>
          </w:p>
          <w:p>
            <w:pPr>
              <w:pStyle w:val="49"/>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4.供应商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客户端请至新疆政府采购网（www.ccgp-xinjiang.gov.cn）下载专区查看，如有问题可拨打政采云客户服务热线400-881-7190进行咨询。</w:t>
            </w:r>
          </w:p>
          <w:p>
            <w:pPr>
              <w:pStyle w:val="6"/>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rPr>
              <w:t>温馨提醒：</w:t>
            </w:r>
            <w:r>
              <w:rPr>
                <w:rFonts w:hint="eastAsia" w:ascii="宋体" w:hAnsi="宋体" w:eastAsia="宋体" w:cs="宋体"/>
                <w:b/>
                <w:bCs w:val="0"/>
                <w:color w:val="auto"/>
                <w:sz w:val="24"/>
                <w:szCs w:val="24"/>
                <w:highlight w:val="none"/>
                <w:lang w:eastAsia="zh-CN"/>
              </w:rPr>
              <w:t>供应商</w:t>
            </w:r>
            <w:r>
              <w:rPr>
                <w:rFonts w:hint="eastAsia" w:ascii="宋体" w:hAnsi="宋体" w:eastAsia="宋体" w:cs="宋体"/>
                <w:b/>
                <w:bCs w:val="0"/>
                <w:color w:val="auto"/>
                <w:sz w:val="24"/>
                <w:szCs w:val="24"/>
                <w:highlight w:val="none"/>
              </w:rPr>
              <w:t>应提前上传，以便在上传时遇到技术问题，有充足的时间请教平台的技术人员。</w:t>
            </w:r>
          </w:p>
        </w:tc>
      </w:tr>
    </w:tbl>
    <w:p>
      <w:pPr>
        <w:pStyle w:val="24"/>
        <w:rPr>
          <w:rFonts w:hint="eastAsia"/>
          <w:color w:val="auto"/>
          <w:sz w:val="24"/>
          <w:szCs w:val="24"/>
        </w:rPr>
        <w:sectPr>
          <w:headerReference r:id="rId6" w:type="default"/>
          <w:footerReference r:id="rId7" w:type="default"/>
          <w:pgSz w:w="11906" w:h="16838"/>
          <w:pgMar w:top="1440" w:right="1080" w:bottom="1440" w:left="1080" w:header="851" w:footer="992" w:gutter="0"/>
          <w:pgNumType w:fmt="numberInDash" w:start="1"/>
          <w:cols w:space="425" w:num="1"/>
          <w:docGrid w:type="lines" w:linePitch="312" w:charSpace="0"/>
        </w:sectPr>
      </w:pPr>
    </w:p>
    <w:bookmarkEnd w:id="1"/>
    <w:p>
      <w:pPr>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A</w:t>
      </w:r>
      <w:bookmarkStart w:id="4" w:name="_Toc154996576"/>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说明</w:t>
      </w:r>
    </w:p>
    <w:p>
      <w:pPr>
        <w:pStyle w:val="11"/>
        <w:spacing w:line="360" w:lineRule="auto"/>
        <w:outlineLvl w:val="1"/>
        <w:rPr>
          <w:rFonts w:asciiTheme="minorEastAsia" w:hAnsiTheme="minorEastAsia" w:eastAsiaTheme="minorEastAsia" w:cstheme="minorEastAsia"/>
          <w:color w:val="auto"/>
          <w:sz w:val="24"/>
          <w:szCs w:val="24"/>
          <w:highlight w:val="none"/>
        </w:rPr>
      </w:pPr>
      <w:bookmarkStart w:id="5" w:name="_Toc243907571"/>
      <w:bookmarkStart w:id="6" w:name="_Toc233274811"/>
      <w:bookmarkStart w:id="7" w:name="_Toc246216180"/>
      <w:bookmarkStart w:id="8" w:name="_Toc243906311"/>
      <w:r>
        <w:rPr>
          <w:rFonts w:hint="eastAsia" w:asciiTheme="minorEastAsia" w:hAnsiTheme="minorEastAsia" w:eastAsiaTheme="minorEastAsia" w:cstheme="minorEastAsia"/>
          <w:color w:val="auto"/>
          <w:sz w:val="24"/>
          <w:szCs w:val="24"/>
          <w:highlight w:val="none"/>
        </w:rPr>
        <w:t>1、适用范围</w:t>
      </w:r>
      <w:bookmarkEnd w:id="5"/>
      <w:bookmarkEnd w:id="6"/>
      <w:bookmarkEnd w:id="7"/>
      <w:bookmarkEnd w:id="8"/>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lang w:eastAsia="zh-CN"/>
        </w:rPr>
        <w:t>协商</w:t>
      </w:r>
      <w:r>
        <w:rPr>
          <w:rFonts w:hint="eastAsia" w:asciiTheme="minorEastAsia" w:hAnsiTheme="minorEastAsia" w:eastAsiaTheme="minorEastAsia" w:cstheme="minorEastAsia"/>
          <w:color w:val="auto"/>
          <w:sz w:val="24"/>
          <w:szCs w:val="24"/>
          <w:highlight w:val="none"/>
        </w:rPr>
        <w:t>依据</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适用范围</w:t>
      </w:r>
    </w:p>
    <w:p>
      <w:pPr>
        <w:pStyle w:val="11"/>
        <w:spacing w:line="360" w:lineRule="auto"/>
        <w:ind w:firstLine="480" w:firstLineChars="200"/>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仅适用</w:t>
      </w:r>
      <w:r>
        <w:rPr>
          <w:rFonts w:hint="eastAsia" w:ascii="宋体" w:hAnsi="宋体" w:eastAsia="宋体" w:cs="宋体"/>
          <w:color w:val="auto"/>
          <w:sz w:val="24"/>
          <w:szCs w:val="24"/>
          <w:highlight w:val="none"/>
        </w:rPr>
        <w:t>于</w:t>
      </w:r>
      <w:r>
        <w:rPr>
          <w:rFonts w:hint="eastAsia" w:hAnsi="宋体" w:cs="宋体"/>
          <w:color w:val="auto"/>
          <w:sz w:val="24"/>
          <w:szCs w:val="24"/>
          <w:highlight w:val="none"/>
          <w:lang w:eastAsia="zh-CN"/>
        </w:rPr>
        <w:t>新疆第二医学院雨课堂专业版软件项目</w:t>
      </w:r>
      <w:r>
        <w:rPr>
          <w:rFonts w:hint="eastAsia" w:ascii="宋体" w:hAnsi="宋体" w:eastAsia="宋体" w:cs="宋体"/>
          <w:color w:val="auto"/>
          <w:sz w:val="24"/>
          <w:szCs w:val="24"/>
          <w:highlight w:val="none"/>
        </w:rPr>
        <w:t>的采购</w:t>
      </w:r>
      <w:r>
        <w:rPr>
          <w:rFonts w:hint="eastAsia" w:hAnsi="宋体" w:cs="宋体"/>
          <w:color w:val="auto"/>
          <w:sz w:val="24"/>
          <w:szCs w:val="24"/>
          <w:highlight w:val="none"/>
          <w:lang w:eastAsia="zh-CN"/>
        </w:rPr>
        <w:t>。</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szCs w:val="24"/>
          <w:highlight w:val="none"/>
          <w:lang w:eastAsia="zh-CN"/>
        </w:rPr>
        <w:t>协商</w:t>
      </w:r>
      <w:r>
        <w:rPr>
          <w:rFonts w:hint="eastAsia" w:asciiTheme="minorEastAsia" w:hAnsiTheme="minorEastAsia" w:eastAsiaTheme="minorEastAsia" w:cstheme="minorEastAsia"/>
          <w:color w:val="auto"/>
          <w:sz w:val="24"/>
          <w:szCs w:val="24"/>
          <w:highlight w:val="none"/>
        </w:rPr>
        <w:t>依据</w:t>
      </w:r>
    </w:p>
    <w:p>
      <w:pPr>
        <w:widowControl/>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w:t>
      </w:r>
      <w:r>
        <w:rPr>
          <w:rFonts w:hint="eastAsia" w:asciiTheme="minorEastAsia" w:hAnsiTheme="minorEastAsia" w:eastAsiaTheme="minorEastAsia" w:cstheme="minorEastAsia"/>
          <w:color w:val="auto"/>
          <w:sz w:val="24"/>
          <w:szCs w:val="24"/>
          <w:highlight w:val="none"/>
          <w:lang w:eastAsia="zh-CN"/>
        </w:rPr>
        <w:t>政府采购</w:t>
      </w:r>
      <w:r>
        <w:rPr>
          <w:rFonts w:hint="eastAsia" w:asciiTheme="minorEastAsia" w:hAnsiTheme="minorEastAsia" w:eastAsiaTheme="minorEastAsia" w:cstheme="minorEastAsia"/>
          <w:color w:val="auto"/>
          <w:sz w:val="24"/>
          <w:szCs w:val="24"/>
          <w:highlight w:val="none"/>
        </w:rPr>
        <w:t>法》、《中华人民共和国政府采购实施条例》、</w:t>
      </w:r>
      <w:r>
        <w:rPr>
          <w:rFonts w:hint="eastAsia" w:ascii="宋体" w:hAnsi="宋体" w:eastAsia="宋体" w:cs="宋体"/>
          <w:color w:val="auto"/>
          <w:sz w:val="24"/>
          <w:highlight w:val="none"/>
        </w:rPr>
        <w:t>政府采购货物和服务招标投标管理办法》</w:t>
      </w:r>
      <w:r>
        <w:rPr>
          <w:rFonts w:hint="eastAsia" w:ascii="宋体" w:hAnsi="宋体" w:cs="宋体"/>
          <w:color w:val="auto"/>
          <w:sz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政府采购非招标采购方式管理办法</w:t>
      </w:r>
      <w:r>
        <w:rPr>
          <w:rFonts w:hint="eastAsia" w:asciiTheme="minorEastAsia" w:hAnsiTheme="minorEastAsia" w:eastAsiaTheme="minorEastAsia" w:cstheme="minorEastAsia"/>
          <w:color w:val="auto"/>
          <w:sz w:val="24"/>
          <w:szCs w:val="24"/>
          <w:highlight w:val="none"/>
        </w:rPr>
        <w:t>》及有关法律、法规。</w:t>
      </w:r>
    </w:p>
    <w:p>
      <w:pPr>
        <w:pStyle w:val="11"/>
        <w:spacing w:line="360" w:lineRule="auto"/>
        <w:outlineLvl w:val="1"/>
        <w:rPr>
          <w:rFonts w:asciiTheme="minorEastAsia" w:hAnsiTheme="minorEastAsia" w:eastAsiaTheme="minorEastAsia" w:cstheme="minorEastAsia"/>
          <w:color w:val="auto"/>
          <w:sz w:val="24"/>
          <w:szCs w:val="24"/>
          <w:highlight w:val="none"/>
        </w:rPr>
      </w:pPr>
      <w:bookmarkStart w:id="9" w:name="_Toc243906312"/>
      <w:bookmarkStart w:id="10" w:name="_Toc246216181"/>
      <w:bookmarkStart w:id="11" w:name="_Toc243907572"/>
      <w:bookmarkStart w:id="12" w:name="_Toc233274812"/>
      <w:r>
        <w:rPr>
          <w:rFonts w:hint="eastAsia" w:asciiTheme="minorEastAsia" w:hAnsiTheme="minorEastAsia" w:eastAsiaTheme="minorEastAsia" w:cstheme="minorEastAsia"/>
          <w:color w:val="auto"/>
          <w:sz w:val="24"/>
          <w:szCs w:val="24"/>
          <w:highlight w:val="none"/>
        </w:rPr>
        <w:t>2、定义</w:t>
      </w:r>
      <w:bookmarkEnd w:id="9"/>
      <w:bookmarkEnd w:id="10"/>
      <w:bookmarkEnd w:id="11"/>
      <w:bookmarkEnd w:id="12"/>
    </w:p>
    <w:p>
      <w:pPr>
        <w:pStyle w:val="11"/>
        <w:spacing w:line="360" w:lineRule="auto"/>
        <w:ind w:firstLine="480" w:firstLineChars="200"/>
        <w:rPr>
          <w:rFonts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hAnsi="宋体" w:cs="宋体"/>
          <w:color w:val="auto"/>
          <w:sz w:val="24"/>
          <w:szCs w:val="24"/>
          <w:highlight w:val="none"/>
        </w:rPr>
        <w:t>“采购人”系指</w:t>
      </w:r>
      <w:r>
        <w:rPr>
          <w:rFonts w:hint="eastAsia" w:hAnsi="宋体" w:cs="宋体"/>
          <w:color w:val="auto"/>
          <w:sz w:val="24"/>
          <w:szCs w:val="24"/>
          <w:highlight w:val="none"/>
          <w:lang w:eastAsia="zh-CN"/>
        </w:rPr>
        <w:t>新疆第二医学院</w:t>
      </w:r>
      <w:r>
        <w:rPr>
          <w:rFonts w:hint="eastAsia" w:hAnsi="宋体" w:cs="宋体"/>
          <w:color w:val="auto"/>
          <w:sz w:val="24"/>
          <w:szCs w:val="24"/>
          <w:highlight w:val="none"/>
        </w:rPr>
        <w:t>，在签订和执行合同阶段称“买方”。</w:t>
      </w:r>
    </w:p>
    <w:p>
      <w:pPr>
        <w:pStyle w:val="11"/>
        <w:spacing w:line="360" w:lineRule="auto"/>
        <w:ind w:firstLine="480" w:firstLineChars="200"/>
        <w:rPr>
          <w:rFonts w:hAnsi="宋体" w:cs="宋体"/>
          <w:color w:val="auto"/>
          <w:sz w:val="24"/>
          <w:szCs w:val="24"/>
          <w:highlight w:val="none"/>
        </w:rPr>
      </w:pPr>
      <w:r>
        <w:rPr>
          <w:rFonts w:hint="eastAsia" w:hAnsi="宋体" w:cs="宋体" w:eastAsiaTheme="minorEastAsia"/>
          <w:color w:val="auto"/>
          <w:sz w:val="24"/>
          <w:szCs w:val="24"/>
          <w:highlight w:val="none"/>
        </w:rPr>
        <w:t>2.2“采购代理机构”系指</w:t>
      </w:r>
      <w:r>
        <w:rPr>
          <w:rStyle w:val="29"/>
          <w:rFonts w:hint="eastAsia" w:cs="宋体"/>
          <w:b w:val="0"/>
          <w:bCs/>
          <w:color w:val="auto"/>
          <w:sz w:val="24"/>
          <w:szCs w:val="24"/>
          <w:highlight w:val="none"/>
        </w:rPr>
        <w:t>克拉玛依市金科工程监理有限责任公司。</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2.3“供应商”系指具备资格并响应</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要求提交响应文件的法人，供应商若成交，在签订和执行合同阶段称“卖方”。</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”系指由采购人向供应商发出的本采购项目的全部文件（包括修改文件、补充文件、答疑纪要、各种通知和附件等）。</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“响应文件”系指供应商根据采购文件提交的所有文件。</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2.6 </w:t>
      </w:r>
      <w:r>
        <w:rPr>
          <w:rFonts w:hint="eastAsia" w:ascii="宋体" w:hAnsi="宋体" w:eastAsia="宋体" w:cs="宋体"/>
          <w:color w:val="auto"/>
          <w:sz w:val="24"/>
          <w:szCs w:val="24"/>
          <w:highlight w:val="none"/>
          <w:lang w:val="zh-CN" w:eastAsia="zh-CN"/>
        </w:rPr>
        <w:t>“服务”系指合同条款、技术规范及标准、项目采购需求、本</w:t>
      </w:r>
      <w:r>
        <w:rPr>
          <w:rFonts w:hint="eastAsia" w:hAnsi="宋体" w:eastAsia="宋体" w:cs="宋体"/>
          <w:color w:val="auto"/>
          <w:sz w:val="24"/>
          <w:szCs w:val="24"/>
          <w:highlight w:val="none"/>
          <w:lang w:val="zh-CN" w:eastAsia="zh-CN"/>
        </w:rPr>
        <w:t>单一来源采购文件</w:t>
      </w:r>
      <w:r>
        <w:rPr>
          <w:rFonts w:hint="eastAsia" w:ascii="宋体" w:hAnsi="宋体" w:eastAsia="宋体" w:cs="宋体"/>
          <w:color w:val="auto"/>
          <w:sz w:val="24"/>
          <w:szCs w:val="24"/>
          <w:highlight w:val="none"/>
          <w:lang w:val="zh-CN" w:eastAsia="zh-CN"/>
        </w:rPr>
        <w:t>规定，成交供应商为</w:t>
      </w:r>
      <w:r>
        <w:rPr>
          <w:rFonts w:hint="eastAsia" w:hAnsi="宋体" w:cs="宋体"/>
          <w:color w:val="auto"/>
          <w:sz w:val="24"/>
          <w:szCs w:val="24"/>
          <w:highlight w:val="none"/>
          <w:lang w:eastAsia="zh-CN"/>
        </w:rPr>
        <w:t>新疆第二医学院雨课堂专业版软件项目</w:t>
      </w:r>
      <w:r>
        <w:rPr>
          <w:rFonts w:hint="eastAsia" w:hAnsi="宋体" w:eastAsia="宋体" w:cs="宋体"/>
          <w:color w:val="auto"/>
          <w:sz w:val="24"/>
          <w:szCs w:val="24"/>
          <w:highlight w:val="none"/>
          <w:lang w:eastAsia="zh-CN"/>
        </w:rPr>
        <w:t>相关的全部工作及采购需求约定的全部内容</w:t>
      </w:r>
      <w:r>
        <w:rPr>
          <w:rFonts w:hint="eastAsia" w:ascii="宋体" w:hAnsi="宋体" w:eastAsia="宋体" w:cs="宋体"/>
          <w:color w:val="auto"/>
          <w:sz w:val="24"/>
          <w:szCs w:val="24"/>
          <w:highlight w:val="none"/>
          <w:lang w:val="zh-CN" w:eastAsia="zh-CN"/>
        </w:rPr>
        <w:t>。</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凡提及的“天、日期、星期、月份和年份”系指公历日历的日历天、日期、星期、月份和年份。</w:t>
      </w:r>
    </w:p>
    <w:p>
      <w:pPr>
        <w:pStyle w:val="22"/>
        <w:spacing w:before="75" w:beforeAutospacing="0" w:after="75" w:afterAutospacing="0" w:line="360" w:lineRule="auto"/>
        <w:rPr>
          <w:rStyle w:val="29"/>
          <w:rFonts w:hint="default" w:eastAsia="宋体" w:cs="宋体"/>
          <w:color w:val="auto"/>
          <w:sz w:val="24"/>
          <w:szCs w:val="24"/>
          <w:highlight w:val="none"/>
          <w:lang w:val="en-US" w:eastAsia="zh-CN"/>
        </w:rPr>
      </w:pPr>
      <w:bookmarkStart w:id="13" w:name="_Toc243906313"/>
      <w:bookmarkStart w:id="14" w:name="_Toc233274813"/>
      <w:bookmarkStart w:id="15" w:name="_Toc243907573"/>
      <w:bookmarkStart w:id="16" w:name="_Toc246216182"/>
      <w:r>
        <w:rPr>
          <w:rStyle w:val="29"/>
          <w:rFonts w:hint="eastAsia" w:cs="宋体"/>
          <w:color w:val="auto"/>
          <w:sz w:val="24"/>
          <w:szCs w:val="24"/>
          <w:highlight w:val="none"/>
        </w:rPr>
        <w:t>3、采购范围</w:t>
      </w:r>
      <w:bookmarkEnd w:id="13"/>
      <w:bookmarkEnd w:id="14"/>
      <w:bookmarkEnd w:id="15"/>
      <w:bookmarkEnd w:id="16"/>
      <w:r>
        <w:rPr>
          <w:rStyle w:val="29"/>
          <w:rFonts w:hint="eastAsia" w:cs="宋体"/>
          <w:color w:val="auto"/>
          <w:sz w:val="24"/>
          <w:szCs w:val="24"/>
          <w:highlight w:val="none"/>
          <w:lang w:val="en-US" w:eastAsia="zh-CN"/>
        </w:rPr>
        <w:t>及服务期</w:t>
      </w:r>
    </w:p>
    <w:p>
      <w:pPr>
        <w:pStyle w:val="11"/>
        <w:spacing w:line="360" w:lineRule="auto"/>
        <w:rPr>
          <w:rFonts w:hint="eastAsia" w:asciiTheme="minorEastAsia" w:hAnsiTheme="minorEastAsia" w:eastAsiaTheme="minorEastAsia" w:cstheme="minorEastAsia"/>
          <w:b/>
          <w:bCs/>
          <w:color w:val="auto"/>
          <w:sz w:val="24"/>
          <w:szCs w:val="24"/>
          <w:highlight w:val="none"/>
        </w:rPr>
      </w:pPr>
      <w:bookmarkStart w:id="17" w:name="_Toc233274814"/>
      <w:bookmarkStart w:id="18" w:name="_Toc243906314"/>
      <w:bookmarkStart w:id="19" w:name="_Toc246216183"/>
      <w:bookmarkStart w:id="20" w:name="_Toc243907574"/>
      <w:r>
        <w:rPr>
          <w:rFonts w:hint="eastAsia" w:asciiTheme="minorEastAsia" w:hAnsiTheme="minorEastAsia" w:eastAsiaTheme="minorEastAsia" w:cstheme="minorEastAsia"/>
          <w:b/>
          <w:bCs/>
          <w:color w:val="auto"/>
          <w:sz w:val="24"/>
          <w:szCs w:val="24"/>
          <w:highlight w:val="none"/>
        </w:rPr>
        <w:t>3.1采购范围：</w:t>
      </w:r>
    </w:p>
    <w:p>
      <w:pPr>
        <w:pStyle w:val="11"/>
        <w:spacing w:line="360" w:lineRule="auto"/>
        <w:ind w:firstLine="480" w:firstLineChars="200"/>
        <w:rPr>
          <w:rFonts w:hint="eastAsia" w:hAnsi="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新疆第二医学院拟计划通过使用雨课堂构建“智慧教学系统”，围绕学校智慧教学管理系统、智慧教学互动系统和在线考试系统三方面进行建设，实现全校教学大数据的实时多地采集、为师生提供多种教学互动形式、在线考试全流操作等。具体内容详见“第三章 项目采购需求”</w:t>
      </w:r>
      <w:r>
        <w:rPr>
          <w:rFonts w:hint="eastAsia" w:asciiTheme="minorEastAsia" w:hAnsiTheme="minorEastAsia" w:eastAsiaTheme="minorEastAsia" w:cstheme="minorEastAsia"/>
          <w:b/>
          <w:bCs/>
          <w:color w:val="auto"/>
          <w:sz w:val="24"/>
          <w:szCs w:val="24"/>
          <w:highlight w:val="none"/>
          <w:lang w:val="en-US" w:eastAsia="zh-CN"/>
        </w:rPr>
        <w:t>3.2服务期限：</w:t>
      </w:r>
      <w:r>
        <w:rPr>
          <w:rStyle w:val="29"/>
          <w:rFonts w:hint="eastAsia" w:cs="宋体"/>
          <w:b w:val="0"/>
          <w:bCs/>
          <w:color w:val="auto"/>
          <w:sz w:val="24"/>
          <w:szCs w:val="24"/>
          <w:highlight w:val="none"/>
          <w:lang w:val="en-US" w:eastAsia="zh-CN"/>
        </w:rPr>
        <w:t>三年,自合同签订之日起30日内完成交付并试运行。</w:t>
      </w:r>
    </w:p>
    <w:p>
      <w:pPr>
        <w:pStyle w:val="11"/>
        <w:spacing w:line="360" w:lineRule="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3.3质保期：</w:t>
      </w:r>
      <w:r>
        <w:rPr>
          <w:rFonts w:hint="eastAsia" w:ascii="宋体" w:hAnsi="宋体" w:eastAsia="宋体" w:cs="宋体"/>
          <w:color w:val="auto"/>
          <w:sz w:val="24"/>
          <w:szCs w:val="24"/>
        </w:rPr>
        <w:t>3年的全免费质保服务</w:t>
      </w:r>
    </w:p>
    <w:bookmarkEnd w:id="17"/>
    <w:bookmarkEnd w:id="18"/>
    <w:bookmarkEnd w:id="19"/>
    <w:bookmarkEnd w:id="20"/>
    <w:p>
      <w:pPr>
        <w:pStyle w:val="11"/>
        <w:numPr>
          <w:ilvl w:val="0"/>
          <w:numId w:val="3"/>
        </w:num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合格供应商资格要求</w:t>
      </w:r>
      <w:r>
        <w:rPr>
          <w:rFonts w:hint="eastAsia" w:asciiTheme="minorEastAsia" w:hAnsiTheme="minorEastAsia" w:eastAsiaTheme="minorEastAsia" w:cstheme="minorEastAsia"/>
          <w:b/>
          <w:bCs/>
          <w:color w:val="auto"/>
          <w:sz w:val="24"/>
          <w:szCs w:val="24"/>
          <w:highlight w:val="none"/>
          <w:lang w:eastAsia="zh-CN"/>
        </w:rPr>
        <w:t>：详见“第二章</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lang w:eastAsia="zh-CN"/>
        </w:rPr>
        <w:t>供应商须知”中的供应商资格要求。</w:t>
      </w:r>
    </w:p>
    <w:p>
      <w:pPr>
        <w:pStyle w:val="39"/>
        <w:spacing w:line="360" w:lineRule="auto"/>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kern w:val="2"/>
          <w:sz w:val="24"/>
          <w:szCs w:val="24"/>
          <w:highlight w:val="none"/>
        </w:rPr>
        <w:t>回避。</w:t>
      </w:r>
      <w:r>
        <w:rPr>
          <w:rFonts w:hint="eastAsia" w:asciiTheme="minorEastAsia" w:hAnsiTheme="minorEastAsia" w:eastAsiaTheme="minorEastAsia" w:cstheme="minorEastAsia"/>
          <w:color w:val="auto"/>
          <w:kern w:val="2"/>
          <w:sz w:val="24"/>
          <w:szCs w:val="24"/>
          <w:highlight w:val="none"/>
          <w:lang w:eastAsia="zh-CN"/>
        </w:rPr>
        <w:t>采购</w:t>
      </w:r>
      <w:r>
        <w:rPr>
          <w:rFonts w:hint="eastAsia" w:asciiTheme="minorEastAsia" w:hAnsiTheme="minorEastAsia" w:eastAsiaTheme="minorEastAsia" w:cstheme="minorEastAsia"/>
          <w:color w:val="auto"/>
          <w:kern w:val="2"/>
          <w:sz w:val="24"/>
          <w:szCs w:val="24"/>
          <w:highlight w:val="none"/>
        </w:rPr>
        <w:t>活动中，采购人员及相关人员与供应商有下列利害关系之一的，应当回避：</w:t>
      </w:r>
    </w:p>
    <w:p>
      <w:pPr>
        <w:pStyle w:val="39"/>
        <w:spacing w:line="360" w:lineRule="auto"/>
        <w:ind w:left="1" w:firstLine="480" w:firstLine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5.1参加采购活动前3年内与供应商存在劳动关系；</w:t>
      </w:r>
    </w:p>
    <w:p>
      <w:pPr>
        <w:pStyle w:val="39"/>
        <w:spacing w:line="360" w:lineRule="auto"/>
        <w:ind w:left="1" w:firstLine="480" w:firstLine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5.2参加采购活动前3年内担任供应商的董事、监事；</w:t>
      </w:r>
    </w:p>
    <w:p>
      <w:pPr>
        <w:pStyle w:val="39"/>
        <w:spacing w:line="360" w:lineRule="auto"/>
        <w:ind w:left="1" w:firstLine="480" w:firstLine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5.3参加采购活动前3年内是供应商的控股股东或者实际控制人；</w:t>
      </w:r>
    </w:p>
    <w:p>
      <w:pPr>
        <w:pStyle w:val="39"/>
        <w:spacing w:line="360" w:lineRule="auto"/>
        <w:ind w:left="1" w:firstLine="480" w:firstLine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5.4与供应商的法定代表人或者负责人有夫妻、直系血亲、三代以内旁系血亲或者近姻亲关系；</w:t>
      </w:r>
    </w:p>
    <w:p>
      <w:pPr>
        <w:pStyle w:val="39"/>
        <w:spacing w:line="360" w:lineRule="auto"/>
        <w:ind w:left="1" w:firstLine="480" w:firstLine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5.5与供应商有其他可能影响</w:t>
      </w:r>
      <w:r>
        <w:rPr>
          <w:rFonts w:hint="eastAsia" w:asciiTheme="minorEastAsia" w:hAnsiTheme="minorEastAsia" w:eastAsiaTheme="minorEastAsia" w:cstheme="minorEastAsia"/>
          <w:color w:val="auto"/>
          <w:kern w:val="2"/>
          <w:sz w:val="24"/>
          <w:szCs w:val="24"/>
          <w:highlight w:val="none"/>
          <w:lang w:eastAsia="zh-CN"/>
        </w:rPr>
        <w:t>采购</w:t>
      </w:r>
      <w:r>
        <w:rPr>
          <w:rFonts w:hint="eastAsia" w:asciiTheme="minorEastAsia" w:hAnsiTheme="minorEastAsia" w:eastAsiaTheme="minorEastAsia" w:cstheme="minorEastAsia"/>
          <w:color w:val="auto"/>
          <w:kern w:val="2"/>
          <w:sz w:val="24"/>
          <w:szCs w:val="24"/>
          <w:highlight w:val="none"/>
        </w:rPr>
        <w:t>活动公平、公正进行的关系。</w:t>
      </w:r>
    </w:p>
    <w:p>
      <w:pPr>
        <w:pStyle w:val="39"/>
        <w:spacing w:line="360" w:lineRule="auto"/>
        <w:ind w:left="1" w:firstLine="480" w:firstLine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本项目</w:t>
      </w:r>
      <w:r>
        <w:rPr>
          <w:rFonts w:hint="eastAsia" w:asciiTheme="minorEastAsia" w:hAnsiTheme="minorEastAsia" w:eastAsiaTheme="minorEastAsia" w:cstheme="minorEastAsia"/>
          <w:color w:val="auto"/>
          <w:kern w:val="2"/>
          <w:sz w:val="24"/>
          <w:szCs w:val="24"/>
          <w:highlight w:val="none"/>
          <w:lang w:eastAsia="zh-CN"/>
        </w:rPr>
        <w:t>采购</w:t>
      </w:r>
      <w:r>
        <w:rPr>
          <w:rFonts w:hint="eastAsia" w:asciiTheme="minorEastAsia" w:hAnsiTheme="minorEastAsia" w:eastAsiaTheme="minorEastAsia" w:cstheme="minorEastAsia"/>
          <w:color w:val="auto"/>
          <w:kern w:val="2"/>
          <w:sz w:val="24"/>
          <w:szCs w:val="24"/>
          <w:highlight w:val="none"/>
        </w:rPr>
        <w:t>活动中需要依法回避的采购人员是指采购人内部负责采购项目的具体经办工作人员和直接分管采购项目的负责人，以及采购代理机构负责采购项目的具体经办工作人员和直接分管采购活动的负责人。本项目</w:t>
      </w:r>
      <w:r>
        <w:rPr>
          <w:rFonts w:hint="eastAsia" w:asciiTheme="minorEastAsia" w:hAnsiTheme="minorEastAsia" w:eastAsiaTheme="minorEastAsia" w:cstheme="minorEastAsia"/>
          <w:color w:val="auto"/>
          <w:kern w:val="2"/>
          <w:sz w:val="24"/>
          <w:szCs w:val="24"/>
          <w:highlight w:val="none"/>
          <w:lang w:eastAsia="zh-CN"/>
        </w:rPr>
        <w:t>采购</w:t>
      </w:r>
      <w:r>
        <w:rPr>
          <w:rFonts w:hint="eastAsia" w:asciiTheme="minorEastAsia" w:hAnsiTheme="minorEastAsia" w:eastAsiaTheme="minorEastAsia" w:cstheme="minorEastAsia"/>
          <w:color w:val="auto"/>
          <w:kern w:val="2"/>
          <w:sz w:val="24"/>
          <w:szCs w:val="24"/>
          <w:highlight w:val="none"/>
        </w:rPr>
        <w:t>活动中需要依法回避的相关人员是指</w:t>
      </w:r>
      <w:r>
        <w:rPr>
          <w:rFonts w:hint="eastAsia" w:asciiTheme="minorEastAsia" w:hAnsiTheme="minorEastAsia" w:eastAsiaTheme="minorEastAsia" w:cstheme="minorEastAsia"/>
          <w:color w:val="auto"/>
          <w:kern w:val="2"/>
          <w:sz w:val="24"/>
          <w:szCs w:val="24"/>
          <w:highlight w:val="none"/>
          <w:lang w:eastAsia="zh-CN"/>
        </w:rPr>
        <w:t>专家评审小组</w:t>
      </w:r>
      <w:r>
        <w:rPr>
          <w:rFonts w:hint="eastAsia" w:asciiTheme="minorEastAsia" w:hAnsiTheme="minorEastAsia" w:eastAsiaTheme="minorEastAsia" w:cstheme="minorEastAsia"/>
          <w:color w:val="auto"/>
          <w:kern w:val="2"/>
          <w:sz w:val="24"/>
          <w:szCs w:val="24"/>
          <w:highlight w:val="none"/>
        </w:rPr>
        <w:t>成员。</w:t>
      </w:r>
    </w:p>
    <w:p>
      <w:pPr>
        <w:pStyle w:val="39"/>
        <w:spacing w:line="360" w:lineRule="auto"/>
        <w:ind w:left="1"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11"/>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6、参与</w:t>
      </w:r>
      <w:r>
        <w:rPr>
          <w:rFonts w:hint="eastAsia" w:asciiTheme="minorEastAsia" w:hAnsiTheme="minorEastAsia" w:eastAsiaTheme="minorEastAsia" w:cstheme="minorEastAsia"/>
          <w:color w:val="auto"/>
          <w:sz w:val="24"/>
          <w:szCs w:val="24"/>
          <w:highlight w:val="none"/>
          <w:lang w:eastAsia="zh-CN"/>
        </w:rPr>
        <w:t>协商费用</w:t>
      </w:r>
    </w:p>
    <w:p>
      <w:pPr>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 无论</w:t>
      </w:r>
      <w:r>
        <w:rPr>
          <w:rFonts w:hint="eastAsia" w:ascii="宋体" w:hAnsi="宋体" w:cs="宋体"/>
          <w:color w:val="auto"/>
          <w:sz w:val="24"/>
          <w:szCs w:val="24"/>
          <w:highlight w:val="none"/>
          <w:lang w:eastAsia="zh-CN"/>
        </w:rPr>
        <w:t>协商</w:t>
      </w:r>
      <w:r>
        <w:rPr>
          <w:rFonts w:hint="eastAsia" w:ascii="宋体" w:hAnsi="宋体" w:eastAsia="宋体" w:cs="宋体"/>
          <w:color w:val="auto"/>
          <w:sz w:val="24"/>
          <w:szCs w:val="24"/>
          <w:highlight w:val="none"/>
        </w:rPr>
        <w:t>结果如何，与参与本次采购活动有关的所有费用将由供应商自行承担。</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.2 供应商被视为已熟悉本项目的各种情况以及与履行合同有关的一切情况。</w:t>
      </w:r>
    </w:p>
    <w:p>
      <w:pPr>
        <w:pStyle w:val="11"/>
        <w:spacing w:line="360" w:lineRule="auto"/>
        <w:outlineLvl w:val="1"/>
        <w:rPr>
          <w:rFonts w:asciiTheme="minorEastAsia" w:hAnsiTheme="minorEastAsia" w:eastAsiaTheme="minorEastAsia" w:cstheme="minorEastAsia"/>
          <w:color w:val="auto"/>
          <w:sz w:val="24"/>
          <w:szCs w:val="24"/>
          <w:highlight w:val="none"/>
        </w:rPr>
      </w:pPr>
      <w:bookmarkStart w:id="21" w:name="_Toc233274816"/>
      <w:bookmarkStart w:id="22" w:name="_Toc243906316"/>
      <w:bookmarkStart w:id="23" w:name="_Toc245897276"/>
      <w:bookmarkStart w:id="24" w:name="_Toc243907576"/>
      <w:r>
        <w:rPr>
          <w:rFonts w:hint="eastAsia" w:asciiTheme="minorEastAsia" w:hAnsiTheme="minorEastAsia" w:eastAsiaTheme="minorEastAsia" w:cstheme="minorEastAsia"/>
          <w:color w:val="auto"/>
          <w:sz w:val="24"/>
          <w:szCs w:val="24"/>
          <w:highlight w:val="none"/>
        </w:rPr>
        <w:t>7、法律适用</w:t>
      </w:r>
      <w:bookmarkEnd w:id="21"/>
      <w:bookmarkEnd w:id="22"/>
      <w:bookmarkEnd w:id="23"/>
      <w:bookmarkEnd w:id="24"/>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活动及由本次</w:t>
      </w:r>
      <w:r>
        <w:rPr>
          <w:rFonts w:hint="eastAsia" w:asciiTheme="minorEastAsia" w:hAnsiTheme="minorEastAsia" w:eastAsiaTheme="minorEastAsia" w:cstheme="minorEastAsia"/>
          <w:color w:val="auto"/>
          <w:sz w:val="24"/>
          <w:szCs w:val="24"/>
          <w:highlight w:val="none"/>
          <w:lang w:val="en-US" w:eastAsia="zh-CN"/>
        </w:rPr>
        <w:t>协商</w:t>
      </w:r>
      <w:r>
        <w:rPr>
          <w:rFonts w:hint="eastAsia" w:asciiTheme="minorEastAsia" w:hAnsiTheme="minorEastAsia" w:eastAsiaTheme="minorEastAsia" w:cstheme="minorEastAsia"/>
          <w:color w:val="auto"/>
          <w:sz w:val="24"/>
          <w:szCs w:val="24"/>
          <w:highlight w:val="none"/>
        </w:rPr>
        <w:t>产生的合同受中国法律制约和保护。</w:t>
      </w:r>
    </w:p>
    <w:p>
      <w:pPr>
        <w:pStyle w:val="11"/>
        <w:spacing w:line="360" w:lineRule="auto"/>
        <w:outlineLvl w:val="1"/>
        <w:rPr>
          <w:rFonts w:asciiTheme="minorEastAsia" w:hAnsiTheme="minorEastAsia" w:eastAsiaTheme="minorEastAsia" w:cstheme="minorEastAsia"/>
          <w:color w:val="auto"/>
          <w:sz w:val="24"/>
          <w:szCs w:val="24"/>
          <w:highlight w:val="none"/>
        </w:rPr>
      </w:pPr>
      <w:bookmarkStart w:id="25" w:name="_Toc243906317"/>
      <w:bookmarkStart w:id="26" w:name="_Toc233274817"/>
      <w:bookmarkStart w:id="27" w:name="_Toc243907577"/>
      <w:bookmarkStart w:id="28" w:name="_Toc245897277"/>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的约束力</w:t>
      </w:r>
      <w:bookmarkEnd w:id="25"/>
      <w:bookmarkEnd w:id="26"/>
      <w:bookmarkEnd w:id="27"/>
      <w:bookmarkEnd w:id="28"/>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供应商若成交，即被认为接受了本</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中的所有条件和规定。是采购人与成交供应商签订合同的依据且是合同的组成部分。</w:t>
      </w:r>
      <w:bookmarkEnd w:id="4"/>
    </w:p>
    <w:p>
      <w:pPr>
        <w:pStyle w:val="11"/>
        <w:spacing w:line="360" w:lineRule="auto"/>
        <w:jc w:val="center"/>
        <w:outlineLvl w:val="1"/>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xml:space="preserve">B </w:t>
      </w:r>
      <w:r>
        <w:rPr>
          <w:rFonts w:hint="eastAsia" w:asciiTheme="minorEastAsia" w:hAnsiTheme="minorEastAsia" w:eastAsiaTheme="minorEastAsia" w:cstheme="minorEastAsia"/>
          <w:b/>
          <w:bCs/>
          <w:color w:val="auto"/>
          <w:sz w:val="24"/>
          <w:szCs w:val="24"/>
          <w:highlight w:val="none"/>
          <w:lang w:eastAsia="zh-CN"/>
        </w:rPr>
        <w:t>单一来源采购文件</w:t>
      </w:r>
    </w:p>
    <w:p>
      <w:pPr>
        <w:pStyle w:val="11"/>
        <w:spacing w:line="360" w:lineRule="auto"/>
        <w:outlineLvl w:val="1"/>
        <w:rPr>
          <w:rFonts w:asciiTheme="minorEastAsia" w:hAnsiTheme="minorEastAsia" w:eastAsiaTheme="minorEastAsia" w:cstheme="minorEastAsia"/>
          <w:color w:val="auto"/>
          <w:sz w:val="24"/>
          <w:szCs w:val="24"/>
          <w:highlight w:val="none"/>
        </w:rPr>
      </w:pPr>
      <w:bookmarkStart w:id="29" w:name="_Toc243906319"/>
      <w:bookmarkStart w:id="30" w:name="_Toc243907579"/>
      <w:bookmarkStart w:id="31" w:name="_Toc233274819"/>
      <w:bookmarkStart w:id="32" w:name="_Toc246216188"/>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的组成</w:t>
      </w:r>
      <w:bookmarkEnd w:id="29"/>
      <w:bookmarkEnd w:id="30"/>
      <w:bookmarkEnd w:id="31"/>
      <w:bookmarkEnd w:id="32"/>
    </w:p>
    <w:p>
      <w:pPr>
        <w:spacing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 本</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是对</w:t>
      </w:r>
      <w:r>
        <w:rPr>
          <w:rFonts w:hint="eastAsia" w:hAnsi="宋体" w:cs="宋体"/>
          <w:color w:val="auto"/>
          <w:sz w:val="24"/>
          <w:szCs w:val="24"/>
          <w:highlight w:val="none"/>
          <w:lang w:eastAsia="zh-CN"/>
        </w:rPr>
        <w:t>新疆第二医学院雨课堂专业版软件项目</w:t>
      </w:r>
      <w:r>
        <w:rPr>
          <w:rFonts w:hint="eastAsia" w:asciiTheme="minorEastAsia" w:hAnsiTheme="minorEastAsia" w:eastAsiaTheme="minorEastAsia" w:cstheme="minorEastAsia"/>
          <w:color w:val="auto"/>
          <w:sz w:val="24"/>
          <w:szCs w:val="24"/>
          <w:highlight w:val="none"/>
          <w:lang w:eastAsia="zh-CN"/>
        </w:rPr>
        <w:t>协商程序</w:t>
      </w:r>
      <w:r>
        <w:rPr>
          <w:rFonts w:hint="eastAsia" w:asciiTheme="minorEastAsia" w:hAnsiTheme="minorEastAsia" w:eastAsiaTheme="minorEastAsia" w:cstheme="minorEastAsia"/>
          <w:color w:val="auto"/>
          <w:sz w:val="24"/>
          <w:szCs w:val="24"/>
          <w:highlight w:val="none"/>
        </w:rPr>
        <w:t>、合同条款进行说明。</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包括下列内容：</w:t>
      </w:r>
    </w:p>
    <w:p>
      <w:pPr>
        <w:pStyle w:val="11"/>
        <w:spacing w:line="360" w:lineRule="auto"/>
        <w:ind w:firstLine="44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eastAsia="zh-CN"/>
        </w:rPr>
        <w:t>单一来源公示</w:t>
      </w:r>
    </w:p>
    <w:p>
      <w:pPr>
        <w:pStyle w:val="11"/>
        <w:spacing w:line="360" w:lineRule="auto"/>
        <w:ind w:firstLine="4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第二章  供应商须知</w:t>
      </w:r>
    </w:p>
    <w:p>
      <w:pPr>
        <w:pStyle w:val="11"/>
        <w:spacing w:line="360" w:lineRule="auto"/>
        <w:ind w:firstLine="4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第三章  项目采购需求</w:t>
      </w:r>
    </w:p>
    <w:p>
      <w:pPr>
        <w:pStyle w:val="11"/>
        <w:spacing w:line="360" w:lineRule="auto"/>
        <w:ind w:firstLine="4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第四章  合同条款</w:t>
      </w:r>
    </w:p>
    <w:p>
      <w:pPr>
        <w:pStyle w:val="11"/>
        <w:spacing w:line="360" w:lineRule="auto"/>
        <w:ind w:firstLine="4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响应文件格式</w:t>
      </w:r>
    </w:p>
    <w:p>
      <w:pPr>
        <w:pStyle w:val="11"/>
        <w:spacing w:line="360" w:lineRule="auto"/>
        <w:ind w:firstLine="44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第六章  评审</w:t>
      </w:r>
      <w:r>
        <w:rPr>
          <w:rFonts w:hint="eastAsia" w:asciiTheme="minorEastAsia" w:hAnsiTheme="minorEastAsia" w:eastAsiaTheme="minorEastAsia" w:cstheme="minorEastAsia"/>
          <w:color w:val="auto"/>
          <w:sz w:val="24"/>
          <w:szCs w:val="24"/>
          <w:highlight w:val="none"/>
          <w:lang w:val="en-US" w:eastAsia="zh-CN"/>
        </w:rPr>
        <w:t>内容</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9.2 </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以中文编印，以中文文本为准。</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 除非有特殊要求，</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不单独提供采购项目使用地的自然环境、气候条件、劳动力及公用设施等情况，供应商被视为熟悉上述条件或若成交履行合同有关的一切情况。</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9.4采购人向供应商提供的有关数据和资料，是采购人现有的能被供应商利用的资料，供应商对此做出的推论、理解和结论自行负责。</w:t>
      </w:r>
    </w:p>
    <w:p>
      <w:pPr>
        <w:pStyle w:val="11"/>
        <w:numPr>
          <w:ilvl w:val="0"/>
          <w:numId w:val="4"/>
        </w:num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单一来源采购文件</w:t>
      </w:r>
      <w:r>
        <w:rPr>
          <w:rFonts w:hint="eastAsia" w:asciiTheme="minorEastAsia" w:hAnsiTheme="minorEastAsia" w:eastAsiaTheme="minorEastAsia" w:cstheme="minorEastAsia"/>
          <w:b/>
          <w:bCs/>
          <w:color w:val="auto"/>
          <w:sz w:val="24"/>
          <w:szCs w:val="24"/>
          <w:highlight w:val="none"/>
        </w:rPr>
        <w:t>的澄清、修改和补充</w:t>
      </w:r>
    </w:p>
    <w:p>
      <w:pPr>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fldChar w:fldCharType="begin"/>
      </w:r>
      <w:r>
        <w:rPr>
          <w:rFonts w:hint="eastAsia" w:ascii="宋体" w:hAnsi="宋体" w:cs="宋体"/>
          <w:color w:val="auto"/>
          <w:sz w:val="24"/>
          <w:szCs w:val="24"/>
          <w:highlight w:val="none"/>
          <w:u w:val="none"/>
          <w:lang w:val="en-US" w:eastAsia="zh-CN"/>
        </w:rPr>
        <w:instrText xml:space="preserve"> HYPERLINK "mailto:10.1供应商对单一来源采购文件如有疑点，可在协商会议的5日前按单一来源采购文件中载明的地址以书面形式（必须加盖供应商公章）送达或传真至采购代理机构（同时将疑问电子版发至450950343b@qq.com）采购人和采购代理机构将视情况以书面形式予以答复，并发至领取单一来源采购文件的每位供应商。答复中包括所提问题，但不包括问题的来源。" </w:instrText>
      </w:r>
      <w:r>
        <w:rPr>
          <w:rFonts w:hint="eastAsia" w:ascii="宋体" w:hAnsi="宋体" w:cs="宋体"/>
          <w:color w:val="auto"/>
          <w:sz w:val="24"/>
          <w:szCs w:val="24"/>
          <w:highlight w:val="none"/>
          <w:u w:val="none"/>
          <w:lang w:val="en-US" w:eastAsia="zh-CN"/>
        </w:rPr>
        <w:fldChar w:fldCharType="separate"/>
      </w:r>
      <w:r>
        <w:rPr>
          <w:rStyle w:val="33"/>
          <w:rFonts w:hint="eastAsia" w:ascii="宋体" w:hAnsi="宋体" w:cs="宋体"/>
          <w:color w:val="auto"/>
          <w:sz w:val="24"/>
          <w:szCs w:val="24"/>
          <w:highlight w:val="none"/>
          <w:u w:val="none"/>
          <w:lang w:val="en-US" w:eastAsia="zh-CN"/>
        </w:rPr>
        <w:t>10.1</w:t>
      </w:r>
      <w:r>
        <w:rPr>
          <w:rStyle w:val="33"/>
          <w:rFonts w:hint="eastAsia" w:ascii="宋体" w:hAnsi="宋体" w:eastAsia="宋体" w:cs="宋体"/>
          <w:color w:val="auto"/>
          <w:sz w:val="24"/>
          <w:szCs w:val="24"/>
          <w:highlight w:val="none"/>
          <w:u w:val="none"/>
        </w:rPr>
        <w:t>供应商对</w:t>
      </w:r>
      <w:r>
        <w:rPr>
          <w:rStyle w:val="33"/>
          <w:rFonts w:hint="eastAsia" w:ascii="宋体" w:hAnsi="宋体" w:cs="宋体"/>
          <w:color w:val="auto"/>
          <w:sz w:val="24"/>
          <w:szCs w:val="24"/>
          <w:highlight w:val="none"/>
          <w:u w:val="none"/>
          <w:lang w:eastAsia="zh-CN"/>
        </w:rPr>
        <w:t>单一来源采购文件</w:t>
      </w:r>
      <w:r>
        <w:rPr>
          <w:rStyle w:val="33"/>
          <w:rFonts w:hint="eastAsia" w:ascii="宋体" w:hAnsi="宋体" w:eastAsia="宋体" w:cs="宋体"/>
          <w:color w:val="auto"/>
          <w:sz w:val="24"/>
          <w:szCs w:val="24"/>
          <w:highlight w:val="none"/>
          <w:u w:val="none"/>
        </w:rPr>
        <w:t>如有疑点，可在</w:t>
      </w:r>
      <w:r>
        <w:rPr>
          <w:rStyle w:val="33"/>
          <w:rFonts w:hint="eastAsia" w:ascii="宋体" w:hAnsi="宋体" w:cs="宋体"/>
          <w:color w:val="auto"/>
          <w:sz w:val="24"/>
          <w:szCs w:val="24"/>
          <w:highlight w:val="none"/>
          <w:u w:val="none"/>
          <w:lang w:eastAsia="zh-CN"/>
        </w:rPr>
        <w:t>协商</w:t>
      </w:r>
      <w:r>
        <w:rPr>
          <w:rStyle w:val="33"/>
          <w:rFonts w:hint="eastAsia" w:ascii="宋体" w:hAnsi="宋体" w:eastAsia="宋体" w:cs="宋体"/>
          <w:color w:val="auto"/>
          <w:sz w:val="24"/>
          <w:szCs w:val="24"/>
          <w:highlight w:val="none"/>
          <w:u w:val="none"/>
        </w:rPr>
        <w:t>会议的</w:t>
      </w:r>
      <w:r>
        <w:rPr>
          <w:rStyle w:val="33"/>
          <w:rFonts w:hint="eastAsia" w:ascii="宋体" w:hAnsi="宋体" w:cs="宋体"/>
          <w:color w:val="auto"/>
          <w:sz w:val="24"/>
          <w:szCs w:val="24"/>
          <w:highlight w:val="none"/>
          <w:u w:val="none"/>
          <w:lang w:val="en-US" w:eastAsia="zh-CN"/>
        </w:rPr>
        <w:t>5</w:t>
      </w:r>
      <w:r>
        <w:rPr>
          <w:rStyle w:val="33"/>
          <w:rFonts w:hint="eastAsia" w:ascii="宋体" w:hAnsi="宋体" w:eastAsia="宋体" w:cs="宋体"/>
          <w:color w:val="auto"/>
          <w:sz w:val="24"/>
          <w:szCs w:val="24"/>
          <w:highlight w:val="none"/>
          <w:u w:val="none"/>
        </w:rPr>
        <w:t>日前按</w:t>
      </w:r>
      <w:r>
        <w:rPr>
          <w:rStyle w:val="33"/>
          <w:rFonts w:hint="eastAsia" w:ascii="宋体" w:hAnsi="宋体" w:cs="宋体"/>
          <w:color w:val="auto"/>
          <w:sz w:val="24"/>
          <w:szCs w:val="24"/>
          <w:highlight w:val="none"/>
          <w:u w:val="none"/>
          <w:lang w:eastAsia="zh-CN"/>
        </w:rPr>
        <w:t>单一来源采购文件</w:t>
      </w:r>
      <w:r>
        <w:rPr>
          <w:rStyle w:val="33"/>
          <w:rFonts w:hint="eastAsia" w:ascii="宋体" w:hAnsi="宋体" w:eastAsia="宋体" w:cs="宋体"/>
          <w:color w:val="auto"/>
          <w:sz w:val="24"/>
          <w:szCs w:val="24"/>
          <w:highlight w:val="none"/>
          <w:u w:val="none"/>
        </w:rPr>
        <w:t>中载明的地址以书面形式</w:t>
      </w:r>
      <w:r>
        <w:rPr>
          <w:rStyle w:val="33"/>
          <w:rFonts w:hint="eastAsia" w:ascii="宋体" w:hAnsi="宋体" w:eastAsia="宋体" w:cs="宋体"/>
          <w:color w:val="auto"/>
          <w:sz w:val="24"/>
          <w:szCs w:val="24"/>
          <w:highlight w:val="none"/>
          <w:u w:val="none"/>
          <w:lang w:val="en-US" w:eastAsia="zh-CN"/>
        </w:rPr>
        <w:t>（必须加盖供应商公章）送达或传真至采购代理机构（同时将疑问电子版发至</w:t>
      </w:r>
      <w:r>
        <w:rPr>
          <w:rStyle w:val="33"/>
          <w:rFonts w:hint="eastAsia" w:hAnsi="宋体" w:cs="宋体"/>
          <w:color w:val="auto"/>
          <w:sz w:val="24"/>
          <w:szCs w:val="24"/>
          <w:highlight w:val="none"/>
          <w:u w:val="none"/>
          <w:lang w:val="en-US" w:eastAsia="zh-CN"/>
        </w:rPr>
        <w:t>1604625573</w:t>
      </w:r>
      <w:r>
        <w:rPr>
          <w:rStyle w:val="33"/>
          <w:rFonts w:hint="eastAsia" w:ascii="宋体" w:hAnsi="宋体" w:eastAsia="宋体" w:cs="宋体"/>
          <w:color w:val="auto"/>
          <w:sz w:val="24"/>
          <w:szCs w:val="24"/>
          <w:highlight w:val="none"/>
          <w:u w:val="none"/>
          <w:lang w:val="en-US" w:eastAsia="zh-CN"/>
        </w:rPr>
        <w:t>@qq.com）采购人和采购代理机构将视情况以书面形式予以答复，并发至领取</w:t>
      </w:r>
      <w:r>
        <w:rPr>
          <w:rStyle w:val="33"/>
          <w:rFonts w:hint="eastAsia" w:hAnsi="宋体" w:eastAsia="宋体" w:cs="宋体"/>
          <w:color w:val="auto"/>
          <w:sz w:val="24"/>
          <w:szCs w:val="24"/>
          <w:highlight w:val="none"/>
          <w:u w:val="none"/>
          <w:lang w:val="en-US" w:eastAsia="zh-CN"/>
        </w:rPr>
        <w:t>单一来源采购文件</w:t>
      </w:r>
      <w:r>
        <w:rPr>
          <w:rStyle w:val="33"/>
          <w:rFonts w:hint="eastAsia" w:ascii="宋体" w:hAnsi="宋体" w:eastAsia="宋体" w:cs="宋体"/>
          <w:color w:val="auto"/>
          <w:sz w:val="24"/>
          <w:szCs w:val="24"/>
          <w:highlight w:val="none"/>
          <w:u w:val="none"/>
          <w:lang w:val="en-US" w:eastAsia="zh-CN"/>
        </w:rPr>
        <w:t>的每位供应商。答复中包括所提问题，但不包括问题的来源。</w:t>
      </w:r>
      <w:r>
        <w:rPr>
          <w:rFonts w:hint="eastAsia" w:ascii="宋体" w:hAnsi="宋体" w:cs="宋体"/>
          <w:color w:val="auto"/>
          <w:sz w:val="24"/>
          <w:szCs w:val="24"/>
          <w:highlight w:val="none"/>
          <w:u w:val="none"/>
          <w:lang w:val="en-US" w:eastAsia="zh-CN"/>
        </w:rPr>
        <w:fldChar w:fldCharType="end"/>
      </w:r>
    </w:p>
    <w:p>
      <w:pPr>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10.2</w:t>
      </w:r>
      <w:r>
        <w:rPr>
          <w:rFonts w:hint="eastAsia" w:ascii="宋体" w:hAnsi="宋体" w:eastAsia="宋体" w:cs="宋体"/>
          <w:color w:val="auto"/>
          <w:sz w:val="24"/>
          <w:szCs w:val="24"/>
          <w:highlight w:val="none"/>
        </w:rPr>
        <w:t>在技术商务</w:t>
      </w:r>
      <w:r>
        <w:rPr>
          <w:rFonts w:hint="eastAsia" w:ascii="宋体" w:hAnsi="宋体" w:cs="宋体"/>
          <w:color w:val="auto"/>
          <w:sz w:val="24"/>
          <w:szCs w:val="24"/>
          <w:highlight w:val="none"/>
          <w:lang w:eastAsia="zh-CN"/>
        </w:rPr>
        <w:t>协商</w:t>
      </w:r>
      <w:r>
        <w:rPr>
          <w:rFonts w:hint="eastAsia" w:ascii="宋体" w:hAnsi="宋体" w:eastAsia="宋体" w:cs="宋体"/>
          <w:color w:val="auto"/>
          <w:sz w:val="24"/>
          <w:szCs w:val="24"/>
          <w:highlight w:val="none"/>
        </w:rPr>
        <w:t>会议召开前的任何时间，</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可主动或依据供应商要求澄清的问题而修改或补充</w:t>
      </w:r>
      <w:r>
        <w:rPr>
          <w:rFonts w:hint="eastAsia" w:ascii="宋体" w:hAnsi="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，并以书面形式通知供应商，供应商在收到该通知后应立即以电报或传真的形式予以确认。</w:t>
      </w:r>
    </w:p>
    <w:p>
      <w:pPr>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10.3</w:t>
      </w:r>
      <w:r>
        <w:rPr>
          <w:rFonts w:hint="eastAsia" w:ascii="宋体" w:hAnsi="宋体" w:eastAsia="宋体" w:cs="宋体"/>
          <w:color w:val="auto"/>
          <w:sz w:val="24"/>
          <w:szCs w:val="24"/>
          <w:highlight w:val="none"/>
        </w:rPr>
        <w:t>为使供应商在准备技术商务</w:t>
      </w:r>
      <w:r>
        <w:rPr>
          <w:rFonts w:hint="eastAsia" w:ascii="宋体" w:hAnsi="宋体" w:cs="宋体"/>
          <w:color w:val="auto"/>
          <w:sz w:val="24"/>
          <w:szCs w:val="24"/>
          <w:highlight w:val="none"/>
          <w:lang w:eastAsia="zh-CN"/>
        </w:rPr>
        <w:t>协商</w:t>
      </w:r>
      <w:r>
        <w:rPr>
          <w:rFonts w:hint="eastAsia" w:ascii="宋体" w:hAnsi="宋体" w:eastAsia="宋体" w:cs="宋体"/>
          <w:color w:val="auto"/>
          <w:sz w:val="24"/>
          <w:szCs w:val="24"/>
          <w:highlight w:val="none"/>
        </w:rPr>
        <w:t>时有适当的时间考虑响应文件的修改，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有权决定推迟技术商务</w:t>
      </w:r>
      <w:r>
        <w:rPr>
          <w:rFonts w:hint="eastAsia" w:ascii="宋体" w:hAnsi="宋体" w:cs="宋体"/>
          <w:color w:val="auto"/>
          <w:sz w:val="24"/>
          <w:szCs w:val="24"/>
          <w:highlight w:val="none"/>
          <w:lang w:eastAsia="zh-CN"/>
        </w:rPr>
        <w:t>协商</w:t>
      </w:r>
      <w:r>
        <w:rPr>
          <w:rFonts w:hint="eastAsia" w:ascii="宋体" w:hAnsi="宋体" w:eastAsia="宋体" w:cs="宋体"/>
          <w:color w:val="auto"/>
          <w:sz w:val="24"/>
          <w:szCs w:val="24"/>
          <w:highlight w:val="none"/>
        </w:rPr>
        <w:t>会议时间。</w:t>
      </w:r>
    </w:p>
    <w:p>
      <w:pPr>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10.4</w:t>
      </w:r>
      <w:r>
        <w:rPr>
          <w:rFonts w:hint="eastAsia" w:ascii="宋体" w:hAnsi="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的修改和补充文件将构成</w:t>
      </w:r>
      <w:r>
        <w:rPr>
          <w:rFonts w:hint="eastAsia" w:ascii="宋体" w:hAnsi="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的一部分，并且对供应商具有优先约束力。</w:t>
      </w:r>
    </w:p>
    <w:p>
      <w:pPr>
        <w:pStyle w:val="11"/>
        <w:spacing w:line="360" w:lineRule="auto"/>
        <w:jc w:val="center"/>
        <w:outlineLvl w:val="1"/>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C 响应文件的编写</w:t>
      </w:r>
    </w:p>
    <w:p>
      <w:pPr>
        <w:pStyle w:val="22"/>
        <w:spacing w:before="75" w:beforeAutospacing="0" w:after="75" w:afterAutospacing="0" w:line="360" w:lineRule="auto"/>
        <w:rPr>
          <w:rStyle w:val="29"/>
          <w:rFonts w:cs="宋体"/>
          <w:b/>
          <w:bCs w:val="0"/>
          <w:color w:val="auto"/>
          <w:sz w:val="24"/>
          <w:szCs w:val="24"/>
          <w:highlight w:val="none"/>
        </w:rPr>
      </w:pPr>
      <w:bookmarkStart w:id="33" w:name="_Toc243906323"/>
      <w:bookmarkStart w:id="34" w:name="_Toc243907583"/>
      <w:bookmarkStart w:id="35" w:name="_Toc245897283"/>
      <w:bookmarkStart w:id="36" w:name="_Toc424059486"/>
      <w:bookmarkStart w:id="37" w:name="_Toc460703962"/>
      <w:bookmarkStart w:id="38" w:name="_Toc424211816"/>
      <w:r>
        <w:rPr>
          <w:rStyle w:val="29"/>
          <w:rFonts w:hint="eastAsia" w:cs="宋体"/>
          <w:b/>
          <w:bCs w:val="0"/>
          <w:color w:val="auto"/>
          <w:sz w:val="24"/>
          <w:szCs w:val="24"/>
          <w:highlight w:val="none"/>
          <w:lang w:val="en-US" w:eastAsia="zh-CN"/>
        </w:rPr>
        <w:t>11</w:t>
      </w:r>
      <w:r>
        <w:rPr>
          <w:rStyle w:val="29"/>
          <w:rFonts w:hint="eastAsia" w:cs="宋体"/>
          <w:b/>
          <w:bCs w:val="0"/>
          <w:color w:val="auto"/>
          <w:sz w:val="24"/>
          <w:szCs w:val="24"/>
          <w:highlight w:val="none"/>
        </w:rPr>
        <w:t>、</w:t>
      </w:r>
      <w:r>
        <w:rPr>
          <w:rStyle w:val="29"/>
          <w:rFonts w:hint="eastAsia" w:cs="宋体"/>
          <w:b/>
          <w:bCs w:val="0"/>
          <w:color w:val="auto"/>
          <w:sz w:val="24"/>
          <w:szCs w:val="24"/>
          <w:highlight w:val="none"/>
          <w:lang w:eastAsia="zh-CN"/>
        </w:rPr>
        <w:t>响应文件</w:t>
      </w:r>
      <w:r>
        <w:rPr>
          <w:rStyle w:val="29"/>
          <w:rFonts w:hint="eastAsia" w:cs="宋体"/>
          <w:b/>
          <w:bCs w:val="0"/>
          <w:color w:val="auto"/>
          <w:sz w:val="24"/>
          <w:szCs w:val="24"/>
          <w:highlight w:val="none"/>
        </w:rPr>
        <w:t>的编写</w:t>
      </w:r>
      <w:bookmarkEnd w:id="33"/>
      <w:bookmarkEnd w:id="34"/>
      <w:bookmarkEnd w:id="35"/>
    </w:p>
    <w:p>
      <w:pPr>
        <w:pStyle w:val="22"/>
        <w:spacing w:before="75" w:beforeAutospacing="0" w:after="75" w:afterAutospacing="0" w:line="360" w:lineRule="auto"/>
        <w:ind w:firstLine="480" w:firstLineChars="200"/>
        <w:rPr>
          <w:rFonts w:hint="eastAsia" w:asciiTheme="minorEastAsia" w:hAnsiTheme="minorEastAsia" w:eastAsiaTheme="minorEastAsia" w:cstheme="minorEastAsia"/>
          <w:b/>
          <w:bCs/>
          <w:color w:val="auto"/>
          <w:sz w:val="24"/>
          <w:szCs w:val="24"/>
          <w:highlight w:val="none"/>
          <w:lang w:val="en-US" w:eastAsia="zh-CN"/>
        </w:rPr>
      </w:pPr>
      <w:r>
        <w:rPr>
          <w:rStyle w:val="29"/>
          <w:rFonts w:hint="eastAsia" w:cs="宋体"/>
          <w:b w:val="0"/>
          <w:bCs/>
          <w:color w:val="auto"/>
          <w:sz w:val="24"/>
          <w:szCs w:val="24"/>
          <w:highlight w:val="none"/>
          <w:lang w:val="en-US" w:eastAsia="zh-CN"/>
        </w:rPr>
        <w:t>供应商应当按照采购文件的要求编制响应文件，并对采购文件提出的要求和条件作出实质性响应，响应文件应编制完整的页码、目录。（编制上传响应文件与相应模块对应）</w:t>
      </w:r>
    </w:p>
    <w:p>
      <w:pPr>
        <w:pStyle w:val="11"/>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Theme="minorEastAsia" w:hAnsiTheme="minorEastAsia" w:eastAsiaTheme="minorEastAsia" w:cstheme="minorEastAsia"/>
          <w:b/>
          <w:bCs/>
          <w:color w:val="auto"/>
          <w:sz w:val="24"/>
          <w:szCs w:val="24"/>
          <w:highlight w:val="none"/>
        </w:rPr>
        <w:t>、响应文件的组成</w:t>
      </w:r>
      <w:bookmarkEnd w:id="36"/>
      <w:bookmarkEnd w:id="37"/>
      <w:bookmarkEnd w:id="38"/>
      <w:r>
        <w:rPr>
          <w:rStyle w:val="29"/>
          <w:rFonts w:hint="eastAsia" w:cs="宋体"/>
          <w:b/>
          <w:bCs w:val="0"/>
          <w:color w:val="auto"/>
          <w:sz w:val="24"/>
          <w:szCs w:val="24"/>
          <w:highlight w:val="none"/>
          <w:lang w:eastAsia="zh-CN"/>
        </w:rPr>
        <w:t>（以下响应文件格式详见第五章“</w:t>
      </w:r>
      <w:r>
        <w:rPr>
          <w:rStyle w:val="29"/>
          <w:rFonts w:hint="eastAsia" w:cs="宋体"/>
          <w:b/>
          <w:bCs w:val="0"/>
          <w:color w:val="auto"/>
          <w:sz w:val="24"/>
          <w:szCs w:val="24"/>
          <w:highlight w:val="none"/>
          <w:lang w:val="en-US" w:eastAsia="zh-CN"/>
        </w:rPr>
        <w:t>响应文件</w:t>
      </w:r>
      <w:r>
        <w:rPr>
          <w:rStyle w:val="29"/>
          <w:rFonts w:hint="eastAsia" w:cs="宋体"/>
          <w:b/>
          <w:bCs w:val="0"/>
          <w:color w:val="auto"/>
          <w:sz w:val="24"/>
          <w:szCs w:val="24"/>
          <w:highlight w:val="none"/>
          <w:lang w:eastAsia="zh-CN"/>
        </w:rPr>
        <w:t>格式”）</w:t>
      </w:r>
    </w:p>
    <w:p>
      <w:pPr>
        <w:pStyle w:val="11"/>
        <w:spacing w:line="360" w:lineRule="auto"/>
        <w:ind w:firstLine="482" w:firstLineChars="200"/>
        <w:outlineLvl w:val="1"/>
        <w:rPr>
          <w:rFonts w:hint="eastAsia" w:hAnsi="宋体" w:cs="宋体"/>
          <w:b/>
          <w:color w:val="auto"/>
          <w:sz w:val="24"/>
          <w:szCs w:val="24"/>
          <w:highlight w:val="none"/>
          <w:lang w:eastAsia="zh-CN"/>
        </w:rPr>
      </w:pPr>
      <w:r>
        <w:rPr>
          <w:rFonts w:hint="eastAsia" w:hAnsi="宋体" w:cs="宋体"/>
          <w:b/>
          <w:color w:val="auto"/>
          <w:sz w:val="24"/>
          <w:szCs w:val="24"/>
          <w:highlight w:val="none"/>
          <w:lang w:val="en-US" w:eastAsia="zh-CN"/>
        </w:rPr>
        <w:t>12.1</w:t>
      </w:r>
      <w:r>
        <w:rPr>
          <w:rFonts w:hint="eastAsia" w:hAnsi="宋体" w:cs="宋体"/>
          <w:b/>
          <w:color w:val="auto"/>
          <w:sz w:val="24"/>
          <w:szCs w:val="24"/>
          <w:highlight w:val="none"/>
          <w:lang w:eastAsia="zh-CN"/>
        </w:rPr>
        <w:t>资格证明文件：</w:t>
      </w:r>
    </w:p>
    <w:p>
      <w:pPr>
        <w:pStyle w:val="11"/>
        <w:spacing w:line="360" w:lineRule="auto"/>
        <w:ind w:firstLine="480" w:firstLineChars="200"/>
        <w:outlineLvl w:val="1"/>
        <w:rPr>
          <w:rStyle w:val="29"/>
          <w:rFonts w:hint="eastAsia" w:cs="宋体"/>
          <w:b w:val="0"/>
          <w:bCs/>
          <w:color w:val="auto"/>
          <w:sz w:val="24"/>
          <w:szCs w:val="24"/>
          <w:highlight w:val="none"/>
        </w:rPr>
      </w:pPr>
      <w:r>
        <w:rPr>
          <w:rStyle w:val="29"/>
          <w:rFonts w:hint="eastAsia" w:cs="宋体"/>
          <w:b w:val="0"/>
          <w:bCs/>
          <w:color w:val="auto"/>
          <w:sz w:val="24"/>
          <w:szCs w:val="24"/>
          <w:highlight w:val="none"/>
          <w:lang w:eastAsia="zh-CN"/>
        </w:rPr>
        <w:t>（</w:t>
      </w:r>
      <w:r>
        <w:rPr>
          <w:rStyle w:val="29"/>
          <w:rFonts w:hint="eastAsia" w:cs="宋体"/>
          <w:b w:val="0"/>
          <w:bCs/>
          <w:color w:val="auto"/>
          <w:sz w:val="24"/>
          <w:szCs w:val="24"/>
          <w:highlight w:val="none"/>
          <w:lang w:val="en-US" w:eastAsia="zh-CN"/>
        </w:rPr>
        <w:t>1</w:t>
      </w:r>
      <w:r>
        <w:rPr>
          <w:rStyle w:val="29"/>
          <w:rFonts w:hint="eastAsia" w:cs="宋体"/>
          <w:b w:val="0"/>
          <w:bCs/>
          <w:color w:val="auto"/>
          <w:sz w:val="24"/>
          <w:szCs w:val="24"/>
          <w:highlight w:val="none"/>
          <w:lang w:eastAsia="zh-CN"/>
        </w:rPr>
        <w:t>）</w:t>
      </w:r>
      <w:r>
        <w:rPr>
          <w:rStyle w:val="29"/>
          <w:rFonts w:hint="eastAsia" w:cs="宋体"/>
          <w:b w:val="0"/>
          <w:bCs/>
          <w:color w:val="auto"/>
          <w:sz w:val="24"/>
          <w:szCs w:val="24"/>
          <w:highlight w:val="none"/>
        </w:rPr>
        <w:t>“资格证明文件”封面</w:t>
      </w:r>
    </w:p>
    <w:p>
      <w:pPr>
        <w:pStyle w:val="11"/>
        <w:spacing w:line="360" w:lineRule="auto"/>
        <w:ind w:firstLine="480" w:firstLineChars="200"/>
        <w:outlineLvl w:val="1"/>
        <w:rPr>
          <w:rStyle w:val="29"/>
          <w:rFonts w:hint="eastAsia" w:cs="宋体"/>
          <w:b w:val="0"/>
          <w:bCs/>
          <w:color w:val="auto"/>
          <w:sz w:val="24"/>
          <w:szCs w:val="24"/>
          <w:highlight w:val="none"/>
          <w:lang w:eastAsia="zh-CN"/>
        </w:rPr>
      </w:pPr>
      <w:r>
        <w:rPr>
          <w:rStyle w:val="29"/>
          <w:rFonts w:hint="eastAsia" w:cs="宋体"/>
          <w:b w:val="0"/>
          <w:bCs/>
          <w:color w:val="auto"/>
          <w:sz w:val="24"/>
          <w:szCs w:val="24"/>
          <w:highlight w:val="none"/>
          <w:lang w:eastAsia="zh-CN"/>
        </w:rPr>
        <w:t>（</w:t>
      </w:r>
      <w:r>
        <w:rPr>
          <w:rStyle w:val="29"/>
          <w:rFonts w:hint="eastAsia" w:cs="宋体"/>
          <w:b w:val="0"/>
          <w:bCs/>
          <w:color w:val="auto"/>
          <w:sz w:val="24"/>
          <w:szCs w:val="24"/>
          <w:highlight w:val="none"/>
          <w:lang w:val="en-US" w:eastAsia="zh-CN"/>
        </w:rPr>
        <w:t>2</w:t>
      </w:r>
      <w:r>
        <w:rPr>
          <w:rStyle w:val="29"/>
          <w:rFonts w:hint="eastAsia" w:cs="宋体"/>
          <w:b w:val="0"/>
          <w:bCs/>
          <w:color w:val="auto"/>
          <w:sz w:val="24"/>
          <w:szCs w:val="24"/>
          <w:highlight w:val="none"/>
          <w:lang w:eastAsia="zh-CN"/>
        </w:rPr>
        <w:t>）资格性/符合性自查表</w:t>
      </w:r>
    </w:p>
    <w:p>
      <w:pPr>
        <w:pStyle w:val="11"/>
        <w:spacing w:line="360" w:lineRule="auto"/>
        <w:ind w:firstLine="480" w:firstLineChars="200"/>
        <w:outlineLvl w:val="1"/>
        <w:rPr>
          <w:rStyle w:val="29"/>
          <w:rFonts w:hint="eastAsia" w:cs="宋体"/>
          <w:b w:val="0"/>
          <w:bCs/>
          <w:color w:val="auto"/>
          <w:sz w:val="24"/>
          <w:szCs w:val="24"/>
          <w:highlight w:val="none"/>
          <w:lang w:eastAsia="zh-CN"/>
        </w:rPr>
      </w:pPr>
      <w:r>
        <w:rPr>
          <w:rStyle w:val="29"/>
          <w:rFonts w:hint="eastAsia" w:cs="宋体"/>
          <w:b w:val="0"/>
          <w:bCs/>
          <w:color w:val="auto"/>
          <w:sz w:val="24"/>
          <w:szCs w:val="24"/>
          <w:highlight w:val="none"/>
          <w:lang w:eastAsia="zh-CN"/>
        </w:rPr>
        <w:t>（</w:t>
      </w:r>
      <w:r>
        <w:rPr>
          <w:rStyle w:val="29"/>
          <w:rFonts w:hint="eastAsia" w:cs="宋体"/>
          <w:b w:val="0"/>
          <w:bCs/>
          <w:color w:val="auto"/>
          <w:sz w:val="24"/>
          <w:szCs w:val="24"/>
          <w:highlight w:val="none"/>
          <w:lang w:val="en-US" w:eastAsia="zh-CN"/>
        </w:rPr>
        <w:t>3</w:t>
      </w:r>
      <w:r>
        <w:rPr>
          <w:rStyle w:val="29"/>
          <w:rFonts w:hint="eastAsia" w:cs="宋体"/>
          <w:b w:val="0"/>
          <w:bCs/>
          <w:color w:val="auto"/>
          <w:sz w:val="24"/>
          <w:szCs w:val="24"/>
          <w:highlight w:val="none"/>
          <w:lang w:eastAsia="zh-CN"/>
        </w:rPr>
        <w:t>）诚信声明</w:t>
      </w:r>
    </w:p>
    <w:p>
      <w:pPr>
        <w:pStyle w:val="11"/>
        <w:spacing w:line="360" w:lineRule="auto"/>
        <w:ind w:firstLine="480" w:firstLineChars="200"/>
        <w:outlineLvl w:val="1"/>
        <w:rPr>
          <w:rStyle w:val="29"/>
          <w:rFonts w:hint="eastAsia" w:cs="宋体"/>
          <w:b w:val="0"/>
          <w:bCs/>
          <w:color w:val="auto"/>
          <w:sz w:val="24"/>
          <w:szCs w:val="24"/>
          <w:highlight w:val="none"/>
          <w:lang w:val="en-US" w:eastAsia="zh-CN"/>
        </w:rPr>
      </w:pPr>
      <w:r>
        <w:rPr>
          <w:rStyle w:val="29"/>
          <w:rFonts w:hint="eastAsia" w:cs="宋体"/>
          <w:b w:val="0"/>
          <w:bCs/>
          <w:color w:val="auto"/>
          <w:sz w:val="24"/>
          <w:szCs w:val="24"/>
          <w:highlight w:val="none"/>
          <w:lang w:val="en-US" w:eastAsia="zh-CN"/>
        </w:rPr>
        <w:t>（4）无重大违法记录承诺书</w:t>
      </w:r>
    </w:p>
    <w:p>
      <w:pPr>
        <w:pStyle w:val="11"/>
        <w:spacing w:line="360" w:lineRule="auto"/>
        <w:ind w:firstLine="480" w:firstLineChars="200"/>
        <w:outlineLvl w:val="1"/>
        <w:rPr>
          <w:rStyle w:val="29"/>
          <w:rFonts w:hint="eastAsia" w:cs="宋体"/>
          <w:b w:val="0"/>
          <w:bCs/>
          <w:color w:val="auto"/>
          <w:sz w:val="24"/>
          <w:szCs w:val="24"/>
          <w:highlight w:val="none"/>
        </w:rPr>
      </w:pPr>
      <w:r>
        <w:rPr>
          <w:rStyle w:val="29"/>
          <w:rFonts w:hint="eastAsia" w:cs="宋体"/>
          <w:b w:val="0"/>
          <w:bCs/>
          <w:color w:val="auto"/>
          <w:sz w:val="24"/>
          <w:szCs w:val="24"/>
          <w:highlight w:val="none"/>
          <w:lang w:val="en-US" w:eastAsia="zh-CN"/>
        </w:rPr>
        <w:t>（5）</w:t>
      </w:r>
      <w:r>
        <w:rPr>
          <w:rStyle w:val="29"/>
          <w:rFonts w:hint="eastAsia" w:cs="宋体"/>
          <w:b w:val="0"/>
          <w:bCs/>
          <w:color w:val="auto"/>
          <w:sz w:val="24"/>
          <w:szCs w:val="24"/>
          <w:highlight w:val="none"/>
        </w:rPr>
        <w:t>法定代表人资格证明书</w:t>
      </w:r>
    </w:p>
    <w:p>
      <w:pPr>
        <w:pStyle w:val="11"/>
        <w:spacing w:line="360" w:lineRule="auto"/>
        <w:ind w:firstLine="480" w:firstLineChars="200"/>
        <w:outlineLvl w:val="1"/>
        <w:rPr>
          <w:rStyle w:val="29"/>
          <w:rFonts w:hint="eastAsia" w:cs="宋体"/>
          <w:b w:val="0"/>
          <w:bCs/>
          <w:color w:val="auto"/>
          <w:sz w:val="24"/>
          <w:szCs w:val="24"/>
          <w:highlight w:val="none"/>
          <w:lang w:val="en-US" w:eastAsia="zh-CN"/>
        </w:rPr>
      </w:pPr>
      <w:r>
        <w:rPr>
          <w:rStyle w:val="29"/>
          <w:rFonts w:hint="eastAsia" w:cs="宋体"/>
          <w:b w:val="0"/>
          <w:bCs/>
          <w:color w:val="auto"/>
          <w:sz w:val="24"/>
          <w:szCs w:val="24"/>
          <w:highlight w:val="none"/>
          <w:lang w:val="en-US" w:eastAsia="zh-CN"/>
        </w:rPr>
        <w:t>（6）法定代表人授权书</w:t>
      </w:r>
    </w:p>
    <w:p>
      <w:pPr>
        <w:pStyle w:val="22"/>
        <w:spacing w:before="75" w:beforeAutospacing="0" w:after="75" w:afterAutospacing="0" w:line="360" w:lineRule="auto"/>
        <w:ind w:firstLine="480" w:firstLineChars="200"/>
        <w:rPr>
          <w:rStyle w:val="29"/>
          <w:rFonts w:hint="eastAsia" w:cs="宋体"/>
          <w:b w:val="0"/>
          <w:bCs/>
          <w:color w:val="auto"/>
          <w:sz w:val="24"/>
          <w:szCs w:val="24"/>
          <w:highlight w:val="none"/>
          <w:lang w:eastAsia="zh-CN"/>
        </w:rPr>
      </w:pPr>
      <w:r>
        <w:rPr>
          <w:rStyle w:val="29"/>
          <w:rFonts w:hint="eastAsia" w:ascii="宋体" w:hAnsi="宋体" w:eastAsia="宋体" w:cs="宋体"/>
          <w:b w:val="0"/>
          <w:bCs/>
          <w:color w:val="auto"/>
          <w:sz w:val="24"/>
          <w:szCs w:val="24"/>
          <w:highlight w:val="none"/>
          <w:lang w:eastAsia="zh-CN"/>
        </w:rPr>
        <w:t>（</w:t>
      </w:r>
      <w:r>
        <w:rPr>
          <w:rStyle w:val="29"/>
          <w:rFonts w:hint="eastAsia" w:cs="宋体"/>
          <w:b w:val="0"/>
          <w:bCs/>
          <w:color w:val="auto"/>
          <w:sz w:val="24"/>
          <w:szCs w:val="24"/>
          <w:highlight w:val="none"/>
          <w:lang w:val="en-US" w:eastAsia="zh-CN"/>
        </w:rPr>
        <w:t>7</w:t>
      </w:r>
      <w:r>
        <w:rPr>
          <w:rStyle w:val="29"/>
          <w:rFonts w:hint="eastAsia" w:ascii="宋体" w:hAnsi="宋体" w:eastAsia="宋体" w:cs="宋体"/>
          <w:b w:val="0"/>
          <w:bCs/>
          <w:color w:val="auto"/>
          <w:sz w:val="24"/>
          <w:szCs w:val="24"/>
          <w:highlight w:val="none"/>
          <w:lang w:eastAsia="zh-CN"/>
        </w:rPr>
        <w:t>）</w:t>
      </w:r>
      <w:r>
        <w:rPr>
          <w:rStyle w:val="29"/>
          <w:rFonts w:hint="eastAsia" w:cs="宋体"/>
          <w:b w:val="0"/>
          <w:bCs/>
          <w:color w:val="auto"/>
          <w:sz w:val="24"/>
          <w:szCs w:val="24"/>
          <w:highlight w:val="none"/>
          <w:lang w:eastAsia="zh-CN"/>
        </w:rPr>
        <w:t>相关证件：三证合一营业执照（副本）或事业单位法人证书（副本）复印件；</w:t>
      </w:r>
      <w:r>
        <w:rPr>
          <w:rStyle w:val="29"/>
          <w:rFonts w:hint="eastAsia" w:cs="宋体"/>
          <w:b w:val="0"/>
          <w:bCs/>
          <w:color w:val="auto"/>
          <w:sz w:val="24"/>
          <w:szCs w:val="24"/>
          <w:highlight w:val="none"/>
          <w:lang w:val="en-US" w:eastAsia="zh-CN"/>
        </w:rPr>
        <w:t>提供采购截止日前三个月内任一个月依法缴纳税收和社会保障资金的良好记录的证明材料（附复印件）；提供上年度（2020年度或2021年度）经审计财务会计报告，或基本开户银行出具的资信证明（包括资产负债表、损益表、利润表、现金流量表及财务状况说明书，新成立的公司提供情况说明）；</w:t>
      </w:r>
      <w:r>
        <w:rPr>
          <w:rStyle w:val="29"/>
          <w:rFonts w:hint="eastAsia" w:cs="宋体"/>
          <w:b w:val="0"/>
          <w:bCs/>
          <w:color w:val="auto"/>
          <w:sz w:val="24"/>
          <w:szCs w:val="24"/>
          <w:highlight w:val="none"/>
          <w:lang w:eastAsia="zh-CN"/>
        </w:rPr>
        <w:t>法律、行政法规、本采购文件规定的其他条件。</w:t>
      </w:r>
    </w:p>
    <w:p>
      <w:pPr>
        <w:pStyle w:val="11"/>
        <w:spacing w:line="360" w:lineRule="auto"/>
        <w:ind w:firstLine="482" w:firstLineChars="200"/>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12.2报价文件：</w:t>
      </w:r>
    </w:p>
    <w:p>
      <w:pPr>
        <w:widowControl/>
        <w:spacing w:line="360" w:lineRule="auto"/>
        <w:ind w:firstLine="480" w:firstLineChars="200"/>
        <w:rPr>
          <w:rFonts w:hint="eastAsia" w:ascii="宋体" w:hAnsi="宋体" w:eastAsia="宋体" w:cs="宋体"/>
          <w:b w:val="0"/>
          <w:bCs/>
          <w:color w:val="auto"/>
          <w:kern w:val="0"/>
          <w:sz w:val="24"/>
          <w:szCs w:val="24"/>
          <w:highlight w:val="none"/>
        </w:rPr>
      </w:pPr>
      <w:r>
        <w:rPr>
          <w:rStyle w:val="29"/>
          <w:rFonts w:hint="eastAsia" w:ascii="宋体" w:hAnsi="宋体" w:eastAsia="宋体" w:cs="宋体"/>
          <w:b w:val="0"/>
          <w:bCs/>
          <w:color w:val="auto"/>
          <w:sz w:val="24"/>
          <w:szCs w:val="24"/>
          <w:highlight w:val="none"/>
          <w:lang w:eastAsia="zh-CN"/>
        </w:rPr>
        <w:t>（</w:t>
      </w:r>
      <w:r>
        <w:rPr>
          <w:rStyle w:val="29"/>
          <w:rFonts w:hint="eastAsia" w:ascii="宋体" w:hAnsi="宋体" w:eastAsia="宋体" w:cs="宋体"/>
          <w:b w:val="0"/>
          <w:bCs/>
          <w:color w:val="auto"/>
          <w:sz w:val="24"/>
          <w:szCs w:val="24"/>
          <w:highlight w:val="none"/>
          <w:lang w:val="en-US" w:eastAsia="zh-CN"/>
        </w:rPr>
        <w:t>1</w:t>
      </w:r>
      <w:r>
        <w:rPr>
          <w:rStyle w:val="29"/>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报价文件</w:t>
      </w:r>
      <w:r>
        <w:rPr>
          <w:rStyle w:val="29"/>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封面</w:t>
      </w:r>
    </w:p>
    <w:p>
      <w:pPr>
        <w:widowControl/>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eastAsia="zh-CN"/>
        </w:rPr>
        <w:t>响应函</w:t>
      </w:r>
    </w:p>
    <w:p>
      <w:pPr>
        <w:pStyle w:val="11"/>
        <w:numPr>
          <w:ilvl w:val="0"/>
          <w:numId w:val="0"/>
        </w:numPr>
        <w:spacing w:line="360" w:lineRule="auto"/>
        <w:ind w:firstLine="480" w:firstLineChars="200"/>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w:t>
      </w:r>
      <w:r>
        <w:rPr>
          <w:rFonts w:hint="default" w:ascii="宋体" w:hAnsi="宋体" w:eastAsia="宋体" w:cs="宋体"/>
          <w:b w:val="0"/>
          <w:bCs w:val="0"/>
          <w:color w:val="auto"/>
          <w:kern w:val="0"/>
          <w:sz w:val="24"/>
          <w:szCs w:val="24"/>
          <w:highlight w:val="none"/>
          <w:lang w:val="en-US" w:eastAsia="zh-CN"/>
        </w:rPr>
        <w:t>商务报价一览表</w:t>
      </w:r>
    </w:p>
    <w:p>
      <w:pPr>
        <w:pStyle w:val="11"/>
        <w:spacing w:line="360" w:lineRule="auto"/>
        <w:ind w:firstLine="482" w:firstLineChars="200"/>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12.3商务、技术文件</w:t>
      </w:r>
    </w:p>
    <w:p>
      <w:pPr>
        <w:widowControl/>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）“商务文件”封面</w:t>
      </w:r>
    </w:p>
    <w:p>
      <w:pPr>
        <w:widowControl/>
        <w:spacing w:line="360" w:lineRule="auto"/>
        <w:ind w:firstLine="48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eastAsia="zh-CN"/>
        </w:rPr>
        <w:t>供应商资格</w:t>
      </w:r>
      <w:r>
        <w:rPr>
          <w:rFonts w:hint="eastAsia" w:ascii="宋体" w:hAnsi="宋体" w:eastAsia="宋体" w:cs="宋体"/>
          <w:b w:val="0"/>
          <w:bCs w:val="0"/>
          <w:color w:val="auto"/>
          <w:kern w:val="0"/>
          <w:sz w:val="24"/>
          <w:szCs w:val="24"/>
          <w:highlight w:val="none"/>
        </w:rPr>
        <w:t>声明</w:t>
      </w:r>
    </w:p>
    <w:p>
      <w:pPr>
        <w:pStyle w:val="11"/>
        <w:spacing w:line="360" w:lineRule="auto"/>
        <w:ind w:firstLine="480" w:firstLineChars="200"/>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近三年（2019年1月1日至今）类似项目业绩表</w:t>
      </w:r>
      <w:r>
        <w:rPr>
          <w:rFonts w:hint="eastAsia"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并附业绩证明资料（复印件）</w:t>
      </w:r>
    </w:p>
    <w:p>
      <w:pPr>
        <w:pStyle w:val="11"/>
        <w:spacing w:line="360" w:lineRule="auto"/>
        <w:ind w:firstLine="480" w:firstLineChars="200"/>
        <w:outlineLvl w:val="1"/>
        <w:rPr>
          <w:rStyle w:val="29"/>
          <w:rFonts w:hint="eastAsia" w:cs="宋体"/>
          <w:b w:val="0"/>
          <w:bCs/>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Style w:val="29"/>
          <w:rFonts w:hint="eastAsia" w:cs="宋体"/>
          <w:b w:val="0"/>
          <w:bCs/>
          <w:color w:val="auto"/>
          <w:sz w:val="24"/>
          <w:szCs w:val="24"/>
          <w:highlight w:val="none"/>
        </w:rPr>
        <w:t>商务条款响应偏离表</w:t>
      </w:r>
    </w:p>
    <w:p>
      <w:pPr>
        <w:pStyle w:val="11"/>
        <w:spacing w:line="360" w:lineRule="auto"/>
        <w:ind w:firstLine="480" w:firstLineChars="200"/>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技术文件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封面</w:t>
      </w:r>
    </w:p>
    <w:p>
      <w:pPr>
        <w:pStyle w:val="11"/>
        <w:spacing w:line="360" w:lineRule="auto"/>
        <w:ind w:firstLine="480" w:firstLineChars="200"/>
        <w:outlineLvl w:val="1"/>
        <w:rPr>
          <w:rStyle w:val="29"/>
          <w:rFonts w:hint="eastAsia" w:cs="宋体"/>
          <w:b w:val="0"/>
          <w:bCs/>
          <w:color w:val="auto"/>
          <w:sz w:val="24"/>
          <w:szCs w:val="24"/>
          <w:highlight w:val="none"/>
          <w:lang w:val="en-US" w:eastAsia="zh-CN"/>
        </w:rPr>
      </w:pPr>
      <w:r>
        <w:rPr>
          <w:rStyle w:val="29"/>
          <w:rFonts w:hint="eastAsia" w:cs="宋体"/>
          <w:b w:val="0"/>
          <w:bCs/>
          <w:color w:val="auto"/>
          <w:sz w:val="24"/>
          <w:szCs w:val="24"/>
          <w:highlight w:val="none"/>
          <w:lang w:val="en-US" w:eastAsia="zh-CN"/>
        </w:rPr>
        <w:t>（6）项目人员配置情况表</w:t>
      </w:r>
    </w:p>
    <w:p>
      <w:pPr>
        <w:pStyle w:val="11"/>
        <w:spacing w:line="360" w:lineRule="auto"/>
        <w:ind w:firstLine="480" w:firstLineChars="200"/>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拟投入本项目的设备及软件一览表</w:t>
      </w:r>
    </w:p>
    <w:p>
      <w:pPr>
        <w:pStyle w:val="11"/>
        <w:spacing w:line="360" w:lineRule="auto"/>
        <w:ind w:left="479" w:leftChars="228" w:firstLine="0" w:firstLineChars="0"/>
        <w:outlineLvl w:val="1"/>
        <w:rPr>
          <w:rFonts w:hint="eastAsia" w:hAnsi="宋体" w:cs="宋体"/>
          <w:b w:val="0"/>
          <w:bCs w:val="0"/>
          <w:color w:val="auto"/>
          <w:kern w:val="0"/>
          <w:sz w:val="24"/>
          <w:szCs w:val="24"/>
          <w:highlight w:val="none"/>
          <w:lang w:val="en-US" w:eastAsia="zh-CN"/>
        </w:rPr>
      </w:pPr>
      <w:r>
        <w:rPr>
          <w:rFonts w:hint="eastAsia" w:hAnsi="宋体" w:cs="宋体"/>
          <w:b w:val="0"/>
          <w:bCs w:val="0"/>
          <w:color w:val="auto"/>
          <w:kern w:val="0"/>
          <w:sz w:val="24"/>
          <w:szCs w:val="24"/>
          <w:highlight w:val="none"/>
          <w:lang w:val="en-US" w:eastAsia="zh-CN"/>
        </w:rPr>
        <w:t>（8）服务方案及售后承诺（包括但不限于安装、调试、检验、检测及验收规范及标准等内容）</w:t>
      </w:r>
    </w:p>
    <w:p>
      <w:pPr>
        <w:pStyle w:val="11"/>
        <w:spacing w:line="360" w:lineRule="auto"/>
        <w:ind w:left="479" w:leftChars="228" w:firstLine="0" w:firstLineChars="0"/>
        <w:outlineLvl w:val="1"/>
        <w:rPr>
          <w:rFonts w:hint="eastAsia" w:hAnsi="宋体" w:cs="宋体"/>
          <w:b w:val="0"/>
          <w:bCs w:val="0"/>
          <w:color w:val="auto"/>
          <w:kern w:val="0"/>
          <w:sz w:val="24"/>
          <w:szCs w:val="24"/>
          <w:highlight w:val="none"/>
          <w:lang w:val="en-US" w:eastAsia="zh-CN"/>
        </w:rPr>
      </w:pPr>
      <w:r>
        <w:rPr>
          <w:rFonts w:hint="eastAsia" w:hAnsi="宋体" w:cs="宋体"/>
          <w:b w:val="0"/>
          <w:bCs w:val="0"/>
          <w:color w:val="auto"/>
          <w:kern w:val="0"/>
          <w:sz w:val="24"/>
          <w:szCs w:val="24"/>
          <w:highlight w:val="none"/>
          <w:lang w:val="en-US" w:eastAsia="zh-CN"/>
        </w:rPr>
        <w:t>（9）拟投入本项目软件产品专利证明</w:t>
      </w:r>
    </w:p>
    <w:p>
      <w:pPr>
        <w:pStyle w:val="11"/>
        <w:spacing w:line="360" w:lineRule="auto"/>
        <w:ind w:left="479" w:leftChars="228" w:firstLine="0" w:firstLineChars="0"/>
        <w:outlineLvl w:val="1"/>
        <w:rPr>
          <w:rFonts w:hint="eastAsia" w:hAnsi="宋体" w:cs="宋体"/>
          <w:b w:val="0"/>
          <w:bCs w:val="0"/>
          <w:color w:val="auto"/>
          <w:kern w:val="0"/>
          <w:sz w:val="24"/>
          <w:szCs w:val="24"/>
          <w:highlight w:val="none"/>
          <w:lang w:val="en-US" w:eastAsia="zh-CN"/>
        </w:rPr>
      </w:pPr>
      <w:r>
        <w:rPr>
          <w:rFonts w:hint="eastAsia" w:hAnsi="宋体" w:cs="宋体"/>
          <w:b w:val="0"/>
          <w:bCs w:val="0"/>
          <w:color w:val="auto"/>
          <w:kern w:val="0"/>
          <w:sz w:val="24"/>
          <w:szCs w:val="24"/>
          <w:highlight w:val="none"/>
          <w:lang w:val="en-US" w:eastAsia="zh-CN"/>
        </w:rPr>
        <w:t>（10）信息安全及隐私保护承诺</w:t>
      </w:r>
    </w:p>
    <w:p>
      <w:pPr>
        <w:pStyle w:val="11"/>
        <w:spacing w:line="360" w:lineRule="auto"/>
        <w:ind w:left="479" w:leftChars="228" w:firstLine="0" w:firstLineChars="0"/>
        <w:outlineLvl w:val="1"/>
        <w:rPr>
          <w:rFonts w:hint="eastAsia" w:hAnsi="宋体" w:cs="宋体"/>
          <w:b w:val="0"/>
          <w:bCs w:val="0"/>
          <w:color w:val="auto"/>
          <w:kern w:val="0"/>
          <w:sz w:val="24"/>
          <w:szCs w:val="24"/>
          <w:highlight w:val="none"/>
          <w:lang w:val="en-US" w:eastAsia="zh-CN"/>
        </w:rPr>
      </w:pPr>
      <w:r>
        <w:rPr>
          <w:rFonts w:hint="eastAsia" w:hAnsi="宋体" w:cs="宋体"/>
          <w:b w:val="0"/>
          <w:bCs w:val="0"/>
          <w:color w:val="auto"/>
          <w:kern w:val="0"/>
          <w:sz w:val="24"/>
          <w:szCs w:val="24"/>
          <w:highlight w:val="none"/>
          <w:lang w:val="en-US" w:eastAsia="zh-CN"/>
        </w:rPr>
        <w:t>（11）应急保障措施</w:t>
      </w:r>
    </w:p>
    <w:p>
      <w:pPr>
        <w:pStyle w:val="11"/>
        <w:spacing w:line="360" w:lineRule="auto"/>
        <w:ind w:firstLine="482" w:firstLineChars="200"/>
        <w:outlineLvl w:val="1"/>
        <w:rPr>
          <w:rFonts w:hint="eastAsia" w:hAnsi="宋体" w:cs="宋体"/>
          <w:b/>
          <w:color w:val="auto"/>
          <w:sz w:val="24"/>
          <w:szCs w:val="24"/>
          <w:lang w:val="en-US" w:eastAsia="zh-CN"/>
        </w:rPr>
      </w:pPr>
      <w:r>
        <w:rPr>
          <w:rFonts w:hint="eastAsia" w:hAnsi="宋体" w:cs="宋体"/>
          <w:b/>
          <w:color w:val="auto"/>
          <w:sz w:val="24"/>
          <w:szCs w:val="24"/>
          <w:lang w:val="en-US" w:eastAsia="zh-CN"/>
        </w:rPr>
        <w:t>12.4其它与本项目有关的能证明企业实力的各项证明资料</w:t>
      </w:r>
    </w:p>
    <w:p>
      <w:pPr>
        <w:pStyle w:val="11"/>
        <w:spacing w:line="360" w:lineRule="auto"/>
        <w:ind w:firstLine="482" w:firstLineChars="200"/>
        <w:outlineLvl w:val="1"/>
        <w:rPr>
          <w:rFonts w:hint="default" w:hAnsi="宋体" w:cs="宋体"/>
          <w:b/>
          <w:color w:val="auto"/>
          <w:sz w:val="24"/>
          <w:szCs w:val="24"/>
          <w:lang w:val="en-US" w:eastAsia="zh-CN"/>
        </w:rPr>
      </w:pPr>
      <w:r>
        <w:rPr>
          <w:rFonts w:hint="eastAsia" w:hAnsi="宋体" w:cs="宋体"/>
          <w:b/>
          <w:color w:val="auto"/>
          <w:sz w:val="24"/>
          <w:szCs w:val="24"/>
          <w:lang w:val="en-US" w:eastAsia="zh-CN"/>
        </w:rPr>
        <w:t>12.5单一来源采购文件要求提供的其它材料以及供应商认为需要提交的材料</w:t>
      </w:r>
    </w:p>
    <w:p>
      <w:pPr>
        <w:pStyle w:val="11"/>
        <w:spacing w:line="360" w:lineRule="auto"/>
        <w:ind w:firstLine="482" w:firstLineChars="200"/>
        <w:rPr>
          <w:rFonts w:asciiTheme="minorEastAsia" w:hAnsiTheme="minorEastAsia" w:eastAsiaTheme="minorEastAsia" w:cstheme="minorEastAsia"/>
          <w:b/>
          <w:bCs/>
          <w:color w:val="auto"/>
          <w:sz w:val="24"/>
          <w:szCs w:val="24"/>
          <w:highlight w:val="none"/>
        </w:rPr>
      </w:pPr>
      <w:bookmarkStart w:id="39" w:name="_Toc239648588"/>
      <w:bookmarkStart w:id="40" w:name="_Toc239649752"/>
      <w:bookmarkStart w:id="41" w:name="_Toc239648854"/>
      <w:bookmarkStart w:id="42" w:name="_Toc239822493"/>
      <w:bookmarkStart w:id="43" w:name="_Toc239649376"/>
      <w:bookmarkStart w:id="44" w:name="_Toc239651307"/>
      <w:bookmarkStart w:id="45" w:name="_Toc239649300"/>
      <w:bookmarkStart w:id="46" w:name="_Toc239822608"/>
      <w:bookmarkStart w:id="47" w:name="_Toc239650588"/>
      <w:r>
        <w:rPr>
          <w:rFonts w:hint="eastAsia" w:asciiTheme="minorEastAsia" w:hAnsiTheme="minorEastAsia" w:eastAsiaTheme="minorEastAsia" w:cstheme="minorEastAsia"/>
          <w:b/>
          <w:bCs/>
          <w:color w:val="auto"/>
          <w:sz w:val="24"/>
          <w:szCs w:val="24"/>
          <w:highlight w:val="none"/>
        </w:rPr>
        <w:t>特别说明：</w:t>
      </w:r>
    </w:p>
    <w:p>
      <w:pPr>
        <w:pStyle w:val="11"/>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①上述各种证件、证书复印件须加盖供应商公章。</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②供应商应如实提供资料，并保证真实可靠，不得弄虚作假。如供应商隐瞒事实真相、弄虚作假，一经查实，取消该供应商的</w:t>
      </w:r>
      <w:r>
        <w:rPr>
          <w:rFonts w:hint="eastAsia" w:asciiTheme="minorEastAsia" w:hAnsiTheme="minorEastAsia" w:eastAsiaTheme="minorEastAsia" w:cstheme="minorEastAsia"/>
          <w:b/>
          <w:bCs/>
          <w:color w:val="auto"/>
          <w:sz w:val="24"/>
          <w:szCs w:val="24"/>
          <w:highlight w:val="none"/>
          <w:lang w:eastAsia="zh-CN"/>
        </w:rPr>
        <w:t>协商</w:t>
      </w:r>
      <w:r>
        <w:rPr>
          <w:rFonts w:hint="eastAsia" w:asciiTheme="minorEastAsia" w:hAnsiTheme="minorEastAsia" w:eastAsiaTheme="minorEastAsia" w:cstheme="minorEastAsia"/>
          <w:b/>
          <w:bCs/>
          <w:color w:val="auto"/>
          <w:sz w:val="24"/>
          <w:szCs w:val="24"/>
          <w:highlight w:val="none"/>
        </w:rPr>
        <w:t>资格，若成交的，取消其成交资格。</w:t>
      </w:r>
    </w:p>
    <w:p>
      <w:pPr>
        <w:spacing w:line="360" w:lineRule="auto"/>
        <w:rPr>
          <w:rFonts w:asciiTheme="minorEastAsia" w:hAnsiTheme="minorEastAsia" w:eastAsiaTheme="minorEastAsia" w:cstheme="minorEastAsia"/>
          <w:b/>
          <w:bCs/>
          <w:color w:val="auto"/>
          <w:sz w:val="24"/>
          <w:szCs w:val="24"/>
          <w:highlight w:val="none"/>
        </w:rPr>
      </w:pPr>
      <w:bookmarkStart w:id="48" w:name="_Toc424211817"/>
      <w:bookmarkStart w:id="49" w:name="_Toc460703963"/>
      <w:bookmarkStart w:id="50" w:name="_Toc424059487"/>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rPr>
        <w:t>、响应文件格式</w:t>
      </w:r>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供应商应按本章“</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、响应文件的组成”中的要求提供响应文件，文件格式可参考第五章“响应文件格式”。若表格的栏目设计不够，供应商可按照同一格式自制表格填写；未提出的格式，供应商应自行拟定格式佐证响应。</w:t>
      </w:r>
    </w:p>
    <w:p>
      <w:pPr>
        <w:pStyle w:val="11"/>
        <w:spacing w:line="360" w:lineRule="auto"/>
        <w:outlineLvl w:val="1"/>
        <w:rPr>
          <w:rFonts w:asciiTheme="minorEastAsia" w:hAnsiTheme="minorEastAsia" w:eastAsiaTheme="minorEastAsia" w:cstheme="minorEastAsia"/>
          <w:b/>
          <w:bCs/>
          <w:color w:val="auto"/>
          <w:sz w:val="24"/>
          <w:szCs w:val="24"/>
          <w:highlight w:val="none"/>
        </w:rPr>
      </w:pPr>
      <w:bookmarkStart w:id="51" w:name="_Toc424059488"/>
      <w:bookmarkStart w:id="52" w:name="_Toc239649753"/>
      <w:bookmarkStart w:id="53" w:name="_Toc460703964"/>
      <w:bookmarkStart w:id="54" w:name="_Toc239649377"/>
      <w:bookmarkStart w:id="55" w:name="_Toc239651308"/>
      <w:bookmarkStart w:id="56" w:name="_Toc424211818"/>
      <w:bookmarkStart w:id="57" w:name="_Toc239648589"/>
      <w:bookmarkStart w:id="58" w:name="_Toc239649301"/>
      <w:bookmarkStart w:id="59" w:name="_Toc239650589"/>
      <w:bookmarkStart w:id="60" w:name="_Toc239648855"/>
      <w:bookmarkStart w:id="61" w:name="_Toc239822609"/>
      <w:bookmarkStart w:id="62" w:name="_Toc239822494"/>
      <w:r>
        <w:rPr>
          <w:rFonts w:hint="eastAsia" w:asciiTheme="minorEastAsia" w:hAnsiTheme="minorEastAsia" w:eastAsiaTheme="minorEastAsia" w:cstheme="minorEastAsia"/>
          <w:b/>
          <w:bCs/>
          <w:color w:val="auto"/>
          <w:sz w:val="24"/>
          <w:szCs w:val="24"/>
          <w:highlight w:val="none"/>
          <w:lang w:val="en-US" w:eastAsia="zh-CN"/>
        </w:rPr>
        <w:t>14</w:t>
      </w:r>
      <w:r>
        <w:rPr>
          <w:rFonts w:hint="eastAsia" w:asciiTheme="minorEastAsia" w:hAnsiTheme="minorEastAsia" w:eastAsiaTheme="minorEastAsia" w:cstheme="minorEastAsia"/>
          <w:b/>
          <w:bCs/>
          <w:color w:val="auto"/>
          <w:sz w:val="24"/>
          <w:szCs w:val="24"/>
          <w:highlight w:val="none"/>
        </w:rPr>
        <w:t>、响应文件的语言及计量单位</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.1 响应文件及供应商和采购人及采购代理机构就有关</w:t>
      </w:r>
      <w:r>
        <w:rPr>
          <w:rFonts w:hint="eastAsia" w:asciiTheme="minorEastAsia" w:hAnsiTheme="minorEastAsia" w:eastAsiaTheme="minorEastAsia" w:cstheme="minorEastAsia"/>
          <w:color w:val="auto"/>
          <w:sz w:val="24"/>
          <w:szCs w:val="24"/>
          <w:highlight w:val="none"/>
          <w:lang w:val="en-US" w:eastAsia="zh-CN"/>
        </w:rPr>
        <w:t>协商</w:t>
      </w:r>
      <w:r>
        <w:rPr>
          <w:rFonts w:hint="eastAsia" w:asciiTheme="minorEastAsia" w:hAnsiTheme="minorEastAsia" w:eastAsiaTheme="minorEastAsia" w:cstheme="minorEastAsia"/>
          <w:color w:val="auto"/>
          <w:sz w:val="24"/>
          <w:szCs w:val="24"/>
          <w:highlight w:val="none"/>
        </w:rPr>
        <w:t>的所有文件和来往函件，应以中文书写。供应商可以提交用其他语言（原文）打印的资料，但必须翻译成中文，当原文和译文（中文）之间存有差异和/或矛盾时，以中文为准。</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.2 除在</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的项目采购需求中另有规定外，计量单位应使用中华人民共和国法定计量单位（国际单位制和国家选定的其它计量单位）。如供应商采用其它计量单位，需事先得到采购人的同意。</w:t>
      </w:r>
    </w:p>
    <w:p>
      <w:pPr>
        <w:pStyle w:val="11"/>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b/>
          <w:bCs/>
          <w:color w:val="auto"/>
          <w:sz w:val="24"/>
          <w:szCs w:val="24"/>
          <w:highlight w:val="none"/>
        </w:rPr>
        <w:t>、知识产权</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1供应商应保证在本项目使用的任何产品和服务时，不会产生因第三方提出侵犯其专利权、商标权或其它知识产权而引起的法律和经济纠纷，如因专利权、商标权或其它知识产权而引起法律和经济纠纷，由供应商承担所有相关责任。</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 采购人享有本项目实施过程中产生的知识成果及知识产权。</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60" w:firstLineChars="19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.4 供应商如采用其所不拥有的知识产权，则在其商务报价中必须包括合法获取该知识产权的相关费用。 </w:t>
      </w:r>
    </w:p>
    <w:bookmarkEnd w:id="51"/>
    <w:bookmarkEnd w:id="52"/>
    <w:bookmarkEnd w:id="53"/>
    <w:bookmarkEnd w:id="54"/>
    <w:bookmarkEnd w:id="55"/>
    <w:bookmarkEnd w:id="56"/>
    <w:bookmarkEnd w:id="57"/>
    <w:bookmarkEnd w:id="58"/>
    <w:bookmarkEnd w:id="59"/>
    <w:bookmarkEnd w:id="60"/>
    <w:bookmarkEnd w:id="61"/>
    <w:bookmarkEnd w:id="62"/>
    <w:p>
      <w:pPr>
        <w:pStyle w:val="11"/>
        <w:spacing w:line="360" w:lineRule="auto"/>
        <w:outlineLvl w:val="1"/>
        <w:rPr>
          <w:rFonts w:asciiTheme="minorEastAsia" w:hAnsiTheme="minorEastAsia" w:eastAsiaTheme="minorEastAsia" w:cstheme="minorEastAsia"/>
          <w:b/>
          <w:bCs/>
          <w:color w:val="auto"/>
          <w:sz w:val="24"/>
          <w:szCs w:val="24"/>
          <w:highlight w:val="none"/>
        </w:rPr>
      </w:pPr>
      <w:bookmarkStart w:id="63" w:name="_Toc245897288"/>
      <w:bookmarkStart w:id="64" w:name="_Toc239649380"/>
      <w:bookmarkStart w:id="65" w:name="_Toc239649756"/>
      <w:bookmarkStart w:id="66" w:name="_Toc239651311"/>
      <w:bookmarkStart w:id="67" w:name="_Toc239648858"/>
      <w:bookmarkStart w:id="68" w:name="_Toc239648592"/>
      <w:bookmarkStart w:id="69" w:name="_Toc239822612"/>
      <w:bookmarkStart w:id="70" w:name="_Toc239650592"/>
      <w:bookmarkStart w:id="71" w:name="_Toc239649304"/>
      <w:bookmarkStart w:id="72" w:name="_Toc239822497"/>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价格</w:t>
      </w:r>
      <w:r>
        <w:rPr>
          <w:rFonts w:hint="eastAsia" w:asciiTheme="minorEastAsia" w:hAnsiTheme="minorEastAsia" w:eastAsiaTheme="minorEastAsia" w:cstheme="minorEastAsia"/>
          <w:b/>
          <w:bCs/>
          <w:color w:val="auto"/>
          <w:sz w:val="24"/>
          <w:szCs w:val="24"/>
          <w:highlight w:val="none"/>
        </w:rPr>
        <w:t>货币</w:t>
      </w:r>
      <w:bookmarkEnd w:id="63"/>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商务报价一览表、设备、材料清单及价格明细表和响应文件中的所有报价一律使用人民币（RMB）填报。</w:t>
      </w:r>
    </w:p>
    <w:bookmarkEnd w:id="64"/>
    <w:bookmarkEnd w:id="65"/>
    <w:bookmarkEnd w:id="66"/>
    <w:bookmarkEnd w:id="67"/>
    <w:bookmarkEnd w:id="68"/>
    <w:bookmarkEnd w:id="69"/>
    <w:bookmarkEnd w:id="70"/>
    <w:bookmarkEnd w:id="71"/>
    <w:bookmarkEnd w:id="72"/>
    <w:p>
      <w:pPr>
        <w:spacing w:line="360" w:lineRule="auto"/>
        <w:rPr>
          <w:rFonts w:asciiTheme="minorEastAsia" w:hAnsiTheme="minorEastAsia" w:eastAsiaTheme="minorEastAsia" w:cstheme="minorEastAsia"/>
          <w:b/>
          <w:bCs/>
          <w:color w:val="auto"/>
          <w:sz w:val="24"/>
          <w:szCs w:val="21"/>
          <w:highlight w:val="none"/>
        </w:rPr>
      </w:pPr>
      <w:bookmarkStart w:id="73" w:name="_Toc460703966"/>
      <w:bookmarkStart w:id="74" w:name="_Toc424211820"/>
      <w:bookmarkStart w:id="75" w:name="_Toc239822613"/>
      <w:bookmarkStart w:id="76" w:name="_Toc239648593"/>
      <w:bookmarkStart w:id="77" w:name="_Toc239649381"/>
      <w:bookmarkStart w:id="78" w:name="_Toc239649757"/>
      <w:bookmarkStart w:id="79" w:name="_Toc424059490"/>
      <w:bookmarkStart w:id="80" w:name="_Toc239649305"/>
      <w:bookmarkStart w:id="81" w:name="_Toc239650593"/>
      <w:bookmarkStart w:id="82" w:name="_Toc239651312"/>
      <w:bookmarkStart w:id="83" w:name="_Toc239822498"/>
      <w:bookmarkStart w:id="84" w:name="_Toc239648859"/>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1"/>
          <w:highlight w:val="none"/>
          <w:lang w:eastAsia="zh-CN"/>
        </w:rPr>
        <w:t>协商</w:t>
      </w:r>
      <w:r>
        <w:rPr>
          <w:rFonts w:hint="eastAsia" w:asciiTheme="minorEastAsia" w:hAnsiTheme="minorEastAsia" w:eastAsiaTheme="minorEastAsia" w:cstheme="minorEastAsia"/>
          <w:b/>
          <w:bCs/>
          <w:color w:val="auto"/>
          <w:sz w:val="24"/>
          <w:szCs w:val="21"/>
          <w:highlight w:val="none"/>
        </w:rPr>
        <w:t>报价</w:t>
      </w:r>
    </w:p>
    <w:p>
      <w:pPr>
        <w:spacing w:line="360" w:lineRule="auto"/>
        <w:ind w:firstLine="482" w:firstLineChars="200"/>
        <w:rPr>
          <w:rFonts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本次</w:t>
      </w:r>
      <w:r>
        <w:rPr>
          <w:rFonts w:hint="eastAsia" w:asciiTheme="minorEastAsia" w:hAnsiTheme="minorEastAsia" w:eastAsiaTheme="minorEastAsia" w:cstheme="minorEastAsia"/>
          <w:b/>
          <w:bCs/>
          <w:color w:val="auto"/>
          <w:sz w:val="24"/>
          <w:szCs w:val="21"/>
          <w:highlight w:val="none"/>
          <w:lang w:eastAsia="zh-CN"/>
        </w:rPr>
        <w:t>协商</w:t>
      </w:r>
      <w:r>
        <w:rPr>
          <w:rFonts w:hint="eastAsia" w:asciiTheme="minorEastAsia" w:hAnsiTheme="minorEastAsia" w:eastAsiaTheme="minorEastAsia" w:cstheme="minorEastAsia"/>
          <w:b/>
          <w:bCs/>
          <w:color w:val="auto"/>
          <w:sz w:val="24"/>
          <w:szCs w:val="21"/>
          <w:highlight w:val="none"/>
        </w:rPr>
        <w:t>报价采用两轮报价。</w:t>
      </w:r>
    </w:p>
    <w:p>
      <w:pPr>
        <w:spacing w:line="360" w:lineRule="auto"/>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w:t>
      </w:r>
      <w:r>
        <w:rPr>
          <w:rFonts w:hint="eastAsia" w:asciiTheme="minorEastAsia" w:hAnsiTheme="minorEastAsia" w:eastAsiaTheme="minorEastAsia" w:cstheme="minorEastAsia"/>
          <w:color w:val="auto"/>
          <w:sz w:val="24"/>
          <w:szCs w:val="21"/>
          <w:highlight w:val="none"/>
          <w:lang w:val="en-US" w:eastAsia="zh-CN"/>
        </w:rPr>
        <w:t>7</w:t>
      </w:r>
      <w:r>
        <w:rPr>
          <w:rFonts w:hint="eastAsia" w:asciiTheme="minorEastAsia" w:hAnsiTheme="minorEastAsia" w:eastAsiaTheme="minorEastAsia" w:cstheme="minorEastAsia"/>
          <w:color w:val="auto"/>
          <w:sz w:val="24"/>
          <w:szCs w:val="21"/>
          <w:highlight w:val="none"/>
        </w:rPr>
        <w:t>.1</w:t>
      </w:r>
      <w:r>
        <w:rPr>
          <w:rFonts w:hint="eastAsia" w:ascii="宋体" w:hAnsi="宋体" w:cs="宋体"/>
          <w:color w:val="auto"/>
          <w:sz w:val="24"/>
          <w:highlight w:val="none"/>
        </w:rPr>
        <w:t>供应商的商务报价应是为采购人提供全部合同货物以及合同条款、技术规范及标准、项目采购需求、本采购文件约定的所有费用的总和。</w:t>
      </w:r>
    </w:p>
    <w:p>
      <w:pPr>
        <w:spacing w:line="360" w:lineRule="auto"/>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w:t>
      </w:r>
      <w:r>
        <w:rPr>
          <w:rFonts w:hint="eastAsia" w:asciiTheme="minorEastAsia" w:hAnsiTheme="minorEastAsia" w:eastAsiaTheme="minorEastAsia" w:cstheme="minorEastAsia"/>
          <w:color w:val="auto"/>
          <w:sz w:val="24"/>
          <w:szCs w:val="21"/>
          <w:highlight w:val="none"/>
          <w:lang w:val="en-US" w:eastAsia="zh-CN"/>
        </w:rPr>
        <w:t>7</w:t>
      </w:r>
      <w:r>
        <w:rPr>
          <w:rFonts w:hint="eastAsia" w:asciiTheme="minorEastAsia" w:hAnsiTheme="minorEastAsia" w:eastAsiaTheme="minorEastAsia" w:cstheme="minorEastAsia"/>
          <w:color w:val="auto"/>
          <w:sz w:val="24"/>
          <w:szCs w:val="21"/>
          <w:highlight w:val="none"/>
        </w:rPr>
        <w:t>.2任何因供应商忽视或误解采购范围、技术规范及标准、项目采购需求、合同条款和项目现场情况，若成交，采购人将不予批准由此而产生的索赔或交货期限延长申请。</w:t>
      </w:r>
    </w:p>
    <w:p>
      <w:pPr>
        <w:spacing w:line="360" w:lineRule="auto"/>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w:t>
      </w:r>
      <w:r>
        <w:rPr>
          <w:rFonts w:hint="eastAsia" w:asciiTheme="minorEastAsia" w:hAnsiTheme="minorEastAsia" w:eastAsiaTheme="minorEastAsia" w:cstheme="minorEastAsia"/>
          <w:color w:val="auto"/>
          <w:sz w:val="24"/>
          <w:szCs w:val="21"/>
          <w:highlight w:val="none"/>
          <w:lang w:val="en-US" w:eastAsia="zh-CN"/>
        </w:rPr>
        <w:t>7</w:t>
      </w:r>
      <w:r>
        <w:rPr>
          <w:rFonts w:hint="eastAsia" w:asciiTheme="minorEastAsia" w:hAnsiTheme="minorEastAsia" w:eastAsiaTheme="minorEastAsia" w:cstheme="minorEastAsia"/>
          <w:color w:val="auto"/>
          <w:sz w:val="24"/>
          <w:szCs w:val="21"/>
          <w:highlight w:val="none"/>
        </w:rPr>
        <w:t>.3商务报价中不得包含合同条款、技术规范及标准、项目采购需求、本</w:t>
      </w:r>
      <w:r>
        <w:rPr>
          <w:rFonts w:hint="eastAsia" w:asciiTheme="minorEastAsia" w:hAnsiTheme="minorEastAsia" w:eastAsiaTheme="minorEastAsia" w:cstheme="minorEastAsia"/>
          <w:color w:val="auto"/>
          <w:sz w:val="24"/>
          <w:szCs w:val="21"/>
          <w:highlight w:val="none"/>
          <w:lang w:eastAsia="zh-CN"/>
        </w:rPr>
        <w:t>采购文件</w:t>
      </w:r>
      <w:r>
        <w:rPr>
          <w:rFonts w:hint="eastAsia" w:asciiTheme="minorEastAsia" w:hAnsiTheme="minorEastAsia" w:eastAsiaTheme="minorEastAsia" w:cstheme="minorEastAsia"/>
          <w:color w:val="auto"/>
          <w:sz w:val="24"/>
          <w:szCs w:val="21"/>
          <w:highlight w:val="none"/>
        </w:rPr>
        <w:t>要求以外的其他内容。</w:t>
      </w:r>
    </w:p>
    <w:p>
      <w:pPr>
        <w:spacing w:line="360" w:lineRule="auto"/>
        <w:ind w:firstLine="480" w:firstLineChars="2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1</w:t>
      </w:r>
      <w:r>
        <w:rPr>
          <w:rFonts w:hint="eastAsia" w:asciiTheme="minorEastAsia" w:hAnsiTheme="minorEastAsia" w:eastAsiaTheme="minorEastAsia" w:cstheme="minorEastAsia"/>
          <w:color w:val="auto"/>
          <w:sz w:val="24"/>
          <w:szCs w:val="21"/>
          <w:highlight w:val="none"/>
          <w:lang w:val="en-US" w:eastAsia="zh-CN"/>
        </w:rPr>
        <w:t>7</w:t>
      </w:r>
      <w:r>
        <w:rPr>
          <w:rFonts w:hint="eastAsia" w:asciiTheme="minorEastAsia" w:hAnsiTheme="minorEastAsia" w:eastAsiaTheme="minorEastAsia" w:cstheme="minorEastAsia"/>
          <w:color w:val="auto"/>
          <w:sz w:val="24"/>
          <w:szCs w:val="21"/>
          <w:highlight w:val="none"/>
        </w:rPr>
        <w:t>.4商务报价总价应包括的内容和计价因素</w:t>
      </w:r>
    </w:p>
    <w:p>
      <w:pPr>
        <w:spacing w:line="360" w:lineRule="auto"/>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lang w:eastAsia="zh-CN"/>
        </w:rPr>
        <w:t>（</w:t>
      </w:r>
      <w:r>
        <w:rPr>
          <w:rFonts w:hint="eastAsia" w:asciiTheme="minorEastAsia" w:hAnsiTheme="minorEastAsia" w:eastAsiaTheme="minorEastAsia" w:cstheme="minorEastAsia"/>
          <w:color w:val="auto"/>
          <w:sz w:val="24"/>
          <w:szCs w:val="21"/>
          <w:highlight w:val="none"/>
          <w:lang w:val="en-US" w:eastAsia="zh-CN"/>
        </w:rPr>
        <w:t>1</w:t>
      </w:r>
      <w:r>
        <w:rPr>
          <w:rFonts w:hint="eastAsia" w:asciiTheme="minorEastAsia" w:hAnsiTheme="minorEastAsia" w:eastAsiaTheme="minorEastAsia" w:cstheme="minorEastAsia"/>
          <w:color w:val="auto"/>
          <w:sz w:val="24"/>
          <w:szCs w:val="21"/>
          <w:highlight w:val="none"/>
          <w:lang w:eastAsia="zh-CN"/>
        </w:rPr>
        <w:t>）</w:t>
      </w:r>
      <w:r>
        <w:rPr>
          <w:rFonts w:hint="eastAsia" w:asciiTheme="minorEastAsia" w:hAnsiTheme="minorEastAsia" w:eastAsiaTheme="minorEastAsia" w:cstheme="minorEastAsia"/>
          <w:color w:val="auto"/>
          <w:sz w:val="24"/>
          <w:szCs w:val="21"/>
          <w:highlight w:val="none"/>
        </w:rPr>
        <w:t>报价包含的内容：</w:t>
      </w:r>
      <w:r>
        <w:rPr>
          <w:rFonts w:hint="eastAsia" w:asciiTheme="minorEastAsia" w:hAnsiTheme="minorEastAsia" w:eastAsiaTheme="minorEastAsia" w:cstheme="minorEastAsia"/>
          <w:color w:val="auto"/>
          <w:sz w:val="24"/>
          <w:szCs w:val="21"/>
          <w:highlight w:val="none"/>
          <w:lang w:val="en-US" w:eastAsia="zh-CN"/>
        </w:rPr>
        <w:t>1）设备（货物）价款；2）配件、备件、图纸、软件、附随工具、随赠物品等；3）技术服务、培训服务、售后服务、伴随服务等费用；4）包装、运输、装卸、保险等费用；5）安装、调试、检验、检测等费用；6）根据需要应当支付的安装调试、检测、验收费用或者委托第三方检测、验收、鉴定等费用；7）依法应当由供应商承担的全部税费等各种应有费用。</w:t>
      </w:r>
    </w:p>
    <w:p>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1"/>
          <w:highlight w:val="none"/>
        </w:rPr>
        <w:t>（2）供应商根据对本</w:t>
      </w:r>
      <w:r>
        <w:rPr>
          <w:rFonts w:hint="eastAsia" w:asciiTheme="minorEastAsia" w:hAnsiTheme="minorEastAsia" w:eastAsiaTheme="minorEastAsia" w:cstheme="minorEastAsia"/>
          <w:color w:val="auto"/>
          <w:sz w:val="24"/>
          <w:szCs w:val="21"/>
          <w:highlight w:val="none"/>
          <w:lang w:eastAsia="zh-CN"/>
        </w:rPr>
        <w:t>采购文件</w:t>
      </w:r>
      <w:r>
        <w:rPr>
          <w:rFonts w:hint="eastAsia" w:asciiTheme="minorEastAsia" w:hAnsiTheme="minorEastAsia" w:eastAsiaTheme="minorEastAsia" w:cstheme="minorEastAsia"/>
          <w:color w:val="auto"/>
          <w:sz w:val="24"/>
          <w:szCs w:val="21"/>
          <w:highlight w:val="none"/>
        </w:rPr>
        <w:t>、技术规范和标准、项目采购需求、合同条款的理解，应达到的技术指标、检验及验收标准等要求，结合市场情况进行商务报价。供应商应充分考虑合同执行期内的市场风险和国家政策性调整风险等因素对商务报价的影响。</w:t>
      </w:r>
    </w:p>
    <w:p>
      <w:pPr>
        <w:pStyle w:val="22"/>
        <w:spacing w:before="75" w:beforeAutospacing="0" w:after="75" w:afterAutospacing="0" w:line="360" w:lineRule="auto"/>
        <w:rPr>
          <w:rStyle w:val="29"/>
          <w:rFonts w:hint="eastAsia" w:ascii="Times New Roman" w:hAnsi="Times New Roman" w:eastAsia="宋体" w:cs="宋体"/>
          <w:b/>
          <w:bCs/>
          <w:color w:val="auto"/>
          <w:sz w:val="24"/>
          <w:szCs w:val="24"/>
          <w:highlight w:val="none"/>
        </w:rPr>
      </w:pPr>
      <w:bookmarkStart w:id="85" w:name="_Toc233274832"/>
      <w:bookmarkStart w:id="86" w:name="_Toc245897292"/>
      <w:bookmarkStart w:id="87" w:name="_Toc243907592"/>
      <w:bookmarkStart w:id="88" w:name="_Toc243906331"/>
      <w:r>
        <w:rPr>
          <w:rStyle w:val="29"/>
          <w:rFonts w:hint="eastAsia" w:ascii="Times New Roman" w:hAnsi="Times New Roman" w:eastAsia="宋体" w:cs="宋体"/>
          <w:b/>
          <w:bCs/>
          <w:color w:val="auto"/>
          <w:sz w:val="24"/>
          <w:szCs w:val="24"/>
          <w:highlight w:val="none"/>
          <w:lang w:val="en-US" w:eastAsia="zh-CN"/>
        </w:rPr>
        <w:t>18</w:t>
      </w:r>
      <w:r>
        <w:rPr>
          <w:rStyle w:val="29"/>
          <w:rFonts w:hint="eastAsia" w:ascii="Times New Roman" w:hAnsi="Times New Roman" w:eastAsia="宋体" w:cs="宋体"/>
          <w:b/>
          <w:bCs/>
          <w:color w:val="auto"/>
          <w:sz w:val="24"/>
          <w:szCs w:val="24"/>
          <w:highlight w:val="none"/>
        </w:rPr>
        <w:t>、</w:t>
      </w:r>
      <w:r>
        <w:rPr>
          <w:rStyle w:val="29"/>
          <w:rFonts w:hint="eastAsia" w:ascii="Times New Roman" w:hAnsi="Times New Roman" w:cs="宋体"/>
          <w:b/>
          <w:bCs/>
          <w:color w:val="auto"/>
          <w:sz w:val="24"/>
          <w:szCs w:val="24"/>
          <w:highlight w:val="none"/>
          <w:lang w:eastAsia="zh-CN"/>
        </w:rPr>
        <w:t>响应文件</w:t>
      </w:r>
      <w:r>
        <w:rPr>
          <w:rStyle w:val="29"/>
          <w:rFonts w:hint="eastAsia" w:ascii="Times New Roman" w:hAnsi="Times New Roman" w:eastAsia="宋体" w:cs="宋体"/>
          <w:b/>
          <w:bCs/>
          <w:color w:val="auto"/>
          <w:sz w:val="24"/>
          <w:szCs w:val="24"/>
          <w:highlight w:val="none"/>
        </w:rPr>
        <w:t>的签署及规定</w:t>
      </w:r>
      <w:bookmarkEnd w:id="85"/>
      <w:bookmarkEnd w:id="86"/>
      <w:bookmarkEnd w:id="87"/>
      <w:bookmarkEnd w:id="88"/>
    </w:p>
    <w:p>
      <w:pPr>
        <w:pStyle w:val="22"/>
        <w:spacing w:before="75" w:beforeAutospacing="0" w:after="75" w:afterAutospacing="0" w:line="360" w:lineRule="auto"/>
        <w:ind w:firstLine="482" w:firstLineChars="200"/>
        <w:rPr>
          <w:rStyle w:val="29"/>
          <w:rFonts w:hint="eastAsia" w:ascii="Times New Roman" w:hAnsi="Times New Roman" w:eastAsia="宋体" w:cs="宋体"/>
          <w:b/>
          <w:bCs/>
          <w:color w:val="auto"/>
          <w:sz w:val="24"/>
          <w:szCs w:val="24"/>
          <w:highlight w:val="none"/>
        </w:rPr>
      </w:pPr>
      <w:r>
        <w:rPr>
          <w:rStyle w:val="29"/>
          <w:rFonts w:hint="eastAsia" w:ascii="Times New Roman" w:hAnsi="Times New Roman" w:eastAsia="宋体" w:cs="宋体"/>
          <w:b/>
          <w:bCs/>
          <w:color w:val="auto"/>
          <w:sz w:val="24"/>
          <w:szCs w:val="24"/>
          <w:highlight w:val="none"/>
          <w:lang w:val="en-US" w:eastAsia="zh-CN"/>
        </w:rPr>
        <w:t>18.1</w:t>
      </w:r>
      <w:r>
        <w:rPr>
          <w:rStyle w:val="29"/>
          <w:rFonts w:hint="eastAsia" w:ascii="Times New Roman" w:hAnsi="Times New Roman" w:cs="宋体"/>
          <w:b/>
          <w:bCs/>
          <w:color w:val="auto"/>
          <w:sz w:val="24"/>
          <w:szCs w:val="24"/>
          <w:highlight w:val="none"/>
          <w:lang w:eastAsia="zh-CN"/>
        </w:rPr>
        <w:t>响应文件</w:t>
      </w:r>
      <w:r>
        <w:rPr>
          <w:rStyle w:val="29"/>
          <w:rFonts w:hint="eastAsia" w:ascii="Times New Roman" w:hAnsi="Times New Roman" w:eastAsia="宋体" w:cs="宋体"/>
          <w:b/>
          <w:bCs/>
          <w:color w:val="auto"/>
          <w:sz w:val="24"/>
          <w:szCs w:val="24"/>
          <w:highlight w:val="none"/>
        </w:rPr>
        <w:t>采用电子文档。</w:t>
      </w:r>
      <w:r>
        <w:rPr>
          <w:rStyle w:val="29"/>
          <w:rFonts w:hint="eastAsia" w:ascii="Times New Roman" w:hAnsi="Times New Roman" w:cs="宋体"/>
          <w:b/>
          <w:bCs/>
          <w:color w:val="auto"/>
          <w:sz w:val="24"/>
          <w:szCs w:val="24"/>
          <w:highlight w:val="none"/>
          <w:lang w:eastAsia="zh-CN"/>
        </w:rPr>
        <w:t>响应文件</w:t>
      </w:r>
      <w:r>
        <w:rPr>
          <w:rStyle w:val="29"/>
          <w:rFonts w:hint="eastAsia" w:ascii="Times New Roman" w:hAnsi="Times New Roman" w:eastAsia="宋体" w:cs="宋体"/>
          <w:b/>
          <w:bCs/>
          <w:color w:val="auto"/>
          <w:sz w:val="24"/>
          <w:szCs w:val="24"/>
          <w:highlight w:val="none"/>
        </w:rPr>
        <w:t>中应按照</w:t>
      </w:r>
      <w:r>
        <w:rPr>
          <w:rStyle w:val="29"/>
          <w:rFonts w:hint="eastAsia" w:ascii="Times New Roman" w:hAnsi="Times New Roman" w:cs="宋体"/>
          <w:b/>
          <w:bCs/>
          <w:color w:val="auto"/>
          <w:sz w:val="24"/>
          <w:szCs w:val="24"/>
          <w:highlight w:val="none"/>
          <w:lang w:eastAsia="zh-CN"/>
        </w:rPr>
        <w:t>采购文件“</w:t>
      </w:r>
      <w:r>
        <w:rPr>
          <w:rStyle w:val="29"/>
          <w:rFonts w:hint="eastAsia" w:ascii="Times New Roman" w:hAnsi="Times New Roman" w:eastAsia="宋体" w:cs="宋体"/>
          <w:b/>
          <w:bCs/>
          <w:color w:val="auto"/>
          <w:sz w:val="24"/>
          <w:szCs w:val="24"/>
          <w:highlight w:val="none"/>
        </w:rPr>
        <w:t>第</w:t>
      </w:r>
      <w:r>
        <w:rPr>
          <w:rStyle w:val="29"/>
          <w:rFonts w:hint="eastAsia" w:ascii="Times New Roman" w:hAnsi="Times New Roman" w:eastAsia="宋体" w:cs="宋体"/>
          <w:b/>
          <w:bCs/>
          <w:color w:val="auto"/>
          <w:sz w:val="24"/>
          <w:szCs w:val="24"/>
          <w:highlight w:val="none"/>
          <w:lang w:val="en-US" w:eastAsia="zh-CN"/>
        </w:rPr>
        <w:t>五章</w:t>
      </w:r>
      <w:r>
        <w:rPr>
          <w:rStyle w:val="29"/>
          <w:rFonts w:hint="eastAsia" w:ascii="Times New Roman" w:hAnsi="Times New Roman" w:cs="宋体"/>
          <w:b/>
          <w:bCs/>
          <w:color w:val="auto"/>
          <w:sz w:val="24"/>
          <w:szCs w:val="24"/>
          <w:highlight w:val="none"/>
          <w:lang w:val="en-US" w:eastAsia="zh-CN"/>
        </w:rPr>
        <w:t xml:space="preserve"> </w:t>
      </w:r>
      <w:r>
        <w:rPr>
          <w:rStyle w:val="29"/>
          <w:rFonts w:hint="eastAsia" w:ascii="Times New Roman" w:hAnsi="Times New Roman" w:cs="宋体"/>
          <w:b/>
          <w:bCs/>
          <w:color w:val="auto"/>
          <w:sz w:val="24"/>
          <w:szCs w:val="24"/>
          <w:highlight w:val="none"/>
          <w:lang w:eastAsia="zh-CN"/>
        </w:rPr>
        <w:t>响应文件</w:t>
      </w:r>
      <w:r>
        <w:rPr>
          <w:rStyle w:val="29"/>
          <w:rFonts w:hint="eastAsia" w:ascii="Times New Roman" w:hAnsi="Times New Roman" w:eastAsia="宋体" w:cs="宋体"/>
          <w:b/>
          <w:bCs/>
          <w:color w:val="auto"/>
          <w:sz w:val="24"/>
          <w:szCs w:val="24"/>
          <w:highlight w:val="none"/>
        </w:rPr>
        <w:t>格式</w:t>
      </w:r>
      <w:r>
        <w:rPr>
          <w:rStyle w:val="29"/>
          <w:rFonts w:hint="eastAsia" w:ascii="Times New Roman" w:hAnsi="Times New Roman" w:cs="宋体"/>
          <w:b/>
          <w:bCs/>
          <w:color w:val="auto"/>
          <w:sz w:val="24"/>
          <w:szCs w:val="24"/>
          <w:highlight w:val="none"/>
          <w:lang w:eastAsia="zh-CN"/>
        </w:rPr>
        <w:t>”</w:t>
      </w:r>
      <w:r>
        <w:rPr>
          <w:rStyle w:val="29"/>
          <w:rFonts w:hint="eastAsia" w:ascii="Times New Roman" w:hAnsi="Times New Roman" w:eastAsia="宋体" w:cs="宋体"/>
          <w:b/>
          <w:bCs/>
          <w:color w:val="auto"/>
          <w:sz w:val="24"/>
          <w:szCs w:val="24"/>
          <w:highlight w:val="none"/>
        </w:rPr>
        <w:t>中规定签字、盖章的地方必须按其规定签字、盖章。</w:t>
      </w:r>
    </w:p>
    <w:p>
      <w:pPr>
        <w:pStyle w:val="22"/>
        <w:spacing w:before="75" w:beforeAutospacing="0" w:after="75" w:afterAutospacing="0" w:line="360" w:lineRule="auto"/>
        <w:ind w:firstLine="482" w:firstLineChars="200"/>
        <w:rPr>
          <w:rStyle w:val="29"/>
          <w:rFonts w:hint="eastAsia" w:ascii="Times New Roman" w:hAnsi="Times New Roman" w:eastAsia="宋体" w:cs="宋体"/>
          <w:b/>
          <w:bCs/>
          <w:color w:val="auto"/>
          <w:sz w:val="24"/>
          <w:szCs w:val="24"/>
          <w:highlight w:val="none"/>
        </w:rPr>
      </w:pPr>
      <w:r>
        <w:rPr>
          <w:rStyle w:val="29"/>
          <w:rFonts w:hint="eastAsia" w:ascii="Times New Roman" w:hAnsi="Times New Roman" w:eastAsia="宋体" w:cs="宋体"/>
          <w:b/>
          <w:bCs/>
          <w:color w:val="auto"/>
          <w:sz w:val="24"/>
          <w:szCs w:val="24"/>
          <w:highlight w:val="none"/>
        </w:rPr>
        <w:t>若</w:t>
      </w:r>
      <w:r>
        <w:rPr>
          <w:rStyle w:val="29"/>
          <w:rFonts w:hint="eastAsia" w:ascii="Times New Roman" w:hAnsi="Times New Roman" w:cs="宋体"/>
          <w:b/>
          <w:bCs/>
          <w:color w:val="auto"/>
          <w:sz w:val="24"/>
          <w:szCs w:val="24"/>
          <w:highlight w:val="none"/>
          <w:lang w:eastAsia="zh-CN"/>
        </w:rPr>
        <w:t>供应商</w:t>
      </w:r>
      <w:r>
        <w:rPr>
          <w:rStyle w:val="29"/>
          <w:rFonts w:hint="eastAsia" w:ascii="Times New Roman" w:hAnsi="Times New Roman" w:eastAsia="宋体" w:cs="宋体"/>
          <w:b/>
          <w:bCs/>
          <w:color w:val="auto"/>
          <w:sz w:val="24"/>
          <w:szCs w:val="24"/>
          <w:highlight w:val="none"/>
        </w:rPr>
        <w:t>对</w:t>
      </w:r>
      <w:r>
        <w:rPr>
          <w:rStyle w:val="29"/>
          <w:rFonts w:hint="eastAsia" w:ascii="Times New Roman" w:hAnsi="Times New Roman" w:cs="宋体"/>
          <w:b/>
          <w:bCs/>
          <w:color w:val="auto"/>
          <w:sz w:val="24"/>
          <w:szCs w:val="24"/>
          <w:highlight w:val="none"/>
          <w:lang w:eastAsia="zh-CN"/>
        </w:rPr>
        <w:t>响应文件</w:t>
      </w:r>
      <w:r>
        <w:rPr>
          <w:rStyle w:val="29"/>
          <w:rFonts w:hint="eastAsia" w:ascii="Times New Roman" w:hAnsi="Times New Roman" w:eastAsia="宋体" w:cs="宋体"/>
          <w:b/>
          <w:bCs/>
          <w:color w:val="auto"/>
          <w:sz w:val="24"/>
          <w:szCs w:val="24"/>
          <w:highlight w:val="none"/>
        </w:rPr>
        <w:t>做必要修改或澄清，则应在修改或澄清处加盖</w:t>
      </w:r>
      <w:r>
        <w:rPr>
          <w:rStyle w:val="29"/>
          <w:rFonts w:hint="eastAsia" w:ascii="Times New Roman" w:hAnsi="Times New Roman" w:cs="宋体"/>
          <w:b/>
          <w:bCs/>
          <w:color w:val="auto"/>
          <w:sz w:val="24"/>
          <w:szCs w:val="24"/>
          <w:highlight w:val="none"/>
          <w:lang w:eastAsia="zh-CN"/>
        </w:rPr>
        <w:t>供应商</w:t>
      </w:r>
      <w:r>
        <w:rPr>
          <w:rStyle w:val="29"/>
          <w:rFonts w:hint="eastAsia" w:ascii="Times New Roman" w:hAnsi="Times New Roman" w:eastAsia="宋体" w:cs="宋体"/>
          <w:b/>
          <w:bCs/>
          <w:color w:val="auto"/>
          <w:sz w:val="24"/>
          <w:szCs w:val="24"/>
          <w:highlight w:val="none"/>
        </w:rPr>
        <w:t>公章或由法定代表人或法定代表人授权代表签字确认。</w:t>
      </w:r>
    </w:p>
    <w:p>
      <w:pPr>
        <w:pStyle w:val="22"/>
        <w:spacing w:before="75" w:beforeAutospacing="0" w:after="75" w:afterAutospacing="0" w:line="360" w:lineRule="auto"/>
        <w:ind w:firstLine="482" w:firstLineChars="200"/>
        <w:rPr>
          <w:rStyle w:val="29"/>
          <w:rFonts w:hint="eastAsia" w:ascii="Times New Roman" w:hAnsi="Times New Roman" w:eastAsia="宋体" w:cs="宋体"/>
          <w:b/>
          <w:bCs/>
          <w:color w:val="auto"/>
          <w:sz w:val="24"/>
          <w:szCs w:val="24"/>
          <w:highlight w:val="none"/>
        </w:rPr>
      </w:pPr>
      <w:r>
        <w:rPr>
          <w:rStyle w:val="29"/>
          <w:rFonts w:hint="eastAsia" w:ascii="Times New Roman" w:hAnsi="Times New Roman" w:cs="宋体"/>
          <w:b/>
          <w:bCs/>
          <w:color w:val="auto"/>
          <w:sz w:val="24"/>
          <w:szCs w:val="24"/>
          <w:highlight w:val="none"/>
          <w:lang w:eastAsia="zh-CN"/>
        </w:rPr>
        <w:t>供应商</w:t>
      </w:r>
      <w:r>
        <w:rPr>
          <w:rStyle w:val="29"/>
          <w:rFonts w:hint="eastAsia" w:ascii="Times New Roman" w:hAnsi="Times New Roman" w:eastAsia="宋体" w:cs="宋体"/>
          <w:b/>
          <w:bCs/>
          <w:color w:val="auto"/>
          <w:sz w:val="24"/>
          <w:szCs w:val="24"/>
          <w:highlight w:val="none"/>
        </w:rPr>
        <w:t>在</w:t>
      </w:r>
      <w:r>
        <w:rPr>
          <w:rStyle w:val="29"/>
          <w:rFonts w:hint="eastAsia" w:ascii="Times New Roman" w:hAnsi="Times New Roman" w:cs="宋体"/>
          <w:b/>
          <w:bCs/>
          <w:color w:val="auto"/>
          <w:sz w:val="24"/>
          <w:szCs w:val="24"/>
          <w:highlight w:val="none"/>
          <w:lang w:eastAsia="zh-CN"/>
        </w:rPr>
        <w:t>响应文件</w:t>
      </w:r>
      <w:r>
        <w:rPr>
          <w:rStyle w:val="29"/>
          <w:rFonts w:hint="eastAsia" w:ascii="Times New Roman" w:hAnsi="Times New Roman" w:eastAsia="宋体" w:cs="宋体"/>
          <w:b/>
          <w:bCs/>
          <w:color w:val="auto"/>
          <w:sz w:val="24"/>
          <w:szCs w:val="24"/>
          <w:highlight w:val="none"/>
        </w:rPr>
        <w:t>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22"/>
        <w:spacing w:before="75" w:beforeAutospacing="0" w:after="75" w:afterAutospacing="0" w:line="360" w:lineRule="auto"/>
        <w:ind w:firstLine="482" w:firstLineChars="200"/>
        <w:rPr>
          <w:rStyle w:val="29"/>
          <w:rFonts w:hint="eastAsia" w:ascii="Times New Roman" w:hAnsi="Times New Roman" w:eastAsia="宋体" w:cs="宋体"/>
          <w:b/>
          <w:bCs/>
          <w:color w:val="auto"/>
          <w:kern w:val="0"/>
          <w:sz w:val="24"/>
          <w:szCs w:val="24"/>
          <w:highlight w:val="none"/>
          <w:lang w:val="en-US" w:eastAsia="zh-CN" w:bidi="ar-SA"/>
        </w:rPr>
      </w:pPr>
      <w:r>
        <w:rPr>
          <w:rStyle w:val="29"/>
          <w:rFonts w:hint="eastAsia" w:ascii="Times New Roman" w:hAnsi="Times New Roman" w:eastAsia="宋体" w:cs="宋体"/>
          <w:b/>
          <w:bCs/>
          <w:color w:val="auto"/>
          <w:kern w:val="0"/>
          <w:sz w:val="24"/>
          <w:szCs w:val="24"/>
          <w:highlight w:val="none"/>
          <w:lang w:val="en-US" w:eastAsia="zh-CN" w:bidi="ar-SA"/>
        </w:rPr>
        <w:t>18.2纸质版</w:t>
      </w:r>
      <w:r>
        <w:rPr>
          <w:rStyle w:val="29"/>
          <w:rFonts w:hint="eastAsia" w:ascii="Times New Roman" w:hAnsi="Times New Roman" w:cs="宋体"/>
          <w:b/>
          <w:bCs/>
          <w:color w:val="auto"/>
          <w:kern w:val="0"/>
          <w:sz w:val="24"/>
          <w:szCs w:val="24"/>
          <w:highlight w:val="none"/>
          <w:lang w:val="en-US" w:eastAsia="zh-CN" w:bidi="ar-SA"/>
        </w:rPr>
        <w:t>响应文件</w:t>
      </w:r>
      <w:r>
        <w:rPr>
          <w:rStyle w:val="29"/>
          <w:rFonts w:hint="eastAsia" w:ascii="Times New Roman" w:hAnsi="Times New Roman" w:eastAsia="宋体" w:cs="宋体"/>
          <w:b/>
          <w:bCs/>
          <w:color w:val="auto"/>
          <w:kern w:val="0"/>
          <w:sz w:val="24"/>
          <w:szCs w:val="24"/>
          <w:highlight w:val="none"/>
          <w:lang w:val="en-US" w:eastAsia="zh-CN" w:bidi="ar-SA"/>
        </w:rPr>
        <w:t>要求：</w:t>
      </w:r>
    </w:p>
    <w:p>
      <w:pPr>
        <w:pStyle w:val="22"/>
        <w:spacing w:before="75" w:beforeAutospacing="0" w:after="75" w:afterAutospacing="0" w:line="360" w:lineRule="auto"/>
        <w:ind w:firstLine="480" w:firstLineChars="200"/>
        <w:rPr>
          <w:rStyle w:val="29"/>
          <w:rFonts w:hint="eastAsia" w:eastAsia="宋体" w:cs="宋体"/>
          <w:b w:val="0"/>
          <w:bCs w:val="0"/>
          <w:color w:val="auto"/>
          <w:sz w:val="24"/>
          <w:szCs w:val="24"/>
          <w:highlight w:val="none"/>
          <w:lang w:eastAsia="zh-CN"/>
        </w:rPr>
      </w:pPr>
      <w:r>
        <w:rPr>
          <w:rStyle w:val="29"/>
          <w:rFonts w:hint="eastAsia" w:ascii="Times New Roman" w:hAnsi="Times New Roman" w:eastAsia="宋体" w:cs="宋体"/>
          <w:b w:val="0"/>
          <w:bCs w:val="0"/>
          <w:color w:val="auto"/>
          <w:kern w:val="0"/>
          <w:sz w:val="24"/>
          <w:szCs w:val="24"/>
          <w:highlight w:val="none"/>
          <w:lang w:val="en-US" w:eastAsia="zh-CN" w:bidi="ar-SA"/>
        </w:rPr>
        <w:t>18.2.1</w:t>
      </w:r>
      <w:r>
        <w:rPr>
          <w:rStyle w:val="29"/>
          <w:rFonts w:hint="eastAsia" w:cs="宋体"/>
          <w:b w:val="0"/>
          <w:bCs w:val="0"/>
          <w:color w:val="auto"/>
          <w:kern w:val="0"/>
          <w:sz w:val="24"/>
          <w:szCs w:val="24"/>
          <w:highlight w:val="none"/>
          <w:lang w:val="en-US" w:eastAsia="zh-CN" w:bidi="ar-SA"/>
        </w:rPr>
        <w:t>成交单位提供</w:t>
      </w:r>
      <w:r>
        <w:rPr>
          <w:rStyle w:val="29"/>
          <w:rFonts w:hint="eastAsia" w:ascii="宋体" w:hAnsi="宋体" w:eastAsia="宋体" w:cs="宋体"/>
          <w:b w:val="0"/>
          <w:bCs w:val="0"/>
          <w:color w:val="auto"/>
          <w:kern w:val="0"/>
          <w:sz w:val="24"/>
          <w:szCs w:val="24"/>
          <w:highlight w:val="none"/>
          <w:lang w:val="en-US" w:eastAsia="zh-CN" w:bidi="ar-SA"/>
        </w:rPr>
        <w:t>正本壹份、副本贰份</w:t>
      </w:r>
      <w:r>
        <w:rPr>
          <w:rStyle w:val="29"/>
          <w:rFonts w:hint="eastAsia" w:cs="宋体"/>
          <w:b w:val="0"/>
          <w:bCs w:val="0"/>
          <w:color w:val="auto"/>
          <w:kern w:val="0"/>
          <w:sz w:val="24"/>
          <w:szCs w:val="24"/>
          <w:highlight w:val="none"/>
          <w:lang w:val="en-US" w:eastAsia="zh-CN" w:bidi="ar-SA"/>
        </w:rPr>
        <w:t>响应文件；</w:t>
      </w:r>
      <w:r>
        <w:rPr>
          <w:rStyle w:val="29"/>
          <w:rFonts w:hint="eastAsia" w:ascii="Times New Roman" w:hAnsi="Times New Roman" w:eastAsia="宋体" w:cs="宋体"/>
          <w:b w:val="0"/>
          <w:bCs w:val="0"/>
          <w:color w:val="auto"/>
          <w:kern w:val="0"/>
          <w:sz w:val="24"/>
          <w:szCs w:val="24"/>
          <w:highlight w:val="none"/>
          <w:lang w:val="en-US" w:eastAsia="zh-CN" w:bidi="ar-SA"/>
        </w:rPr>
        <w:t>分册采用死页胶装方式装订,装订应牢固、不易拆散和换页，不得采用活页装订。</w:t>
      </w:r>
      <w:r>
        <w:rPr>
          <w:rStyle w:val="29"/>
          <w:rFonts w:hint="eastAsia" w:ascii="Times New Roman" w:hAnsi="Times New Roman" w:cs="宋体"/>
          <w:b w:val="0"/>
          <w:bCs w:val="0"/>
          <w:color w:val="auto"/>
          <w:kern w:val="0"/>
          <w:sz w:val="24"/>
          <w:szCs w:val="24"/>
          <w:highlight w:val="none"/>
          <w:lang w:val="en-US" w:eastAsia="zh-CN" w:bidi="ar-SA"/>
        </w:rPr>
        <w:t>供应商</w:t>
      </w:r>
      <w:r>
        <w:rPr>
          <w:rStyle w:val="29"/>
          <w:rFonts w:hint="eastAsia" w:ascii="Times New Roman" w:hAnsi="Times New Roman" w:eastAsia="宋体" w:cs="宋体"/>
          <w:b w:val="0"/>
          <w:bCs w:val="0"/>
          <w:color w:val="auto"/>
          <w:kern w:val="0"/>
          <w:sz w:val="24"/>
          <w:szCs w:val="24"/>
          <w:highlight w:val="none"/>
          <w:lang w:val="en-US" w:eastAsia="zh-CN" w:bidi="ar-SA"/>
        </w:rPr>
        <w:t>将纸质版</w:t>
      </w:r>
      <w:r>
        <w:rPr>
          <w:rStyle w:val="29"/>
          <w:rFonts w:hint="eastAsia" w:ascii="Times New Roman" w:hAnsi="Times New Roman" w:cs="宋体"/>
          <w:b w:val="0"/>
          <w:bCs w:val="0"/>
          <w:color w:val="auto"/>
          <w:kern w:val="0"/>
          <w:sz w:val="24"/>
          <w:szCs w:val="24"/>
          <w:highlight w:val="none"/>
          <w:lang w:val="en-US" w:eastAsia="zh-CN" w:bidi="ar-SA"/>
        </w:rPr>
        <w:t>响应文件</w:t>
      </w:r>
      <w:r>
        <w:rPr>
          <w:rStyle w:val="29"/>
          <w:rFonts w:hint="eastAsia" w:ascii="Times New Roman" w:hAnsi="Times New Roman" w:eastAsia="宋体" w:cs="宋体"/>
          <w:b w:val="0"/>
          <w:bCs w:val="0"/>
          <w:color w:val="auto"/>
          <w:kern w:val="0"/>
          <w:sz w:val="24"/>
          <w:szCs w:val="24"/>
          <w:highlight w:val="none"/>
          <w:lang w:val="en-US" w:eastAsia="zh-CN" w:bidi="ar-SA"/>
        </w:rPr>
        <w:t>并承诺与纸质</w:t>
      </w:r>
      <w:r>
        <w:rPr>
          <w:rStyle w:val="29"/>
          <w:rFonts w:hint="eastAsia" w:ascii="Times New Roman" w:hAnsi="Times New Roman" w:cs="宋体"/>
          <w:b w:val="0"/>
          <w:bCs w:val="0"/>
          <w:color w:val="auto"/>
          <w:kern w:val="0"/>
          <w:sz w:val="24"/>
          <w:szCs w:val="24"/>
          <w:highlight w:val="none"/>
          <w:lang w:val="en-US" w:eastAsia="zh-CN" w:bidi="ar-SA"/>
        </w:rPr>
        <w:t>响应文件</w:t>
      </w:r>
      <w:r>
        <w:rPr>
          <w:rStyle w:val="29"/>
          <w:rFonts w:hint="eastAsia" w:ascii="Times New Roman" w:hAnsi="Times New Roman" w:eastAsia="宋体" w:cs="宋体"/>
          <w:b w:val="0"/>
          <w:bCs w:val="0"/>
          <w:color w:val="auto"/>
          <w:kern w:val="0"/>
          <w:sz w:val="24"/>
          <w:szCs w:val="24"/>
          <w:highlight w:val="none"/>
          <w:lang w:val="en-US" w:eastAsia="zh-CN" w:bidi="ar-SA"/>
        </w:rPr>
        <w:t>内容一致的承诺书于</w:t>
      </w:r>
      <w:r>
        <w:rPr>
          <w:rStyle w:val="29"/>
          <w:rFonts w:hint="eastAsia" w:ascii="Times New Roman" w:hAnsi="Times New Roman" w:eastAsia="宋体" w:cs="宋体"/>
          <w:b/>
          <w:bCs/>
          <w:color w:val="auto"/>
          <w:kern w:val="0"/>
          <w:sz w:val="24"/>
          <w:szCs w:val="24"/>
          <w:highlight w:val="none"/>
          <w:lang w:val="en-US" w:eastAsia="zh-CN" w:bidi="ar-SA"/>
        </w:rPr>
        <w:t>开标结束后</w:t>
      </w:r>
      <w:r>
        <w:rPr>
          <w:rStyle w:val="29"/>
          <w:rFonts w:hint="eastAsia" w:ascii="Times New Roman" w:hAnsi="Times New Roman" w:eastAsia="宋体" w:cs="宋体"/>
          <w:b w:val="0"/>
          <w:bCs w:val="0"/>
          <w:color w:val="auto"/>
          <w:kern w:val="0"/>
          <w:sz w:val="24"/>
          <w:szCs w:val="24"/>
          <w:highlight w:val="none"/>
          <w:lang w:val="en-US" w:eastAsia="zh-CN" w:bidi="ar-SA"/>
        </w:rPr>
        <w:t>递交到克拉玛依市金科工程监理有限责任公司招标</w:t>
      </w:r>
      <w:r>
        <w:rPr>
          <w:rStyle w:val="29"/>
          <w:rFonts w:hint="eastAsia" w:ascii="Times New Roman" w:hAnsi="Times New Roman" w:cs="宋体"/>
          <w:b w:val="0"/>
          <w:bCs w:val="0"/>
          <w:color w:val="auto"/>
          <w:kern w:val="0"/>
          <w:sz w:val="24"/>
          <w:szCs w:val="24"/>
          <w:highlight w:val="none"/>
          <w:lang w:val="en-US" w:eastAsia="zh-CN" w:bidi="ar-SA"/>
        </w:rPr>
        <w:t>代理</w:t>
      </w:r>
      <w:r>
        <w:rPr>
          <w:rStyle w:val="29"/>
          <w:rFonts w:hint="eastAsia" w:ascii="Times New Roman" w:hAnsi="Times New Roman" w:eastAsia="宋体" w:cs="宋体"/>
          <w:b w:val="0"/>
          <w:bCs w:val="0"/>
          <w:color w:val="auto"/>
          <w:kern w:val="0"/>
          <w:sz w:val="24"/>
          <w:szCs w:val="24"/>
          <w:highlight w:val="none"/>
          <w:lang w:val="en-US" w:eastAsia="zh-CN" w:bidi="ar-SA"/>
        </w:rPr>
        <w:t>办公室（克拉玛依市石化工业园团结路12号 ）</w:t>
      </w:r>
      <w:r>
        <w:rPr>
          <w:rFonts w:hint="eastAsia"/>
          <w:color w:val="auto"/>
          <w:lang w:eastAsia="zh-CN"/>
        </w:rPr>
        <w:t>。</w:t>
      </w:r>
    </w:p>
    <w:p>
      <w:pPr>
        <w:pStyle w:val="22"/>
        <w:spacing w:before="75" w:beforeAutospacing="0" w:after="75" w:afterAutospacing="0" w:line="360" w:lineRule="auto"/>
        <w:ind w:firstLine="480" w:firstLineChars="200"/>
        <w:rPr>
          <w:rStyle w:val="29"/>
          <w:rFonts w:cs="宋体"/>
          <w:b w:val="0"/>
          <w:bCs/>
          <w:color w:val="auto"/>
          <w:sz w:val="24"/>
          <w:szCs w:val="24"/>
          <w:highlight w:val="none"/>
        </w:rPr>
      </w:pPr>
      <w:r>
        <w:rPr>
          <w:rStyle w:val="29"/>
          <w:rFonts w:hint="eastAsia" w:cs="宋体"/>
          <w:b w:val="0"/>
          <w:bCs/>
          <w:color w:val="auto"/>
          <w:sz w:val="24"/>
          <w:szCs w:val="24"/>
          <w:highlight w:val="none"/>
          <w:lang w:val="en-US" w:eastAsia="zh-CN"/>
        </w:rPr>
        <w:t>18.2.2</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正本和副本须打印并由法定代表人或委托代理人签字或盖章。</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应加盖</w:t>
      </w:r>
      <w:r>
        <w:rPr>
          <w:rStyle w:val="29"/>
          <w:rFonts w:hint="eastAsia" w:cs="宋体"/>
          <w:b w:val="0"/>
          <w:bCs/>
          <w:color w:val="auto"/>
          <w:sz w:val="24"/>
          <w:szCs w:val="24"/>
          <w:highlight w:val="none"/>
          <w:lang w:eastAsia="zh-CN"/>
        </w:rPr>
        <w:t>供应商</w:t>
      </w:r>
      <w:r>
        <w:rPr>
          <w:rStyle w:val="29"/>
          <w:rFonts w:hint="eastAsia" w:cs="宋体"/>
          <w:b w:val="0"/>
          <w:bCs/>
          <w:color w:val="auto"/>
          <w:sz w:val="24"/>
          <w:szCs w:val="24"/>
          <w:highlight w:val="none"/>
        </w:rPr>
        <w:t>的公章。</w:t>
      </w:r>
    </w:p>
    <w:p>
      <w:pPr>
        <w:pStyle w:val="22"/>
        <w:spacing w:before="75" w:beforeAutospacing="0" w:after="75" w:afterAutospacing="0" w:line="360" w:lineRule="auto"/>
        <w:ind w:firstLine="480" w:firstLineChars="200"/>
        <w:rPr>
          <w:rStyle w:val="29"/>
          <w:rFonts w:cs="宋体"/>
          <w:b w:val="0"/>
          <w:bCs/>
          <w:color w:val="auto"/>
          <w:sz w:val="24"/>
          <w:szCs w:val="24"/>
          <w:highlight w:val="none"/>
        </w:rPr>
      </w:pPr>
      <w:r>
        <w:rPr>
          <w:rStyle w:val="29"/>
          <w:rFonts w:hint="eastAsia" w:cs="宋体"/>
          <w:b w:val="0"/>
          <w:bCs/>
          <w:color w:val="auto"/>
          <w:sz w:val="24"/>
          <w:szCs w:val="24"/>
          <w:highlight w:val="none"/>
          <w:lang w:val="en-US" w:eastAsia="zh-CN"/>
        </w:rPr>
        <w:t>18</w:t>
      </w:r>
      <w:r>
        <w:rPr>
          <w:rStyle w:val="29"/>
          <w:rFonts w:hint="eastAsia" w:cs="宋体"/>
          <w:b w:val="0"/>
          <w:bCs/>
          <w:color w:val="auto"/>
          <w:sz w:val="24"/>
          <w:szCs w:val="24"/>
          <w:highlight w:val="none"/>
        </w:rPr>
        <w:t>.</w:t>
      </w:r>
      <w:r>
        <w:rPr>
          <w:rStyle w:val="29"/>
          <w:rFonts w:hint="eastAsia" w:cs="宋体"/>
          <w:b w:val="0"/>
          <w:bCs/>
          <w:color w:val="auto"/>
          <w:sz w:val="24"/>
          <w:szCs w:val="24"/>
          <w:highlight w:val="none"/>
          <w:lang w:val="en-US" w:eastAsia="zh-CN"/>
        </w:rPr>
        <w:t>2.3</w:t>
      </w:r>
      <w:r>
        <w:rPr>
          <w:rStyle w:val="29"/>
          <w:rFonts w:hint="eastAsia" w:cs="宋体"/>
          <w:b w:val="0"/>
          <w:bCs/>
          <w:color w:val="auto"/>
          <w:sz w:val="24"/>
          <w:szCs w:val="24"/>
          <w:highlight w:val="none"/>
        </w:rPr>
        <w:t xml:space="preserve"> 除</w:t>
      </w:r>
      <w:r>
        <w:rPr>
          <w:rStyle w:val="29"/>
          <w:rFonts w:hint="eastAsia" w:cs="宋体"/>
          <w:b w:val="0"/>
          <w:bCs/>
          <w:color w:val="auto"/>
          <w:sz w:val="24"/>
          <w:szCs w:val="24"/>
          <w:highlight w:val="none"/>
          <w:lang w:eastAsia="zh-CN"/>
        </w:rPr>
        <w:t>供应商</w:t>
      </w:r>
      <w:r>
        <w:rPr>
          <w:rStyle w:val="29"/>
          <w:rFonts w:hint="eastAsia" w:cs="宋体"/>
          <w:b w:val="0"/>
          <w:bCs/>
          <w:color w:val="auto"/>
          <w:sz w:val="24"/>
          <w:szCs w:val="24"/>
          <w:highlight w:val="none"/>
        </w:rPr>
        <w:t>对错误做必要修改外，</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中不许有增删、涂改或改写。若确有修改必须由签署</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的委托代理人签字或盖章。</w:t>
      </w:r>
    </w:p>
    <w:p>
      <w:pPr>
        <w:pStyle w:val="22"/>
        <w:spacing w:before="75" w:beforeAutospacing="0" w:after="75" w:afterAutospacing="0" w:line="360" w:lineRule="auto"/>
        <w:ind w:firstLine="480" w:firstLineChars="200"/>
        <w:rPr>
          <w:rStyle w:val="29"/>
          <w:rFonts w:hint="eastAsia" w:cs="宋体"/>
          <w:b w:val="0"/>
          <w:bCs/>
          <w:color w:val="auto"/>
          <w:sz w:val="24"/>
          <w:szCs w:val="24"/>
          <w:highlight w:val="none"/>
        </w:rPr>
      </w:pPr>
      <w:r>
        <w:rPr>
          <w:rStyle w:val="29"/>
          <w:rFonts w:hint="eastAsia" w:cs="宋体"/>
          <w:b w:val="0"/>
          <w:bCs/>
          <w:color w:val="auto"/>
          <w:sz w:val="24"/>
          <w:szCs w:val="24"/>
          <w:highlight w:val="none"/>
          <w:lang w:val="en-US" w:eastAsia="zh-CN"/>
        </w:rPr>
        <w:t>18</w:t>
      </w:r>
      <w:r>
        <w:rPr>
          <w:rStyle w:val="29"/>
          <w:rFonts w:hint="eastAsia" w:cs="宋体"/>
          <w:b w:val="0"/>
          <w:bCs/>
          <w:color w:val="auto"/>
          <w:sz w:val="24"/>
          <w:szCs w:val="24"/>
          <w:highlight w:val="none"/>
        </w:rPr>
        <w:t>.</w:t>
      </w:r>
      <w:r>
        <w:rPr>
          <w:rStyle w:val="29"/>
          <w:rFonts w:hint="eastAsia" w:cs="宋体"/>
          <w:b w:val="0"/>
          <w:bCs/>
          <w:color w:val="auto"/>
          <w:sz w:val="24"/>
          <w:szCs w:val="24"/>
          <w:highlight w:val="none"/>
          <w:lang w:val="en-US" w:eastAsia="zh-CN"/>
        </w:rPr>
        <w:t>2.4</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副本的上述签名及盖章之处既可由</w:t>
      </w:r>
      <w:r>
        <w:rPr>
          <w:rStyle w:val="29"/>
          <w:rFonts w:hint="eastAsia" w:cs="宋体"/>
          <w:b w:val="0"/>
          <w:bCs/>
          <w:color w:val="auto"/>
          <w:sz w:val="24"/>
          <w:szCs w:val="24"/>
          <w:highlight w:val="none"/>
          <w:lang w:eastAsia="zh-CN"/>
        </w:rPr>
        <w:t>供应商</w:t>
      </w:r>
      <w:r>
        <w:rPr>
          <w:rStyle w:val="29"/>
          <w:rFonts w:hint="eastAsia" w:cs="宋体"/>
          <w:b w:val="0"/>
          <w:bCs/>
          <w:color w:val="auto"/>
          <w:sz w:val="24"/>
          <w:szCs w:val="24"/>
          <w:highlight w:val="none"/>
        </w:rPr>
        <w:t>的法定代表人或其委托代理人签字或盖章，也可通过复印正本将上述签名及盖章复制到副本上。</w:t>
      </w:r>
    </w:p>
    <w:p>
      <w:pPr>
        <w:pStyle w:val="22"/>
        <w:spacing w:before="75" w:beforeAutospacing="0" w:after="75" w:afterAutospacing="0" w:line="360" w:lineRule="auto"/>
        <w:jc w:val="center"/>
        <w:rPr>
          <w:rStyle w:val="29"/>
          <w:rFonts w:hint="eastAsia" w:cs="宋体"/>
          <w:b w:val="0"/>
          <w:bCs/>
          <w:color w:val="auto"/>
          <w:sz w:val="24"/>
          <w:szCs w:val="24"/>
          <w:highlight w:val="none"/>
        </w:rPr>
      </w:pPr>
      <w:r>
        <w:rPr>
          <w:rStyle w:val="29"/>
          <w:rFonts w:hint="eastAsia" w:cs="宋体"/>
          <w:color w:val="auto"/>
          <w:sz w:val="28"/>
          <w:szCs w:val="28"/>
          <w:highlight w:val="none"/>
        </w:rPr>
        <w:t xml:space="preserve">D </w:t>
      </w:r>
      <w:r>
        <w:rPr>
          <w:rStyle w:val="29"/>
          <w:rFonts w:hint="eastAsia" w:cs="宋体"/>
          <w:color w:val="auto"/>
          <w:sz w:val="28"/>
          <w:szCs w:val="28"/>
          <w:highlight w:val="none"/>
          <w:lang w:eastAsia="zh-CN"/>
        </w:rPr>
        <w:t>响应文件</w:t>
      </w:r>
      <w:r>
        <w:rPr>
          <w:rStyle w:val="29"/>
          <w:rFonts w:hint="eastAsia" w:cs="宋体"/>
          <w:color w:val="auto"/>
          <w:sz w:val="28"/>
          <w:szCs w:val="28"/>
          <w:highlight w:val="none"/>
        </w:rPr>
        <w:t>的递交、修改和撤回</w:t>
      </w:r>
    </w:p>
    <w:p>
      <w:pPr>
        <w:widowControl/>
        <w:numPr>
          <w:ilvl w:val="0"/>
          <w:numId w:val="0"/>
        </w:numPr>
        <w:spacing w:line="360" w:lineRule="auto"/>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highlight w:val="none"/>
          <w:lang w:val="en-US" w:eastAsia="zh-CN"/>
        </w:rPr>
        <w:t>19、</w:t>
      </w:r>
      <w:r>
        <w:rPr>
          <w:rFonts w:hint="eastAsia" w:ascii="宋体" w:hAnsi="宋体" w:cs="宋体"/>
          <w:b/>
          <w:color w:val="auto"/>
          <w:kern w:val="0"/>
          <w:sz w:val="24"/>
          <w:highlight w:val="none"/>
          <w:lang w:eastAsia="zh-CN"/>
        </w:rPr>
        <w:t>响应文件</w:t>
      </w:r>
      <w:r>
        <w:rPr>
          <w:rFonts w:hint="eastAsia" w:ascii="宋体" w:hAnsi="宋体" w:cs="宋体"/>
          <w:b/>
          <w:color w:val="auto"/>
          <w:kern w:val="0"/>
          <w:sz w:val="24"/>
          <w:highlight w:val="none"/>
        </w:rPr>
        <w:t>递交的方式</w:t>
      </w:r>
    </w:p>
    <w:p>
      <w:pPr>
        <w:widowControl/>
        <w:numPr>
          <w:ilvl w:val="0"/>
          <w:numId w:val="0"/>
        </w:numPr>
        <w:spacing w:line="360" w:lineRule="auto"/>
        <w:ind w:firstLine="482" w:firstLineChars="200"/>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响应文件制作完成并生成加密标书，在投标截止时间前，供应商需将加密的响应文件上传至政采云平台</w:t>
      </w:r>
      <w:r>
        <w:rPr>
          <w:rFonts w:hint="eastAsia" w:ascii="宋体" w:hAnsi="宋体" w:eastAsia="宋体" w:cs="宋体"/>
          <w:b/>
          <w:color w:val="auto"/>
          <w:kern w:val="0"/>
          <w:sz w:val="24"/>
          <w:highlight w:val="none"/>
          <w:lang w:val="en-US" w:eastAsia="zh-CN"/>
        </w:rPr>
        <w:t>。（详见第二章“</w:t>
      </w:r>
      <w:r>
        <w:rPr>
          <w:rFonts w:hint="eastAsia" w:ascii="宋体" w:hAnsi="宋体" w:cs="宋体"/>
          <w:b/>
          <w:color w:val="auto"/>
          <w:kern w:val="0"/>
          <w:sz w:val="24"/>
          <w:highlight w:val="none"/>
          <w:lang w:val="en-US" w:eastAsia="zh-CN"/>
        </w:rPr>
        <w:t>供应商</w:t>
      </w:r>
      <w:r>
        <w:rPr>
          <w:rFonts w:hint="eastAsia" w:ascii="宋体" w:hAnsi="宋体" w:eastAsia="宋体" w:cs="宋体"/>
          <w:b/>
          <w:color w:val="auto"/>
          <w:kern w:val="0"/>
          <w:sz w:val="24"/>
          <w:highlight w:val="none"/>
          <w:lang w:val="en-US" w:eastAsia="zh-CN"/>
        </w:rPr>
        <w:t>须知前附表”第12条）</w:t>
      </w:r>
    </w:p>
    <w:p>
      <w:pPr>
        <w:widowControl/>
        <w:numPr>
          <w:ilvl w:val="0"/>
          <w:numId w:val="0"/>
        </w:numPr>
        <w:spacing w:line="360" w:lineRule="auto"/>
        <w:ind w:firstLine="482" w:firstLineChars="200"/>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投标截止时间以平台显示的时间为准，逾期系统将自动关闭，未完成上传的</w:t>
      </w:r>
      <w:r>
        <w:rPr>
          <w:rFonts w:hint="eastAsia" w:ascii="宋体" w:hAnsi="宋体" w:cs="宋体"/>
          <w:b/>
          <w:color w:val="auto"/>
          <w:kern w:val="0"/>
          <w:sz w:val="24"/>
          <w:highlight w:val="none"/>
          <w:lang w:val="en-US" w:eastAsia="zh-CN"/>
        </w:rPr>
        <w:t>响应文件</w:t>
      </w:r>
      <w:r>
        <w:rPr>
          <w:rFonts w:hint="eastAsia" w:ascii="宋体" w:hAnsi="宋体" w:eastAsia="宋体" w:cs="宋体"/>
          <w:b/>
          <w:color w:val="auto"/>
          <w:kern w:val="0"/>
          <w:sz w:val="24"/>
          <w:highlight w:val="none"/>
          <w:lang w:val="en-US" w:eastAsia="zh-CN"/>
        </w:rPr>
        <w:t>视为逾期送达，将被拒绝。</w:t>
      </w:r>
    </w:p>
    <w:p>
      <w:pPr>
        <w:widowControl/>
        <w:numPr>
          <w:ilvl w:val="0"/>
          <w:numId w:val="0"/>
        </w:numPr>
        <w:spacing w:line="360" w:lineRule="auto"/>
        <w:ind w:firstLine="482" w:firstLineChars="200"/>
        <w:rPr>
          <w:rFonts w:hint="eastAsia"/>
          <w:color w:val="auto"/>
          <w:highlight w:val="none"/>
          <w:lang w:val="en-US" w:eastAsia="zh-CN"/>
        </w:rPr>
      </w:pPr>
      <w:r>
        <w:rPr>
          <w:rFonts w:hint="eastAsia" w:ascii="宋体" w:hAnsi="宋体" w:cs="宋体"/>
          <w:b/>
          <w:color w:val="auto"/>
          <w:kern w:val="0"/>
          <w:sz w:val="24"/>
          <w:highlight w:val="none"/>
          <w:lang w:val="en-US" w:eastAsia="zh-CN"/>
        </w:rPr>
        <w:t>供应商</w:t>
      </w:r>
      <w:r>
        <w:rPr>
          <w:rFonts w:hint="eastAsia" w:ascii="宋体" w:hAnsi="宋体" w:eastAsia="宋体" w:cs="宋体"/>
          <w:b/>
          <w:color w:val="auto"/>
          <w:kern w:val="0"/>
          <w:sz w:val="24"/>
          <w:highlight w:val="none"/>
          <w:lang w:val="en-US" w:eastAsia="zh-CN"/>
        </w:rPr>
        <w:t>成功上传电子加密</w:t>
      </w:r>
      <w:r>
        <w:rPr>
          <w:rFonts w:hint="eastAsia" w:ascii="宋体" w:hAnsi="宋体" w:cs="宋体"/>
          <w:b/>
          <w:color w:val="auto"/>
          <w:kern w:val="0"/>
          <w:sz w:val="24"/>
          <w:highlight w:val="none"/>
          <w:lang w:val="en-US" w:eastAsia="zh-CN"/>
        </w:rPr>
        <w:t>响应文件</w:t>
      </w:r>
      <w:r>
        <w:rPr>
          <w:rFonts w:hint="eastAsia" w:ascii="宋体" w:hAnsi="宋体" w:eastAsia="宋体" w:cs="宋体"/>
          <w:b/>
          <w:color w:val="auto"/>
          <w:kern w:val="0"/>
          <w:sz w:val="24"/>
          <w:highlight w:val="none"/>
          <w:lang w:val="en-US" w:eastAsia="zh-CN"/>
        </w:rPr>
        <w:t>后，可自行打印</w:t>
      </w:r>
      <w:r>
        <w:rPr>
          <w:rFonts w:hint="eastAsia" w:ascii="宋体" w:hAnsi="宋体" w:cs="宋体"/>
          <w:b/>
          <w:color w:val="auto"/>
          <w:kern w:val="0"/>
          <w:sz w:val="24"/>
          <w:highlight w:val="none"/>
          <w:lang w:val="en-US" w:eastAsia="zh-CN"/>
        </w:rPr>
        <w:t>响应文件</w:t>
      </w:r>
      <w:r>
        <w:rPr>
          <w:rFonts w:hint="eastAsia" w:ascii="宋体" w:hAnsi="宋体" w:eastAsia="宋体" w:cs="宋体"/>
          <w:b/>
          <w:color w:val="auto"/>
          <w:kern w:val="0"/>
          <w:sz w:val="24"/>
          <w:highlight w:val="none"/>
          <w:lang w:val="en-US" w:eastAsia="zh-CN"/>
        </w:rPr>
        <w:t>接收回执。</w:t>
      </w:r>
    </w:p>
    <w:p>
      <w:pPr>
        <w:pStyle w:val="22"/>
        <w:spacing w:before="75" w:beforeAutospacing="0" w:after="75" w:afterAutospacing="0" w:line="360" w:lineRule="auto"/>
        <w:rPr>
          <w:rStyle w:val="29"/>
          <w:rFonts w:hint="eastAsia" w:eastAsia="宋体" w:cs="宋体"/>
          <w:b/>
          <w:bCs w:val="0"/>
          <w:color w:val="auto"/>
          <w:sz w:val="24"/>
          <w:szCs w:val="24"/>
          <w:highlight w:val="none"/>
          <w:lang w:eastAsia="zh-CN"/>
        </w:rPr>
      </w:pPr>
      <w:bookmarkStart w:id="89" w:name="_Toc245897297"/>
      <w:bookmarkStart w:id="90" w:name="_Toc243906336"/>
      <w:bookmarkStart w:id="91" w:name="_Toc243907597"/>
      <w:bookmarkStart w:id="92" w:name="_Toc233274837"/>
      <w:r>
        <w:rPr>
          <w:rStyle w:val="29"/>
          <w:rFonts w:hint="eastAsia" w:cs="宋体"/>
          <w:b/>
          <w:bCs w:val="0"/>
          <w:color w:val="auto"/>
          <w:sz w:val="24"/>
          <w:szCs w:val="24"/>
          <w:highlight w:val="none"/>
          <w:lang w:val="en-US" w:eastAsia="zh-CN"/>
        </w:rPr>
        <w:t>20</w:t>
      </w:r>
      <w:r>
        <w:rPr>
          <w:rStyle w:val="29"/>
          <w:rFonts w:hint="eastAsia" w:cs="宋体"/>
          <w:b/>
          <w:bCs w:val="0"/>
          <w:color w:val="auto"/>
          <w:sz w:val="24"/>
          <w:szCs w:val="24"/>
          <w:highlight w:val="none"/>
        </w:rPr>
        <w:t>、迟交的</w:t>
      </w:r>
      <w:bookmarkEnd w:id="89"/>
      <w:bookmarkEnd w:id="90"/>
      <w:bookmarkEnd w:id="91"/>
      <w:bookmarkEnd w:id="92"/>
      <w:r>
        <w:rPr>
          <w:rStyle w:val="29"/>
          <w:rFonts w:hint="eastAsia" w:cs="宋体"/>
          <w:b/>
          <w:bCs w:val="0"/>
          <w:color w:val="auto"/>
          <w:sz w:val="24"/>
          <w:szCs w:val="24"/>
          <w:highlight w:val="none"/>
          <w:lang w:eastAsia="zh-CN"/>
        </w:rPr>
        <w:t>响应文件</w:t>
      </w:r>
    </w:p>
    <w:p>
      <w:pPr>
        <w:widowControl/>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拒绝接收在规定的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接收截止时间后递交的任何</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w:t>
      </w:r>
      <w:bookmarkStart w:id="93" w:name="_Toc213839733"/>
      <w:bookmarkEnd w:id="93"/>
    </w:p>
    <w:p>
      <w:pPr>
        <w:pStyle w:val="22"/>
        <w:spacing w:before="75" w:beforeAutospacing="0" w:after="75" w:afterAutospacing="0" w:line="360" w:lineRule="auto"/>
        <w:rPr>
          <w:rStyle w:val="29"/>
          <w:rFonts w:cs="宋体"/>
          <w:b/>
          <w:bCs w:val="0"/>
          <w:color w:val="auto"/>
          <w:sz w:val="24"/>
          <w:szCs w:val="24"/>
          <w:highlight w:val="none"/>
        </w:rPr>
      </w:pPr>
      <w:r>
        <w:rPr>
          <w:rStyle w:val="29"/>
          <w:rFonts w:hint="eastAsia" w:cs="宋体"/>
          <w:b/>
          <w:bCs w:val="0"/>
          <w:color w:val="auto"/>
          <w:sz w:val="24"/>
          <w:szCs w:val="24"/>
          <w:highlight w:val="none"/>
          <w:lang w:val="en-US" w:eastAsia="zh-CN"/>
        </w:rPr>
        <w:t>21</w:t>
      </w:r>
      <w:r>
        <w:rPr>
          <w:rStyle w:val="29"/>
          <w:rFonts w:hint="eastAsia" w:cs="宋体"/>
          <w:b/>
          <w:bCs w:val="0"/>
          <w:color w:val="auto"/>
          <w:sz w:val="24"/>
          <w:szCs w:val="24"/>
          <w:highlight w:val="none"/>
        </w:rPr>
        <w:t>、</w:t>
      </w:r>
      <w:r>
        <w:rPr>
          <w:rStyle w:val="29"/>
          <w:rFonts w:hint="eastAsia" w:cs="宋体"/>
          <w:b/>
          <w:bCs w:val="0"/>
          <w:color w:val="auto"/>
          <w:sz w:val="24"/>
          <w:szCs w:val="24"/>
          <w:highlight w:val="none"/>
          <w:lang w:eastAsia="zh-CN"/>
        </w:rPr>
        <w:t>响应文件</w:t>
      </w:r>
      <w:r>
        <w:rPr>
          <w:rStyle w:val="29"/>
          <w:rFonts w:hint="eastAsia" w:cs="宋体"/>
          <w:b/>
          <w:bCs w:val="0"/>
          <w:color w:val="auto"/>
          <w:sz w:val="24"/>
          <w:szCs w:val="24"/>
          <w:highlight w:val="none"/>
        </w:rPr>
        <w:t>的修改和撤回</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宋体" w:hAnsi="宋体" w:eastAsia="宋体"/>
          <w:b/>
          <w:bCs/>
          <w:color w:val="auto"/>
          <w:sz w:val="24"/>
          <w:szCs w:val="22"/>
          <w:highlight w:val="none"/>
          <w:lang w:eastAsia="zh-CN"/>
        </w:rPr>
        <w:t>供应商</w:t>
      </w:r>
      <w:r>
        <w:rPr>
          <w:rFonts w:hint="eastAsia" w:ascii="宋体" w:hAnsi="宋体" w:eastAsia="宋体"/>
          <w:b/>
          <w:bCs/>
          <w:color w:val="auto"/>
          <w:sz w:val="24"/>
          <w:szCs w:val="22"/>
          <w:highlight w:val="none"/>
        </w:rPr>
        <w:t>在投标截止时间前，可以对其所递交的</w:t>
      </w:r>
      <w:r>
        <w:rPr>
          <w:rFonts w:hint="eastAsia" w:ascii="宋体" w:hAnsi="宋体" w:eastAsia="宋体"/>
          <w:b/>
          <w:bCs/>
          <w:color w:val="auto"/>
          <w:sz w:val="24"/>
          <w:szCs w:val="22"/>
          <w:highlight w:val="none"/>
          <w:lang w:eastAsia="zh-CN"/>
        </w:rPr>
        <w:t>响应文件</w:t>
      </w:r>
      <w:r>
        <w:rPr>
          <w:rFonts w:hint="eastAsia" w:ascii="宋体" w:hAnsi="宋体" w:eastAsia="宋体"/>
          <w:b/>
          <w:bCs/>
          <w:color w:val="auto"/>
          <w:sz w:val="24"/>
          <w:szCs w:val="22"/>
          <w:highlight w:val="none"/>
        </w:rPr>
        <w:t>进行修改并重新上传，但以投标截止时间前最后一次上传的</w:t>
      </w:r>
      <w:r>
        <w:rPr>
          <w:rFonts w:hint="eastAsia" w:ascii="宋体" w:hAnsi="宋体" w:eastAsia="宋体"/>
          <w:b/>
          <w:bCs/>
          <w:color w:val="auto"/>
          <w:sz w:val="24"/>
          <w:szCs w:val="22"/>
          <w:highlight w:val="none"/>
          <w:lang w:eastAsia="zh-CN"/>
        </w:rPr>
        <w:t>响应文件</w:t>
      </w:r>
      <w:r>
        <w:rPr>
          <w:rFonts w:hint="eastAsia" w:ascii="宋体" w:hAnsi="宋体" w:eastAsia="宋体"/>
          <w:b/>
          <w:bCs/>
          <w:color w:val="auto"/>
          <w:sz w:val="24"/>
          <w:szCs w:val="22"/>
          <w:highlight w:val="none"/>
        </w:rPr>
        <w:t>为有效</w:t>
      </w:r>
      <w:r>
        <w:rPr>
          <w:rFonts w:hint="eastAsia" w:ascii="宋体" w:hAnsi="宋体" w:eastAsia="宋体"/>
          <w:b/>
          <w:bCs/>
          <w:color w:val="auto"/>
          <w:sz w:val="24"/>
          <w:szCs w:val="22"/>
          <w:highlight w:val="none"/>
          <w:lang w:eastAsia="zh-CN"/>
        </w:rPr>
        <w:t>响应文件</w:t>
      </w:r>
      <w:r>
        <w:rPr>
          <w:rFonts w:hint="eastAsia" w:ascii="宋体" w:hAnsi="宋体" w:eastAsia="宋体"/>
          <w:b/>
          <w:bCs/>
          <w:color w:val="auto"/>
          <w:sz w:val="24"/>
          <w:szCs w:val="22"/>
          <w:highlight w:val="none"/>
        </w:rPr>
        <w:t>。在投标截止时间后，</w:t>
      </w:r>
      <w:r>
        <w:rPr>
          <w:rFonts w:hint="eastAsia" w:ascii="宋体" w:hAnsi="宋体" w:eastAsia="宋体"/>
          <w:b/>
          <w:bCs/>
          <w:color w:val="auto"/>
          <w:sz w:val="24"/>
          <w:szCs w:val="22"/>
          <w:highlight w:val="none"/>
          <w:lang w:eastAsia="zh-CN"/>
        </w:rPr>
        <w:t>供应商</w:t>
      </w:r>
      <w:r>
        <w:rPr>
          <w:rFonts w:hint="eastAsia" w:ascii="宋体" w:hAnsi="宋体" w:eastAsia="宋体"/>
          <w:b/>
          <w:bCs/>
          <w:color w:val="auto"/>
          <w:sz w:val="24"/>
          <w:szCs w:val="22"/>
          <w:highlight w:val="none"/>
        </w:rPr>
        <w:t>不得要求修改或撤回其</w:t>
      </w:r>
      <w:r>
        <w:rPr>
          <w:rFonts w:hint="eastAsia" w:ascii="宋体" w:hAnsi="宋体" w:eastAsia="宋体"/>
          <w:b/>
          <w:bCs/>
          <w:color w:val="auto"/>
          <w:sz w:val="24"/>
          <w:szCs w:val="22"/>
          <w:highlight w:val="none"/>
          <w:lang w:eastAsia="zh-CN"/>
        </w:rPr>
        <w:t>响应文件</w:t>
      </w:r>
      <w:r>
        <w:rPr>
          <w:rFonts w:hint="eastAsia" w:ascii="宋体" w:hAnsi="宋体" w:eastAsia="宋体"/>
          <w:b/>
          <w:bCs/>
          <w:color w:val="auto"/>
          <w:sz w:val="24"/>
          <w:szCs w:val="22"/>
          <w:highlight w:val="none"/>
        </w:rPr>
        <w:t>。</w:t>
      </w:r>
    </w:p>
    <w:bookmarkEnd w:id="73"/>
    <w:bookmarkEnd w:id="74"/>
    <w:bookmarkEnd w:id="75"/>
    <w:bookmarkEnd w:id="76"/>
    <w:bookmarkEnd w:id="77"/>
    <w:bookmarkEnd w:id="78"/>
    <w:bookmarkEnd w:id="79"/>
    <w:bookmarkEnd w:id="80"/>
    <w:bookmarkEnd w:id="81"/>
    <w:bookmarkEnd w:id="82"/>
    <w:bookmarkEnd w:id="83"/>
    <w:bookmarkEnd w:id="84"/>
    <w:p>
      <w:pPr>
        <w:spacing w:line="360" w:lineRule="auto"/>
        <w:jc w:val="center"/>
        <w:outlineLvl w:val="1"/>
        <w:rPr>
          <w:rFonts w:hint="eastAsia" w:asciiTheme="minorEastAsia" w:hAnsiTheme="minorEastAsia" w:eastAsiaTheme="minorEastAsia" w:cstheme="minorEastAsia"/>
          <w:b/>
          <w:bCs/>
          <w:color w:val="auto"/>
          <w:sz w:val="28"/>
          <w:szCs w:val="28"/>
          <w:highlight w:val="none"/>
          <w:lang w:val="en-US" w:eastAsia="zh-CN"/>
        </w:rPr>
      </w:pPr>
      <w:bookmarkStart w:id="94" w:name="_Toc246216209"/>
      <w:bookmarkStart w:id="95" w:name="_Toc243907600"/>
      <w:bookmarkStart w:id="96" w:name="_Toc233274840"/>
      <w:bookmarkStart w:id="97" w:name="_Toc243906339"/>
      <w:r>
        <w:rPr>
          <w:rFonts w:hint="eastAsia" w:asciiTheme="minorEastAsia" w:hAnsiTheme="minorEastAsia" w:eastAsiaTheme="minorEastAsia" w:cstheme="minorEastAsia"/>
          <w:b/>
          <w:bCs/>
          <w:color w:val="auto"/>
          <w:sz w:val="28"/>
          <w:szCs w:val="28"/>
          <w:highlight w:val="none"/>
          <w:lang w:val="en-US" w:eastAsia="zh-CN"/>
        </w:rPr>
        <w:t>E 协</w:t>
      </w:r>
      <w:bookmarkEnd w:id="94"/>
      <w:bookmarkEnd w:id="95"/>
      <w:bookmarkEnd w:id="96"/>
      <w:bookmarkEnd w:id="97"/>
      <w:r>
        <w:rPr>
          <w:rFonts w:hint="eastAsia" w:asciiTheme="minorEastAsia" w:hAnsiTheme="minorEastAsia" w:eastAsiaTheme="minorEastAsia" w:cstheme="minorEastAsia"/>
          <w:b/>
          <w:bCs/>
          <w:color w:val="auto"/>
          <w:sz w:val="28"/>
          <w:szCs w:val="28"/>
          <w:highlight w:val="none"/>
          <w:lang w:val="en-US" w:eastAsia="zh-CN"/>
        </w:rPr>
        <w:t>商程序</w:t>
      </w:r>
    </w:p>
    <w:p>
      <w:pPr>
        <w:spacing w:line="360" w:lineRule="auto"/>
        <w:rPr>
          <w:rFonts w:hint="eastAsia" w:asciiTheme="minorEastAsia" w:hAnsiTheme="minorEastAsia" w:eastAsiaTheme="minorEastAsia" w:cstheme="minorEastAsia"/>
          <w:color w:val="auto"/>
          <w:sz w:val="24"/>
          <w:highlight w:val="none"/>
          <w:lang w:val="en-US" w:eastAsia="zh-CN"/>
        </w:rPr>
      </w:pPr>
      <w:bookmarkStart w:id="98" w:name="_Toc245897306"/>
      <w:bookmarkStart w:id="99" w:name="_Toc243907607"/>
      <w:bookmarkStart w:id="100" w:name="_Toc243906346"/>
      <w:bookmarkStart w:id="101" w:name="_Toc233274845"/>
      <w:r>
        <w:rPr>
          <w:rFonts w:hint="eastAsia" w:asciiTheme="minorEastAsia" w:hAnsiTheme="minorEastAsia" w:eastAsiaTheme="minorEastAsia" w:cstheme="minorEastAsia"/>
          <w:b/>
          <w:bCs/>
          <w:color w:val="auto"/>
          <w:sz w:val="24"/>
          <w:highlight w:val="none"/>
          <w:lang w:val="en-US" w:eastAsia="zh-CN"/>
        </w:rPr>
        <w:t>22、成立专家评审小组</w:t>
      </w:r>
      <w:r>
        <w:rPr>
          <w:rFonts w:hint="eastAsia" w:asciiTheme="minorEastAsia" w:hAnsiTheme="minorEastAsia" w:eastAsiaTheme="minorEastAsia" w:cstheme="minorEastAsia"/>
          <w:color w:val="auto"/>
          <w:sz w:val="24"/>
          <w:highlight w:val="none"/>
          <w:lang w:val="en-US" w:eastAsia="zh-CN"/>
        </w:rPr>
        <w:t xml:space="preserve"> </w:t>
      </w:r>
    </w:p>
    <w:p>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22.1 专家评审小组由采购人代表和有关专家共 3 人以上的单数组成，其中专家的人数不少于专家评审小组成员总数的三分之二。专家成员依法从政府采购专家库中随机抽取。 </w:t>
      </w:r>
    </w:p>
    <w:p>
      <w:pPr>
        <w:spacing w:line="360" w:lineRule="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23、响应文件的解密</w:t>
      </w:r>
    </w:p>
    <w:p>
      <w:pPr>
        <w:spacing w:line="360" w:lineRule="auto"/>
        <w:ind w:firstLine="482" w:firstLineChars="200"/>
        <w:rPr>
          <w:rStyle w:val="29"/>
          <w:rFonts w:hint="eastAsia" w:ascii="宋体" w:hAnsi="宋体" w:eastAsia="宋体" w:cs="宋体"/>
          <w:b/>
          <w:bCs/>
          <w:color w:val="auto"/>
          <w:sz w:val="24"/>
          <w:szCs w:val="24"/>
          <w:highlight w:val="none"/>
          <w:lang w:eastAsia="zh-CN"/>
        </w:rPr>
      </w:pPr>
      <w:r>
        <w:rPr>
          <w:rFonts w:hint="eastAsia" w:asciiTheme="minorEastAsia" w:hAnsiTheme="minorEastAsia" w:eastAsiaTheme="minorEastAsia" w:cstheme="minorEastAsia"/>
          <w:b/>
          <w:bCs/>
          <w:color w:val="auto"/>
          <w:sz w:val="24"/>
          <w:highlight w:val="none"/>
          <w:lang w:val="en-US" w:eastAsia="zh-CN"/>
        </w:rPr>
        <w:t>23.1</w:t>
      </w:r>
      <w:r>
        <w:rPr>
          <w:rStyle w:val="29"/>
          <w:rFonts w:hint="eastAsia" w:cs="宋体"/>
          <w:b/>
          <w:bCs/>
          <w:color w:val="auto"/>
          <w:sz w:val="24"/>
          <w:szCs w:val="24"/>
          <w:highlight w:val="none"/>
          <w:lang w:eastAsia="zh-CN"/>
        </w:rPr>
        <w:t>供应商</w:t>
      </w:r>
      <w:r>
        <w:rPr>
          <w:rStyle w:val="29"/>
          <w:rFonts w:hint="eastAsia" w:ascii="宋体" w:hAnsi="宋体" w:eastAsia="宋体" w:cs="宋体"/>
          <w:b/>
          <w:bCs/>
          <w:color w:val="auto"/>
          <w:sz w:val="24"/>
          <w:szCs w:val="24"/>
          <w:highlight w:val="none"/>
        </w:rPr>
        <w:t>登录政采云平台，在开标时间后30分钟内（20</w:t>
      </w:r>
      <w:r>
        <w:rPr>
          <w:rStyle w:val="29"/>
          <w:rFonts w:hint="eastAsia" w:ascii="宋体" w:hAnsi="宋体" w:eastAsia="宋体" w:cs="宋体"/>
          <w:b/>
          <w:bCs/>
          <w:color w:val="auto"/>
          <w:sz w:val="24"/>
          <w:szCs w:val="24"/>
          <w:highlight w:val="none"/>
          <w:lang w:val="en-US" w:eastAsia="zh-CN"/>
        </w:rPr>
        <w:t>22</w:t>
      </w:r>
      <w:r>
        <w:rPr>
          <w:rStyle w:val="29"/>
          <w:rFonts w:hint="eastAsia" w:ascii="宋体" w:hAnsi="宋体" w:eastAsia="宋体" w:cs="宋体"/>
          <w:b/>
          <w:bCs/>
          <w:color w:val="auto"/>
          <w:sz w:val="24"/>
          <w:szCs w:val="24"/>
          <w:highlight w:val="none"/>
        </w:rPr>
        <w:t>年</w:t>
      </w:r>
      <w:r>
        <w:rPr>
          <w:rStyle w:val="29"/>
          <w:rFonts w:hint="eastAsia" w:cs="宋体"/>
          <w:b/>
          <w:bCs/>
          <w:color w:val="auto"/>
          <w:sz w:val="24"/>
          <w:szCs w:val="24"/>
          <w:highlight w:val="none"/>
          <w:lang w:val="en-US" w:eastAsia="zh-CN"/>
        </w:rPr>
        <w:t>7</w:t>
      </w:r>
      <w:r>
        <w:rPr>
          <w:rStyle w:val="29"/>
          <w:rFonts w:hint="eastAsia" w:ascii="宋体" w:hAnsi="宋体" w:eastAsia="宋体" w:cs="宋体"/>
          <w:b/>
          <w:bCs/>
          <w:color w:val="auto"/>
          <w:sz w:val="24"/>
          <w:szCs w:val="24"/>
          <w:highlight w:val="none"/>
        </w:rPr>
        <w:t>月</w:t>
      </w:r>
      <w:r>
        <w:rPr>
          <w:rStyle w:val="29"/>
          <w:rFonts w:hint="eastAsia" w:cs="宋体"/>
          <w:b/>
          <w:bCs/>
          <w:color w:val="auto"/>
          <w:sz w:val="24"/>
          <w:szCs w:val="24"/>
          <w:highlight w:val="none"/>
          <w:lang w:val="en-US" w:eastAsia="zh-CN"/>
        </w:rPr>
        <w:t>5</w:t>
      </w:r>
      <w:r>
        <w:rPr>
          <w:rStyle w:val="29"/>
          <w:rFonts w:hint="eastAsia" w:ascii="宋体" w:hAnsi="宋体" w:eastAsia="宋体" w:cs="宋体"/>
          <w:b/>
          <w:bCs/>
          <w:color w:val="auto"/>
          <w:sz w:val="24"/>
          <w:szCs w:val="24"/>
          <w:highlight w:val="none"/>
        </w:rPr>
        <w:t>日</w:t>
      </w:r>
      <w:r>
        <w:rPr>
          <w:rStyle w:val="29"/>
          <w:rFonts w:hint="eastAsia" w:ascii="宋体" w:hAnsi="宋体" w:eastAsia="宋体" w:cs="宋体"/>
          <w:b/>
          <w:bCs/>
          <w:color w:val="auto"/>
          <w:sz w:val="24"/>
          <w:szCs w:val="24"/>
          <w:highlight w:val="none"/>
          <w:lang w:val="en-US" w:eastAsia="zh-CN"/>
        </w:rPr>
        <w:t>1</w:t>
      </w:r>
      <w:r>
        <w:rPr>
          <w:rStyle w:val="29"/>
          <w:rFonts w:hint="eastAsia" w:cs="宋体"/>
          <w:b/>
          <w:bCs/>
          <w:color w:val="auto"/>
          <w:sz w:val="24"/>
          <w:szCs w:val="24"/>
          <w:highlight w:val="none"/>
          <w:lang w:val="en-US" w:eastAsia="zh-CN"/>
        </w:rPr>
        <w:t>6</w:t>
      </w:r>
      <w:r>
        <w:rPr>
          <w:rStyle w:val="29"/>
          <w:rFonts w:hint="eastAsia" w:ascii="宋体" w:hAnsi="宋体" w:eastAsia="宋体" w:cs="宋体"/>
          <w:b/>
          <w:bCs/>
          <w:color w:val="auto"/>
          <w:sz w:val="24"/>
          <w:szCs w:val="24"/>
          <w:highlight w:val="none"/>
          <w:lang w:val="en-US" w:eastAsia="zh-CN"/>
        </w:rPr>
        <w:t>：</w:t>
      </w:r>
      <w:r>
        <w:rPr>
          <w:rStyle w:val="29"/>
          <w:rFonts w:hint="eastAsia" w:cs="宋体"/>
          <w:b/>
          <w:bCs/>
          <w:color w:val="auto"/>
          <w:sz w:val="24"/>
          <w:szCs w:val="24"/>
          <w:highlight w:val="none"/>
          <w:lang w:val="en-US" w:eastAsia="zh-CN"/>
        </w:rPr>
        <w:t>00</w:t>
      </w:r>
      <w:r>
        <w:rPr>
          <w:rStyle w:val="29"/>
          <w:rFonts w:hint="eastAsia" w:ascii="宋体" w:hAnsi="宋体" w:eastAsia="宋体" w:cs="宋体"/>
          <w:b/>
          <w:bCs/>
          <w:color w:val="auto"/>
          <w:sz w:val="24"/>
          <w:szCs w:val="24"/>
          <w:highlight w:val="none"/>
        </w:rPr>
        <w:t>-</w:t>
      </w:r>
      <w:r>
        <w:rPr>
          <w:rStyle w:val="29"/>
          <w:rFonts w:hint="eastAsia" w:ascii="宋体" w:hAnsi="宋体" w:eastAsia="宋体" w:cs="宋体"/>
          <w:b/>
          <w:bCs/>
          <w:color w:val="auto"/>
          <w:sz w:val="24"/>
          <w:szCs w:val="24"/>
          <w:highlight w:val="none"/>
          <w:lang w:val="en-US" w:eastAsia="zh-CN"/>
        </w:rPr>
        <w:t>1</w:t>
      </w:r>
      <w:r>
        <w:rPr>
          <w:rStyle w:val="29"/>
          <w:rFonts w:hint="eastAsia" w:cs="宋体"/>
          <w:b/>
          <w:bCs/>
          <w:color w:val="auto"/>
          <w:sz w:val="24"/>
          <w:szCs w:val="24"/>
          <w:highlight w:val="none"/>
          <w:lang w:val="en-US" w:eastAsia="zh-CN"/>
        </w:rPr>
        <w:t>6</w:t>
      </w:r>
      <w:r>
        <w:rPr>
          <w:rStyle w:val="29"/>
          <w:rFonts w:hint="eastAsia" w:ascii="宋体" w:hAnsi="宋体" w:eastAsia="宋体" w:cs="宋体"/>
          <w:b/>
          <w:bCs/>
          <w:color w:val="auto"/>
          <w:sz w:val="24"/>
          <w:szCs w:val="24"/>
          <w:highlight w:val="none"/>
          <w:lang w:val="en-US" w:eastAsia="zh-CN"/>
        </w:rPr>
        <w:t>：</w:t>
      </w:r>
      <w:r>
        <w:rPr>
          <w:rStyle w:val="29"/>
          <w:rFonts w:hint="eastAsia" w:cs="宋体"/>
          <w:b/>
          <w:bCs/>
          <w:color w:val="auto"/>
          <w:sz w:val="24"/>
          <w:szCs w:val="24"/>
          <w:highlight w:val="none"/>
          <w:lang w:val="en-US" w:eastAsia="zh-CN"/>
        </w:rPr>
        <w:t>30</w:t>
      </w:r>
      <w:r>
        <w:rPr>
          <w:rStyle w:val="29"/>
          <w:rFonts w:hint="eastAsia" w:ascii="宋体" w:hAnsi="宋体" w:eastAsia="宋体" w:cs="宋体"/>
          <w:b/>
          <w:bCs/>
          <w:color w:val="auto"/>
          <w:sz w:val="24"/>
          <w:szCs w:val="24"/>
          <w:highlight w:val="none"/>
        </w:rPr>
        <w:t>）用“项目采购-开标评标”功能进行解密</w:t>
      </w:r>
      <w:r>
        <w:rPr>
          <w:rStyle w:val="29"/>
          <w:rFonts w:hint="eastAsia" w:cs="宋体"/>
          <w:b/>
          <w:bCs/>
          <w:color w:val="auto"/>
          <w:sz w:val="24"/>
          <w:szCs w:val="24"/>
          <w:highlight w:val="none"/>
          <w:lang w:eastAsia="zh-CN"/>
        </w:rPr>
        <w:t>响应文件</w:t>
      </w:r>
      <w:r>
        <w:rPr>
          <w:rStyle w:val="29"/>
          <w:rFonts w:hint="eastAsia" w:ascii="宋体" w:hAnsi="宋体" w:eastAsia="宋体" w:cs="宋体"/>
          <w:b/>
          <w:bCs/>
          <w:color w:val="auto"/>
          <w:sz w:val="24"/>
          <w:szCs w:val="24"/>
          <w:highlight w:val="none"/>
        </w:rPr>
        <w:t>。若</w:t>
      </w:r>
      <w:r>
        <w:rPr>
          <w:rStyle w:val="29"/>
          <w:rFonts w:hint="eastAsia" w:cs="宋体"/>
          <w:b/>
          <w:bCs/>
          <w:color w:val="auto"/>
          <w:sz w:val="24"/>
          <w:szCs w:val="24"/>
          <w:highlight w:val="none"/>
          <w:lang w:eastAsia="zh-CN"/>
        </w:rPr>
        <w:t>供应商</w:t>
      </w:r>
      <w:r>
        <w:rPr>
          <w:rStyle w:val="29"/>
          <w:rFonts w:hint="eastAsia" w:ascii="宋体" w:hAnsi="宋体" w:eastAsia="宋体" w:cs="宋体"/>
          <w:b/>
          <w:bCs/>
          <w:color w:val="auto"/>
          <w:sz w:val="24"/>
          <w:szCs w:val="24"/>
          <w:highlight w:val="none"/>
        </w:rPr>
        <w:t>在规定时间内（20</w:t>
      </w:r>
      <w:r>
        <w:rPr>
          <w:rStyle w:val="29"/>
          <w:rFonts w:hint="eastAsia" w:ascii="宋体" w:hAnsi="宋体" w:eastAsia="宋体" w:cs="宋体"/>
          <w:b/>
          <w:bCs/>
          <w:color w:val="auto"/>
          <w:sz w:val="24"/>
          <w:szCs w:val="24"/>
          <w:highlight w:val="none"/>
          <w:lang w:val="en-US" w:eastAsia="zh-CN"/>
        </w:rPr>
        <w:t>22</w:t>
      </w:r>
      <w:r>
        <w:rPr>
          <w:rStyle w:val="29"/>
          <w:rFonts w:hint="eastAsia" w:ascii="宋体" w:hAnsi="宋体" w:eastAsia="宋体" w:cs="宋体"/>
          <w:b/>
          <w:bCs/>
          <w:color w:val="auto"/>
          <w:sz w:val="24"/>
          <w:szCs w:val="24"/>
          <w:highlight w:val="none"/>
        </w:rPr>
        <w:t>年</w:t>
      </w:r>
      <w:r>
        <w:rPr>
          <w:rStyle w:val="29"/>
          <w:rFonts w:hint="eastAsia" w:cs="宋体"/>
          <w:b/>
          <w:bCs/>
          <w:color w:val="auto"/>
          <w:sz w:val="24"/>
          <w:szCs w:val="24"/>
          <w:highlight w:val="none"/>
          <w:lang w:val="en-US" w:eastAsia="zh-CN"/>
        </w:rPr>
        <w:t>7</w:t>
      </w:r>
      <w:r>
        <w:rPr>
          <w:rStyle w:val="29"/>
          <w:rFonts w:hint="eastAsia" w:ascii="宋体" w:hAnsi="宋体" w:eastAsia="宋体" w:cs="宋体"/>
          <w:b/>
          <w:bCs/>
          <w:color w:val="auto"/>
          <w:sz w:val="24"/>
          <w:szCs w:val="24"/>
          <w:highlight w:val="none"/>
        </w:rPr>
        <w:t>月</w:t>
      </w:r>
      <w:r>
        <w:rPr>
          <w:rStyle w:val="29"/>
          <w:rFonts w:hint="eastAsia" w:cs="宋体"/>
          <w:b/>
          <w:bCs/>
          <w:color w:val="auto"/>
          <w:sz w:val="24"/>
          <w:szCs w:val="24"/>
          <w:highlight w:val="none"/>
          <w:lang w:val="en-US" w:eastAsia="zh-CN"/>
        </w:rPr>
        <w:t>5</w:t>
      </w:r>
      <w:r>
        <w:rPr>
          <w:rStyle w:val="29"/>
          <w:rFonts w:hint="eastAsia" w:ascii="宋体" w:hAnsi="宋体" w:eastAsia="宋体" w:cs="宋体"/>
          <w:b/>
          <w:bCs/>
          <w:color w:val="auto"/>
          <w:sz w:val="24"/>
          <w:szCs w:val="24"/>
          <w:highlight w:val="none"/>
        </w:rPr>
        <w:t>日</w:t>
      </w:r>
      <w:r>
        <w:rPr>
          <w:rStyle w:val="29"/>
          <w:rFonts w:hint="eastAsia" w:ascii="宋体" w:hAnsi="宋体" w:eastAsia="宋体" w:cs="宋体"/>
          <w:b/>
          <w:bCs/>
          <w:color w:val="auto"/>
          <w:sz w:val="24"/>
          <w:szCs w:val="24"/>
          <w:highlight w:val="none"/>
          <w:lang w:val="en-US" w:eastAsia="zh-CN"/>
        </w:rPr>
        <w:t>1</w:t>
      </w:r>
      <w:r>
        <w:rPr>
          <w:rStyle w:val="29"/>
          <w:rFonts w:hint="eastAsia" w:cs="宋体"/>
          <w:b/>
          <w:bCs/>
          <w:color w:val="auto"/>
          <w:sz w:val="24"/>
          <w:szCs w:val="24"/>
          <w:highlight w:val="none"/>
          <w:lang w:val="en-US" w:eastAsia="zh-CN"/>
        </w:rPr>
        <w:t>6</w:t>
      </w:r>
      <w:r>
        <w:rPr>
          <w:rStyle w:val="29"/>
          <w:rFonts w:hint="eastAsia" w:ascii="宋体" w:hAnsi="宋体" w:eastAsia="宋体" w:cs="宋体"/>
          <w:b/>
          <w:bCs/>
          <w:color w:val="auto"/>
          <w:sz w:val="24"/>
          <w:szCs w:val="24"/>
          <w:highlight w:val="none"/>
          <w:lang w:val="en-US" w:eastAsia="zh-CN"/>
        </w:rPr>
        <w:t>：</w:t>
      </w:r>
      <w:r>
        <w:rPr>
          <w:rStyle w:val="29"/>
          <w:rFonts w:hint="eastAsia" w:cs="宋体"/>
          <w:b/>
          <w:bCs/>
          <w:color w:val="auto"/>
          <w:sz w:val="24"/>
          <w:szCs w:val="24"/>
          <w:highlight w:val="none"/>
          <w:lang w:val="en-US" w:eastAsia="zh-CN"/>
        </w:rPr>
        <w:t>00</w:t>
      </w:r>
      <w:r>
        <w:rPr>
          <w:rStyle w:val="29"/>
          <w:rFonts w:hint="eastAsia" w:ascii="宋体" w:hAnsi="宋体" w:eastAsia="宋体" w:cs="宋体"/>
          <w:b/>
          <w:bCs/>
          <w:color w:val="auto"/>
          <w:sz w:val="24"/>
          <w:szCs w:val="24"/>
          <w:highlight w:val="none"/>
        </w:rPr>
        <w:t>-</w:t>
      </w:r>
      <w:r>
        <w:rPr>
          <w:rStyle w:val="29"/>
          <w:rFonts w:hint="eastAsia" w:ascii="宋体" w:hAnsi="宋体" w:eastAsia="宋体" w:cs="宋体"/>
          <w:b/>
          <w:bCs/>
          <w:color w:val="auto"/>
          <w:sz w:val="24"/>
          <w:szCs w:val="24"/>
          <w:highlight w:val="none"/>
          <w:lang w:val="en-US" w:eastAsia="zh-CN"/>
        </w:rPr>
        <w:t>1</w:t>
      </w:r>
      <w:r>
        <w:rPr>
          <w:rStyle w:val="29"/>
          <w:rFonts w:hint="eastAsia" w:cs="宋体"/>
          <w:b/>
          <w:bCs/>
          <w:color w:val="auto"/>
          <w:sz w:val="24"/>
          <w:szCs w:val="24"/>
          <w:highlight w:val="none"/>
          <w:lang w:val="en-US" w:eastAsia="zh-CN"/>
        </w:rPr>
        <w:t>6</w:t>
      </w:r>
      <w:r>
        <w:rPr>
          <w:rStyle w:val="29"/>
          <w:rFonts w:hint="eastAsia" w:ascii="宋体" w:hAnsi="宋体" w:eastAsia="宋体" w:cs="宋体"/>
          <w:b/>
          <w:bCs/>
          <w:color w:val="auto"/>
          <w:sz w:val="24"/>
          <w:szCs w:val="24"/>
          <w:highlight w:val="none"/>
          <w:lang w:val="en-US" w:eastAsia="zh-CN"/>
        </w:rPr>
        <w:t>：</w:t>
      </w:r>
      <w:r>
        <w:rPr>
          <w:rStyle w:val="29"/>
          <w:rFonts w:hint="eastAsia" w:cs="宋体"/>
          <w:b/>
          <w:bCs/>
          <w:color w:val="auto"/>
          <w:sz w:val="24"/>
          <w:szCs w:val="24"/>
          <w:highlight w:val="none"/>
          <w:lang w:val="en-US" w:eastAsia="zh-CN"/>
        </w:rPr>
        <w:t>30</w:t>
      </w:r>
      <w:r>
        <w:rPr>
          <w:rStyle w:val="29"/>
          <w:rFonts w:hint="eastAsia" w:ascii="宋体" w:hAnsi="宋体" w:eastAsia="宋体" w:cs="宋体"/>
          <w:b/>
          <w:bCs/>
          <w:color w:val="auto"/>
          <w:sz w:val="24"/>
          <w:szCs w:val="24"/>
          <w:highlight w:val="none"/>
        </w:rPr>
        <w:t>）未按时解密的，视为无效投标。解密与加密</w:t>
      </w:r>
      <w:r>
        <w:rPr>
          <w:rStyle w:val="29"/>
          <w:rFonts w:hint="eastAsia" w:cs="宋体"/>
          <w:b/>
          <w:bCs/>
          <w:color w:val="auto"/>
          <w:sz w:val="24"/>
          <w:szCs w:val="24"/>
          <w:highlight w:val="none"/>
          <w:lang w:eastAsia="zh-CN"/>
        </w:rPr>
        <w:t>响应文件</w:t>
      </w:r>
      <w:r>
        <w:rPr>
          <w:rStyle w:val="29"/>
          <w:rFonts w:hint="eastAsia" w:ascii="宋体" w:hAnsi="宋体" w:eastAsia="宋体" w:cs="宋体"/>
          <w:b/>
          <w:bCs/>
          <w:color w:val="auto"/>
          <w:sz w:val="24"/>
          <w:szCs w:val="24"/>
          <w:highlight w:val="none"/>
        </w:rPr>
        <w:t>须使用同一个CA。</w:t>
      </w:r>
      <w:r>
        <w:rPr>
          <w:rStyle w:val="29"/>
          <w:rFonts w:hint="eastAsia" w:ascii="宋体" w:hAnsi="宋体" w:eastAsia="宋体" w:cs="宋体"/>
          <w:b/>
          <w:bCs/>
          <w:color w:val="auto"/>
          <w:sz w:val="24"/>
          <w:szCs w:val="24"/>
          <w:highlight w:val="none"/>
          <w:lang w:val="en-US" w:eastAsia="zh-CN"/>
        </w:rPr>
        <w:t>（详见第二章“供应商须知前附表”第10条</w:t>
      </w:r>
      <w:r>
        <w:rPr>
          <w:rStyle w:val="29"/>
          <w:rFonts w:hint="eastAsia" w:ascii="宋体" w:hAnsi="宋体" w:eastAsia="宋体" w:cs="宋体"/>
          <w:b/>
          <w:bCs/>
          <w:color w:val="auto"/>
          <w:sz w:val="24"/>
          <w:szCs w:val="24"/>
          <w:highlight w:val="none"/>
          <w:lang w:eastAsia="zh-CN"/>
        </w:rPr>
        <w:t>）</w:t>
      </w:r>
    </w:p>
    <w:p>
      <w:pPr>
        <w:spacing w:line="360" w:lineRule="auto"/>
        <w:ind w:firstLine="482" w:firstLineChars="200"/>
        <w:rPr>
          <w:rStyle w:val="29"/>
          <w:rFonts w:hint="eastAsia" w:ascii="宋体" w:hAnsi="宋体" w:eastAsia="宋体" w:cs="宋体"/>
          <w:b/>
          <w:bCs/>
          <w:color w:val="auto"/>
          <w:sz w:val="24"/>
          <w:szCs w:val="24"/>
          <w:highlight w:val="none"/>
          <w:lang w:val="en-US" w:eastAsia="zh-CN"/>
        </w:rPr>
      </w:pPr>
      <w:r>
        <w:rPr>
          <w:rStyle w:val="29"/>
          <w:rFonts w:hint="eastAsia" w:ascii="宋体" w:hAnsi="宋体" w:cs="宋体"/>
          <w:b/>
          <w:bCs/>
          <w:color w:val="auto"/>
          <w:sz w:val="24"/>
          <w:szCs w:val="24"/>
          <w:highlight w:val="none"/>
          <w:lang w:val="en-US" w:eastAsia="zh-CN"/>
        </w:rPr>
        <w:t>23</w:t>
      </w:r>
      <w:r>
        <w:rPr>
          <w:rStyle w:val="29"/>
          <w:rFonts w:hint="eastAsia" w:ascii="宋体" w:hAnsi="宋体" w:eastAsia="宋体" w:cs="宋体"/>
          <w:b/>
          <w:bCs/>
          <w:color w:val="auto"/>
          <w:sz w:val="24"/>
          <w:szCs w:val="24"/>
          <w:highlight w:val="none"/>
          <w:lang w:val="en-US" w:eastAsia="zh-CN"/>
        </w:rPr>
        <w:t>.</w:t>
      </w:r>
      <w:r>
        <w:rPr>
          <w:rStyle w:val="29"/>
          <w:rFonts w:hint="eastAsia" w:ascii="宋体" w:hAnsi="宋体" w:cs="宋体"/>
          <w:b/>
          <w:bCs/>
          <w:color w:val="auto"/>
          <w:sz w:val="24"/>
          <w:szCs w:val="24"/>
          <w:highlight w:val="none"/>
          <w:lang w:val="en-US" w:eastAsia="zh-CN"/>
        </w:rPr>
        <w:t>2</w:t>
      </w:r>
      <w:r>
        <w:rPr>
          <w:rStyle w:val="29"/>
          <w:rFonts w:hint="eastAsia" w:ascii="宋体" w:hAnsi="宋体" w:eastAsia="宋体" w:cs="宋体"/>
          <w:b/>
          <w:bCs/>
          <w:color w:val="auto"/>
          <w:sz w:val="24"/>
          <w:szCs w:val="24"/>
          <w:highlight w:val="none"/>
          <w:lang w:val="en-US" w:eastAsia="zh-CN"/>
        </w:rPr>
        <w:t>首轮报价确认：</w:t>
      </w:r>
      <w:r>
        <w:rPr>
          <w:rStyle w:val="29"/>
          <w:rFonts w:hint="eastAsia" w:ascii="宋体" w:hAnsi="宋体" w:eastAsia="宋体" w:cs="宋体"/>
          <w:b/>
          <w:bCs/>
          <w:color w:val="auto"/>
          <w:sz w:val="24"/>
          <w:szCs w:val="24"/>
          <w:highlight w:val="none"/>
          <w:lang w:eastAsia="zh-CN"/>
        </w:rPr>
        <w:t>供应商</w:t>
      </w:r>
      <w:r>
        <w:rPr>
          <w:rStyle w:val="29"/>
          <w:rFonts w:hint="eastAsia" w:ascii="宋体" w:hAnsi="宋体" w:eastAsia="宋体" w:cs="宋体"/>
          <w:b/>
          <w:bCs/>
          <w:color w:val="auto"/>
          <w:sz w:val="24"/>
          <w:szCs w:val="24"/>
          <w:highlight w:val="none"/>
        </w:rPr>
        <w:t>应在</w:t>
      </w:r>
      <w:r>
        <w:rPr>
          <w:rStyle w:val="29"/>
          <w:rFonts w:hint="eastAsia" w:ascii="宋体" w:hAnsi="宋体" w:eastAsia="宋体" w:cs="宋体"/>
          <w:b/>
          <w:bCs/>
          <w:color w:val="auto"/>
          <w:sz w:val="24"/>
          <w:szCs w:val="24"/>
          <w:highlight w:val="none"/>
          <w:lang w:eastAsia="zh-CN"/>
        </w:rPr>
        <w:t>开启签字时段后进行</w:t>
      </w:r>
      <w:r>
        <w:rPr>
          <w:rStyle w:val="29"/>
          <w:rFonts w:hint="eastAsia" w:ascii="宋体" w:hAnsi="宋体" w:eastAsia="宋体" w:cs="宋体"/>
          <w:b/>
          <w:bCs/>
          <w:color w:val="auto"/>
          <w:sz w:val="24"/>
          <w:szCs w:val="24"/>
          <w:highlight w:val="none"/>
          <w:lang w:val="en-US" w:eastAsia="zh-CN"/>
        </w:rPr>
        <w:t>CA签字确认，如对报价记录表有异议，先点击“报价异议”，选择“有异议”并填写异议说明后，再点击“报价确认”对报价记录表进行签章。签章完成后，等待评审小组对报价进行评审。</w:t>
      </w:r>
    </w:p>
    <w:p>
      <w:pPr>
        <w:spacing w:line="360" w:lineRule="auto"/>
        <w:ind w:firstLine="482" w:firstLineChars="200"/>
        <w:rPr>
          <w:rStyle w:val="29"/>
          <w:rFonts w:hint="eastAsia" w:ascii="宋体" w:hAnsi="宋体" w:eastAsia="宋体" w:cs="宋体"/>
          <w:b/>
          <w:bCs/>
          <w:color w:val="auto"/>
          <w:sz w:val="24"/>
          <w:szCs w:val="24"/>
          <w:highlight w:val="none"/>
          <w:lang w:eastAsia="zh-CN"/>
        </w:rPr>
      </w:pPr>
      <w:r>
        <w:rPr>
          <w:rStyle w:val="29"/>
          <w:rFonts w:hint="eastAsia" w:ascii="宋体" w:hAnsi="宋体" w:eastAsia="宋体" w:cs="宋体"/>
          <w:b/>
          <w:bCs/>
          <w:color w:val="auto"/>
          <w:sz w:val="24"/>
          <w:szCs w:val="24"/>
          <w:highlight w:val="none"/>
          <w:lang w:val="en-US" w:eastAsia="zh-CN"/>
        </w:rPr>
        <w:t>2</w:t>
      </w:r>
      <w:r>
        <w:rPr>
          <w:rStyle w:val="29"/>
          <w:rFonts w:hint="eastAsia" w:ascii="宋体" w:hAnsi="宋体" w:cs="宋体"/>
          <w:b/>
          <w:bCs/>
          <w:color w:val="auto"/>
          <w:sz w:val="24"/>
          <w:szCs w:val="24"/>
          <w:highlight w:val="none"/>
          <w:lang w:val="en-US" w:eastAsia="zh-CN"/>
        </w:rPr>
        <w:t>3.3</w:t>
      </w:r>
      <w:r>
        <w:rPr>
          <w:rStyle w:val="29"/>
          <w:rFonts w:hint="eastAsia" w:ascii="宋体" w:hAnsi="宋体" w:eastAsia="宋体" w:cs="宋体"/>
          <w:b/>
          <w:bCs/>
          <w:color w:val="auto"/>
          <w:sz w:val="24"/>
          <w:szCs w:val="24"/>
          <w:highlight w:val="none"/>
          <w:lang w:val="en-US" w:eastAsia="zh-CN"/>
        </w:rPr>
        <w:t>二轮报价：供应商进行两轮报价，采购组织机构在平台开启新一轮报价，供应商点击“报价”，参与报价（在报价页面填写最后报价、项目负责人等信息，生成报价文件）。报价结果以最新轮报价为准，只要开启下一轮报价，前几轮报价均无效，如供应商当前轮不修改报价，也需要上传原价报价文件。生成报价文件后，供应商对报价文件进行CA签章</w:t>
      </w:r>
      <w:r>
        <w:rPr>
          <w:rStyle w:val="29"/>
          <w:rFonts w:hint="eastAsia" w:ascii="宋体" w:hAnsi="宋体" w:eastAsia="宋体" w:cs="宋体"/>
          <w:b/>
          <w:bCs/>
          <w:color w:val="auto"/>
          <w:sz w:val="24"/>
          <w:szCs w:val="24"/>
          <w:highlight w:val="none"/>
          <w:lang w:eastAsia="zh-CN"/>
        </w:rPr>
        <w:t>。</w:t>
      </w:r>
    </w:p>
    <w:p>
      <w:pPr>
        <w:spacing w:line="360" w:lineRule="auto"/>
        <w:ind w:firstLine="482" w:firstLineChars="200"/>
        <w:rPr>
          <w:rFonts w:hint="eastAsia"/>
          <w:color w:val="auto"/>
          <w:lang w:eastAsia="zh-CN"/>
        </w:rPr>
      </w:pPr>
      <w:r>
        <w:rPr>
          <w:rStyle w:val="29"/>
          <w:rFonts w:hint="eastAsia" w:ascii="宋体" w:hAnsi="宋体" w:eastAsia="宋体" w:cs="宋体"/>
          <w:b/>
          <w:bCs/>
          <w:color w:val="auto"/>
          <w:sz w:val="24"/>
          <w:szCs w:val="24"/>
          <w:highlight w:val="none"/>
          <w:lang w:eastAsia="zh-CN"/>
        </w:rPr>
        <w:t>注：投标单位须密切关注政采云平台项目进度，待评标委员会发起轮次报价后，在规定时间内使用 CA 锁进行轮次报价并签章提交，无论何种原因未按要求进行报价的，或无理拒绝或不执行采购方工作安排的，将视同自愿放弃本次</w:t>
      </w:r>
      <w:r>
        <w:rPr>
          <w:rStyle w:val="29"/>
          <w:rFonts w:hint="eastAsia" w:ascii="宋体" w:hAnsi="宋体" w:cs="宋体"/>
          <w:b/>
          <w:bCs/>
          <w:color w:val="auto"/>
          <w:sz w:val="24"/>
          <w:szCs w:val="24"/>
          <w:highlight w:val="none"/>
          <w:lang w:eastAsia="zh-CN"/>
        </w:rPr>
        <w:t>协商</w:t>
      </w:r>
      <w:r>
        <w:rPr>
          <w:rStyle w:val="29"/>
          <w:rFonts w:hint="eastAsia" w:ascii="宋体" w:hAnsi="宋体" w:eastAsia="宋体" w:cs="宋体"/>
          <w:b/>
          <w:bCs/>
          <w:color w:val="auto"/>
          <w:sz w:val="24"/>
          <w:szCs w:val="24"/>
          <w:highlight w:val="none"/>
          <w:lang w:eastAsia="zh-CN"/>
        </w:rPr>
        <w:t>权利。</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24、协商</w:t>
      </w:r>
      <w:r>
        <w:rPr>
          <w:rFonts w:hint="eastAsia" w:asciiTheme="minorEastAsia" w:hAnsiTheme="minorEastAsia" w:eastAsiaTheme="minorEastAsia" w:cstheme="minorEastAsia"/>
          <w:color w:val="auto"/>
          <w:sz w:val="24"/>
          <w:highlight w:val="none"/>
          <w:lang w:val="en-US" w:eastAsia="zh-CN"/>
        </w:rPr>
        <w:t xml:space="preserve"> </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24.1专家评审小组按已确定的协商程序，与单一供应商就商务、技术和价格等进行协商， </w:t>
      </w:r>
    </w:p>
    <w:p>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并了解其响应文件组成情况。协商结束后，专家评审小组按照采购文件规定的方法和标准，对响应采购文件要求的响应文件进行综合评议，并视情况决定是否进行下一轮协商。</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24.2协商过程中,若需修正采购文件或优化采购方案, 采购代理机构将通知供应商,并给供应商提供较充分的修正时间。供应商根据采购文件修改，对原响应文件进行修正，并将修正文件通过数字证书加密并签章后，上传到网站指定栏目。逾期不上传的，视同放弃协商。修正文件与响应文件同具法律效力。文件修正后，按照规定的时间继续进行协商。 </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24.3每一次协商结束后，参加协商的供应商均须根据专家评审小组的要求在规定的时间内进行网上响应，并作出有关承诺说明。 </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24.4供应商作最后报价，通过数字证书进行加密并签章后，传到网站指定栏目。采购小组按协商情况和最后响应情况综合评价比较，确定成交供应商名单，形成协商情况记录。</w:t>
      </w:r>
    </w:p>
    <w:p>
      <w:pPr>
        <w:pageBreakBefore w:val="0"/>
        <w:kinsoku/>
        <w:wordWrap/>
        <w:overflowPunct/>
        <w:topLinePunct w:val="0"/>
        <w:autoSpaceDE/>
        <w:autoSpaceDN/>
        <w:bidi w:val="0"/>
        <w:spacing w:beforeAutospacing="0" w:afterAutospacing="0" w:line="360" w:lineRule="auto"/>
        <w:ind w:right="0" w:rightChars="0"/>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25</w:t>
      </w:r>
      <w:r>
        <w:rPr>
          <w:rFonts w:hint="eastAsia" w:ascii="宋体" w:hAnsi="宋体" w:eastAsia="宋体" w:cs="宋体"/>
          <w:b/>
          <w:color w:val="auto"/>
          <w:sz w:val="24"/>
          <w:szCs w:val="24"/>
          <w:highlight w:val="none"/>
          <w:lang w:eastAsia="zh-CN"/>
        </w:rPr>
        <w:t>、</w:t>
      </w:r>
      <w:r>
        <w:rPr>
          <w:rStyle w:val="29"/>
          <w:rFonts w:hint="eastAsia" w:cs="宋体"/>
          <w:b/>
          <w:bCs/>
          <w:color w:val="auto"/>
          <w:sz w:val="24"/>
          <w:szCs w:val="24"/>
          <w:highlight w:val="none"/>
          <w:lang w:eastAsia="zh-CN"/>
        </w:rPr>
        <w:t>询标澄清</w:t>
      </w:r>
    </w:p>
    <w:p>
      <w:pPr>
        <w:pStyle w:val="22"/>
        <w:numPr>
          <w:ilvl w:val="0"/>
          <w:numId w:val="0"/>
        </w:numPr>
        <w:spacing w:before="75" w:beforeAutospacing="0" w:after="75" w:afterAutospacing="0"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25.1在开标过程中，供应商须登录新疆政府采购平台并保持网络畅通。</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25.2如专家评审小组对评标文件有疑问，由专家评审小组组长将问题汇总后发起询标函，或由采购代理机构代替发起。供应商在截止时间前，根据标项回复询标函。（询标澄清：选择对应的标项，点击“澄清”；</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25.3</w:t>
      </w:r>
      <w:r>
        <w:rPr>
          <w:rFonts w:hint="eastAsia" w:asciiTheme="minorEastAsia" w:hAnsiTheme="minorEastAsia" w:eastAsiaTheme="minorEastAsia" w:cstheme="minorEastAsia"/>
          <w:color w:val="auto"/>
          <w:sz w:val="24"/>
          <w:highlight w:val="none"/>
          <w:lang w:eastAsia="zh-CN"/>
        </w:rPr>
        <w:t>询标澄清处理：查看询标函内容，在澄清截止时间前以上传澄清文件或在线编辑的方式，进行澄清。</w:t>
      </w:r>
    </w:p>
    <w:p>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25.3.1</w:t>
      </w:r>
      <w:r>
        <w:rPr>
          <w:rFonts w:hint="eastAsia" w:asciiTheme="minorEastAsia" w:hAnsiTheme="minorEastAsia" w:eastAsiaTheme="minorEastAsia" w:cstheme="minorEastAsia"/>
          <w:color w:val="auto"/>
          <w:sz w:val="24"/>
          <w:highlight w:val="none"/>
          <w:lang w:eastAsia="zh-CN"/>
        </w:rPr>
        <w:t>如选择“本地上传”的方式澄清，在“澄清（本地上传）”弹框内点击“上传”上传澄清文件，点击“签章”对澄清文件进行签章，签章完成后，点击“提交”提交澄清文件。【说明】上传：澄清文件必须以</w:t>
      </w:r>
      <w:r>
        <w:rPr>
          <w:rFonts w:hint="eastAsia" w:asciiTheme="minorEastAsia" w:hAnsiTheme="minorEastAsia" w:eastAsiaTheme="minorEastAsia" w:cstheme="minorEastAsia"/>
          <w:color w:val="auto"/>
          <w:sz w:val="24"/>
          <w:highlight w:val="none"/>
          <w:lang w:val="en-US" w:eastAsia="zh-CN"/>
        </w:rPr>
        <w:t>pdf格式上传；签章：对已上传的澄清文件进行CA签章。</w:t>
      </w:r>
    </w:p>
    <w:p>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25.3.2如选择“在线编辑”的方式澄清，在“澄清（在线编辑）”弹框页面输入澄清内容，输入完成后，点击“下一步”，进入“生成澄清函”弹框页面。并对澄清函进行签章，签章完成后提交。</w:t>
      </w:r>
      <w:r>
        <w:rPr>
          <w:rFonts w:hint="eastAsia" w:asciiTheme="minorEastAsia" w:hAnsiTheme="minorEastAsia" w:eastAsiaTheme="minorEastAsia" w:cstheme="minorEastAsia"/>
          <w:color w:val="auto"/>
          <w:sz w:val="24"/>
          <w:highlight w:val="none"/>
          <w:lang w:eastAsia="zh-CN"/>
        </w:rPr>
        <w:t>）</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25.4</w:t>
      </w:r>
      <w:r>
        <w:rPr>
          <w:rFonts w:hint="eastAsia" w:asciiTheme="minorEastAsia" w:hAnsiTheme="minorEastAsia" w:eastAsiaTheme="minorEastAsia" w:cstheme="minorEastAsia"/>
          <w:color w:val="auto"/>
          <w:sz w:val="24"/>
          <w:highlight w:val="none"/>
          <w:lang w:eastAsia="zh-CN"/>
        </w:rPr>
        <w:t>若供应商未在规定时间内答复的，由此产生的后果将由供应商自行承担。</w:t>
      </w:r>
    </w:p>
    <w:p>
      <w:pPr>
        <w:pageBreakBefore w:val="0"/>
        <w:kinsoku/>
        <w:wordWrap/>
        <w:overflowPunct/>
        <w:topLinePunct w:val="0"/>
        <w:autoSpaceDE/>
        <w:autoSpaceDN/>
        <w:bidi w:val="0"/>
        <w:spacing w:beforeAutospacing="0" w:afterAutospacing="0"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26</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协商</w:t>
      </w:r>
      <w:r>
        <w:rPr>
          <w:rFonts w:hint="eastAsia" w:ascii="宋体" w:hAnsi="宋体" w:eastAsia="宋体" w:cs="宋体"/>
          <w:b/>
          <w:color w:val="auto"/>
          <w:sz w:val="24"/>
          <w:szCs w:val="24"/>
          <w:highlight w:val="none"/>
        </w:rPr>
        <w:t>过程保密</w:t>
      </w:r>
    </w:p>
    <w:p>
      <w:pPr>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协商</w:t>
      </w:r>
      <w:r>
        <w:rPr>
          <w:rFonts w:hint="eastAsia" w:ascii="宋体" w:hAnsi="宋体" w:eastAsia="宋体" w:cs="宋体"/>
          <w:color w:val="auto"/>
          <w:sz w:val="24"/>
          <w:szCs w:val="24"/>
          <w:highlight w:val="none"/>
        </w:rPr>
        <w:t>开始之后，直到授予成交人合同止，凡是属于审查、澄清、评价和比较报价的有关资料以及授标意向等，均不得向供应商代表或其他与评审无关的人员透露。</w:t>
      </w:r>
    </w:p>
    <w:p>
      <w:pPr>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.2在</w:t>
      </w:r>
      <w:r>
        <w:rPr>
          <w:rFonts w:hint="eastAsia" w:ascii="宋体" w:hAnsi="宋体" w:cs="宋体"/>
          <w:color w:val="auto"/>
          <w:sz w:val="24"/>
          <w:szCs w:val="24"/>
          <w:highlight w:val="none"/>
          <w:lang w:eastAsia="zh-CN"/>
        </w:rPr>
        <w:t>协商</w:t>
      </w:r>
      <w:r>
        <w:rPr>
          <w:rFonts w:hint="eastAsia" w:ascii="宋体" w:hAnsi="宋体" w:eastAsia="宋体" w:cs="宋体"/>
          <w:color w:val="auto"/>
          <w:sz w:val="24"/>
          <w:szCs w:val="24"/>
          <w:highlight w:val="none"/>
        </w:rPr>
        <w:t>期间，供</w:t>
      </w:r>
      <w:r>
        <w:rPr>
          <w:rFonts w:hint="eastAsia" w:ascii="宋体" w:hAnsi="宋体" w:eastAsia="宋体" w:cs="宋体"/>
          <w:b w:val="0"/>
          <w:bCs w:val="0"/>
          <w:color w:val="auto"/>
          <w:sz w:val="24"/>
          <w:szCs w:val="24"/>
          <w:highlight w:val="none"/>
        </w:rPr>
        <w:t>应商代表企图影响采购代理机构或</w:t>
      </w:r>
      <w:r>
        <w:rPr>
          <w:rFonts w:hint="eastAsia" w:ascii="宋体" w:hAnsi="宋体" w:cs="宋体"/>
          <w:b w:val="0"/>
          <w:bCs w:val="0"/>
          <w:color w:val="auto"/>
          <w:sz w:val="24"/>
          <w:szCs w:val="24"/>
          <w:highlight w:val="none"/>
          <w:lang w:eastAsia="zh-CN"/>
        </w:rPr>
        <w:t>专家评审小组</w:t>
      </w:r>
      <w:r>
        <w:rPr>
          <w:rFonts w:hint="eastAsia" w:ascii="宋体" w:hAnsi="宋体" w:eastAsia="宋体" w:cs="宋体"/>
          <w:b w:val="0"/>
          <w:bCs w:val="0"/>
          <w:color w:val="auto"/>
          <w:sz w:val="24"/>
          <w:szCs w:val="24"/>
          <w:highlight w:val="none"/>
        </w:rPr>
        <w:t>的任何活动，将导致报价被拒绝，并由其承担相应的法律责任。</w:t>
      </w:r>
    </w:p>
    <w:p>
      <w:pPr>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rPr>
        <w:t>.3 关于供应商代表瑕疵滞后发现的处理规则：</w:t>
      </w:r>
    </w:p>
    <w:p>
      <w:pPr>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论基于何种原因，各项本应作拒绝报价处理的情形，即便未被及时发现而使该报价人进入初审、详细评审或其它后续程序，包括已经签约的情形，一旦被发现存在上述情形，采购人均有权决定取消该供应商代表的此前评议结果，或决定对该报价予以拒绝，并有权采取相应的补救及纠正措施。</w:t>
      </w: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27</w:t>
      </w:r>
      <w:r>
        <w:rPr>
          <w:rFonts w:hint="eastAsia" w:asciiTheme="minorEastAsia" w:hAnsiTheme="minorEastAsia" w:eastAsiaTheme="minorEastAsia" w:cstheme="minorEastAsia"/>
          <w:b/>
          <w:bCs/>
          <w:color w:val="auto"/>
          <w:sz w:val="24"/>
          <w:szCs w:val="24"/>
          <w:highlight w:val="none"/>
        </w:rPr>
        <w:t>、重大偏离</w:t>
      </w:r>
      <w:bookmarkEnd w:id="98"/>
      <w:bookmarkEnd w:id="99"/>
      <w:bookmarkEnd w:id="100"/>
      <w:bookmarkEnd w:id="101"/>
      <w:r>
        <w:rPr>
          <w:rFonts w:hint="eastAsia" w:asciiTheme="minorEastAsia" w:hAnsiTheme="minorEastAsia" w:eastAsiaTheme="minorEastAsia" w:cstheme="minorEastAsia"/>
          <w:b/>
          <w:bCs/>
          <w:color w:val="auto"/>
          <w:sz w:val="24"/>
          <w:szCs w:val="24"/>
          <w:highlight w:val="none"/>
        </w:rPr>
        <w:t>与细微偏差修正</w:t>
      </w:r>
    </w:p>
    <w:p>
      <w:pPr>
        <w:widowControl/>
        <w:spacing w:line="360" w:lineRule="auto"/>
        <w:ind w:firstLine="480" w:firstLineChars="200"/>
        <w:rPr>
          <w:rFonts w:asciiTheme="minorEastAsia" w:hAnsiTheme="minorEastAsia" w:eastAsiaTheme="minorEastAsia" w:cstheme="minorEastAsia"/>
          <w:bCs/>
          <w:color w:val="auto"/>
          <w:sz w:val="24"/>
          <w:szCs w:val="24"/>
          <w:highlight w:val="none"/>
        </w:rPr>
      </w:pPr>
      <w:bookmarkStart w:id="102" w:name="_Toc233274846"/>
      <w:bookmarkStart w:id="103" w:name="_Toc243906347"/>
      <w:bookmarkStart w:id="104" w:name="_Toc243907608"/>
      <w:bookmarkStart w:id="105" w:name="_Toc245897307"/>
      <w:r>
        <w:rPr>
          <w:rFonts w:hint="eastAsia" w:asciiTheme="minorEastAsia" w:hAnsiTheme="minorEastAsia" w:eastAsiaTheme="minorEastAsia" w:cstheme="minorEastAsia"/>
          <w:bCs/>
          <w:color w:val="auto"/>
          <w:sz w:val="24"/>
          <w:szCs w:val="24"/>
          <w:highlight w:val="none"/>
          <w:lang w:val="en-US" w:eastAsia="zh-CN"/>
        </w:rPr>
        <w:t>27</w:t>
      </w:r>
      <w:r>
        <w:rPr>
          <w:rFonts w:hint="eastAsia" w:asciiTheme="minorEastAsia" w:hAnsiTheme="minorEastAsia" w:eastAsiaTheme="minorEastAsia" w:cstheme="minorEastAsia"/>
          <w:bCs/>
          <w:color w:val="auto"/>
          <w:sz w:val="24"/>
          <w:szCs w:val="24"/>
          <w:highlight w:val="none"/>
        </w:rPr>
        <w:t>.1重大偏离是指实质上影响合同的服务范围、质量和性能、服务期等，或者实质上不满足</w:t>
      </w:r>
      <w:r>
        <w:rPr>
          <w:rFonts w:hint="eastAsia" w:asciiTheme="minorEastAsia" w:hAnsiTheme="minorEastAsia" w:eastAsiaTheme="minorEastAsia" w:cstheme="minorEastAsia"/>
          <w:bCs/>
          <w:color w:val="auto"/>
          <w:sz w:val="24"/>
          <w:szCs w:val="24"/>
          <w:highlight w:val="none"/>
          <w:lang w:eastAsia="zh-CN"/>
        </w:rPr>
        <w:t>单一来源采购文件</w:t>
      </w:r>
      <w:r>
        <w:rPr>
          <w:rFonts w:hint="eastAsia" w:asciiTheme="minorEastAsia" w:hAnsiTheme="minorEastAsia" w:eastAsiaTheme="minorEastAsia" w:cstheme="minorEastAsia"/>
          <w:bCs/>
          <w:color w:val="auto"/>
          <w:sz w:val="24"/>
          <w:szCs w:val="24"/>
          <w:highlight w:val="none"/>
        </w:rPr>
        <w:t>的要求，而且限制了采购人的权力或减轻了供应商的义务。纠正或承认这些偏离将会对其他实质上响应要求的供应商合理的竞争地位产生不公正的影响。</w:t>
      </w:r>
    </w:p>
    <w:p>
      <w:pPr>
        <w:widowControl/>
        <w:spacing w:line="360" w:lineRule="auto"/>
        <w:ind w:left="-84" w:leftChars="-40" w:firstLine="600" w:firstLineChars="250"/>
        <w:rPr>
          <w:rFonts w:ascii="宋体" w:hAnsi="宋体" w:cs="宋体"/>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27</w:t>
      </w:r>
      <w:r>
        <w:rPr>
          <w:rFonts w:hint="eastAsia" w:asciiTheme="minorEastAsia" w:hAnsiTheme="minorEastAsia" w:eastAsiaTheme="minorEastAsia" w:cstheme="minorEastAsia"/>
          <w:bCs/>
          <w:color w:val="auto"/>
          <w:sz w:val="24"/>
          <w:szCs w:val="24"/>
          <w:highlight w:val="none"/>
        </w:rPr>
        <w:t>.2</w:t>
      </w:r>
      <w:r>
        <w:rPr>
          <w:rFonts w:hint="eastAsia" w:ascii="宋体" w:hAnsi="宋体" w:cs="宋体"/>
          <w:bCs/>
          <w:color w:val="auto"/>
          <w:sz w:val="24"/>
          <w:szCs w:val="24"/>
          <w:highlight w:val="none"/>
        </w:rPr>
        <w:t>细微</w:t>
      </w:r>
      <w:r>
        <w:rPr>
          <w:rFonts w:hint="eastAsia" w:ascii="宋体" w:hAnsi="宋体" w:cs="宋体"/>
          <w:color w:val="auto"/>
          <w:sz w:val="24"/>
          <w:szCs w:val="24"/>
          <w:highlight w:val="none"/>
        </w:rPr>
        <w:t>偏差是指经</w:t>
      </w:r>
      <w:r>
        <w:rPr>
          <w:rFonts w:hint="eastAsia" w:ascii="宋体" w:hAnsi="宋体" w:cs="宋体"/>
          <w:color w:val="auto"/>
          <w:sz w:val="24"/>
          <w:szCs w:val="24"/>
          <w:highlight w:val="none"/>
          <w:lang w:eastAsia="zh-CN"/>
        </w:rPr>
        <w:t>专家评审小组</w:t>
      </w:r>
      <w:r>
        <w:rPr>
          <w:rFonts w:hint="eastAsia" w:ascii="宋体" w:hAnsi="宋体" w:cs="宋体"/>
          <w:color w:val="auto"/>
          <w:sz w:val="24"/>
          <w:szCs w:val="24"/>
          <w:highlight w:val="none"/>
        </w:rPr>
        <w:t>确认的符合性响应文件虽然实质上响应</w:t>
      </w:r>
      <w:r>
        <w:rPr>
          <w:rFonts w:hint="eastAsia" w:ascii="宋体" w:hAnsi="宋体" w:cs="宋体"/>
          <w:color w:val="auto"/>
          <w:sz w:val="24"/>
          <w:szCs w:val="24"/>
          <w:highlight w:val="none"/>
          <w:lang w:eastAsia="zh-CN"/>
        </w:rPr>
        <w:t>单一来源采购文件</w:t>
      </w:r>
      <w:r>
        <w:rPr>
          <w:rFonts w:hint="eastAsia" w:ascii="宋体" w:hAnsi="宋体" w:cs="宋体"/>
          <w:color w:val="auto"/>
          <w:sz w:val="24"/>
          <w:szCs w:val="24"/>
          <w:highlight w:val="none"/>
        </w:rPr>
        <w:t>要求，但个别地方存在遗漏或者提供了不完整的技术信息及数据，并且修正这些遗漏或者不完整不会更改响应文件的实质性内容。</w:t>
      </w:r>
    </w:p>
    <w:p>
      <w:pPr>
        <w:widowControl/>
        <w:spacing w:line="360" w:lineRule="auto"/>
        <w:ind w:left="-84" w:leftChars="-40" w:firstLine="600" w:firstLineChars="250"/>
        <w:rPr>
          <w:rFonts w:asciiTheme="minorEastAsia" w:hAnsiTheme="minorEastAsia" w:eastAsiaTheme="minorEastAsia" w:cstheme="minorEastAsia"/>
          <w:b/>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.3经</w:t>
      </w:r>
      <w:r>
        <w:rPr>
          <w:rFonts w:hint="eastAsia" w:ascii="宋体" w:hAnsi="宋体" w:cs="宋体"/>
          <w:color w:val="auto"/>
          <w:sz w:val="24"/>
          <w:szCs w:val="24"/>
          <w:highlight w:val="none"/>
          <w:lang w:eastAsia="zh-CN"/>
        </w:rPr>
        <w:t>专家评审小组</w:t>
      </w:r>
      <w:r>
        <w:rPr>
          <w:rFonts w:hint="eastAsia" w:ascii="宋体" w:hAnsi="宋体" w:cs="宋体"/>
          <w:color w:val="auto"/>
          <w:sz w:val="24"/>
          <w:szCs w:val="24"/>
          <w:highlight w:val="none"/>
        </w:rPr>
        <w:t>确认存在细微偏差的响应文件，</w:t>
      </w:r>
      <w:r>
        <w:rPr>
          <w:rFonts w:hint="eastAsia" w:ascii="宋体" w:hAnsi="宋体" w:cs="宋体"/>
          <w:color w:val="auto"/>
          <w:sz w:val="24"/>
          <w:szCs w:val="24"/>
          <w:highlight w:val="none"/>
          <w:lang w:eastAsia="zh-CN"/>
        </w:rPr>
        <w:t>专家评审小组</w:t>
      </w:r>
      <w:r>
        <w:rPr>
          <w:rFonts w:hint="eastAsia" w:ascii="宋体" w:hAnsi="宋体" w:cs="宋体"/>
          <w:color w:val="auto"/>
          <w:sz w:val="24"/>
          <w:szCs w:val="24"/>
          <w:highlight w:val="none"/>
        </w:rPr>
        <w:t>可以于评标结果宣布之前要求供应商对响应文件中存在的细微偏差进行修正，若供应商拒绝修正，其响应文件将被拒绝。</w:t>
      </w:r>
    </w:p>
    <w:bookmarkEnd w:id="102"/>
    <w:bookmarkEnd w:id="103"/>
    <w:bookmarkEnd w:id="104"/>
    <w:bookmarkEnd w:id="105"/>
    <w:p>
      <w:pPr>
        <w:spacing w:line="360" w:lineRule="auto"/>
        <w:outlineLvl w:val="1"/>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、无效响应文件</w:t>
      </w:r>
    </w:p>
    <w:p>
      <w:pPr>
        <w:spacing w:line="360" w:lineRule="auto"/>
        <w:ind w:firstLine="480" w:firstLineChars="200"/>
        <w:rPr>
          <w:rFonts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响应文件有下列情形之一的，由</w:t>
      </w:r>
      <w:r>
        <w:rPr>
          <w:rFonts w:hint="eastAsia" w:asciiTheme="minorEastAsia" w:hAnsiTheme="minorEastAsia" w:eastAsiaTheme="minorEastAsia" w:cstheme="minorEastAsia"/>
          <w:bCs/>
          <w:color w:val="auto"/>
          <w:sz w:val="24"/>
          <w:highlight w:val="none"/>
          <w:lang w:eastAsia="zh-CN"/>
        </w:rPr>
        <w:t>专家评审小组</w:t>
      </w:r>
      <w:r>
        <w:rPr>
          <w:rFonts w:hint="eastAsia" w:asciiTheme="minorEastAsia" w:hAnsiTheme="minorEastAsia" w:eastAsiaTheme="minorEastAsia" w:cstheme="minorEastAsia"/>
          <w:bCs/>
          <w:color w:val="auto"/>
          <w:sz w:val="24"/>
          <w:highlight w:val="none"/>
        </w:rPr>
        <w:t>评审后按无效响应文件处理：</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r>
        <w:rPr>
          <w:rFonts w:hint="eastAsia" w:asciiTheme="minorEastAsia" w:hAnsiTheme="minorEastAsia" w:eastAsiaTheme="minorEastAsia" w:cstheme="minorEastAsia"/>
          <w:bCs/>
          <w:color w:val="auto"/>
          <w:sz w:val="24"/>
          <w:highlight w:val="none"/>
          <w:lang w:val="en-US" w:eastAsia="zh-CN"/>
        </w:rPr>
        <w:t>8</w:t>
      </w:r>
      <w:r>
        <w:rPr>
          <w:rFonts w:hint="eastAsia" w:asciiTheme="minorEastAsia" w:hAnsiTheme="minorEastAsia" w:eastAsiaTheme="minorEastAsia" w:cstheme="minorEastAsia"/>
          <w:bCs/>
          <w:color w:val="auto"/>
          <w:sz w:val="24"/>
          <w:highlight w:val="none"/>
        </w:rPr>
        <w:t>.1</w:t>
      </w:r>
      <w:r>
        <w:rPr>
          <w:rFonts w:hint="eastAsia" w:asciiTheme="minorEastAsia" w:hAnsiTheme="minorEastAsia" w:eastAsiaTheme="minorEastAsia" w:cstheme="minorEastAsia"/>
          <w:bCs/>
          <w:color w:val="auto"/>
          <w:kern w:val="0"/>
          <w:sz w:val="24"/>
          <w:highlight w:val="none"/>
        </w:rPr>
        <w:t>供应商的商务报价高于采购项目预算；</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.2响应文件附有采购人不能接受条件的；</w:t>
      </w:r>
    </w:p>
    <w:p>
      <w:pPr>
        <w:widowControl/>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.3出现重大偏离的；</w:t>
      </w:r>
    </w:p>
    <w:p>
      <w:pPr>
        <w:widowControl/>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.4对</w:t>
      </w:r>
      <w:r>
        <w:rPr>
          <w:rFonts w:hint="eastAsia" w:asciiTheme="minorEastAsia" w:hAnsiTheme="minorEastAsia" w:eastAsiaTheme="minorEastAsia" w:cstheme="minorEastAsia"/>
          <w:color w:val="auto"/>
          <w:sz w:val="24"/>
          <w:highlight w:val="none"/>
          <w:lang w:eastAsia="zh-CN"/>
        </w:rPr>
        <w:t>采购文件</w:t>
      </w:r>
      <w:r>
        <w:rPr>
          <w:rFonts w:hint="eastAsia" w:asciiTheme="minorEastAsia" w:hAnsiTheme="minorEastAsia" w:eastAsiaTheme="minorEastAsia" w:cstheme="minorEastAsia"/>
          <w:color w:val="auto"/>
          <w:sz w:val="24"/>
          <w:highlight w:val="none"/>
        </w:rPr>
        <w:t>提出的实质性要求和条件未能实质性响应；</w:t>
      </w:r>
    </w:p>
    <w:p>
      <w:pPr>
        <w:spacing w:line="360" w:lineRule="auto"/>
        <w:ind w:firstLine="480" w:firstLineChars="200"/>
        <w:rPr>
          <w:rFonts w:hint="eastAsia"/>
          <w:color w:val="auto"/>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.5《中华人民共和国政府采购法》、《中华人民共和国政府采购实施条例》、</w:t>
      </w:r>
      <w:r>
        <w:rPr>
          <w:rFonts w:hint="eastAsia" w:ascii="宋体" w:hAnsi="宋体" w:eastAsia="宋体" w:cs="宋体"/>
          <w:color w:val="auto"/>
          <w:sz w:val="24"/>
          <w:highlight w:val="none"/>
        </w:rPr>
        <w:t>《政府采购货物和服务招标投标管理办法》</w:t>
      </w:r>
      <w:r>
        <w:rPr>
          <w:rFonts w:hint="eastAsia" w:ascii="宋体" w:hAnsi="宋体" w:cs="宋体"/>
          <w:color w:val="auto"/>
          <w:sz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政府采购非招标采购方式管理办法</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highlight w:val="none"/>
        </w:rPr>
        <w:t>及相关法律法规及</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文件明确规定</w:t>
      </w:r>
      <w:r>
        <w:rPr>
          <w:rFonts w:hint="eastAsia" w:asciiTheme="minorEastAsia" w:hAnsiTheme="minorEastAsia" w:eastAsiaTheme="minorEastAsia" w:cstheme="minorEastAsia"/>
          <w:color w:val="auto"/>
          <w:sz w:val="24"/>
          <w:szCs w:val="20"/>
          <w:highlight w:val="none"/>
        </w:rPr>
        <w:t>可以作无效响应的其他情形。</w:t>
      </w:r>
    </w:p>
    <w:p>
      <w:pPr>
        <w:spacing w:line="360" w:lineRule="auto"/>
        <w:outlineLvl w:val="1"/>
        <w:rPr>
          <w:rFonts w:asciiTheme="minorEastAsia" w:hAnsiTheme="minorEastAsia" w:eastAsiaTheme="minorEastAsia" w:cstheme="minorEastAsia"/>
          <w:b/>
          <w:bCs/>
          <w:color w:val="auto"/>
          <w:sz w:val="24"/>
          <w:szCs w:val="24"/>
          <w:highlight w:val="none"/>
        </w:rPr>
      </w:pPr>
      <w:bookmarkStart w:id="106" w:name="_Toc233274848"/>
      <w:bookmarkStart w:id="107" w:name="_Toc243907610"/>
      <w:bookmarkStart w:id="108" w:name="_Toc243906349"/>
      <w:bookmarkStart w:id="109" w:name="_Toc245897309"/>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w:t>
      </w:r>
      <w:bookmarkEnd w:id="106"/>
      <w:bookmarkEnd w:id="107"/>
      <w:bookmarkEnd w:id="108"/>
      <w:bookmarkEnd w:id="109"/>
      <w:r>
        <w:rPr>
          <w:rFonts w:hint="eastAsia" w:asciiTheme="minorEastAsia" w:hAnsiTheme="minorEastAsia" w:eastAsiaTheme="minorEastAsia" w:cstheme="minorEastAsia"/>
          <w:b/>
          <w:bCs/>
          <w:color w:val="auto"/>
          <w:sz w:val="24"/>
          <w:szCs w:val="24"/>
          <w:highlight w:val="none"/>
          <w:lang w:val="en-US" w:eastAsia="zh-CN"/>
        </w:rPr>
        <w:t>确定成交供应商</w:t>
      </w:r>
    </w:p>
    <w:p>
      <w:pPr>
        <w:widowControl/>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29.1 采购小组根据符合采购需求、质量和服务且报价合理的原则确定成交供应商。 </w:t>
      </w:r>
    </w:p>
    <w:p>
      <w:pPr>
        <w:widowControl/>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29.2 成交供应商确定后两个工作日内，采购代理机构将在政府采购监管部门指定的媒 </w:t>
      </w:r>
    </w:p>
    <w:p>
      <w:pPr>
        <w:widowControl/>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val="en-US" w:eastAsia="zh-CN"/>
        </w:rPr>
        <w:t>体上发布成交公告，同时向成交供应商发出《成交通知书》。《成交通知书》是合同的组成部分,对成交供应商和采购人具有同等法律效力。</w:t>
      </w:r>
    </w:p>
    <w:p>
      <w:pPr>
        <w:pStyle w:val="11"/>
        <w:spacing w:line="360" w:lineRule="auto"/>
        <w:jc w:val="center"/>
        <w:outlineLvl w:val="1"/>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8"/>
          <w:szCs w:val="28"/>
          <w:highlight w:val="none"/>
        </w:rPr>
        <w:t>E 授予合同</w:t>
      </w:r>
    </w:p>
    <w:p>
      <w:pPr>
        <w:pStyle w:val="11"/>
        <w:spacing w:line="360" w:lineRule="auto"/>
        <w:outlineLvl w:val="1"/>
        <w:rPr>
          <w:rFonts w:asciiTheme="minorEastAsia" w:hAnsiTheme="minorEastAsia" w:eastAsiaTheme="minorEastAsia" w:cstheme="minorEastAsia"/>
          <w:b/>
          <w:bCs/>
          <w:color w:val="auto"/>
          <w:sz w:val="24"/>
          <w:szCs w:val="24"/>
          <w:highlight w:val="none"/>
        </w:rPr>
      </w:pPr>
      <w:bookmarkStart w:id="110" w:name="_Toc233274855"/>
      <w:bookmarkStart w:id="111" w:name="_Toc245897317"/>
      <w:bookmarkStart w:id="112" w:name="_Toc243907620"/>
      <w:bookmarkStart w:id="113" w:name="_Toc243906357"/>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rPr>
        <w:t>、签订合同</w:t>
      </w:r>
      <w:bookmarkEnd w:id="110"/>
      <w:bookmarkEnd w:id="111"/>
      <w:bookmarkEnd w:id="112"/>
      <w:bookmarkEnd w:id="113"/>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.1成交供应商应当自成交通知书发出之日起三十日内，按照</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和成交供应商的响应文件订立书面合同。成交供应商不得要求订立背离本响应文件合同主要内容等响应文件实质性内容的其他协议。</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 成交通知书、成交供应商的响应文件及其澄清文件、技术规范及标准、项目采购需求、本</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（含修改文件或补充文件）及答疑纪要等，均为签订合同的依据。</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.3采购人如不按</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.1条规定与成交供应商签订合同，或者采购人、成交供应商签订背离合同实质性内容的协议，由监督管理部门责令其改正。</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.4成交供应商如不按</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第3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.1条规定与采购人签订合同，则按违约处理，采购人将有权取消成交供应商资格，给采购人造成损失的，还应当予以赔偿，同时依法承担相应的法律责任。</w:t>
      </w:r>
    </w:p>
    <w:p>
      <w:pPr>
        <w:spacing w:line="360" w:lineRule="auto"/>
        <w:outlineLvl w:val="1"/>
        <w:rPr>
          <w:rFonts w:asciiTheme="minorEastAsia" w:hAnsiTheme="minorEastAsia" w:eastAsiaTheme="minorEastAsia" w:cstheme="minorEastAsia"/>
          <w:b/>
          <w:bCs/>
          <w:color w:val="auto"/>
          <w:sz w:val="24"/>
          <w:szCs w:val="24"/>
          <w:highlight w:val="none"/>
        </w:rPr>
      </w:pPr>
      <w:bookmarkStart w:id="114" w:name="_Toc243907621"/>
      <w:bookmarkStart w:id="115" w:name="_Toc245897318"/>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、合同的签订准则</w:t>
      </w:r>
      <w:bookmarkEnd w:id="114"/>
      <w:bookmarkEnd w:id="115"/>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.1合同签订必须由采购人、成交供应商双方法定代表或其委托代理人签署并加盖法人公章后方能生效。</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.2合同转包（实质性要求）</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本采购项目严禁成交供应商将任何</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合同义务转包。本项目所称转包，是指成交供应商将</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合同义务转让给第三人，并退出现有</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合同当事人双方的权利义务关系，受让人（即第三人）成为</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合同的另一方当事人的行为。</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成交供应商转包的，视同拒绝履行</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合同义务，将依法追究法律责任。</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.3补充合同</w:t>
      </w:r>
    </w:p>
    <w:p>
      <w:pPr>
        <w:spacing w:line="360" w:lineRule="auto"/>
        <w:ind w:firstLine="482"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政府</w:t>
      </w:r>
      <w:r>
        <w:rPr>
          <w:rFonts w:hint="eastAsia" w:asciiTheme="minorEastAsia" w:hAnsiTheme="minorEastAsia" w:eastAsiaTheme="minorEastAsia" w:cstheme="minorEastAsia"/>
          <w:b/>
          <w:bCs/>
          <w:color w:val="auto"/>
          <w:sz w:val="24"/>
          <w:szCs w:val="24"/>
          <w:highlight w:val="none"/>
        </w:rPr>
        <w:t>采购合同履行过程中，采购人需要追加与合同标的相同的货物或者服务的，在不改变合同其他条款的前提下，可以与供应商协商签订补充合同，但所有补充合同的采购金额不得超过原合同采购金额的百分之十</w:t>
      </w:r>
      <w:r>
        <w:rPr>
          <w:rFonts w:hint="eastAsia" w:asciiTheme="minorEastAsia" w:hAnsiTheme="minorEastAsia" w:eastAsiaTheme="minorEastAsia" w:cstheme="minorEastAsia"/>
          <w:b/>
          <w:bCs/>
          <w:color w:val="auto"/>
          <w:sz w:val="24"/>
          <w:szCs w:val="24"/>
          <w:highlight w:val="none"/>
          <w:lang w:eastAsia="zh-CN"/>
        </w:rPr>
        <w:t>。</w:t>
      </w:r>
    </w:p>
    <w:p>
      <w:pPr>
        <w:spacing w:line="360" w:lineRule="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验收</w:t>
      </w:r>
    </w:p>
    <w:p>
      <w:pPr>
        <w:spacing w:line="360" w:lineRule="auto"/>
        <w:ind w:firstLine="360" w:firstLineChars="150"/>
        <w:jc w:val="left"/>
        <w:rPr>
          <w:rFonts w:asciiTheme="minorEastAsia" w:hAnsiTheme="minorEastAsia" w:eastAsiaTheme="minorEastAsia" w:cstheme="minorEastAsia"/>
          <w:bCs/>
          <w:color w:val="auto"/>
          <w:kern w:val="0"/>
          <w:sz w:val="28"/>
          <w:szCs w:val="28"/>
          <w:highlight w:val="none"/>
        </w:rPr>
      </w:pPr>
      <w:r>
        <w:rPr>
          <w:rFonts w:hint="eastAsia" w:asciiTheme="minorEastAsia" w:hAnsiTheme="minorEastAsia" w:eastAsiaTheme="minorEastAsia" w:cstheme="minorEastAsia"/>
          <w:bCs/>
          <w:color w:val="auto"/>
          <w:sz w:val="24"/>
          <w:highlight w:val="none"/>
        </w:rPr>
        <w:t>本项目采购人将严格按照政府采购相关法律法规以及《克拉玛依市政府采购项目需求论证和履约验收管理办法》（克财发〔2016〕9号）的要求进行验收。</w:t>
      </w:r>
    </w:p>
    <w:p>
      <w:pPr>
        <w:pStyle w:val="9"/>
        <w:rPr>
          <w:rFonts w:hint="default"/>
          <w:color w:val="auto"/>
          <w:lang w:val="en-US" w:eastAsia="zh-CN"/>
        </w:rPr>
      </w:pPr>
    </w:p>
    <w:p>
      <w:pPr>
        <w:snapToGrid w:val="0"/>
        <w:spacing w:line="360" w:lineRule="auto"/>
        <w:ind w:firstLine="562" w:firstLineChars="200"/>
        <w:jc w:val="center"/>
        <w:rPr>
          <w:rFonts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lang w:val="en-US" w:eastAsia="zh-CN"/>
        </w:rPr>
        <w:t>F</w:t>
      </w:r>
      <w:r>
        <w:rPr>
          <w:rFonts w:hint="eastAsia" w:asciiTheme="minorEastAsia" w:hAnsiTheme="minorEastAsia" w:eastAsiaTheme="minorEastAsia" w:cstheme="minorEastAsia"/>
          <w:b/>
          <w:bCs/>
          <w:color w:val="auto"/>
          <w:kern w:val="0"/>
          <w:sz w:val="28"/>
          <w:szCs w:val="28"/>
          <w:highlight w:val="none"/>
        </w:rPr>
        <w:t xml:space="preserve"> </w:t>
      </w:r>
      <w:r>
        <w:rPr>
          <w:rFonts w:hint="eastAsia" w:asciiTheme="minorEastAsia" w:hAnsiTheme="minorEastAsia" w:eastAsiaTheme="minorEastAsia" w:cstheme="minorEastAsia"/>
          <w:b/>
          <w:bCs/>
          <w:color w:val="auto"/>
          <w:kern w:val="0"/>
          <w:sz w:val="28"/>
          <w:szCs w:val="28"/>
          <w:highlight w:val="none"/>
          <w:lang w:eastAsia="zh-CN"/>
        </w:rPr>
        <w:t>询问、</w:t>
      </w:r>
      <w:r>
        <w:rPr>
          <w:rFonts w:hint="eastAsia" w:asciiTheme="minorEastAsia" w:hAnsiTheme="minorEastAsia" w:eastAsiaTheme="minorEastAsia" w:cstheme="minorEastAsia"/>
          <w:b/>
          <w:bCs/>
          <w:color w:val="auto"/>
          <w:kern w:val="0"/>
          <w:sz w:val="28"/>
          <w:szCs w:val="28"/>
          <w:highlight w:val="none"/>
        </w:rPr>
        <w:t>质疑、投诉</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w:t>
      </w: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 xml:space="preserve">、询问 </w:t>
      </w:r>
    </w:p>
    <w:p>
      <w:pPr>
        <w:spacing w:line="360" w:lineRule="auto"/>
        <w:ind w:firstLine="482" w:firstLineChars="200"/>
        <w:rPr>
          <w:color w:val="auto"/>
          <w:highlight w:val="none"/>
        </w:rPr>
      </w:pPr>
      <w:r>
        <w:rPr>
          <w:rFonts w:hint="eastAsia" w:asciiTheme="minorEastAsia" w:hAnsiTheme="minorEastAsia" w:eastAsiaTheme="minorEastAsia" w:cstheme="minorEastAsia"/>
          <w:b/>
          <w:bCs/>
          <w:color w:val="auto"/>
          <w:sz w:val="24"/>
          <w:highlight w:val="none"/>
        </w:rPr>
        <w:t>3</w:t>
      </w: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.1 供应商对采购活动事项有疑问的，可以向采购人或采购代理机构提出询问，采购人或采购代理机构应当在三个工作日内对供应商依法提出的询问作出答复，但答复的内容不得涉及商业秘密。</w:t>
      </w:r>
    </w:p>
    <w:p>
      <w:pPr>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b/>
          <w:color w:val="auto"/>
          <w:sz w:val="24"/>
          <w:highlight w:val="none"/>
          <w:lang w:val="en-US" w:eastAsia="zh-CN"/>
        </w:rPr>
        <w:t>4</w:t>
      </w:r>
      <w:r>
        <w:rPr>
          <w:rFonts w:hint="eastAsia" w:asciiTheme="minorEastAsia" w:hAnsiTheme="minorEastAsia" w:eastAsiaTheme="minorEastAsia" w:cstheme="minorEastAsia"/>
          <w:b/>
          <w:color w:val="auto"/>
          <w:sz w:val="24"/>
          <w:highlight w:val="none"/>
        </w:rPr>
        <w:t>、质疑</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.1供应商认为采购文件、采购过程和中标、成交结果使自己的合法权益受到损害的，可以在知道或者应知其权益受到损害之日起七个工作日内，将质疑文件原件和必要的证明材料送达采购代理机构。</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2供应商认为采购文件技术指标、参数、评分标准有质疑，向采购人提出，由采购人按相关规定作出答复或委托采购代理机构代为答复。供应商如对采购过程和采购结果有质疑，向采购代理机构提出，由采购代理机构按相关规定作出答复。</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 xml:space="preserve">.3上述应知其权益受到损害之日，是指： </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（1）对可以质疑的磋商文件提出质疑的，为收到磋商文件之日或者磋商文件公告期限届满之日； </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color w:val="auto"/>
          <w:sz w:val="24"/>
          <w:highlight w:val="none"/>
        </w:rPr>
        <w:t>对采购过程提出质疑的，为各采购程序环节结束之日</w:t>
      </w:r>
      <w:r>
        <w:rPr>
          <w:rFonts w:hint="eastAsia" w:asciiTheme="minorEastAsia" w:hAnsiTheme="minorEastAsia" w:eastAsiaTheme="minorEastAsia" w:cstheme="minorEastAsia"/>
          <w:color w:val="auto"/>
          <w:sz w:val="24"/>
          <w:highlight w:val="none"/>
        </w:rPr>
        <w:t>；</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color w:val="auto"/>
          <w:sz w:val="24"/>
          <w:highlight w:val="none"/>
        </w:rPr>
        <w:t>对中标或者成交结果提出质疑的，为中标或者成交结果公告期限届满之日</w:t>
      </w:r>
      <w:r>
        <w:rPr>
          <w:rFonts w:hint="eastAsia" w:asciiTheme="minorEastAsia" w:hAnsiTheme="minorEastAsia" w:eastAsiaTheme="minorEastAsia" w:cstheme="minorEastAsia"/>
          <w:color w:val="auto"/>
          <w:sz w:val="24"/>
          <w:highlight w:val="none"/>
        </w:rPr>
        <w:t>。</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.4质疑供应商在法定质疑期内应当一次性提出针对同一采购环节提出质疑。</w:t>
      </w:r>
    </w:p>
    <w:p>
      <w:pPr>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b/>
          <w:color w:val="auto"/>
          <w:sz w:val="24"/>
          <w:highlight w:val="none"/>
          <w:lang w:val="en-US" w:eastAsia="zh-CN"/>
        </w:rPr>
        <w:t>4</w:t>
      </w:r>
      <w:r>
        <w:rPr>
          <w:rFonts w:hint="eastAsia" w:asciiTheme="minorEastAsia" w:hAnsiTheme="minorEastAsia" w:eastAsiaTheme="minorEastAsia" w:cstheme="minorEastAsia"/>
          <w:b/>
          <w:color w:val="auto"/>
          <w:sz w:val="24"/>
          <w:highlight w:val="none"/>
        </w:rPr>
        <w:t>.5质疑文件应包括以下主要内容，并按照“谁主张、谁举证”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　　　　　　　</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（1）供应商的姓名或者名称、地址、邮编、联系人及联系电话（包括座机、手机、传真号码等）； </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（2）质疑项目的名称、项目编号、包号、采购公告发布时间、递交响应文件或响应文件截止时间； </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（3）具体、明确的质疑事项和与质疑事项相关的请求； </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（4）事实依据（具体条款，认为自己合法权益受到损害或可能受到损害的相关证据材料。如涉及到产品功能或技术指标的，应出具相关制造商的证明文件）； </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（5）必要的法律依据； </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（6）提起质疑的日期；</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（7）质疑文件应当署名，质疑人为自然人的，应当由本人签字并附有效身份证明；质疑人为法人或其他组织的，应当由法定代表人签字并加盖单位公章；</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（8）供应商委托代理质疑的，应当提交授权委托书，并载明代理人的姓名或者名称、代理事项、 具体权限、期限和相关事项。</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.6质疑供应商是指直接参加本项目采购活动的供应商，未参加政府采购活动的供应商或在采购活动中自身权益未受到损害的供应商所提出的质疑不予受理。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.7采购人、采购代理机构在收到供应商的书面质疑后将及时组织调查核实，在七个工作日内作出答复，并以书面形式通知质疑供应商和其他有关供应商，但答复的内容不得涉及商业秘密。</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、投诉</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.1质疑供应商对采购人、采购代理机构的答复不满意，或采购人、采购代理机构未在规定的时间内作出答复的，可以在答复期满后十五个工作日内向采购项目同级财政部门提起投诉。</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.2供应商投诉的事项不得超出已质疑事项的范围，但基于质疑答复内容提出的投诉事项除外。</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b/>
          <w:color w:val="auto"/>
          <w:sz w:val="24"/>
          <w:highlight w:val="none"/>
          <w:lang w:val="en-US" w:eastAsia="zh-CN"/>
        </w:rPr>
        <w:t>6</w:t>
      </w:r>
      <w:r>
        <w:rPr>
          <w:rFonts w:hint="eastAsia" w:asciiTheme="minorEastAsia" w:hAnsiTheme="minorEastAsia" w:eastAsiaTheme="minorEastAsia" w:cstheme="minorEastAsia"/>
          <w:b/>
          <w:color w:val="auto"/>
          <w:sz w:val="24"/>
          <w:highlight w:val="none"/>
        </w:rPr>
        <w:t>、诚实信用</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.1供应商不得虚假承诺，否则，按照提供虚假材料谋取中标或成交处理。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.2供应商提供中小企业声明函内容不实的，属于提供虚假材料谋取中标、成交，依照 《中华人民共和国政府采购法》等国家有关规定追究相应责任。</w:t>
      </w:r>
    </w:p>
    <w:p>
      <w:pPr>
        <w:pStyle w:val="9"/>
        <w:rPr>
          <w:color w:val="auto"/>
        </w:rPr>
      </w:pPr>
    </w:p>
    <w:p>
      <w:pPr>
        <w:snapToGrid w:val="0"/>
        <w:spacing w:line="360" w:lineRule="auto"/>
        <w:jc w:val="center"/>
        <w:rPr>
          <w:rFonts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lang w:val="en-US" w:eastAsia="zh-CN"/>
        </w:rPr>
        <w:t>G</w:t>
      </w:r>
      <w:r>
        <w:rPr>
          <w:rFonts w:hint="eastAsia" w:asciiTheme="minorEastAsia" w:hAnsiTheme="minorEastAsia" w:eastAsiaTheme="minorEastAsia" w:cstheme="minorEastAsia"/>
          <w:b/>
          <w:bCs/>
          <w:color w:val="auto"/>
          <w:kern w:val="0"/>
          <w:sz w:val="28"/>
          <w:szCs w:val="28"/>
          <w:highlight w:val="none"/>
        </w:rPr>
        <w:t xml:space="preserve"> 义务、工作纪律</w:t>
      </w:r>
    </w:p>
    <w:p>
      <w:pPr>
        <w:tabs>
          <w:tab w:val="left" w:pos="7665"/>
        </w:tabs>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专家评审小组</w:t>
      </w:r>
      <w:r>
        <w:rPr>
          <w:rFonts w:hint="eastAsia" w:asciiTheme="minorEastAsia" w:hAnsiTheme="minorEastAsia" w:eastAsiaTheme="minorEastAsia" w:cstheme="minorEastAsia"/>
          <w:b/>
          <w:color w:val="auto"/>
          <w:sz w:val="24"/>
          <w:szCs w:val="24"/>
          <w:highlight w:val="none"/>
        </w:rPr>
        <w:t>在</w:t>
      </w:r>
      <w:r>
        <w:rPr>
          <w:rFonts w:hint="eastAsia" w:asciiTheme="minorEastAsia" w:hAnsiTheme="minorEastAsia" w:eastAsiaTheme="minorEastAsia" w:cstheme="minorEastAsia"/>
          <w:b/>
          <w:color w:val="auto"/>
          <w:sz w:val="24"/>
          <w:szCs w:val="24"/>
          <w:highlight w:val="none"/>
          <w:lang w:eastAsia="zh-CN"/>
        </w:rPr>
        <w:t>采购</w:t>
      </w:r>
      <w:r>
        <w:rPr>
          <w:rFonts w:hint="eastAsia" w:asciiTheme="minorEastAsia" w:hAnsiTheme="minorEastAsia" w:eastAsiaTheme="minorEastAsia" w:cstheme="minorEastAsia"/>
          <w:b/>
          <w:color w:val="auto"/>
          <w:sz w:val="24"/>
          <w:szCs w:val="24"/>
          <w:highlight w:val="none"/>
        </w:rPr>
        <w:t>活动中承担以下义务：</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eastAsiaTheme="minorEastAsia"/>
          <w:color w:val="auto"/>
          <w:sz w:val="24"/>
          <w:szCs w:val="24"/>
          <w:highlight w:val="none"/>
          <w:lang w:eastAsia="zh-CN"/>
        </w:rPr>
        <w:t>采购专家评审小组</w:t>
      </w:r>
      <w:r>
        <w:rPr>
          <w:color w:val="auto"/>
          <w:sz w:val="24"/>
          <w:szCs w:val="24"/>
          <w:highlight w:val="none"/>
        </w:rPr>
        <w:t>应当遵守评审工作纪律，不得泄露评审文件、评审情况和评审中获悉的商业秘密</w:t>
      </w:r>
      <w:r>
        <w:rPr>
          <w:rFonts w:hint="eastAsia" w:asciiTheme="minorEastAsia" w:hAnsiTheme="minorEastAsia" w:eastAsiaTheme="minorEastAsia" w:cstheme="minorEastAsia"/>
          <w:color w:val="auto"/>
          <w:sz w:val="24"/>
          <w:szCs w:val="24"/>
          <w:highlight w:val="none"/>
        </w:rPr>
        <w:t>；</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eastAsiaTheme="minorEastAsia"/>
          <w:color w:val="auto"/>
          <w:sz w:val="24"/>
          <w:szCs w:val="24"/>
          <w:highlight w:val="none"/>
          <w:lang w:eastAsia="zh-CN"/>
        </w:rPr>
        <w:t>专家评审小组</w:t>
      </w:r>
      <w:r>
        <w:rPr>
          <w:color w:val="auto"/>
          <w:sz w:val="24"/>
          <w:szCs w:val="24"/>
          <w:highlight w:val="none"/>
        </w:rPr>
        <w:t>成员应当按照客观、公正、审慎的原则，根据</w:t>
      </w:r>
      <w:r>
        <w:rPr>
          <w:rFonts w:hint="eastAsia"/>
          <w:color w:val="auto"/>
          <w:sz w:val="24"/>
          <w:szCs w:val="24"/>
          <w:highlight w:val="none"/>
          <w:lang w:eastAsia="zh-CN"/>
        </w:rPr>
        <w:t>单一来源采购文件</w:t>
      </w:r>
      <w:r>
        <w:rPr>
          <w:color w:val="auto"/>
          <w:sz w:val="24"/>
          <w:szCs w:val="24"/>
          <w:highlight w:val="none"/>
        </w:rPr>
        <w:t>规定的评审程序、评审方法和评审标准进行独立评审。</w:t>
      </w:r>
      <w:r>
        <w:rPr>
          <w:rFonts w:hint="eastAsia"/>
          <w:color w:val="auto"/>
          <w:sz w:val="24"/>
          <w:szCs w:val="24"/>
          <w:highlight w:val="none"/>
          <w:lang w:eastAsia="zh-CN"/>
        </w:rPr>
        <w:t>单一来源采购文件</w:t>
      </w:r>
      <w:r>
        <w:rPr>
          <w:color w:val="auto"/>
          <w:sz w:val="24"/>
          <w:szCs w:val="24"/>
          <w:highlight w:val="none"/>
        </w:rPr>
        <w:t>内容违反国家有关强制性规定的，</w:t>
      </w:r>
      <w:r>
        <w:rPr>
          <w:rFonts w:hint="eastAsia"/>
          <w:color w:val="auto"/>
          <w:sz w:val="24"/>
          <w:szCs w:val="24"/>
          <w:highlight w:val="none"/>
          <w:lang w:eastAsia="zh-CN"/>
        </w:rPr>
        <w:t>专家评审小组</w:t>
      </w:r>
      <w:r>
        <w:rPr>
          <w:color w:val="auto"/>
          <w:sz w:val="24"/>
          <w:szCs w:val="24"/>
          <w:highlight w:val="none"/>
        </w:rPr>
        <w:t>应当停止评审并向采购人或者采购代理机构说明情况</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eastAsiaTheme="minorEastAsia"/>
          <w:color w:val="auto"/>
          <w:sz w:val="24"/>
          <w:szCs w:val="24"/>
          <w:highlight w:val="none"/>
          <w:lang w:eastAsia="zh-CN"/>
        </w:rPr>
        <w:t>专家评审小组</w:t>
      </w:r>
      <w:r>
        <w:rPr>
          <w:color w:val="auto"/>
          <w:sz w:val="24"/>
          <w:szCs w:val="24"/>
          <w:highlight w:val="none"/>
        </w:rPr>
        <w:t>成员应当在评审报告上签字，对自己的评审意见承担法律责任。对评审报告有异议的，应当在评审报告上签署不同意见，并说明理由，否则视为同意评审报告。</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（四）及时向财政部门报告评审过程中发现的采购人、采购代理机构向</w:t>
      </w:r>
      <w:r>
        <w:rPr>
          <w:rFonts w:hint="eastAsia" w:asciiTheme="minorEastAsia" w:hAnsiTheme="minorEastAsia" w:eastAsiaTheme="minorEastAsia" w:cstheme="minorEastAsia"/>
          <w:color w:val="auto"/>
          <w:sz w:val="24"/>
          <w:szCs w:val="24"/>
          <w:highlight w:val="none"/>
          <w:lang w:eastAsia="zh-CN"/>
        </w:rPr>
        <w:t>专家评审小组</w:t>
      </w:r>
      <w:r>
        <w:rPr>
          <w:rFonts w:hint="eastAsia" w:asciiTheme="minorEastAsia" w:hAnsiTheme="minorEastAsia" w:eastAsiaTheme="minorEastAsia" w:cstheme="minorEastAsia"/>
          <w:color w:val="auto"/>
          <w:sz w:val="24"/>
          <w:szCs w:val="24"/>
          <w:highlight w:val="none"/>
        </w:rPr>
        <w:t>做倾向性、误导性的解释或者说明，以及供应商行贿、提供虚假材料或者串通等违法行为；</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（五）发现</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内容违反国家有关强制性规定或者</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存在歧义、重大缺陷导致评审工作无法进行时，停止评审并向采购人或者采购代理机构书面说明情况；</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（六）及时向财政、监察等部门举报在评审过程中受到非法干预的情况；</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（七）配合答复处理供应商的询问、质疑和投诉等事项；</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（八）法律、法规和规章规定的其他义务。</w:t>
      </w:r>
    </w:p>
    <w:p>
      <w:pPr>
        <w:tabs>
          <w:tab w:val="left" w:pos="7665"/>
        </w:tabs>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38</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专家评审小组</w:t>
      </w:r>
      <w:r>
        <w:rPr>
          <w:rFonts w:hint="eastAsia" w:asciiTheme="minorEastAsia" w:hAnsiTheme="minorEastAsia" w:eastAsiaTheme="minorEastAsia" w:cstheme="minorEastAsia"/>
          <w:b/>
          <w:color w:val="auto"/>
          <w:sz w:val="24"/>
          <w:szCs w:val="24"/>
          <w:highlight w:val="none"/>
        </w:rPr>
        <w:t>在</w:t>
      </w:r>
      <w:r>
        <w:rPr>
          <w:rFonts w:hint="eastAsia" w:asciiTheme="minorEastAsia" w:hAnsiTheme="minorEastAsia" w:eastAsiaTheme="minorEastAsia" w:cstheme="minorEastAsia"/>
          <w:b/>
          <w:color w:val="auto"/>
          <w:sz w:val="24"/>
          <w:szCs w:val="24"/>
          <w:highlight w:val="none"/>
          <w:lang w:eastAsia="zh-CN"/>
        </w:rPr>
        <w:t>采购</w:t>
      </w:r>
      <w:r>
        <w:rPr>
          <w:rFonts w:hint="eastAsia" w:asciiTheme="minorEastAsia" w:hAnsiTheme="minorEastAsia" w:eastAsiaTheme="minorEastAsia" w:cstheme="minorEastAsia"/>
          <w:b/>
          <w:color w:val="auto"/>
          <w:sz w:val="24"/>
          <w:szCs w:val="24"/>
          <w:highlight w:val="none"/>
        </w:rPr>
        <w:t>活动中应当遵守以下工作纪律</w:t>
      </w:r>
      <w:r>
        <w:rPr>
          <w:rFonts w:hint="eastAsia" w:asciiTheme="minorEastAsia" w:hAnsiTheme="minorEastAsia" w:eastAsiaTheme="minorEastAsia" w:cstheme="minorEastAsia"/>
          <w:color w:val="auto"/>
          <w:sz w:val="24"/>
          <w:szCs w:val="24"/>
          <w:highlight w:val="none"/>
        </w:rPr>
        <w:t>：</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（一）不得参加与自己有《中华人民共和国</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法实施条例》第九条规定的利害关系的</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项目的评标活动。发现参加了与自己有利害关系的评审活动，须主动提出回避，退出评审；</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（二）评审前，应当将通讯工具或者相关电子设备交由采购代理机构统一保管；</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（四）评审过程中，不得发表影响评审公正的倾向性、歧视性言论，不得征询或者接受采购人的倾向性意见，不得明示或暗示供应商在澄清时表达与其响应文件原义不同的意见，不得以</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（五）在评审过程中和评审结束后，不得记录、复制或带走任何评审资料，不得向外界透露评审内容；</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（六）评审现场服从采购代理机构工作人员的管理，接受现场监督人员的合法监督；</w:t>
      </w:r>
    </w:p>
    <w:p>
      <w:pPr>
        <w:tabs>
          <w:tab w:val="left" w:pos="7665"/>
        </w:tabs>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（七）遵守有关廉洁自律规定，不得私下接触供应商，不得收受供应商及有关业务单位和个人的财物或好处，不得接受采购代理机构的请托。</w:t>
      </w:r>
    </w:p>
    <w:p>
      <w:pPr>
        <w:tabs>
          <w:tab w:val="left" w:pos="7665"/>
        </w:tabs>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39</w:t>
      </w:r>
      <w:r>
        <w:rPr>
          <w:rFonts w:hint="eastAsia" w:asciiTheme="minorEastAsia" w:hAnsiTheme="minorEastAsia" w:eastAsiaTheme="minorEastAsia" w:cstheme="minorEastAsia"/>
          <w:b/>
          <w:bCs/>
          <w:color w:val="auto"/>
          <w:sz w:val="24"/>
          <w:szCs w:val="24"/>
          <w:highlight w:val="none"/>
        </w:rPr>
        <w:t>、采购代理服务费</w:t>
      </w:r>
    </w:p>
    <w:p>
      <w:pPr>
        <w:tabs>
          <w:tab w:val="left" w:pos="7665"/>
        </w:tabs>
        <w:spacing w:line="360" w:lineRule="auto"/>
        <w:ind w:firstLine="480" w:firstLineChars="200"/>
        <w:rPr>
          <w:b/>
          <w:bCs/>
          <w:color w:val="auto"/>
          <w:sz w:val="24"/>
          <w:szCs w:val="24"/>
          <w:highlight w:val="yellow"/>
        </w:rPr>
        <w:sectPr>
          <w:pgSz w:w="11906" w:h="16838"/>
          <w:pgMar w:top="1440" w:right="1080" w:bottom="1440" w:left="1080" w:header="851" w:footer="992" w:gutter="0"/>
          <w:pgNumType w:fmt="numberInDash" w:start="1"/>
          <w:cols w:space="425" w:num="1"/>
          <w:docGrid w:type="lines" w:linePitch="312" w:charSpace="0"/>
        </w:sectPr>
      </w:pPr>
      <w:r>
        <w:rPr>
          <w:rFonts w:hint="eastAsia" w:asciiTheme="minorEastAsia" w:hAnsiTheme="minorEastAsia" w:eastAsiaTheme="minorEastAsia" w:cstheme="minorEastAsia"/>
          <w:color w:val="auto"/>
          <w:sz w:val="24"/>
          <w:lang w:val="en-US" w:eastAsia="zh-CN"/>
        </w:rPr>
        <w:t>采购代理服务费</w:t>
      </w:r>
      <w:r>
        <w:rPr>
          <w:rFonts w:hint="eastAsia" w:ascii="宋体" w:hAnsi="宋体"/>
          <w:color w:val="auto"/>
          <w:sz w:val="24"/>
        </w:rPr>
        <w:t>收费标准按国家发展改革委关于印发《招标代理服务收费管理暂行办法》的通知（计价格[2002]1980号）执行</w:t>
      </w:r>
      <w:r>
        <w:rPr>
          <w:rFonts w:hint="eastAsia" w:ascii="宋体" w:hAnsi="宋体"/>
          <w:color w:val="auto"/>
          <w:sz w:val="24"/>
          <w:lang w:eastAsia="zh-CN"/>
        </w:rPr>
        <w:t>，</w:t>
      </w:r>
      <w:r>
        <w:rPr>
          <w:rFonts w:hint="eastAsia" w:ascii="宋体" w:hAnsi="宋体" w:cs="宋体"/>
          <w:color w:val="auto"/>
          <w:sz w:val="24"/>
        </w:rPr>
        <w:t>本项目采购代理服务费由成交供应商在领取成交通知书同时向采购代理机构支付，采购代理服务费为：¥</w:t>
      </w:r>
      <w:r>
        <w:rPr>
          <w:rFonts w:hint="eastAsia" w:ascii="宋体" w:hAnsi="宋体" w:cs="宋体"/>
          <w:color w:val="auto"/>
          <w:sz w:val="24"/>
          <w:lang w:val="en-US" w:eastAsia="zh-CN"/>
        </w:rPr>
        <w:t>0.36</w:t>
      </w:r>
      <w:r>
        <w:rPr>
          <w:rFonts w:hint="eastAsia" w:ascii="宋体" w:hAnsi="宋体" w:cs="宋体"/>
          <w:color w:val="auto"/>
          <w:sz w:val="24"/>
        </w:rPr>
        <w:t>万元整（大写：人民币</w:t>
      </w:r>
      <w:r>
        <w:rPr>
          <w:rFonts w:hint="eastAsia" w:ascii="宋体" w:hAnsi="宋体" w:cs="宋体"/>
          <w:color w:val="auto"/>
          <w:sz w:val="24"/>
          <w:lang w:val="en-US" w:eastAsia="zh-CN"/>
        </w:rPr>
        <w:t>叁仟陆佰</w:t>
      </w:r>
      <w:r>
        <w:rPr>
          <w:rFonts w:hint="eastAsia" w:ascii="宋体" w:hAnsi="宋体" w:cs="宋体"/>
          <w:color w:val="auto"/>
          <w:sz w:val="24"/>
        </w:rPr>
        <w:t>元整）</w:t>
      </w:r>
      <w:r>
        <w:rPr>
          <w:rFonts w:hint="eastAsia" w:ascii="宋体" w:hAnsi="宋体" w:cs="宋体"/>
          <w:color w:val="auto"/>
          <w:sz w:val="24"/>
          <w:lang w:eastAsia="zh-CN"/>
        </w:rPr>
        <w:t>。</w:t>
      </w:r>
    </w:p>
    <w:p>
      <w:pPr>
        <w:pStyle w:val="3"/>
        <w:tabs>
          <w:tab w:val="left" w:pos="0"/>
        </w:tabs>
        <w:autoSpaceDE w:val="0"/>
        <w:autoSpaceDN w:val="0"/>
        <w:adjustRightInd w:val="0"/>
        <w:spacing w:before="0" w:after="0"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第三章 项目采购需求</w:t>
      </w:r>
    </w:p>
    <w:p>
      <w:pPr>
        <w:pStyle w:val="11"/>
        <w:numPr>
          <w:ilvl w:val="0"/>
          <w:numId w:val="0"/>
        </w:numPr>
        <w:adjustRightInd w:val="0"/>
        <w:snapToGrid w:val="0"/>
        <w:spacing w:line="360" w:lineRule="auto"/>
        <w:ind w:firstLine="482" w:firstLineChars="200"/>
        <w:jc w:val="both"/>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本章节内容为新疆第二医学院雨课堂专业版软件项目的基本需求，各供应商应详细阅读、充分理解并响应，任何因供应商忽视或误解造成的损失由供应商自行承担。</w:t>
      </w:r>
    </w:p>
    <w:tbl>
      <w:tblPr>
        <w:tblStyle w:val="26"/>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935"/>
        <w:gridCol w:w="1729"/>
        <w:gridCol w:w="150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963" w:type="dxa"/>
            <w:noWrap w:val="0"/>
            <w:vAlign w:val="center"/>
          </w:tcPr>
          <w:p>
            <w:pPr>
              <w:pStyle w:val="124"/>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2935" w:type="dxa"/>
            <w:noWrap w:val="0"/>
            <w:vAlign w:val="center"/>
          </w:tcPr>
          <w:p>
            <w:pPr>
              <w:pStyle w:val="124"/>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项目名称</w:t>
            </w:r>
          </w:p>
        </w:tc>
        <w:tc>
          <w:tcPr>
            <w:tcW w:w="1729" w:type="dxa"/>
            <w:noWrap w:val="0"/>
            <w:vAlign w:val="center"/>
          </w:tcPr>
          <w:p>
            <w:pPr>
              <w:pStyle w:val="124"/>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采购预算</w:t>
            </w:r>
          </w:p>
          <w:p>
            <w:pPr>
              <w:pStyle w:val="124"/>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（万元）</w:t>
            </w:r>
          </w:p>
        </w:tc>
        <w:tc>
          <w:tcPr>
            <w:tcW w:w="1502" w:type="dxa"/>
            <w:noWrap w:val="0"/>
            <w:vAlign w:val="center"/>
          </w:tcPr>
          <w:p>
            <w:pPr>
              <w:pStyle w:val="124"/>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服务期限</w:t>
            </w:r>
          </w:p>
        </w:tc>
        <w:tc>
          <w:tcPr>
            <w:tcW w:w="1649" w:type="dxa"/>
            <w:noWrap w:val="0"/>
            <w:vAlign w:val="center"/>
          </w:tcPr>
          <w:p>
            <w:pPr>
              <w:pStyle w:val="124"/>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63" w:type="dxa"/>
            <w:noWrap w:val="0"/>
            <w:vAlign w:val="center"/>
          </w:tcPr>
          <w:p>
            <w:pPr>
              <w:pStyle w:val="124"/>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2935" w:type="dxa"/>
            <w:noWrap w:val="0"/>
            <w:vAlign w:val="center"/>
          </w:tcPr>
          <w:p>
            <w:pPr>
              <w:pStyle w:val="124"/>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新疆第二医学院雨课堂专业版软件项目</w:t>
            </w:r>
          </w:p>
        </w:tc>
        <w:tc>
          <w:tcPr>
            <w:tcW w:w="1729" w:type="dxa"/>
            <w:noWrap w:val="0"/>
            <w:vAlign w:val="center"/>
          </w:tcPr>
          <w:p>
            <w:pPr>
              <w:pStyle w:val="124"/>
              <w:spacing w:line="360" w:lineRule="auto"/>
              <w:ind w:left="0" w:leftChars="0" w:firstLine="0" w:firstLine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60</w:t>
            </w:r>
          </w:p>
        </w:tc>
        <w:tc>
          <w:tcPr>
            <w:tcW w:w="1502" w:type="dxa"/>
            <w:noWrap w:val="0"/>
            <w:vAlign w:val="center"/>
          </w:tcPr>
          <w:p>
            <w:pPr>
              <w:pStyle w:val="124"/>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Style w:val="29"/>
                <w:rFonts w:hint="eastAsia" w:cs="宋体"/>
                <w:b w:val="0"/>
                <w:bCs/>
                <w:color w:val="auto"/>
                <w:sz w:val="24"/>
                <w:szCs w:val="24"/>
                <w:highlight w:val="none"/>
                <w:lang w:val="en-US" w:eastAsia="zh-CN"/>
              </w:rPr>
              <w:t>三年,自合同签订之日起30日内完成交付并试运行。</w:t>
            </w:r>
          </w:p>
        </w:tc>
        <w:tc>
          <w:tcPr>
            <w:tcW w:w="1649" w:type="dxa"/>
            <w:noWrap w:val="0"/>
            <w:vAlign w:val="center"/>
          </w:tcPr>
          <w:p>
            <w:pPr>
              <w:pStyle w:val="124"/>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三年</w:t>
            </w:r>
          </w:p>
        </w:tc>
      </w:tr>
    </w:tbl>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一、</w:t>
      </w:r>
      <w:r>
        <w:rPr>
          <w:rFonts w:hint="eastAsia" w:ascii="宋体" w:hAnsi="宋体" w:cs="宋体"/>
          <w:b/>
          <w:bCs/>
          <w:color w:val="auto"/>
          <w:sz w:val="24"/>
          <w:szCs w:val="24"/>
          <w:lang w:val="en-US" w:eastAsia="zh-CN"/>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黑体" w:hAnsi="黑体" w:eastAsia="黑体"/>
          <w:color w:val="auto"/>
          <w:sz w:val="24"/>
          <w:szCs w:val="24"/>
          <w:highlight w:val="none"/>
        </w:rPr>
      </w:pPr>
      <w:r>
        <w:rPr>
          <w:rFonts w:hint="eastAsia"/>
          <w:color w:val="auto"/>
          <w:sz w:val="24"/>
          <w:szCs w:val="24"/>
          <w:highlight w:val="none"/>
        </w:rPr>
        <w:t>1.通过“雨课堂智慧教学系统”，</w:t>
      </w:r>
      <w:r>
        <w:rPr>
          <w:color w:val="auto"/>
          <w:sz w:val="24"/>
          <w:szCs w:val="24"/>
          <w:highlight w:val="none"/>
        </w:rPr>
        <w:t>教师可以轻松布置翻转课堂，灵活地将线上与线下的学习方式有效整合，巧妙地安排课堂内的教学活动，合理地将一些教学活动安排在课堂外，使得教学设计更加开放机动</w:t>
      </w:r>
      <w:r>
        <w:rPr>
          <w:rFonts w:hint="eastAsia"/>
          <w:color w:val="auto"/>
          <w:sz w:val="24"/>
          <w:szCs w:val="24"/>
          <w:highlight w:val="none"/>
        </w:rPr>
        <w:t>。学生的学习自主性被极大激发，有助于</w:t>
      </w:r>
      <w:r>
        <w:rPr>
          <w:color w:val="auto"/>
          <w:sz w:val="24"/>
          <w:szCs w:val="24"/>
          <w:highlight w:val="none"/>
        </w:rPr>
        <w:t>打造“以学生为中心”的课堂，实现价值塑造、能力培养、知识传授“三位一体”的教育</w:t>
      </w:r>
      <w:r>
        <w:rPr>
          <w:rFonts w:hint="eastAsia"/>
          <w:color w:val="auto"/>
          <w:sz w:val="24"/>
          <w:szCs w:val="24"/>
          <w:highlight w:val="none"/>
        </w:rPr>
        <w:t>。</w:t>
      </w:r>
      <w:r>
        <w:rPr>
          <w:color w:val="auto"/>
          <w:sz w:val="24"/>
          <w:szCs w:val="24"/>
          <w:highlight w:val="none"/>
        </w:rPr>
        <w:t>课前预习＋实时课堂＋课后考卷全程教学活动的数据采集，帮助教师教学从经验主义向数据主义转换，以全周期、全程的量化数据辅助教师判断分析学生学习情况，以便调整教学进度和教学节奏，做到教学过程可视可控。在组合使用线下活动或翻转课堂或项目实验，让师生教学融合更紧密，教学相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2.“雨课堂智慧教学系统”可以连接以班级为单位、学生为坐标的数据孤岛，为</w:t>
      </w:r>
      <w:r>
        <w:rPr>
          <w:color w:val="auto"/>
          <w:sz w:val="24"/>
          <w:szCs w:val="24"/>
          <w:highlight w:val="none"/>
        </w:rPr>
        <w:t>不同层级的学校管理者，提供校级，院级和班级等多维度全方位教学大数据的实时展示和数据分析</w:t>
      </w:r>
      <w:r>
        <w:rPr>
          <w:rFonts w:hint="eastAsia"/>
          <w:color w:val="auto"/>
          <w:sz w:val="24"/>
          <w:szCs w:val="24"/>
          <w:highlight w:val="none"/>
        </w:rPr>
        <w:t>，深入地串联起整个教与学的过程，并为其中的诸多环节提供效率。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二、系统介绍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雨课堂专业版软件首先应与学校教务系统对接，确认学生身份，实现实名认证，确保数据准确无误，其次</w:t>
      </w:r>
      <w:r>
        <w:rPr>
          <w:color w:val="auto"/>
          <w:sz w:val="24"/>
          <w:szCs w:val="24"/>
          <w:highlight w:val="none"/>
        </w:rPr>
        <w:t>围绕</w:t>
      </w:r>
      <w:r>
        <w:rPr>
          <w:rFonts w:hint="eastAsia"/>
          <w:b/>
          <w:bCs/>
          <w:color w:val="auto"/>
          <w:sz w:val="24"/>
          <w:szCs w:val="24"/>
          <w:highlight w:val="none"/>
        </w:rPr>
        <w:t>学校智慧</w:t>
      </w:r>
      <w:r>
        <w:rPr>
          <w:b/>
          <w:bCs/>
          <w:color w:val="auto"/>
          <w:sz w:val="24"/>
          <w:szCs w:val="24"/>
          <w:highlight w:val="none"/>
        </w:rPr>
        <w:t>教</w:t>
      </w:r>
      <w:r>
        <w:rPr>
          <w:rFonts w:hint="eastAsia"/>
          <w:b/>
          <w:bCs/>
          <w:color w:val="auto"/>
          <w:sz w:val="24"/>
          <w:szCs w:val="24"/>
          <w:highlight w:val="none"/>
        </w:rPr>
        <w:t>学</w:t>
      </w:r>
      <w:r>
        <w:rPr>
          <w:b/>
          <w:bCs/>
          <w:color w:val="auto"/>
          <w:sz w:val="24"/>
          <w:szCs w:val="24"/>
          <w:highlight w:val="none"/>
        </w:rPr>
        <w:t>管理系统</w:t>
      </w:r>
      <w:r>
        <w:rPr>
          <w:rFonts w:hint="eastAsia"/>
          <w:b/>
          <w:bCs/>
          <w:color w:val="auto"/>
          <w:sz w:val="24"/>
          <w:szCs w:val="24"/>
          <w:highlight w:val="none"/>
        </w:rPr>
        <w:t>、智慧</w:t>
      </w:r>
      <w:r>
        <w:rPr>
          <w:b/>
          <w:bCs/>
          <w:color w:val="auto"/>
          <w:sz w:val="24"/>
          <w:szCs w:val="24"/>
          <w:highlight w:val="none"/>
        </w:rPr>
        <w:t>教学</w:t>
      </w:r>
      <w:r>
        <w:rPr>
          <w:rFonts w:hint="eastAsia"/>
          <w:b/>
          <w:bCs/>
          <w:color w:val="auto"/>
          <w:sz w:val="24"/>
          <w:szCs w:val="24"/>
          <w:highlight w:val="none"/>
        </w:rPr>
        <w:t>互动</w:t>
      </w:r>
      <w:r>
        <w:rPr>
          <w:b/>
          <w:bCs/>
          <w:color w:val="auto"/>
          <w:sz w:val="24"/>
          <w:szCs w:val="24"/>
          <w:highlight w:val="none"/>
        </w:rPr>
        <w:t>系统</w:t>
      </w:r>
      <w:r>
        <w:rPr>
          <w:rFonts w:hint="eastAsia"/>
          <w:b/>
          <w:bCs/>
          <w:color w:val="auto"/>
          <w:sz w:val="24"/>
          <w:szCs w:val="24"/>
          <w:highlight w:val="none"/>
        </w:rPr>
        <w:t>和在线考试系统</w:t>
      </w:r>
      <w:r>
        <w:rPr>
          <w:rFonts w:hint="eastAsia"/>
          <w:color w:val="auto"/>
          <w:sz w:val="24"/>
          <w:szCs w:val="24"/>
          <w:highlight w:val="none"/>
        </w:rPr>
        <w:t>三</w:t>
      </w:r>
      <w:r>
        <w:rPr>
          <w:color w:val="auto"/>
          <w:sz w:val="24"/>
          <w:szCs w:val="24"/>
          <w:highlight w:val="none"/>
        </w:rPr>
        <w:t>方面进行</w:t>
      </w:r>
      <w:r>
        <w:rPr>
          <w:rFonts w:hint="eastAsia"/>
          <w:color w:val="auto"/>
          <w:sz w:val="24"/>
          <w:szCs w:val="24"/>
          <w:highlight w:val="none"/>
        </w:rPr>
        <w:t>建设</w:t>
      </w:r>
      <w:r>
        <w:rPr>
          <w:color w:val="auto"/>
          <w:sz w:val="24"/>
          <w:szCs w:val="24"/>
          <w:highlight w:val="none"/>
        </w:rPr>
        <w:t>。</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outlineLvl w:val="2"/>
        <w:rPr>
          <w:rFonts w:hint="eastAsia"/>
          <w:b/>
          <w:bCs/>
          <w:color w:val="auto"/>
          <w:sz w:val="24"/>
          <w:szCs w:val="24"/>
          <w:highlight w:val="none"/>
        </w:rPr>
      </w:pPr>
      <w:bookmarkStart w:id="116" w:name="_Toc479684475"/>
      <w:r>
        <w:rPr>
          <w:rFonts w:hint="eastAsia"/>
          <w:b/>
          <w:bCs/>
          <w:color w:val="auto"/>
          <w:sz w:val="24"/>
          <w:szCs w:val="24"/>
          <w:highlight w:val="none"/>
          <w:lang w:eastAsia="zh-CN"/>
        </w:rPr>
        <w:t>（一）</w:t>
      </w:r>
      <w:r>
        <w:rPr>
          <w:rFonts w:hint="eastAsia"/>
          <w:b/>
          <w:bCs/>
          <w:color w:val="auto"/>
          <w:sz w:val="24"/>
          <w:szCs w:val="24"/>
          <w:highlight w:val="none"/>
        </w:rPr>
        <w:t>智慧教学管理系统</w:t>
      </w:r>
      <w:bookmarkEnd w:id="1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雨课堂教学管理系统实现全校教学大数据的实时多地采集，为校级、院级、班主任、授课教师提供不同层级的数据概况报表，数据详情报表。各级管理者通过各层级的实时数据报表，可以直观地获取学校、院系和课程数据，同时专业版支持以图表的形式进行教学数据的连通比对，全程跟踪人才培养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实时课堂监测，教务管理者可以通过后台，对同一时间段全校正在进行对课堂教学进行实时监控，做到课堂教学对过程性监控，并对有问题对课堂实时预警。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通过搭建测评模型，综合学生的到课率、习题正确率、自主学习完成率等学习行为数据，从课程角度（一门课程）和班级角度（多门课程）提供学生综合评分，对学生日常学习进行全周期的综合性考评。通过记录学生学习行为，从课程角度（一门课程）和班级角度（多门课程）提供学生学习预警榜单，提醒授课教师及教务管理人员及时关注学生学习动态和心理健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大数据分析挖掘，通过智慧课堂教务的管理端，可以对教学的课程教学进行实时监控，同时可以宏观分析全校的智慧教学情况，分析各二级学院开展信息化教学的程度，形成不同维度的教学画像，包括专业画像、课堂画像、教师画像、学生画像等，对预警班级和学生进行及时的跟踪，反馈教学效果，形成可参考的过程性的评价，为高校的教学评估做数据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eastAsia="zh-CN"/>
        </w:rPr>
        <w:t>（二）</w:t>
      </w:r>
      <w:r>
        <w:rPr>
          <w:rFonts w:hint="eastAsia" w:ascii="Times New Roman" w:hAnsi="Times New Roman" w:cs="Times New Roman"/>
          <w:b/>
          <w:bCs/>
          <w:color w:val="auto"/>
          <w:sz w:val="24"/>
          <w:szCs w:val="24"/>
          <w:highlight w:val="none"/>
        </w:rPr>
        <w:t>智慧教学互动系统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17" w:name="_Toc479684476"/>
      <w:r>
        <w:rPr>
          <w:rFonts w:hint="eastAsia" w:ascii="Times New Roman" w:hAnsi="Times New Roman" w:cs="Times New Roman"/>
          <w:color w:val="auto"/>
          <w:sz w:val="24"/>
          <w:szCs w:val="24"/>
          <w:highlight w:val="none"/>
        </w:rPr>
        <w:t>智慧教学互动系统为师生提供多种教学互动形式，主要通过微信和网页连接用户智能终端（如电脑、手机等），实现PPT、音视频、板书等多媒体资料的留存、直播及回放，能够进行即时的师生互动（如随机点名、弹幕投稿、不懂反馈、课堂红包等），能够实时或定时发布和收集信息，能够推送多种题型习题、实现随堂测验及习题自动判分、教师自主批改等功能，同时借助全流程大数据采集分析，帮助教师实现以学生为中心，结果导向，动态监控持续优化的新型教学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课前：在课下自主学习中，学生可以不受教学时间和地点约束，随时随地的在线学习、完成作业、向老师进行学习反馈、做笔记备忘，接收学习到期提醒、消息推送与通知、习题答案成绩等诸多学习功能。当学生观看课件内的视频时需观看90%以上算观看完成。课前教师在手机端可以随时查看班级课件预习情况和完成情况，如学生的预习时间、时长、预习练习的答题率及正确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课中：在课堂中教学中，支持签到、同步教学课件、随堂小测与考试、弹幕互动、课堂红包、多屏互动、实时教学反馈、课堂投稿、随机点名、板书截图、音视频直播互动等交互形式。教师结束授课后，课程小结提供学生签到情况，学生数据（包括学生成绩排名，本节课优秀学生和预警学生列表），随堂小测数据，“不懂”课件数据，教学课件详情，考卷数据，弹幕详情，教学笔记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课后：支持教师以发布测验或者发起在线考试的形式检验学生课堂学习情况，学生在电脑端或手机端可完成作答。试卷小结中，提供考卷数据，包括考卷预览，考卷完成情况，学生得分分布情况，学生答题正确率对比图，学生答题详情等。同时支持学生观看直播回放以及复习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智慧直播教学系统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依托智慧直播教学系统，通过语音直播、视频直播、互动直播、动态板书多种直播形式，实现教师与学生的实时交流互动。教师通过选择不同的直播形式，可进行纯直播式教学、混合式教学及融合式教学不同模式的教学。多人连麦，实时互动，双向交流，高度还原线下课堂。师生、生生面对面交流，实现与线下课堂的实质等效。直播、录制同时进行，及时生成直播回放。实现异空间同步交流的同时，打破时间的掣肘。针对过程推导性知识点，动态板书的过程记忆、过程回放、自动沉淀的特点，完美解决板书只能呈现结果界面的缺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直播教学系统的建设打破了时空的限制，使得处于异地的师生可以同一时间互联互通，交流互学。在疫情等特殊环境的困境下，利用多功能的直播教学工具，轻松提供教学解决方案。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szCs w:val="24"/>
          <w:highlight w:val="none"/>
        </w:rPr>
      </w:pPr>
      <w:r>
        <w:rPr>
          <w:rFonts w:hint="eastAsia" w:cs="Times New Roman"/>
          <w:b/>
          <w:bCs/>
          <w:color w:val="auto"/>
          <w:sz w:val="24"/>
          <w:szCs w:val="24"/>
          <w:highlight w:val="none"/>
          <w:lang w:val="en-US" w:eastAsia="zh-CN"/>
        </w:rPr>
        <w:t>（三）</w:t>
      </w:r>
      <w:r>
        <w:rPr>
          <w:rFonts w:hint="eastAsia" w:ascii="Times New Roman" w:hAnsi="Times New Roman" w:cs="Times New Roman"/>
          <w:b/>
          <w:bCs/>
          <w:color w:val="auto"/>
          <w:sz w:val="24"/>
          <w:szCs w:val="24"/>
          <w:highlight w:val="none"/>
        </w:rPr>
        <w:t>在线考试系统</w:t>
      </w:r>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通过在线考试系统的建设，教师可以灵活合理地将一些线下考试转移到线上考试中来。在线考试系统作为一套独立服务器部署的考试系统，老师可直接使用在与学校教务数据对接的教学班级中发布考试。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教师可在雨课堂在线考试系统中进行制作试卷、发布试卷、作答与监考、批改试卷、下载数据的全流程操作，学生在规定时间进行线上作答和考试，教师可根据实际需求选择在线监考，全过程监管在线考试，保证考试秩序和成绩的有效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运用雨课堂在线考试系统得到的成绩，可以与雨课堂平时成绩同步导出，方便老师对学生进行综合评分。通过“课前——课中——课后”每一个环节的个性化报表，以及用考试方式采集的“学期中＋学期末”全周期、全程的量化数据，实现以学生为单位的数据连接，让教与学更明了，调整教学进度和教学节奏，做到教学过程可视可控，提高教学效率和教学质量，帮助教务管理者从经验主义向数据主义转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eastAsia="zh-CN"/>
        </w:rPr>
      </w:pPr>
      <w:bookmarkStart w:id="118" w:name="_Toc479684477"/>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、建设方式</w:t>
      </w:r>
      <w:bookmarkEnd w:id="118"/>
      <w:r>
        <w:rPr>
          <w:rFonts w:hint="eastAsia" w:ascii="宋体" w:hAnsi="宋体" w:cs="宋体"/>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在系统</w:t>
      </w:r>
      <w:r>
        <w:rPr>
          <w:rFonts w:hint="eastAsia" w:ascii="Times New Roman" w:hAnsi="Times New Roman" w:cs="Times New Roman"/>
          <w:color w:val="auto"/>
          <w:sz w:val="24"/>
          <w:szCs w:val="24"/>
          <w:highlight w:val="none"/>
        </w:rPr>
        <w:t>建设</w:t>
      </w:r>
      <w:r>
        <w:rPr>
          <w:rFonts w:ascii="Times New Roman" w:hAnsi="Times New Roman" w:cs="Times New Roman"/>
          <w:color w:val="auto"/>
          <w:sz w:val="24"/>
          <w:szCs w:val="24"/>
          <w:highlight w:val="none"/>
        </w:rPr>
        <w:t>方式上，</w:t>
      </w:r>
      <w:r>
        <w:rPr>
          <w:rFonts w:hint="eastAsia" w:ascii="Times New Roman" w:hAnsi="Times New Roman" w:cs="Times New Roman"/>
          <w:color w:val="auto"/>
          <w:sz w:val="24"/>
          <w:szCs w:val="24"/>
          <w:highlight w:val="none"/>
        </w:rPr>
        <w:t>“雨课堂智慧教学系统”系统简单容易部署、容易学习及操作，最大限度上减轻各级教师和教务人员的畏难情绪，消除教学工具对既有课堂的负面影响，降低智慧教室和智慧教务系统的布置成本，同时保证了系统良好的兼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为了便于学校的教学管理，该系统还需具备教务大数据管理后台并通过网页端实时展现。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（一）智慧教学管理系统数据服务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智慧教学管理系统需实现全校教学大数据的实时多地采集，并为校级、院级、授课教师等提供不同层级的数据概况报表，数据详情报表。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具体需求</w:t>
      </w:r>
      <w:r>
        <w:rPr>
          <w:rFonts w:hint="eastAsia" w:ascii="Times New Roman" w:hAnsi="Times New Roman" w:cs="Times New Roman"/>
          <w:b/>
          <w:bCs/>
          <w:color w:val="auto"/>
          <w:sz w:val="24"/>
          <w:szCs w:val="24"/>
          <w:highlight w:val="none"/>
          <w:lang w:val="en-US" w:eastAsia="zh-CN"/>
        </w:rPr>
        <w:t>包括</w:t>
      </w:r>
      <w:r>
        <w:rPr>
          <w:rFonts w:hint="eastAsia" w:ascii="Times New Roman" w:hAnsi="Times New Roman" w:cs="Times New Roman"/>
          <w:b/>
          <w:bCs/>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color w:val="auto"/>
          <w:sz w:val="24"/>
          <w:szCs w:val="24"/>
          <w:highlight w:val="none"/>
        </w:rPr>
      </w:pPr>
      <w:bookmarkStart w:id="119" w:name="_Toc75347619"/>
      <w:r>
        <w:rPr>
          <w:rFonts w:hint="eastAsia" w:ascii="Times New Roman" w:hAnsi="Times New Roman" w:cs="Times New Roman"/>
          <w:b/>
          <w:bCs/>
          <w:color w:val="auto"/>
          <w:sz w:val="24"/>
          <w:szCs w:val="24"/>
          <w:highlight w:val="none"/>
        </w:rPr>
        <w:t>1</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rPr>
        <w:t>系统对接</w:t>
      </w:r>
      <w:bookmarkEnd w:id="1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与学校统一身份认证系统对接，实现管理端的统一。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对接教务系统，并将已确认的学生及其选课信息一次性导入平台中，并进行定期维护和更新，以保证学生的选课信息准确无误。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为学校提供界面个性化定制、专属二级登录域名。个性化定制页面包含学校主题背景，以及学校logo的登录页面，所有的平台专业版页面均包含学校logo，并根据学校主视觉色系进行配色。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为学习者提供优质的云端网络环境。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color w:val="auto"/>
          <w:sz w:val="24"/>
          <w:szCs w:val="24"/>
          <w:highlight w:val="none"/>
        </w:rPr>
      </w:pPr>
      <w:bookmarkStart w:id="120" w:name="_Toc75347620"/>
      <w:r>
        <w:rPr>
          <w:rFonts w:hint="eastAsia"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rPr>
        <w:t>综合数据</w:t>
      </w:r>
      <w:bookmarkEnd w:id="12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管理员/督导在综合数据页面，可以查看该校使用智慧教学互动系统所产生的数据情况，包括用户概况、教学活动和课堂互动情况。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用户概况展示该校使用智慧教学互动系统的教师、学生人数和教学班级情况，及占本学期有课程的教师、学生和全校教学班级数的比例，并用图表进行图形展示。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教学活动主要是课前的预习课件发布、课堂活动发布、课后试卷发布、课外公告发布等四类活动，校级管理员可查看全校教师产生的教学活动总数以及每一项教学活动所产生的数据，并可以环比波动的形式查看数量对比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课堂互动包含但不限于投稿、习题、弹幕、随机点名、教学内容疑问标记、课堂红包等六类，校级管理员可查看全校学生课堂互动总数，并可分别查看习题、投稿、弹幕、随机点名+课件内容疑问标记+课堂红包的数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color w:val="auto"/>
          <w:sz w:val="24"/>
          <w:szCs w:val="24"/>
          <w:highlight w:val="none"/>
        </w:rPr>
      </w:pPr>
      <w:bookmarkStart w:id="121" w:name="_Toc75347621"/>
      <w:r>
        <w:rPr>
          <w:rFonts w:hint="eastAsia" w:ascii="Times New Roman" w:hAnsi="Times New Roman" w:cs="Times New Roman"/>
          <w:b/>
          <w:bCs/>
          <w:color w:val="auto"/>
          <w:sz w:val="24"/>
          <w:szCs w:val="24"/>
          <w:highlight w:val="none"/>
        </w:rPr>
        <w:t>3</w:t>
      </w:r>
      <w:r>
        <w:rPr>
          <w:rFonts w:hint="default" w:ascii="Times New Roman" w:hAnsi="Times New Roman" w:cs="Times New Roman"/>
          <w:b/>
          <w:bCs/>
          <w:color w:val="auto"/>
          <w:sz w:val="24"/>
          <w:szCs w:val="24"/>
          <w:highlight w:val="none"/>
          <w:lang w:val="en-US"/>
        </w:rPr>
        <w:t>.</w:t>
      </w:r>
      <w:r>
        <w:rPr>
          <w:rFonts w:hint="eastAsia" w:ascii="Times New Roman" w:hAnsi="Times New Roman" w:cs="Times New Roman"/>
          <w:b/>
          <w:bCs/>
          <w:color w:val="auto"/>
          <w:sz w:val="24"/>
          <w:szCs w:val="24"/>
          <w:highlight w:val="none"/>
        </w:rPr>
        <w:t>数据详情</w:t>
      </w:r>
      <w:bookmarkEnd w:id="1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管理员/督导可以查看系统内新增用户、活跃用户、活跃班级的数据情况，并以可视化图表的形式呈现。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新增用户面板记录用户绑定时间，“按时间统计”模式下，管理员可以查看每天的绑定用户数量；将视角切换到“按学院统计”，还能看到统计周期内各院系绑定用户的数量排名。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活跃用户面板展示用户最近一次参与的教学活动内容，可以进入教师视角查看教学活动详情；可以将视角切换到“按时间统计”和“按学院统计”。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活跃班级面板展示学校每天活跃的班级数量，及每个班级发送教学活动的数量。点击教学活动，可以进入教学班动态页面，查看并下载教学详细数据。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课堂数据面板展示学校每天的开课数量、平均到课率、上课师生人次等数据，点击课堂可以进入课后小结查看授课记录。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课件数据面板展示学校每天发送课件数量和学生的平均预习率。点击课件可以进入老师课件小结，查看课件预习数据。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试卷数据面板展示学校每天发送试卷数量和学生的平均完成率。点击试卷可以进入老师课件小结，查看试卷作答数据。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公告数据面板展示学校每天发送公告数量和平均查看率。点击公告可以查看公告内容和阅读公告详情。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老师课堂小结是给授课教师生成的课堂教学报告，管理员视角查看课程时，不能编辑或修改数据。课堂小结从学生考勤、授课课件、课堂习题、课堂互动、课堂考试5个维度展示课堂教学数据，并为每个同学生成听课报告和课堂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(9)</w:t>
      </w:r>
      <w:r>
        <w:rPr>
          <w:rFonts w:hint="eastAsia" w:ascii="宋体" w:hAnsi="宋体" w:eastAsia="宋体" w:cs="宋体"/>
          <w:color w:val="auto"/>
          <w:sz w:val="24"/>
          <w:szCs w:val="24"/>
          <w:highlight w:val="none"/>
        </w:rPr>
        <w:t>课件小结可以自动检测学生每一页的预习进度，教师可以查看学生在每页课件内容的停留时间；自动统计学生答题分布；学生有不明白的知识点，也可以及时向老师反馈，提高学习效率。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rPr>
        <w:t>试卷小结为老师自动统计全班成绩分布，每道题统计学生答题分布，作答结束后，还为每个学生生成试卷成绩单，支持导出PDF，方便学生复习和学校存档。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公告小结可查看公告详细内容，阅读人数详细情况，方便老师及时掌握查看公告情况。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(12)</w:t>
      </w:r>
      <w:r>
        <w:rPr>
          <w:rFonts w:hint="eastAsia" w:ascii="宋体" w:hAnsi="宋体" w:eastAsia="宋体" w:cs="宋体"/>
          <w:color w:val="auto"/>
          <w:sz w:val="24"/>
          <w:szCs w:val="24"/>
          <w:highlight w:val="none"/>
        </w:rPr>
        <w:t>课堂互动数据面板展示课堂互动总数与上个周期的环比波动情况；习题情况、投稿情况、弹幕情况、点名情况、知识点反馈情况+课堂激励情况的数量与上个周期的环比波动情况；可以将视角切换到“按时间统计”和“按学院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color w:val="auto"/>
          <w:sz w:val="24"/>
          <w:szCs w:val="24"/>
          <w:highlight w:val="none"/>
        </w:rPr>
      </w:pPr>
      <w:bookmarkStart w:id="122" w:name="_Toc75347622"/>
      <w:r>
        <w:rPr>
          <w:rFonts w:hint="eastAsia" w:ascii="Times New Roman" w:hAnsi="Times New Roman" w:cs="Times New Roman"/>
          <w:b/>
          <w:bCs/>
          <w:color w:val="auto"/>
          <w:sz w:val="24"/>
          <w:szCs w:val="24"/>
          <w:highlight w:val="none"/>
        </w:rPr>
        <w:t>4</w:t>
      </w:r>
      <w:r>
        <w:rPr>
          <w:rFonts w:hint="default" w:ascii="Times New Roman" w:hAnsi="Times New Roman" w:cs="Times New Roman"/>
          <w:b/>
          <w:bCs/>
          <w:color w:val="auto"/>
          <w:sz w:val="24"/>
          <w:szCs w:val="24"/>
          <w:highlight w:val="none"/>
          <w:lang w:val="en-US"/>
        </w:rPr>
        <w:t>.</w:t>
      </w:r>
      <w:r>
        <w:rPr>
          <w:rFonts w:hint="eastAsia" w:ascii="Times New Roman" w:hAnsi="Times New Roman" w:cs="Times New Roman"/>
          <w:b/>
          <w:bCs/>
          <w:color w:val="auto"/>
          <w:sz w:val="24"/>
          <w:szCs w:val="24"/>
          <w:highlight w:val="none"/>
        </w:rPr>
        <w:t>今日动态</w:t>
      </w:r>
      <w:bookmarkEnd w:id="1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今日动态以时间轴的形式为管理员/督导用户提供全校当天教学运营监控，动态信息包括当前授课课程名称、授课教师头像、授课教师姓名、所属院系、当前课程到课率，支持按日期切换。授课结束后，查看对应教学班的课堂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督导督学功能支持管理员以教学督导的身份进入正在授课的课堂界面。进入授课课堂页面，显示当堂课的课程信息、签到详情和未签到详情，显示课堂学生端实时画面，显示课堂互动详情，管理员产生的学习行为数据不会被记录，不会影响老师正常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可随机抽取部分正在使用智慧教学互动系统软件进行授课的课程，实时展播这部分进行中的课堂课件等信息。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123" w:name="_Toc75347623"/>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考试动态</w:t>
      </w:r>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管理员/督导登录学校管理后台即可查看正在进行的考试动态或者已经结束的考试信息。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支持通过时间、院系等筛选操作，准确查找想要了解的某个院系的某场考试详情。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管理员/督导进入某场使用在线监考的考试后，可以看到所有学生的考试状态。左侧动态按照时间倒序，标明了学生开始答题、考试异常、交卷、考试作废等状态；右侧显示学生列表，图片为其身份检验时拍摄的摄像头图像，考试异常或未检测到摄像头的同学将在列表中被标注出来。点击可进入学生个人页面，个人页面记录了该同学的所有系统抓拍和切屏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管理员/督导可以选择查看某场考试的详情包括考试时间、考试时长、考试试卷、试卷完成情况、试卷统计、学生表现等。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124" w:name="_Toc75347624"/>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数据月报</w:t>
      </w:r>
      <w:bookmarkEnd w:id="1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月报是基于智慧教学互动系统产生的教学大数据生成的教学运营报告，支持微信订阅，订阅后系统每月定时为管理员/督导推送上个月的教学运营报告。数据月报从用户概况、教学活动、课堂互动等维度统计前一个月的教学数据，提供以活跃用户数排名的学院榜单、以学院平均到课率排名的学院榜单、以教师发送教学活动数量排名的教师榜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125" w:name="_Toc75347625"/>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数据直播</w:t>
      </w:r>
      <w:bookmarkEnd w:id="1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直播为学校以最直观的方式展示智慧教学互动系统的使用情况，方便教务管理员/督导对学校的教学质量进行把控。数据直播页面支持教学管理员/督导按照不同时间周期（本周、本月、本学期等）去查看本校在该周期的教学概况、教学活动、教学互动、今日实况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一周概况展示全校覆盖人数，以及统计周期内的学校覆盖人数增量，包括学生、老师和教学班级；可以查看活跃用户数，以及统计周期内活跃用户数增量，包括学生、老师和教学班级；活跃用户趋势会以折线图形式，展示以时间轴为变化的活跃用户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教学活动展示统计周期内的教学活动的总数，课堂、课件、试卷、公告等单个教学活动的数量、增长情况等，并以折线图形式展示数据变化情况；展示每一项教学活动的数据变化情况，包括总数、总数变化率、平均变化率及趋势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课堂互动展示统计周期内的学生总互动数，习题互动、投稿、弹幕等单个教学活动的数量，单位时间内的增长率；以统计周期为维度展示课堂课件数、课堂互动数的平均数量情况、数据变化情况。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今日实况展示当天的教学活动的总数，课堂、课件、试卷、公告等单个教学活动的数量、单位时间内的增长情况等，并以图表形式展示数据变化情况；实时动态展示以时间轴为单位的最新教学活动情况。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126" w:name="_Toc75347626"/>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数据下载</w:t>
      </w:r>
      <w:bookmarkEnd w:id="1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支持全校、学院、班级、教师、教学活动（课堂、课件、试卷、公告）、学生试卷成绩单等多维度的数据报表下载。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127" w:name="_Toc75347627"/>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行政通知</w:t>
      </w:r>
      <w:bookmarkEnd w:id="1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可根据管理员身份权限发送校级/院级/行政班级行政通知，可以设置是否开启审核流程，发送人可选择接受通知的人员角色（全体师生、教师、学生），可自定义填写发送人名称，通知内容除了文字外，支持添加图片、文档、视频等附件文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可对本人发送的行政通知进行预览、查看送达人数、查看已读人数等操作。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128" w:name="_Toc75347628"/>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教务管理</w:t>
      </w:r>
      <w:bookmarkEnd w:id="1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教学班管理可以对系统的课程、教学班、授课教师、行政班、学期、所属院系等信息进行查询操作，对于查询到的信息可以进行查看、编辑、删除操作；支持下载教学班级名单；支持管理员以行政班选课的形式将学生加入到教学班中，支持单个添加协同教师、学生，旁听生批量转正，移除课程内学生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用户管理可以对用户、角色、入学学年、所属行政班、所属院系、绑定状态等信息进行查询操作，对用户可以进行编辑、删除操作，可以在后台对用户进行绑定身份的操作；可以对管理员设置督导角色，设置成功后，督导只能够查看数据看板，避免对数据的误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行政班管理可以对行政班、入学学年、辅导员、所属院系等信息进行查询操作，对于查询到的行政班信息可以进行查看、编辑、删除操作；查看当前班级信息，管理员师可以添加辅导员、学生，对学生可进行换班、移除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教研室管理可以对教研室进行查询、编辑、删除操作。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院系管理可以对院系信息进行查询、编辑、删除操作。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(6)</w:t>
      </w:r>
      <w:r>
        <w:rPr>
          <w:rFonts w:hint="eastAsia" w:asciiTheme="minorEastAsia" w:hAnsiTheme="minorEastAsia" w:eastAsiaTheme="minorEastAsia" w:cstheme="minorEastAsia"/>
          <w:color w:val="auto"/>
          <w:sz w:val="24"/>
          <w:szCs w:val="24"/>
          <w:highlight w:val="none"/>
        </w:rPr>
        <w:t>操作日志可查询管理员在管理平台上的操作。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（二）“智慧教学互动系统功能服务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智慧教学互动系统需提供覆盖所有课堂教学活动的课堂互动功能，充分调动课堂气氛。在课堂结束后，为师生提供沟通交流的平台，教师可便捷地向学生推送自主学习资料，系统应提供相应的监督措施及学习效果反馈。具体功能要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29" w:name="_Toc75347600"/>
      <w:r>
        <w:rPr>
          <w:rFonts w:hint="eastAsia"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rPr>
        <w:t>系统登录</w:t>
      </w:r>
      <w:bookmarkEnd w:id="12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支持在系统中绑定邮箱或者手机号，进行系统登录。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30" w:name="_Toc75347601"/>
      <w:r>
        <w:rPr>
          <w:rFonts w:ascii="Times New Roman" w:hAnsi="Times New Roman" w:cs="Times New Roman"/>
          <w:color w:val="auto"/>
          <w:sz w:val="24"/>
          <w:szCs w:val="24"/>
          <w:highlight w:val="none"/>
        </w:rPr>
        <w:t>2</w:t>
      </w:r>
      <w:r>
        <w:rPr>
          <w:rFonts w:hint="default"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rPr>
        <w:t>课前预习</w:t>
      </w:r>
      <w:bookmarkEnd w:id="1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（1）制作预习资料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①</w:t>
      </w:r>
      <w:r>
        <w:rPr>
          <w:rFonts w:hint="eastAsia" w:ascii="Times New Roman" w:hAnsi="Times New Roman" w:cs="Times New Roman"/>
          <w:color w:val="auto"/>
          <w:sz w:val="24"/>
          <w:szCs w:val="24"/>
          <w:highlight w:val="none"/>
        </w:rPr>
        <w:t>要求教师制作预习资料可以不完全依赖在线课程，可以基于原有教学课件和师生手机微信应用实现预习课件的制作及推送。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eastAsia" w:ascii="Times New Roman" w:hAnsi="Times New Roman" w:cs="Times New Roman"/>
          <w:color w:val="auto"/>
          <w:sz w:val="24"/>
          <w:szCs w:val="24"/>
          <w:highlight w:val="none"/>
        </w:rPr>
        <w:t>要求教师可一键式插入清华大学等双一流高校的mooc视频，也可以通过粘贴视频网页链接插入优酷、腾讯、哔哩哔哩或YouTube等第三方视频，系统进行自动化智能识别视频内容；教师将预习材料上传至手机，并推送给学生，学生可直接在手机端查看教师的教学课件及视频、完成习题测试，数据自动进行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③</w:t>
      </w:r>
      <w:r>
        <w:rPr>
          <w:rFonts w:hint="eastAsia" w:ascii="Times New Roman" w:hAnsi="Times New Roman" w:cs="Times New Roman"/>
          <w:color w:val="auto"/>
          <w:sz w:val="24"/>
          <w:szCs w:val="24"/>
          <w:highlight w:val="none"/>
        </w:rPr>
        <w:t>要求教师可以在手机端对已经编辑好的教学内容进行语音注解，包含对原有PPT、教学视频、习题等教学内容的语音解析，每个教学内容上的语音注解总条数不设上限，快速构建旁白式在线课程。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④</w:t>
      </w:r>
      <w:r>
        <w:rPr>
          <w:rFonts w:hint="eastAsia" w:ascii="Times New Roman" w:hAnsi="Times New Roman" w:cs="Times New Roman"/>
          <w:color w:val="auto"/>
          <w:sz w:val="24"/>
          <w:szCs w:val="24"/>
          <w:highlight w:val="none"/>
        </w:rPr>
        <w:t>课件支持插入本地音频、视频，发布时将同步至学生手机端，无需下载即可完成学习。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⑤</w:t>
      </w:r>
      <w:r>
        <w:rPr>
          <w:rFonts w:hint="eastAsia" w:ascii="Times New Roman" w:hAnsi="Times New Roman" w:cs="Times New Roman"/>
          <w:color w:val="auto"/>
          <w:sz w:val="24"/>
          <w:szCs w:val="24"/>
          <w:highlight w:val="none"/>
        </w:rPr>
        <w:t>课件中的超链接支持点击跳转；推送至手机端的预习课件，保留原有教学内容的呈现效果。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⑥</w:t>
      </w:r>
      <w:r>
        <w:rPr>
          <w:rFonts w:hint="eastAsia" w:ascii="Times New Roman" w:hAnsi="Times New Roman" w:cs="Times New Roman"/>
          <w:color w:val="auto"/>
          <w:sz w:val="24"/>
          <w:szCs w:val="24"/>
          <w:highlight w:val="none"/>
        </w:rPr>
        <w:t>要求支持插入单选、多选、填空、投票、主观等多种类型习题及自定义题目分值；教师制作题目时可一键切换题目类型。多选题支持教师在学生少选时自定义得分；填空题支持每个空单独设置分值，整个题目的答案可设置允许乱序，支持自动批复功能；投票题支持学生匿名投票功能；主观题支持学生以文字和图片的形式提交答案，当主观题用于课下预习或作业时，还支持语音形式作答；预习课件和课堂中的主观题支持分组作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2</w:t>
      </w:r>
      <w:r>
        <w:rPr>
          <w:rFonts w:hint="eastAsia" w:ascii="Times New Roman" w:hAnsi="Times New Roman" w:cs="Times New Roman"/>
          <w:color w:val="auto"/>
          <w:sz w:val="24"/>
          <w:szCs w:val="24"/>
          <w:highlight w:val="none"/>
        </w:rPr>
        <w:t>）推送预习资料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①</w:t>
      </w:r>
      <w:r>
        <w:rPr>
          <w:rFonts w:hint="eastAsia" w:ascii="Times New Roman" w:hAnsi="Times New Roman" w:cs="Times New Roman"/>
          <w:color w:val="auto"/>
          <w:sz w:val="24"/>
          <w:szCs w:val="24"/>
          <w:highlight w:val="none"/>
        </w:rPr>
        <w:t>教师可将预习资料上传至教师手机端，教师可选择推送到学生手机端，学生收到预习通知后，可直接在手机端同一页面内一边听取教师语音注解，一边同步观看预习资料；也可以在同一页面内听取语音注解的同时完成该页面包含的习题作答；预习数据可自动进行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eastAsia" w:ascii="Times New Roman" w:hAnsi="Times New Roman" w:cs="Times New Roman"/>
          <w:color w:val="auto"/>
          <w:sz w:val="24"/>
          <w:szCs w:val="24"/>
          <w:highlight w:val="none"/>
        </w:rPr>
        <w:t>教师可以设置预习截止时间，在节点前没有预习的学生会收到消息提醒；预习活动发布之后，支持修改截止时间。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（3）预习情况跟踪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①</w:t>
      </w:r>
      <w:r>
        <w:rPr>
          <w:rFonts w:hint="eastAsia" w:ascii="Times New Roman" w:hAnsi="Times New Roman" w:cs="Times New Roman"/>
          <w:color w:val="auto"/>
          <w:sz w:val="24"/>
          <w:szCs w:val="24"/>
          <w:highlight w:val="none"/>
        </w:rPr>
        <w:t>教师可以通过移动端或者PC端实时查看学生预习详细情况。具体包括：完成预习人数、查看课件人数、班级总人数的图表数据展示；点击详情可查看已完成预习人员名单、已查看课件人员名单及未查看课件人员名单；可追溯到每位学生预习进度、预习观看时长、习题得分情况及未观看页数；可查看当前学生预习课件习题作答选项答案及得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eastAsia" w:ascii="Times New Roman" w:hAnsi="Times New Roman" w:cs="Times New Roman"/>
          <w:color w:val="auto"/>
          <w:sz w:val="24"/>
          <w:szCs w:val="24"/>
          <w:highlight w:val="none"/>
        </w:rPr>
        <w:t>教师可以通过移动端随时预览预习课件。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③</w:t>
      </w:r>
      <w:r>
        <w:rPr>
          <w:rFonts w:hint="eastAsia" w:ascii="Times New Roman" w:hAnsi="Times New Roman" w:cs="Times New Roman"/>
          <w:color w:val="auto"/>
          <w:sz w:val="24"/>
          <w:szCs w:val="24"/>
          <w:highlight w:val="none"/>
        </w:rPr>
        <w:t>教师可查看当前预习课件班级答题情况，客观题可查看每道题的答题率、正确率及所有题目的汇总表；可直接在移动端批阅学生主观题，可给每道题赋分并添加评语。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④</w:t>
      </w:r>
      <w:r>
        <w:rPr>
          <w:rFonts w:hint="eastAsia" w:ascii="Times New Roman" w:hAnsi="Times New Roman" w:cs="Times New Roman"/>
          <w:color w:val="auto"/>
          <w:sz w:val="24"/>
          <w:szCs w:val="24"/>
          <w:highlight w:val="none"/>
        </w:rPr>
        <w:t>支持教师将学生详细的预习数据以邮件的方式下载或者发送至个人邮箱。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⑤</w:t>
      </w:r>
      <w:r>
        <w:rPr>
          <w:rFonts w:hint="eastAsia" w:ascii="Times New Roman" w:hAnsi="Times New Roman" w:cs="Times New Roman"/>
          <w:color w:val="auto"/>
          <w:sz w:val="24"/>
          <w:szCs w:val="24"/>
          <w:highlight w:val="none"/>
        </w:rPr>
        <w:t>教师可以在手机端记录教学设计和心得笔记。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31" w:name="_Toc75347602"/>
      <w:r>
        <w:rPr>
          <w:rFonts w:ascii="Times New Roman" w:hAnsi="Times New Roman" w:cs="Times New Roman"/>
          <w:color w:val="auto"/>
          <w:sz w:val="24"/>
          <w:szCs w:val="24"/>
          <w:highlight w:val="none"/>
        </w:rPr>
        <w:t>3</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课堂教学</w:t>
      </w:r>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（1）开启授课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①支持教师通过PPT端、网页端多终端开启授课。老师可以下载插件端，通过扫码、手机登录、短信登录、邮箱登录进行授课；或者登录网页版进行授课，即使教师电脑中没有安装插件也不影响课堂教学。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eastAsia" w:ascii="Times New Roman" w:hAnsi="Times New Roman" w:cs="Times New Roman"/>
          <w:color w:val="auto"/>
          <w:sz w:val="24"/>
          <w:szCs w:val="24"/>
          <w:highlight w:val="none"/>
        </w:rPr>
        <w:t>教师可以同时用手机或电脑控制教学课件的翻页及发送题目等课堂常用功能，摆脱讲台束缚。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32" w:name="_Hlk67387241"/>
      <w:r>
        <w:rPr>
          <w:rFonts w:hint="eastAsia" w:ascii="Times New Roman" w:hAnsi="Times New Roman" w:cs="Times New Roman"/>
          <w:color w:val="auto"/>
          <w:sz w:val="24"/>
          <w:szCs w:val="24"/>
          <w:highlight w:val="none"/>
        </w:rPr>
        <w:t>③教师可对电脑屏幕内容任意截图，并发送给全班同学，学生通过手机移动端查看接收内容，截图内容可作为独立的页面融入到教学课件中。</w:t>
      </w:r>
      <w:bookmarkEnd w:id="1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33" w:name="_Hlk67387202"/>
      <w:r>
        <w:rPr>
          <w:rFonts w:hint="eastAsia" w:ascii="Times New Roman" w:hAnsi="Times New Roman" w:cs="Times New Roman"/>
          <w:color w:val="auto"/>
          <w:sz w:val="24"/>
          <w:szCs w:val="24"/>
          <w:highlight w:val="none"/>
          <w:lang w:eastAsia="zh-CN"/>
        </w:rPr>
        <w:t>④</w:t>
      </w:r>
      <w:r>
        <w:rPr>
          <w:rFonts w:hint="eastAsia" w:ascii="Times New Roman" w:hAnsi="Times New Roman" w:cs="Times New Roman"/>
          <w:color w:val="auto"/>
          <w:sz w:val="24"/>
          <w:szCs w:val="24"/>
          <w:highlight w:val="none"/>
        </w:rPr>
        <w:t>进行课程内容讲解时，支持教师PPT课件、板书、直播语音画面等教学内容实时同步到学生的学习终端；教师在授课过程中，无需结束授课，支持临时加入习题，或修改题目正确答案等，课件会实时同步到学生端。</w:t>
      </w:r>
      <w:bookmarkEnd w:id="13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⑤</w:t>
      </w:r>
      <w:r>
        <w:rPr>
          <w:rFonts w:hint="eastAsia" w:ascii="Times New Roman" w:hAnsi="Times New Roman" w:cs="Times New Roman"/>
          <w:color w:val="auto"/>
          <w:sz w:val="24"/>
          <w:szCs w:val="24"/>
          <w:highlight w:val="none"/>
        </w:rPr>
        <w:t>教师手机遥控器支持查看学生视角，方便教师查看学生听课画面。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⑥</w:t>
      </w:r>
      <w:r>
        <w:rPr>
          <w:rFonts w:hint="eastAsia" w:ascii="Times New Roman" w:hAnsi="Times New Roman" w:cs="Times New Roman"/>
          <w:color w:val="auto"/>
          <w:sz w:val="24"/>
          <w:szCs w:val="24"/>
          <w:highlight w:val="none"/>
        </w:rPr>
        <w:t>教师在PPT中加入的备注，支持在教师手机遥控器端查看。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（2）课堂签到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①</w:t>
      </w:r>
      <w:r>
        <w:rPr>
          <w:rFonts w:hint="eastAsia" w:ascii="Times New Roman" w:hAnsi="Times New Roman" w:cs="Times New Roman"/>
          <w:color w:val="auto"/>
          <w:sz w:val="24"/>
          <w:szCs w:val="24"/>
          <w:highlight w:val="none"/>
        </w:rPr>
        <w:t>教师开启授课后，学生可以通过扫描课堂二维码、输入课堂暗号时自动完成课堂签到，课堂授课签到时展示头像，同时显示到课人数和比例；教师手机端可实时查看学生签到情况，包括：签到人数、签到方式和签到时间，以及未签到学生的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eastAsia" w:ascii="Times New Roman" w:hAnsi="Times New Roman" w:cs="Times New Roman"/>
          <w:color w:val="auto"/>
          <w:sz w:val="24"/>
          <w:szCs w:val="24"/>
          <w:highlight w:val="none"/>
        </w:rPr>
        <w:t>教师可以备注学生的课堂考勤状态：已签到或未签到。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（3）课堂互动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①教师可通过PC端或手机端随机选择一名或多名学生参与课堂活动。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eastAsia" w:ascii="Times New Roman" w:hAnsi="Times New Roman" w:cs="Times New Roman"/>
          <w:color w:val="auto"/>
          <w:sz w:val="24"/>
          <w:szCs w:val="24"/>
          <w:highlight w:val="none"/>
        </w:rPr>
        <w:t>课堂支持限时发题，支持单选、多选、投票、填空和主观题；题目结果实时显示，方便教师实时了解答题情况。（包括答题总人数，各选项的选择详情，每个学生的答题情况等数据统计）；客观题结果实时显示，方便教师实时了解学生答题情况，包括答题总人数，各选项的选择详情，每个学生的答题情况等数据统计。教师可在课上习题详情页中，查看未作答学生名单。其中，主观题支持学生个人作答或分组作答，批改方式上支持教师批改，小组互评等，同时支持课上实时批改或课下批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③</w:t>
      </w:r>
      <w:r>
        <w:rPr>
          <w:rFonts w:hint="eastAsia" w:ascii="Times New Roman" w:hAnsi="Times New Roman" w:cs="Times New Roman"/>
          <w:color w:val="auto"/>
          <w:sz w:val="24"/>
          <w:szCs w:val="24"/>
          <w:highlight w:val="none"/>
        </w:rPr>
        <w:t>在每次课堂限时发题后，教师可以在手机端发红包给答题又快又好的学生，红包自动匹配给又对又快的学生，让所有学生都参与交互的情况下又能营造竞争的氛围，激励学生认真听讲。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④</w:t>
      </w:r>
      <w:r>
        <w:rPr>
          <w:rFonts w:hint="eastAsia" w:ascii="Times New Roman" w:hAnsi="Times New Roman" w:cs="Times New Roman"/>
          <w:color w:val="auto"/>
          <w:sz w:val="24"/>
          <w:szCs w:val="24"/>
          <w:highlight w:val="none"/>
        </w:rPr>
        <w:t>主观题支持已提交答案的同学参加互评，每人/每组将收到非本人/本组的作答内容；互评相互匿名；教师在发起互评时可设置互评占比，最终得分可随时修改。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⑤</w:t>
      </w:r>
      <w:r>
        <w:rPr>
          <w:rFonts w:hint="eastAsia" w:ascii="Times New Roman" w:hAnsi="Times New Roman" w:cs="Times New Roman"/>
          <w:color w:val="auto"/>
          <w:sz w:val="24"/>
          <w:szCs w:val="24"/>
          <w:highlight w:val="none"/>
        </w:rPr>
        <w:t>教师可根据课堂教学情况随时开启弹幕；组织学生讨论，活跃课堂气氛，增加师生实时互动。弹幕可以实现前台（投影）匿名，后台（教师手机端）实名。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⑥支持PPT端、网页端开启投稿，学生在开始上课以后，可以随时通过投稿将图片、文字、视频发送至教师端，表达个人观点和问题思考。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rPr>
        <w:t>⑦</w:t>
      </w:r>
      <w:r>
        <w:rPr>
          <w:rFonts w:hint="eastAsia" w:ascii="Times New Roman" w:hAnsi="Times New Roman" w:cs="Times New Roman"/>
          <w:color w:val="auto"/>
          <w:sz w:val="24"/>
          <w:szCs w:val="24"/>
          <w:highlight w:val="none"/>
        </w:rPr>
        <w:t>教师可实时查看学生投稿，并可以选择将文字或内容投放至大屏幕和发送至学生手机的方式与全班同学共享，投放至大屏幕的图片和文字等投稿内容支持旋转、放大缩小等操作。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rPr>
        <w:t>⑧</w:t>
      </w:r>
      <w:r>
        <w:rPr>
          <w:rFonts w:hint="eastAsia" w:ascii="Times New Roman" w:hAnsi="Times New Roman" w:cs="Times New Roman"/>
          <w:color w:val="auto"/>
          <w:sz w:val="24"/>
          <w:szCs w:val="24"/>
          <w:highlight w:val="none"/>
        </w:rPr>
        <w:t>教师可控制手机遥控器，生成弹幕或投稿的词云并进行投屏。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rPr>
        <w:t>⑨</w:t>
      </w:r>
      <w:r>
        <w:rPr>
          <w:rFonts w:hint="eastAsia" w:ascii="Times New Roman" w:hAnsi="Times New Roman" w:cs="Times New Roman"/>
          <w:color w:val="auto"/>
          <w:sz w:val="24"/>
          <w:szCs w:val="24"/>
          <w:highlight w:val="none"/>
        </w:rPr>
        <w:t>课堂习题投屏可以同时展示题目并可隐藏正确答案；主观题/投稿投屏可隐藏学生姓名，更好地保证学生的隐私。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⑩课堂授课过程中ppt课件与板书能够自由切换，支持课堂中新建板书页，板书内容是融入到PPT教学过程中的，该板书在学生端就作为独立页面嵌入到PPT课件中去；同时板书实时记录并投影到屏幕中；课后还能完整回放书写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⑪支持学生在每一页教学课件上进行标注（类似“不懂”或“收藏”等功能）反馈，学生可以点击“不懂”进行反馈，同时可以点击“收藏”方便课后复习，课后学生可以利用标注数据查看每一堂课中自己的盲点、重难点，教师也可同步收到本班同学的课堂反馈情况，及时发现问题解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（4）课堂直播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①在教室具备音频、视频信号传输到教室电脑的条件下，教师在插件端可以选择开启语音直播/视频直播/互动直播。开启语音直播时，加入班级的学生可接收教师的授课语音；开启视频直播时，可以选择摄像头、全屏、图片多画面来源，支持多个画面并存，在直播预览窗口中，可以调整每个画面的大小、顺序和位置；支持系统声音和麦克风声音共存；支持美颜功能，加入班级的学生可接收到相应的画面；开启互动直播时，可以选择开启摄像头和麦克风，并进行音频、视频性能设置，教师可选择共享桌面、文档等画面来源，学生选择加入互动，可实时观看教师共享的画面，并与教师进行“面对面”沟通。课后支持回放课堂直播内容。支持发送上课通知到学生微信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②教师开启课堂直播，课后提供“直播回放”入口，能够方便师生同时回顾教师课堂上讲授的PPT，教师书写板书的过程，以及课堂直播语音、画面。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（5）课堂表现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教师可以通过遥控器对学生的课堂表现进行加分操作。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随堂考试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课堂支持随堂考试。课堂结束后，教师可以查看学生答题情况。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教学数据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①</w:t>
      </w:r>
      <w:r>
        <w:rPr>
          <w:rFonts w:hint="eastAsia" w:ascii="Times New Roman" w:hAnsi="Times New Roman" w:cs="Times New Roman"/>
          <w:color w:val="auto"/>
          <w:sz w:val="24"/>
          <w:szCs w:val="24"/>
          <w:highlight w:val="none"/>
        </w:rPr>
        <w:t>课堂结束授课后，系统自动记录所有课堂上的师生互动内容，生成课堂报告。可以查看到课详情，包括学生签到情况、成绩排名、优秀学生和预警学生列表，随堂小测数据等。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eastAsia" w:ascii="Times New Roman" w:hAnsi="Times New Roman" w:cs="Times New Roman"/>
          <w:color w:val="auto"/>
          <w:sz w:val="24"/>
          <w:szCs w:val="24"/>
          <w:highlight w:val="none"/>
        </w:rPr>
        <w:t>支持将每堂课程更详细的学生学习统计数据下载或者发送至教师邮箱。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（8）课件设置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①</w:t>
      </w:r>
      <w:r>
        <w:rPr>
          <w:rFonts w:hint="eastAsia" w:ascii="Times New Roman" w:hAnsi="Times New Roman" w:cs="Times New Roman"/>
          <w:color w:val="auto"/>
          <w:sz w:val="24"/>
          <w:szCs w:val="24"/>
          <w:highlight w:val="none"/>
        </w:rPr>
        <w:t>教师基于原有PPT，在不改变原有教学习惯的前提下，在课堂上教师即可以开启所有教学互动，实现课程教学数据全面监控。学生通过移动端即可以快速进入课堂。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eastAsia" w:ascii="Times New Roman" w:hAnsi="Times New Roman" w:cs="Times New Roman"/>
          <w:color w:val="auto"/>
          <w:sz w:val="24"/>
          <w:szCs w:val="24"/>
          <w:highlight w:val="none"/>
        </w:rPr>
        <w:t>教师可自由选择是否延迟发送PPT；同时教师可设置幻灯片清晰度，可选择适合手机观看的“标清”或者适合大屏幕观看的“高清”。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34" w:name="_Toc75347603"/>
      <w:r>
        <w:rPr>
          <w:rFonts w:hint="eastAsia" w:ascii="Times New Roman" w:hAnsi="Times New Roman" w:cs="Times New Roman"/>
          <w:color w:val="auto"/>
          <w:sz w:val="24"/>
          <w:szCs w:val="24"/>
          <w:highlight w:val="none"/>
        </w:rPr>
        <w:t>4</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课后练习</w:t>
      </w:r>
      <w:bookmarkEnd w:id="13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（1）制作试卷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①教师可以word类型的题库文件无模板化一键式批量导入课件中，系统智能化识别导入题库文件中习题题干、选项、正确答案等信息。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eastAsia" w:ascii="Times New Roman" w:hAnsi="Times New Roman" w:cs="Times New Roman"/>
          <w:color w:val="auto"/>
          <w:sz w:val="24"/>
          <w:szCs w:val="24"/>
          <w:highlight w:val="none"/>
        </w:rPr>
        <w:t>系统内置不少于1200门完整慕课课程视频、60000条视频文件，每条视频时长为5到15分钟，教师可按照按照知识点进行课程拆分以单个视频一键式添加到教学课件中，应用于学生课前预习及课后复习。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③</w:t>
      </w:r>
      <w:r>
        <w:rPr>
          <w:rFonts w:hint="eastAsia" w:ascii="Times New Roman" w:hAnsi="Times New Roman" w:cs="Times New Roman"/>
          <w:color w:val="auto"/>
          <w:sz w:val="24"/>
          <w:szCs w:val="24"/>
          <w:highlight w:val="none"/>
        </w:rPr>
        <w:t>支持富文本答案解析，文字、图片、公式均可作为试题的答案解析上传。学生在作答之后，即可查看富文本的答案解析。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（2）发布试卷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教师可从试卷库选择考卷发送给指定的班级。教师可自定义答案显示时间。延迟显示答案，防止作弊；教师可以设置答卷截止日期，截止日期前没有答卷的学生会收到提醒。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（3）试卷小结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教师可实时查看考卷数据，包括考卷预览，考卷完成情况，学生得分分布情况，学生答题正确率，答题率对比图，学生答题详情数据等。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（4）批改试卷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客观题系统自动批改，主观题支持教师手动批改。主观题批改时，支持对文字、图片等提交内容进行圈画和批注，圈画笔迹可选择笔画粗细、以及笔迹颜色；圈画时，可对图片进行放大、缩小、旋转等操作；支持对同一班级学生提交的主观题进行批量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35" w:name="_Toc75347604"/>
      <w:r>
        <w:rPr>
          <w:rFonts w:hint="eastAsia" w:ascii="Times New Roman" w:hAnsi="Times New Roman" w:cs="Times New Roman"/>
          <w:color w:val="auto"/>
          <w:sz w:val="24"/>
          <w:szCs w:val="24"/>
          <w:highlight w:val="none"/>
        </w:rPr>
        <w:t>5</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群发公告</w:t>
      </w:r>
      <w:bookmarkEnd w:id="13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教师可通过PC端或者移动端向班级学生群发公告；学生可通过微信端进行查看。P</w:t>
      </w:r>
      <w:r>
        <w:rPr>
          <w:rFonts w:ascii="Times New Roman" w:hAnsi="Times New Roman" w:cs="Times New Roman"/>
          <w:color w:val="auto"/>
          <w:sz w:val="24"/>
          <w:szCs w:val="24"/>
          <w:highlight w:val="none"/>
        </w:rPr>
        <w:t>C</w:t>
      </w:r>
      <w:r>
        <w:rPr>
          <w:rFonts w:hint="eastAsia" w:ascii="Times New Roman" w:hAnsi="Times New Roman" w:cs="Times New Roman"/>
          <w:color w:val="auto"/>
          <w:sz w:val="24"/>
          <w:szCs w:val="24"/>
          <w:highlight w:val="none"/>
        </w:rPr>
        <w:t>端网页版公告可以发送文字、图片、链接及附件，教师可实时查看学生对此公告的查看情况。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36" w:name="_Toc75347605"/>
      <w:r>
        <w:rPr>
          <w:rFonts w:hint="eastAsia" w:ascii="Times New Roman" w:hAnsi="Times New Roman" w:cs="Times New Roman"/>
          <w:color w:val="auto"/>
          <w:sz w:val="24"/>
          <w:szCs w:val="24"/>
          <w:highlight w:val="none"/>
        </w:rPr>
        <w:t>6</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资料管理</w:t>
      </w:r>
      <w:bookmarkEnd w:id="13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支持教师在PPT端、网页端上传课件，课件库课件可以用于课前预习和课堂网页版授课。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教师从网页端登录系统后，可以在课件库中进行新建文件夹操作，方便对文件进行管理。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支持教师在PPT端、网页端上传试卷，试卷库中的试卷可以用于课下测验和课堂考试；教师从网页端登录系统后，可以在试卷库中进行新建文件夹操作；ppt端上传的课件和试卷可以同步到手机的课件库和试卷库。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教师可以上传本地音频、视频至智慧教学互动系统服务器，管理员审核通过后可将视频插入教学课件并推送。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支持教师在网页端管理课堂直播回放资源，包括删除、下载、转存到云盘操作。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37" w:name="_Toc75347606"/>
      <w:r>
        <w:rPr>
          <w:rFonts w:hint="eastAsia" w:ascii="Times New Roman" w:hAnsi="Times New Roman" w:cs="Times New Roman"/>
          <w:color w:val="auto"/>
          <w:sz w:val="24"/>
          <w:szCs w:val="24"/>
          <w:highlight w:val="none"/>
        </w:rPr>
        <w:t>7</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学生管理</w:t>
      </w:r>
      <w:bookmarkEnd w:id="13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教师可根据教学需求，对班级学生进行分组，支持三种分类形式：随机分组、学生自由分组和老师指定分组。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支持教师在课下提前创建分组，也支持课上创建新的分组。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教师可对已创建的分组进行成员调整和增删等管理工作。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教师手机端的教学日志和学生手机端的学习日志会永久保留所有教师行为方便学生复习。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教师可以设置协同教师，和其他老师共同教学或管理班级。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38" w:name="_Toc75347607"/>
      <w:r>
        <w:rPr>
          <w:rFonts w:ascii="Times New Roman" w:hAnsi="Times New Roman" w:cs="Times New Roman"/>
          <w:color w:val="auto"/>
          <w:sz w:val="24"/>
          <w:szCs w:val="24"/>
          <w:highlight w:val="none"/>
        </w:rPr>
        <w:t>8</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成绩单管理</w:t>
      </w:r>
      <w:bookmarkEnd w:id="1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支持老师设置不同考核模块的成绩比例，能够覆盖线上线下教学环节，包括但不限于考试、课堂、课件、实验等；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课堂教学活动的考核维度分为课堂考勤、课堂习题、课堂小测、课堂加分，支持对不同维度的考核进行得分比例的权重分配；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支持查看班级平均分、最高分、最低分，并可查看不同成绩段的学生人数分布情况；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支持搜索查看班级内任一学员的成绩详情，包括不同考核模块的得分情况以及总成绩情况；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支持线下成绩的导入和成绩单的下载；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教师修改考核方案后自动触发成绩单更新，支持教师手动触发成绩单更新，系统提示成绩上次更新时间。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39" w:name="_Toc75347608"/>
      <w:r>
        <w:rPr>
          <w:rFonts w:ascii="Times New Roman" w:hAnsi="Times New Roman" w:cs="Times New Roman"/>
          <w:color w:val="auto"/>
          <w:sz w:val="24"/>
          <w:szCs w:val="24"/>
          <w:highlight w:val="none"/>
        </w:rPr>
        <w:t>9</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rPr>
        <w:t>数据分析</w:t>
      </w:r>
      <w:bookmarkEnd w:id="1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系统需实时记录和展示每次教学活动的课前-课上-课后全部教学数据，为教师提供数据批量下载功能。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40" w:name="_Toc75347609"/>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0</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rPr>
        <w:t>英文版界面</w:t>
      </w:r>
      <w:bookmarkEnd w:id="1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为方便英语专业，留学生及外国师生加入混合式教学改革和课程创新，主要操作界面支持英文版操作。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（三）在线考试系统功能服务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通过在线考试系统的建设，教师可以灵活合理地将一些线下考试转移到线上考试中来。教师可在在线考试系统中进行制作试卷、发布试卷、作答与监考、批改试卷、下载数据等的全流程操作，具体要求如下：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41" w:name="_Toc75347611"/>
      <w:r>
        <w:rPr>
          <w:rFonts w:hint="eastAsia"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制作试卷</w:t>
      </w:r>
      <w:bookmarkEnd w:id="14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支持在PC端网页制作试卷；支持通过新建文件夹、移动试卷等功能管理自己的试卷；试卷支持编辑、重命名、移动、删除等操作。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试卷习题支持用word或excel批量导入，添加、编辑单个习题。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网页端制作的试卷题型支持单选题、多选题、投票题、判断题、填空题、主观题6种题型；所有题型均支持富文本编辑，支持插入本地图片，本地音频和云盘音频，提供插入公式和使用代码语言的功能；所有题型均支持设置分值、答案解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多选题支持设置少选不给分或少选给部分分的判分规则，可设置给分分值；投票题支持设置是否匿名、是否计分；填空题支持设置多个空，每个空支持多个答案，不同的空支持设置不同的分值。教师可设置答案顺序打乱、模糊匹配、是否区分大小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支持随机组卷。教师在新建试卷时选择“随机抽题”选项，在制作好一份总试卷后，学生收到的试卷的习题将从总试卷的习题中产生。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42" w:name="_Toc75347612"/>
      <w:r>
        <w:rPr>
          <w:rFonts w:ascii="Times New Roman" w:hAnsi="Times New Roman" w:cs="Times New Roman"/>
          <w:color w:val="auto"/>
          <w:sz w:val="24"/>
          <w:szCs w:val="24"/>
          <w:highlight w:val="none"/>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发布试卷</w:t>
      </w:r>
      <w:bookmarkEnd w:id="1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支持设置发布时间、考试时长、考试开始时间、考试截止时间、题目顺序、选项顺序、试卷查看权限、成绩与答案公布时间等。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支持设置是否开启在线监考，勾选后即具有在线监考功能。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试卷发布后，教师和学生均可在微信公众号收到试卷发布提示。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43" w:name="_Toc75347613"/>
      <w:r>
        <w:rPr>
          <w:rFonts w:hint="eastAsia" w:ascii="Times New Roman" w:hAnsi="Times New Roman" w:cs="Times New Roman"/>
          <w:color w:val="auto"/>
          <w:sz w:val="24"/>
          <w:szCs w:val="24"/>
          <w:highlight w:val="none"/>
        </w:rPr>
        <w:t>3</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学生作答</w:t>
      </w:r>
      <w:bookmarkEnd w:id="14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对于未开启“在线监考”的考试，学生端可直接在微信端、PC端网页进行答题。对于开启“在线监考”的考试，学生端只可在PC端网页进行答题；学生需要在开始考试前30分钟进行身份核验，支持证件照片、现场拍照核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学生在主观题作答时，支持通过手机扫码的方式，将作答图片传到PC端网页进行作答。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学生作答时切出了考试页面，将收到系统的提醒。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老师批改后，学生可根据老师设置的成绩与答案公布时间查看老师的给分、批注及评语。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44" w:name="_Toc75347614"/>
      <w:r>
        <w:rPr>
          <w:rFonts w:ascii="Times New Roman" w:hAnsi="Times New Roman" w:cs="Times New Roman"/>
          <w:color w:val="auto"/>
          <w:sz w:val="24"/>
          <w:szCs w:val="24"/>
          <w:highlight w:val="none"/>
        </w:rPr>
        <w:t>4</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在线监考</w:t>
      </w:r>
      <w:bookmarkEnd w:id="14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支持证件照与摄像头拍摄照片手动核验学生身份。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考试过程中，支持摄像头进行无感知抓拍，并对抓拍图片进行展示。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学生若切出考试页面，老师端将收到系统提醒。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按照时间轴展示学生考试状态，包含开始答题、考试异常、交卷、考试作废等状态。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教师可手动标记异常，可将异常改为正常，可将操作异常学生考试作废。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45" w:name="_Toc75347615"/>
      <w:r>
        <w:rPr>
          <w:rFonts w:hint="eastAsia" w:ascii="Times New Roman" w:hAnsi="Times New Roman" w:cs="Times New Roman"/>
          <w:color w:val="auto"/>
          <w:sz w:val="24"/>
          <w:szCs w:val="24"/>
          <w:highlight w:val="none"/>
        </w:rPr>
        <w:t>5</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批改试卷</w:t>
      </w:r>
      <w:bookmarkEnd w:id="14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支持自动批改单选题、多选题、判断题、投票题、填空题。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主观题批改支持打分，圈画与批注，写评语。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46" w:name="_Toc75347616"/>
      <w:r>
        <w:rPr>
          <w:rFonts w:hint="eastAsia" w:ascii="Times New Roman" w:hAnsi="Times New Roman" w:cs="Times New Roman"/>
          <w:color w:val="auto"/>
          <w:sz w:val="24"/>
          <w:szCs w:val="24"/>
          <w:highlight w:val="none"/>
        </w:rPr>
        <w:t>6</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重置考试</w:t>
      </w:r>
      <w:bookmarkEnd w:id="14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学生交卷后，支持给学生重置考试；重置考试之后，学生手机微信将会收到消息提示。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bookmarkStart w:id="147" w:name="_Toc75347617"/>
      <w:r>
        <w:rPr>
          <w:rFonts w:hint="eastAsia" w:ascii="Times New Roman" w:hAnsi="Times New Roman" w:cs="Times New Roman"/>
          <w:color w:val="auto"/>
          <w:sz w:val="24"/>
          <w:szCs w:val="24"/>
          <w:highlight w:val="none"/>
        </w:rPr>
        <w:t>7</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下载数据</w:t>
      </w:r>
      <w:bookmarkEnd w:id="14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支持试卷名称、学生学号、姓名、得分、考试用时、交卷时间、客观题答案等数据下载。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系统为每个学生生成试卷成绩单，支持下载单个学生试卷成绩单或批量下载全班学生成绩单；成绩单支持导出PDF，导出的PDF包括主观题批改和圈画痕迹，用于线上考试试卷存档。</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四、</w:t>
      </w:r>
      <w:r>
        <w:rPr>
          <w:rFonts w:hint="eastAsia" w:ascii="Times New Roman" w:hAnsi="Times New Roman" w:cs="Times New Roman"/>
          <w:b/>
          <w:bCs/>
          <w:color w:val="auto"/>
          <w:sz w:val="24"/>
          <w:szCs w:val="24"/>
          <w:highlight w:val="none"/>
          <w:lang w:val="en-US" w:eastAsia="zh-CN"/>
        </w:rPr>
        <w:t>安全标准：</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通过国家三级等保认证，所有的数据安全措施均符合三级等保要求。</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1.数据的权限做严格的访问控制（ACL），无访问权限人员无法接触到生产数据。</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2.平台具备完善的安全防护能力，配有完善的安全防护手段和产品设备，包括堡垒机、WAF、防火墙、入侵防护等。</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3.数据传输全部使用SSL加密方式，核心数据和信息使用云盘加密和数据库加密存储方式。</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4.SaaS多租户架构保证不同租户之间数据逻辑隔离，以保障安全性。</w:t>
      </w:r>
    </w:p>
    <w:p>
      <w:pPr>
        <w:pStyle w:val="24"/>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服务标准：</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1、质保期：3年的全免费质保服务。</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2、技术培训：质保期内每学年不少于3次培训。</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3、维修保障等要求：质保期内7×24小时免费上门服务，质保期内免费维护，质保期外提供有偿维护，具体费用与校方另行商议。</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4、在协议期内对于教师提供不少于8次免费的平台功能使用培训，指导教务管理人员熟练掌握平台的使用。</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5、依据用户问题轻重缓急，提供不同的响应时间，具体为：</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（1）严重错误”，严重影响用户正常使用的情况下，乙方将安排优先处理，在6小时内处理好或提出应急措施。处理时间：6小时内；</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（2）“一般错误”，一般系统错误，对用户使用平台无十分紧急的影响，乙方将在24小时内处理好或提出应急措施。处理时间：24小时内；</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（3）“需求变化”，增加和改进功能，使用方便性调整，接到报告48小时内给予答复，并提出有关的意见。处理时间：48小时内。</w:t>
      </w:r>
    </w:p>
    <w:p>
      <w:pPr>
        <w:widowControl/>
        <w:spacing w:line="360" w:lineRule="auto"/>
        <w:jc w:val="both"/>
        <w:rPr>
          <w:rFonts w:hint="eastAsia" w:asciiTheme="minorEastAsia" w:hAnsiTheme="minorEastAsia" w:eastAsiaTheme="minorEastAsia" w:cstheme="minorEastAsia"/>
          <w:b/>
          <w:bCs/>
          <w:color w:val="auto"/>
          <w:kern w:val="0"/>
          <w:sz w:val="24"/>
          <w:szCs w:val="24"/>
          <w:highlight w:val="yellow"/>
          <w:lang w:bidi="ar"/>
        </w:rPr>
      </w:pPr>
      <w:r>
        <w:rPr>
          <w:rFonts w:hint="eastAsia" w:cs="Times New Roman"/>
          <w:b/>
          <w:bCs/>
          <w:color w:val="auto"/>
          <w:kern w:val="2"/>
          <w:sz w:val="24"/>
          <w:szCs w:val="24"/>
          <w:highlight w:val="yellow"/>
          <w:lang w:val="en-US" w:eastAsia="zh-CN" w:bidi="ar-SA"/>
        </w:rPr>
        <w:t>六</w:t>
      </w:r>
      <w:r>
        <w:rPr>
          <w:rFonts w:hint="eastAsia" w:ascii="Times New Roman" w:hAnsi="Times New Roman" w:cs="Times New Roman"/>
          <w:b/>
          <w:bCs/>
          <w:color w:val="auto"/>
          <w:kern w:val="2"/>
          <w:sz w:val="24"/>
          <w:szCs w:val="24"/>
          <w:highlight w:val="yellow"/>
          <w:lang w:val="en-US" w:eastAsia="zh-CN" w:bidi="ar-SA"/>
        </w:rPr>
        <w:t>、</w:t>
      </w:r>
      <w:r>
        <w:rPr>
          <w:rFonts w:hint="eastAsia" w:ascii="Times New Roman" w:hAnsi="Times New Roman" w:eastAsia="宋体" w:cs="Times New Roman"/>
          <w:b/>
          <w:bCs/>
          <w:color w:val="auto"/>
          <w:kern w:val="2"/>
          <w:sz w:val="24"/>
          <w:szCs w:val="24"/>
          <w:highlight w:val="yellow"/>
          <w:lang w:val="en-US" w:eastAsia="zh-CN" w:bidi="ar-SA"/>
        </w:rPr>
        <w:t>付款方式（具体付款明细以最终签订合同为准）：</w:t>
      </w:r>
      <w:r>
        <w:rPr>
          <w:rFonts w:hint="eastAsia" w:asciiTheme="minorEastAsia" w:hAnsiTheme="minorEastAsia" w:eastAsiaTheme="minorEastAsia" w:cstheme="minorEastAsia"/>
          <w:b w:val="0"/>
          <w:bCs w:val="0"/>
          <w:color w:val="auto"/>
          <w:kern w:val="0"/>
          <w:sz w:val="24"/>
          <w:szCs w:val="24"/>
          <w:highlight w:val="yellow"/>
          <w:lang w:bidi="ar"/>
        </w:rPr>
        <w:t>分期支付</w:t>
      </w:r>
    </w:p>
    <w:p>
      <w:pPr>
        <w:widowControl/>
        <w:spacing w:line="360" w:lineRule="auto"/>
        <w:jc w:val="both"/>
        <w:rPr>
          <w:rFonts w:hint="default" w:asciiTheme="minorEastAsia" w:hAnsiTheme="minorEastAsia" w:eastAsiaTheme="minorEastAsia" w:cstheme="minorEastAsia"/>
          <w:b/>
          <w:bCs/>
          <w:color w:val="auto"/>
          <w:kern w:val="0"/>
          <w:sz w:val="24"/>
          <w:szCs w:val="24"/>
          <w:highlight w:val="none"/>
          <w:lang w:val="en-US" w:bidi="ar"/>
        </w:rPr>
      </w:pPr>
      <w:r>
        <w:rPr>
          <w:rFonts w:hint="eastAsia" w:cs="Times New Roman"/>
          <w:b/>
          <w:bCs/>
          <w:color w:val="auto"/>
          <w:kern w:val="2"/>
          <w:sz w:val="24"/>
          <w:szCs w:val="24"/>
          <w:highlight w:val="yellow"/>
          <w:lang w:val="en-US" w:eastAsia="zh-CN" w:bidi="ar-SA"/>
        </w:rPr>
        <w:t>七</w:t>
      </w:r>
      <w:r>
        <w:rPr>
          <w:rFonts w:hint="eastAsia" w:ascii="Times New Roman" w:hAnsi="Times New Roman" w:cs="Times New Roman"/>
          <w:b/>
          <w:bCs/>
          <w:color w:val="auto"/>
          <w:kern w:val="2"/>
          <w:sz w:val="24"/>
          <w:szCs w:val="24"/>
          <w:highlight w:val="yellow"/>
          <w:lang w:val="en-US" w:eastAsia="zh-CN" w:bidi="ar-SA"/>
        </w:rPr>
        <w:t>、履约保证金</w:t>
      </w:r>
      <w:r>
        <w:rPr>
          <w:rFonts w:hint="eastAsia" w:cs="Times New Roman"/>
          <w:b/>
          <w:bCs/>
          <w:color w:val="auto"/>
          <w:kern w:val="2"/>
          <w:sz w:val="24"/>
          <w:szCs w:val="24"/>
          <w:highlight w:val="yellow"/>
          <w:lang w:val="en-US" w:eastAsia="zh-CN" w:bidi="ar-SA"/>
        </w:rPr>
        <w:t>：无</w:t>
      </w: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pStyle w:val="24"/>
        <w:ind w:left="0" w:leftChars="0" w:firstLine="0" w:firstLineChars="0"/>
        <w:rPr>
          <w:rFonts w:hint="eastAsia" w:asciiTheme="minorEastAsia" w:hAnsiTheme="minorEastAsia" w:eastAsiaTheme="minorEastAsia" w:cstheme="minorEastAsia"/>
          <w:b/>
          <w:bCs/>
          <w:color w:val="auto"/>
          <w:kern w:val="0"/>
          <w:sz w:val="24"/>
          <w:szCs w:val="24"/>
          <w:highlight w:val="none"/>
          <w:lang w:bidi="ar"/>
        </w:rPr>
      </w:pPr>
    </w:p>
    <w:p>
      <w:pPr>
        <w:pStyle w:val="24"/>
        <w:ind w:left="0" w:leftChars="0" w:firstLine="0" w:firstLineChars="0"/>
        <w:rPr>
          <w:rFonts w:hint="eastAsia" w:asciiTheme="minorEastAsia" w:hAnsiTheme="minorEastAsia" w:eastAsiaTheme="minorEastAsia" w:cstheme="minorEastAsia"/>
          <w:b/>
          <w:bCs/>
          <w:color w:val="auto"/>
          <w:kern w:val="0"/>
          <w:sz w:val="24"/>
          <w:szCs w:val="24"/>
          <w:highlight w:val="none"/>
          <w:lang w:bidi="ar"/>
        </w:rPr>
      </w:pPr>
    </w:p>
    <w:p>
      <w:pPr>
        <w:pStyle w:val="24"/>
        <w:ind w:left="0" w:leftChars="0" w:firstLine="0" w:firstLineChars="0"/>
        <w:rPr>
          <w:rFonts w:hint="eastAsia" w:asciiTheme="minorEastAsia" w:hAnsiTheme="minorEastAsia" w:eastAsiaTheme="minorEastAsia" w:cstheme="minorEastAsia"/>
          <w:b/>
          <w:bCs/>
          <w:color w:val="auto"/>
          <w:kern w:val="0"/>
          <w:sz w:val="24"/>
          <w:szCs w:val="24"/>
          <w:highlight w:val="none"/>
          <w:lang w:bidi="ar"/>
        </w:rPr>
      </w:pPr>
    </w:p>
    <w:p>
      <w:pPr>
        <w:pStyle w:val="24"/>
        <w:ind w:left="0" w:leftChars="0" w:firstLine="0" w:firstLineChars="0"/>
        <w:rPr>
          <w:rFonts w:hint="eastAsia" w:asciiTheme="minorEastAsia" w:hAnsiTheme="minorEastAsia" w:eastAsiaTheme="minorEastAsia" w:cstheme="minorEastAsia"/>
          <w:b/>
          <w:bCs/>
          <w:color w:val="auto"/>
          <w:kern w:val="0"/>
          <w:sz w:val="24"/>
          <w:szCs w:val="24"/>
          <w:highlight w:val="none"/>
          <w:lang w:bidi="ar"/>
        </w:rPr>
      </w:pPr>
    </w:p>
    <w:p>
      <w:pPr>
        <w:pStyle w:val="24"/>
        <w:ind w:left="0" w:leftChars="0" w:firstLine="0" w:firstLineChars="0"/>
        <w:rPr>
          <w:rFonts w:hint="eastAsia" w:asciiTheme="minorEastAsia" w:hAnsiTheme="minorEastAsia" w:eastAsiaTheme="minorEastAsia" w:cstheme="minorEastAsia"/>
          <w:b/>
          <w:bCs/>
          <w:color w:val="auto"/>
          <w:kern w:val="0"/>
          <w:sz w:val="24"/>
          <w:szCs w:val="24"/>
          <w:highlight w:val="none"/>
          <w:lang w:bidi="ar"/>
        </w:rPr>
      </w:pPr>
    </w:p>
    <w:p>
      <w:pPr>
        <w:pStyle w:val="24"/>
        <w:rPr>
          <w:rFonts w:hint="eastAsia" w:asciiTheme="minorEastAsia" w:hAnsiTheme="minorEastAsia" w:eastAsiaTheme="minorEastAsia" w:cstheme="minorEastAsia"/>
          <w:b/>
          <w:bCs/>
          <w:color w:val="auto"/>
          <w:kern w:val="0"/>
          <w:sz w:val="24"/>
          <w:szCs w:val="24"/>
          <w:highlight w:val="none"/>
          <w:lang w:bidi="ar"/>
        </w:rPr>
      </w:pPr>
    </w:p>
    <w:p>
      <w:pPr>
        <w:widowControl/>
        <w:spacing w:line="360" w:lineRule="auto"/>
        <w:jc w:val="center"/>
        <w:rPr>
          <w:rFonts w:hint="eastAsia" w:asciiTheme="minorEastAsia" w:hAnsiTheme="minorEastAsia" w:eastAsiaTheme="minorEastAsia" w:cstheme="minorEastAsia"/>
          <w:b/>
          <w:bCs/>
          <w:color w:val="auto"/>
          <w:kern w:val="0"/>
          <w:sz w:val="32"/>
          <w:szCs w:val="32"/>
          <w:highlight w:val="none"/>
          <w:lang w:bidi="ar"/>
        </w:rPr>
      </w:pPr>
    </w:p>
    <w:p>
      <w:pPr>
        <w:widowControl/>
        <w:spacing w:line="360" w:lineRule="auto"/>
        <w:jc w:val="center"/>
        <w:rPr>
          <w:rFonts w:hint="eastAsia" w:asciiTheme="minorEastAsia" w:hAnsiTheme="minorEastAsia" w:eastAsiaTheme="minorEastAsia" w:cstheme="minorEastAsia"/>
          <w:b/>
          <w:bCs/>
          <w:color w:val="auto"/>
          <w:kern w:val="0"/>
          <w:sz w:val="32"/>
          <w:szCs w:val="32"/>
          <w:highlight w:val="none"/>
          <w:lang w:bidi="ar"/>
        </w:rPr>
      </w:pPr>
    </w:p>
    <w:p>
      <w:pPr>
        <w:widowControl/>
        <w:spacing w:line="360" w:lineRule="auto"/>
        <w:jc w:val="center"/>
        <w:rPr>
          <w:rFonts w:hint="eastAsia" w:asciiTheme="minorEastAsia" w:hAnsiTheme="minorEastAsia" w:eastAsiaTheme="minorEastAsia" w:cstheme="minorEastAsia"/>
          <w:b/>
          <w:bCs/>
          <w:color w:val="auto"/>
          <w:kern w:val="0"/>
          <w:sz w:val="32"/>
          <w:szCs w:val="32"/>
          <w:highlight w:val="none"/>
          <w:lang w:bidi="ar"/>
        </w:rPr>
      </w:pPr>
    </w:p>
    <w:p>
      <w:pPr>
        <w:widowControl/>
        <w:spacing w:line="360" w:lineRule="auto"/>
        <w:jc w:val="center"/>
        <w:rPr>
          <w:rFonts w:hint="eastAsia" w:asciiTheme="minorEastAsia" w:hAnsiTheme="minorEastAsia" w:eastAsiaTheme="minorEastAsia" w:cstheme="minorEastAsia"/>
          <w:b/>
          <w:bCs/>
          <w:color w:val="auto"/>
          <w:kern w:val="0"/>
          <w:sz w:val="32"/>
          <w:szCs w:val="32"/>
          <w:highlight w:val="none"/>
          <w:lang w:bidi="ar"/>
        </w:rPr>
      </w:pPr>
    </w:p>
    <w:p>
      <w:pPr>
        <w:widowControl/>
        <w:spacing w:line="360" w:lineRule="auto"/>
        <w:jc w:val="center"/>
        <w:rPr>
          <w:rFonts w:hint="eastAsia" w:asciiTheme="minorEastAsia" w:hAnsiTheme="minorEastAsia" w:eastAsiaTheme="minorEastAsia" w:cstheme="minorEastAsia"/>
          <w:b/>
          <w:bCs/>
          <w:color w:val="auto"/>
          <w:kern w:val="0"/>
          <w:sz w:val="32"/>
          <w:szCs w:val="32"/>
          <w:highlight w:val="none"/>
          <w:lang w:bidi="ar"/>
        </w:rPr>
      </w:pPr>
    </w:p>
    <w:p>
      <w:pPr>
        <w:widowControl/>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kern w:val="0"/>
          <w:sz w:val="32"/>
          <w:szCs w:val="32"/>
          <w:highlight w:val="none"/>
          <w:lang w:bidi="ar"/>
        </w:rPr>
        <w:t>第</w:t>
      </w:r>
      <w:r>
        <w:rPr>
          <w:rFonts w:hint="eastAsia" w:asciiTheme="minorEastAsia" w:hAnsiTheme="minorEastAsia" w:eastAsiaTheme="minorEastAsia" w:cstheme="minorEastAsia"/>
          <w:b/>
          <w:bCs/>
          <w:color w:val="auto"/>
          <w:kern w:val="0"/>
          <w:sz w:val="32"/>
          <w:szCs w:val="32"/>
          <w:highlight w:val="none"/>
          <w:lang w:val="en-US" w:eastAsia="zh-CN" w:bidi="ar"/>
        </w:rPr>
        <w:t>四</w:t>
      </w:r>
      <w:r>
        <w:rPr>
          <w:rFonts w:hint="eastAsia" w:asciiTheme="minorEastAsia" w:hAnsiTheme="minorEastAsia" w:eastAsiaTheme="minorEastAsia" w:cstheme="minorEastAsia"/>
          <w:b/>
          <w:bCs/>
          <w:color w:val="auto"/>
          <w:kern w:val="0"/>
          <w:sz w:val="32"/>
          <w:szCs w:val="32"/>
          <w:highlight w:val="none"/>
          <w:lang w:bidi="ar"/>
        </w:rPr>
        <w:t>章 合同主要条款</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w:t>
      </w:r>
      <w:r>
        <w:rPr>
          <w:rFonts w:hint="eastAsia" w:ascii="宋体" w:hAnsi="宋体" w:eastAsia="宋体" w:cs="宋体"/>
          <w:color w:val="auto"/>
          <w:sz w:val="24"/>
          <w:szCs w:val="24"/>
          <w:highlight w:val="none"/>
          <w:lang w:eastAsia="zh-CN"/>
        </w:rPr>
        <w:t>条款</w:t>
      </w:r>
      <w:r>
        <w:rPr>
          <w:rFonts w:hint="eastAsia" w:ascii="宋体" w:hAnsi="宋体" w:eastAsia="宋体" w:cs="宋体"/>
          <w:color w:val="auto"/>
          <w:sz w:val="24"/>
          <w:szCs w:val="24"/>
          <w:highlight w:val="none"/>
        </w:rPr>
        <w:t>为格式范本，最终合同以双方协商为准）</w:t>
      </w:r>
    </w:p>
    <w:p>
      <w:pPr>
        <w:pStyle w:val="51"/>
        <w:spacing w:line="360" w:lineRule="auto"/>
        <w:ind w:firstLine="0" w:firstLineChars="0"/>
        <w:rPr>
          <w:rStyle w:val="29"/>
          <w:rFonts w:hint="eastAsia" w:ascii="Times New Roman" w:hAnsi="Times New Roman" w:eastAsia="宋体" w:cs="宋体"/>
          <w:b w:val="0"/>
          <w:bCs/>
          <w:color w:val="auto"/>
          <w:kern w:val="0"/>
          <w:sz w:val="24"/>
          <w:szCs w:val="24"/>
          <w:highlight w:val="none"/>
          <w:lang w:val="en-US" w:eastAsia="zh-CN" w:bidi="ar-SA"/>
        </w:rPr>
      </w:pPr>
      <w:bookmarkStart w:id="148" w:name="_Toc490756174"/>
      <w:r>
        <w:rPr>
          <w:rStyle w:val="29"/>
          <w:rFonts w:hint="eastAsia" w:ascii="Times New Roman" w:hAnsi="Times New Roman" w:eastAsia="宋体" w:cs="宋体"/>
          <w:b w:val="0"/>
          <w:bCs/>
          <w:color w:val="auto"/>
          <w:kern w:val="0"/>
          <w:sz w:val="24"/>
          <w:szCs w:val="24"/>
          <w:highlight w:val="none"/>
          <w:lang w:val="en-US" w:eastAsia="zh-CN" w:bidi="ar-SA"/>
        </w:rPr>
        <w:t>一、合同主要条款</w:t>
      </w:r>
      <w:bookmarkEnd w:id="148"/>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1、定义</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1.1甲方（需方）即招标人，是指通过招标采购，接受合同货物及服务的各级国家机关、事业单位和团体组织。</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1.2乙方（供方）即中标人，是指中标后提供合同货物和服务的自然人、法人及其他组织。</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1.3合同是指由甲乙双方按照</w:t>
      </w:r>
      <w:r>
        <w:rPr>
          <w:rStyle w:val="29"/>
          <w:rFonts w:hint="eastAsia" w:cs="宋体"/>
          <w:b w:val="0"/>
          <w:bCs/>
          <w:color w:val="auto"/>
          <w:kern w:val="0"/>
          <w:sz w:val="24"/>
          <w:szCs w:val="24"/>
          <w:highlight w:val="none"/>
          <w:lang w:val="en-US" w:eastAsia="zh-CN" w:bidi="ar-SA"/>
        </w:rPr>
        <w:t>采购文件</w:t>
      </w:r>
      <w:r>
        <w:rPr>
          <w:rStyle w:val="29"/>
          <w:rFonts w:hint="eastAsia" w:ascii="Times New Roman" w:hAnsi="Times New Roman" w:eastAsia="宋体" w:cs="宋体"/>
          <w:b w:val="0"/>
          <w:bCs/>
          <w:color w:val="auto"/>
          <w:kern w:val="0"/>
          <w:sz w:val="24"/>
          <w:szCs w:val="24"/>
          <w:highlight w:val="none"/>
          <w:lang w:val="en-US" w:eastAsia="zh-CN" w:bidi="ar-SA"/>
        </w:rPr>
        <w:t>和</w:t>
      </w:r>
      <w:r>
        <w:rPr>
          <w:rStyle w:val="29"/>
          <w:rFonts w:hint="eastAsia" w:cs="宋体"/>
          <w:b w:val="0"/>
          <w:bCs/>
          <w:color w:val="auto"/>
          <w:kern w:val="0"/>
          <w:sz w:val="24"/>
          <w:szCs w:val="24"/>
          <w:highlight w:val="none"/>
          <w:lang w:val="en-US" w:eastAsia="zh-CN" w:bidi="ar-SA"/>
        </w:rPr>
        <w:t>响应文件</w:t>
      </w:r>
      <w:r>
        <w:rPr>
          <w:rStyle w:val="29"/>
          <w:rFonts w:hint="eastAsia" w:ascii="Times New Roman" w:hAnsi="Times New Roman" w:eastAsia="宋体" w:cs="宋体"/>
          <w:b w:val="0"/>
          <w:bCs/>
          <w:color w:val="auto"/>
          <w:kern w:val="0"/>
          <w:sz w:val="24"/>
          <w:szCs w:val="24"/>
          <w:highlight w:val="none"/>
          <w:lang w:val="en-US" w:eastAsia="zh-CN" w:bidi="ar-SA"/>
        </w:rPr>
        <w:t>的实质性内容，通过协商一致达成的书面协议。</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1.4合同价格指以中标价格为依据，在供方全面履行合同义务后，需方（或财政部门）应支付给供方的金额。</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2、服务内容</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合同包括以下内容：服务项目名称、服务提供地点、服务期限、服务标准等内容。</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3、合同价格</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3.1合同价格即合同总价。</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3.2合同价格包括1）设备（货物）价款；2）配件、备件、图纸、软件、附随工具、随赠物品等；3）技术服务、培训服务、售后服务、伴随服务等费用；4）包装、运输、装卸、保险等费用；5）安装、调试、检验、检测等费用；6）根据需要应当支付的安装调试、检测、验收费用或者委托第三方检测、验收、鉴定等费用；7）依法应当由供应商承担的全部税费等各种应有费用。</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4、转包或分包</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4.1本合同范围的服务内容，应由乙方直接供应，不得转让他人供应；</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4.2非经甲方书面同意，乙方不得将本合同范围的服务全部或部分分包给他人；</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4.3如有转让和未经甲方同意的分包行为，甲方有权解除合同，没收履约保证金并追究乙方的违约责任。</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5、服务质量保证</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5.1乙方应按</w:t>
      </w:r>
      <w:r>
        <w:rPr>
          <w:rStyle w:val="29"/>
          <w:rFonts w:hint="eastAsia" w:cs="宋体"/>
          <w:b w:val="0"/>
          <w:bCs/>
          <w:color w:val="auto"/>
          <w:kern w:val="0"/>
          <w:sz w:val="24"/>
          <w:szCs w:val="24"/>
          <w:highlight w:val="none"/>
          <w:lang w:val="en-US" w:eastAsia="zh-CN" w:bidi="ar-SA"/>
        </w:rPr>
        <w:t>采购文件</w:t>
      </w:r>
      <w:r>
        <w:rPr>
          <w:rStyle w:val="29"/>
          <w:rFonts w:hint="eastAsia" w:ascii="Times New Roman" w:hAnsi="Times New Roman" w:eastAsia="宋体" w:cs="宋体"/>
          <w:b w:val="0"/>
          <w:bCs/>
          <w:color w:val="auto"/>
          <w:kern w:val="0"/>
          <w:sz w:val="24"/>
          <w:szCs w:val="24"/>
          <w:highlight w:val="none"/>
          <w:lang w:val="en-US" w:eastAsia="zh-CN" w:bidi="ar-SA"/>
        </w:rPr>
        <w:t>规定的服务标准向甲方提供服务。</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5.2乙方提供的服务标准达不到</w:t>
      </w:r>
      <w:r>
        <w:rPr>
          <w:rStyle w:val="29"/>
          <w:rFonts w:hint="eastAsia" w:cs="宋体"/>
          <w:b w:val="0"/>
          <w:bCs/>
          <w:color w:val="auto"/>
          <w:kern w:val="0"/>
          <w:sz w:val="24"/>
          <w:szCs w:val="24"/>
          <w:highlight w:val="none"/>
          <w:lang w:val="en-US" w:eastAsia="zh-CN" w:bidi="ar-SA"/>
        </w:rPr>
        <w:t>采购文件</w:t>
      </w:r>
      <w:r>
        <w:rPr>
          <w:rStyle w:val="29"/>
          <w:rFonts w:hint="eastAsia" w:ascii="Times New Roman" w:hAnsi="Times New Roman" w:eastAsia="宋体" w:cs="宋体"/>
          <w:b w:val="0"/>
          <w:bCs/>
          <w:color w:val="auto"/>
          <w:kern w:val="0"/>
          <w:sz w:val="24"/>
          <w:szCs w:val="24"/>
          <w:highlight w:val="none"/>
          <w:lang w:val="en-US" w:eastAsia="zh-CN" w:bidi="ar-SA"/>
        </w:rPr>
        <w:t>规定者，除承担相应责任外，将按失信行为处置。</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6、付款</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6.1本合同使用货币币制如未作特别说明均为人民币。</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6.2付款方式：银行转账、现金支票。</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6.3付款方法：</w:t>
      </w:r>
      <w:r>
        <w:rPr>
          <w:rStyle w:val="29"/>
          <w:rFonts w:hint="eastAsia" w:cs="宋体"/>
          <w:b w:val="0"/>
          <w:bCs/>
          <w:color w:val="auto"/>
          <w:kern w:val="0"/>
          <w:sz w:val="24"/>
          <w:szCs w:val="24"/>
          <w:highlight w:val="none"/>
          <w:lang w:val="en-US" w:eastAsia="zh-CN" w:bidi="ar-SA"/>
        </w:rPr>
        <w:t>甲乙双方约定</w:t>
      </w:r>
      <w:r>
        <w:rPr>
          <w:rStyle w:val="29"/>
          <w:rFonts w:hint="eastAsia" w:ascii="Times New Roman" w:hAnsi="Times New Roman" w:eastAsia="宋体" w:cs="宋体"/>
          <w:b w:val="0"/>
          <w:bCs/>
          <w:color w:val="auto"/>
          <w:kern w:val="0"/>
          <w:sz w:val="24"/>
          <w:szCs w:val="24"/>
          <w:highlight w:val="none"/>
          <w:lang w:val="en-US" w:eastAsia="zh-CN" w:bidi="ar-SA"/>
        </w:rPr>
        <w:t>。</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7、检查考核</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7.1按甲乙双方约定的考核办法监督检查。</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8、合同争议的解决</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8.1当事人友好协商达成一致</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8.2在60天内当事人协商不能达成协议的，可提请招标人当地仲裁机构仲裁。</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9、违约责任</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按《中华人民共和国民法典》、《中华人民共和国政府采购法》有关条款，或由供需双方约定。</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10、合同生效及其它</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10.1合同生效及其效力应符合《中华人民共和国民法典》有关规定。</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10.2合同应经当事人法定代表人或委托代理人签字，加盖双方合同专用章或公章。</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10.3合同所包括附件，是合同不可分割的一部分，具有同等法律效力。</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10.4合同需提供担保的，按《中华人民共和国民法典》规定执行。</w:t>
      </w:r>
    </w:p>
    <w:p>
      <w:pPr>
        <w:widowControl/>
        <w:spacing w:line="360" w:lineRule="auto"/>
        <w:ind w:firstLine="480" w:firstLineChars="200"/>
        <w:jc w:val="left"/>
        <w:rPr>
          <w:rStyle w:val="29"/>
          <w:rFonts w:hint="eastAsia" w:ascii="Times New Roman" w:hAnsi="Times New Roman" w:eastAsia="宋体" w:cs="宋体"/>
          <w:b w:val="0"/>
          <w:bCs/>
          <w:color w:val="auto"/>
          <w:kern w:val="0"/>
          <w:sz w:val="24"/>
          <w:szCs w:val="24"/>
          <w:highlight w:val="none"/>
          <w:lang w:val="en-US" w:eastAsia="zh-CN" w:bidi="ar-SA"/>
        </w:rPr>
      </w:pPr>
      <w:r>
        <w:rPr>
          <w:rStyle w:val="29"/>
          <w:rFonts w:hint="eastAsia" w:ascii="Times New Roman" w:hAnsi="Times New Roman" w:eastAsia="宋体" w:cs="宋体"/>
          <w:b w:val="0"/>
          <w:bCs/>
          <w:color w:val="auto"/>
          <w:kern w:val="0"/>
          <w:sz w:val="24"/>
          <w:szCs w:val="24"/>
          <w:highlight w:val="none"/>
          <w:lang w:val="en-US" w:eastAsia="zh-CN" w:bidi="ar-SA"/>
        </w:rPr>
        <w:t>10.5本合同条件未尽事宜依照《中华人民共和国民法典》，由供需双方共同协商确定。</w:t>
      </w:r>
    </w:p>
    <w:p>
      <w:pPr>
        <w:pStyle w:val="22"/>
        <w:spacing w:before="75" w:beforeAutospacing="0" w:after="75" w:afterAutospacing="0" w:line="360" w:lineRule="auto"/>
        <w:rPr>
          <w:rStyle w:val="29"/>
          <w:rFonts w:cs="宋体"/>
          <w:b w:val="0"/>
          <w:bCs/>
          <w:color w:val="auto"/>
          <w:sz w:val="24"/>
          <w:szCs w:val="24"/>
          <w:highlight w:val="none"/>
        </w:rPr>
      </w:pPr>
    </w:p>
    <w:p>
      <w:pPr>
        <w:pStyle w:val="22"/>
        <w:spacing w:before="75" w:beforeAutospacing="0" w:after="75" w:afterAutospacing="0" w:line="360" w:lineRule="auto"/>
        <w:rPr>
          <w:rStyle w:val="29"/>
          <w:rFonts w:cs="宋体"/>
          <w:b w:val="0"/>
          <w:bCs/>
          <w:color w:val="auto"/>
          <w:sz w:val="24"/>
          <w:szCs w:val="24"/>
          <w:highlight w:val="none"/>
        </w:rPr>
      </w:pPr>
    </w:p>
    <w:p>
      <w:pPr>
        <w:pStyle w:val="22"/>
        <w:spacing w:before="75" w:beforeAutospacing="0" w:after="75" w:afterAutospacing="0" w:line="360" w:lineRule="auto"/>
        <w:rPr>
          <w:rStyle w:val="29"/>
          <w:rFonts w:cs="宋体"/>
          <w:b w:val="0"/>
          <w:bCs/>
          <w:color w:val="auto"/>
          <w:sz w:val="24"/>
          <w:szCs w:val="24"/>
          <w:highlight w:val="none"/>
        </w:rPr>
      </w:pPr>
    </w:p>
    <w:p>
      <w:pPr>
        <w:pStyle w:val="22"/>
        <w:spacing w:before="75" w:beforeAutospacing="0" w:after="75" w:afterAutospacing="0" w:line="360" w:lineRule="auto"/>
        <w:rPr>
          <w:rStyle w:val="29"/>
          <w:rFonts w:cs="宋体"/>
          <w:b w:val="0"/>
          <w:bCs/>
          <w:color w:val="auto"/>
          <w:sz w:val="24"/>
          <w:szCs w:val="24"/>
          <w:highlight w:val="none"/>
        </w:rPr>
      </w:pPr>
    </w:p>
    <w:p>
      <w:pPr>
        <w:pStyle w:val="22"/>
        <w:spacing w:before="75" w:beforeAutospacing="0" w:after="75" w:afterAutospacing="0" w:line="360" w:lineRule="auto"/>
        <w:rPr>
          <w:rStyle w:val="29"/>
          <w:rFonts w:cs="宋体"/>
          <w:b w:val="0"/>
          <w:bCs/>
          <w:color w:val="auto"/>
          <w:sz w:val="24"/>
          <w:szCs w:val="24"/>
          <w:highlight w:val="none"/>
        </w:rPr>
      </w:pPr>
    </w:p>
    <w:p>
      <w:pPr>
        <w:pStyle w:val="22"/>
        <w:spacing w:before="75" w:beforeAutospacing="0" w:after="75" w:afterAutospacing="0" w:line="360" w:lineRule="auto"/>
        <w:rPr>
          <w:rStyle w:val="29"/>
          <w:rFonts w:cs="宋体"/>
          <w:b w:val="0"/>
          <w:bCs/>
          <w:color w:val="auto"/>
          <w:sz w:val="24"/>
          <w:szCs w:val="24"/>
          <w:highlight w:val="none"/>
        </w:rPr>
      </w:pPr>
    </w:p>
    <w:p>
      <w:pPr>
        <w:pStyle w:val="22"/>
        <w:spacing w:before="75" w:beforeAutospacing="0" w:after="75" w:afterAutospacing="0" w:line="360" w:lineRule="auto"/>
        <w:rPr>
          <w:rStyle w:val="29"/>
          <w:rFonts w:cs="宋体"/>
          <w:b w:val="0"/>
          <w:bCs/>
          <w:color w:val="auto"/>
          <w:sz w:val="24"/>
          <w:szCs w:val="24"/>
          <w:highlight w:val="none"/>
        </w:rPr>
      </w:pPr>
    </w:p>
    <w:p>
      <w:pPr>
        <w:pStyle w:val="51"/>
        <w:spacing w:line="360" w:lineRule="auto"/>
        <w:ind w:firstLine="0" w:firstLineChars="0"/>
        <w:rPr>
          <w:rFonts w:hint="eastAsia" w:ascii="宋体" w:hAnsi="宋体" w:eastAsia="宋体" w:cs="宋体"/>
          <w:b/>
          <w:bCs/>
          <w:color w:val="auto"/>
          <w:sz w:val="24"/>
          <w:szCs w:val="24"/>
          <w:highlight w:val="none"/>
        </w:rPr>
      </w:pPr>
      <w:bookmarkStart w:id="149" w:name="_Toc490756175"/>
    </w:p>
    <w:p>
      <w:pPr>
        <w:pStyle w:val="51"/>
        <w:spacing w:line="360" w:lineRule="auto"/>
        <w:ind w:firstLine="0" w:firstLineChars="0"/>
        <w:rPr>
          <w:rFonts w:hint="eastAsia" w:ascii="宋体" w:hAnsi="宋体" w:eastAsia="宋体" w:cs="宋体"/>
          <w:b/>
          <w:bCs/>
          <w:color w:val="auto"/>
          <w:sz w:val="24"/>
          <w:szCs w:val="24"/>
          <w:highlight w:val="none"/>
        </w:rPr>
      </w:pPr>
    </w:p>
    <w:p>
      <w:pPr>
        <w:pStyle w:val="51"/>
        <w:spacing w:line="360" w:lineRule="auto"/>
        <w:ind w:firstLine="0" w:firstLineChars="0"/>
        <w:rPr>
          <w:rFonts w:hint="eastAsia" w:ascii="宋体" w:hAnsi="宋体" w:eastAsia="宋体" w:cs="宋体"/>
          <w:b/>
          <w:bCs/>
          <w:color w:val="auto"/>
          <w:sz w:val="24"/>
          <w:szCs w:val="24"/>
          <w:highlight w:val="none"/>
        </w:rPr>
      </w:pPr>
    </w:p>
    <w:p>
      <w:pPr>
        <w:pStyle w:val="51"/>
        <w:spacing w:line="360" w:lineRule="auto"/>
        <w:ind w:firstLine="0" w:firstLineChars="0"/>
        <w:rPr>
          <w:rFonts w:hint="eastAsia" w:ascii="宋体" w:hAnsi="宋体" w:eastAsia="宋体" w:cs="宋体"/>
          <w:b/>
          <w:bCs/>
          <w:color w:val="auto"/>
          <w:sz w:val="24"/>
          <w:szCs w:val="24"/>
          <w:highlight w:val="none"/>
        </w:rPr>
      </w:pPr>
    </w:p>
    <w:p>
      <w:pPr>
        <w:pStyle w:val="51"/>
        <w:spacing w:line="360" w:lineRule="auto"/>
        <w:ind w:firstLine="0" w:firstLineChars="0"/>
        <w:rPr>
          <w:rFonts w:hint="eastAsia" w:ascii="宋体" w:hAnsi="宋体" w:eastAsia="宋体" w:cs="宋体"/>
          <w:b/>
          <w:bCs/>
          <w:color w:val="auto"/>
          <w:sz w:val="24"/>
          <w:szCs w:val="24"/>
          <w:highlight w:val="none"/>
        </w:rPr>
      </w:pPr>
    </w:p>
    <w:p>
      <w:pPr>
        <w:pStyle w:val="51"/>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二、合同（格式）</w:t>
      </w:r>
      <w:bookmarkEnd w:id="149"/>
    </w:p>
    <w:p>
      <w:pPr>
        <w:tabs>
          <w:tab w:val="left" w:pos="720"/>
        </w:tabs>
        <w:spacing w:line="360" w:lineRule="auto"/>
        <w:ind w:firstLine="420"/>
        <w:rPr>
          <w:rFonts w:hint="eastAsia" w:ascii="宋体" w:hAnsi="宋体" w:eastAsia="宋体" w:cs="宋体"/>
          <w:b/>
          <w:color w:val="auto"/>
          <w:sz w:val="24"/>
          <w:szCs w:val="24"/>
          <w:highlight w:val="none"/>
        </w:rPr>
      </w:pPr>
    </w:p>
    <w:p>
      <w:pPr>
        <w:tabs>
          <w:tab w:val="left" w:pos="720"/>
        </w:tabs>
        <w:spacing w:line="360" w:lineRule="auto"/>
        <w:ind w:firstLine="420"/>
        <w:rPr>
          <w:rFonts w:hint="eastAsia" w:ascii="宋体" w:hAnsi="宋体" w:eastAsia="宋体" w:cs="宋体"/>
          <w:b/>
          <w:color w:val="auto"/>
          <w:sz w:val="24"/>
          <w:szCs w:val="24"/>
          <w:highlight w:val="none"/>
        </w:rPr>
      </w:pPr>
    </w:p>
    <w:p>
      <w:pPr>
        <w:tabs>
          <w:tab w:val="left" w:pos="720"/>
        </w:tabs>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　同　书</w:t>
      </w:r>
    </w:p>
    <w:p>
      <w:pPr>
        <w:tabs>
          <w:tab w:val="left" w:pos="720"/>
        </w:tabs>
        <w:spacing w:line="360" w:lineRule="auto"/>
        <w:ind w:firstLine="721"/>
        <w:jc w:val="center"/>
        <w:rPr>
          <w:rFonts w:hint="eastAsia" w:ascii="宋体" w:hAnsi="宋体" w:eastAsia="宋体" w:cs="宋体"/>
          <w:b/>
          <w:color w:val="auto"/>
          <w:sz w:val="24"/>
          <w:szCs w:val="24"/>
          <w:highlight w:val="none"/>
        </w:rPr>
      </w:pPr>
    </w:p>
    <w:p>
      <w:pPr>
        <w:tabs>
          <w:tab w:val="left" w:pos="720"/>
        </w:tabs>
        <w:spacing w:line="360" w:lineRule="auto"/>
        <w:ind w:firstLine="420"/>
        <w:rPr>
          <w:rFonts w:hint="eastAsia" w:ascii="宋体" w:hAnsi="宋体" w:eastAsia="宋体" w:cs="宋体"/>
          <w:b/>
          <w:color w:val="auto"/>
          <w:sz w:val="24"/>
          <w:szCs w:val="24"/>
          <w:highlight w:val="none"/>
        </w:rPr>
      </w:pPr>
    </w:p>
    <w:p>
      <w:pPr>
        <w:tabs>
          <w:tab w:val="left" w:pos="720"/>
        </w:tabs>
        <w:spacing w:line="360" w:lineRule="auto"/>
        <w:ind w:firstLine="420"/>
        <w:rPr>
          <w:rFonts w:hint="eastAsia" w:ascii="宋体" w:hAnsi="宋体" w:eastAsia="宋体" w:cs="宋体"/>
          <w:b/>
          <w:color w:val="auto"/>
          <w:sz w:val="24"/>
          <w:szCs w:val="24"/>
          <w:highlight w:val="none"/>
        </w:rPr>
      </w:pPr>
    </w:p>
    <w:p>
      <w:pPr>
        <w:tabs>
          <w:tab w:val="left" w:pos="720"/>
        </w:tabs>
        <w:spacing w:line="360" w:lineRule="auto"/>
        <w:ind w:firstLine="420"/>
        <w:rPr>
          <w:rFonts w:hint="eastAsia" w:ascii="宋体" w:hAnsi="宋体" w:eastAsia="宋体" w:cs="宋体"/>
          <w:b/>
          <w:color w:val="auto"/>
          <w:sz w:val="24"/>
          <w:szCs w:val="24"/>
          <w:highlight w:val="none"/>
        </w:rPr>
      </w:pPr>
    </w:p>
    <w:p>
      <w:pPr>
        <w:tabs>
          <w:tab w:val="left" w:pos="720"/>
        </w:tabs>
        <w:spacing w:line="360" w:lineRule="auto"/>
        <w:ind w:firstLine="420"/>
        <w:rPr>
          <w:rFonts w:hint="eastAsia" w:ascii="宋体" w:hAnsi="宋体" w:eastAsia="宋体" w:cs="宋体"/>
          <w:b/>
          <w:color w:val="auto"/>
          <w:sz w:val="24"/>
          <w:szCs w:val="24"/>
          <w:highlight w:val="none"/>
        </w:rPr>
      </w:pPr>
    </w:p>
    <w:p>
      <w:pPr>
        <w:tabs>
          <w:tab w:val="left" w:pos="720"/>
        </w:tabs>
        <w:spacing w:line="360" w:lineRule="auto"/>
        <w:ind w:firstLine="420"/>
        <w:rPr>
          <w:rFonts w:hint="eastAsia" w:ascii="宋体" w:hAnsi="宋体" w:eastAsia="宋体" w:cs="宋体"/>
          <w:b/>
          <w:color w:val="auto"/>
          <w:sz w:val="24"/>
          <w:szCs w:val="24"/>
          <w:highlight w:val="none"/>
        </w:rPr>
      </w:pPr>
    </w:p>
    <w:tbl>
      <w:tblPr>
        <w:tblStyle w:val="26"/>
        <w:tblW w:w="0" w:type="auto"/>
        <w:jc w:val="center"/>
        <w:tblLayout w:type="fixed"/>
        <w:tblCellMar>
          <w:top w:w="0" w:type="dxa"/>
          <w:left w:w="108" w:type="dxa"/>
          <w:bottom w:w="0" w:type="dxa"/>
          <w:right w:w="108" w:type="dxa"/>
        </w:tblCellMar>
      </w:tblPr>
      <w:tblGrid>
        <w:gridCol w:w="7260"/>
      </w:tblGrid>
      <w:tr>
        <w:tblPrEx>
          <w:tblCellMar>
            <w:top w:w="0" w:type="dxa"/>
            <w:left w:w="108" w:type="dxa"/>
            <w:bottom w:w="0" w:type="dxa"/>
            <w:right w:w="108" w:type="dxa"/>
          </w:tblCellMar>
        </w:tblPrEx>
        <w:trPr>
          <w:trHeight w:val="1008" w:hRule="atLeast"/>
          <w:jc w:val="center"/>
        </w:trPr>
        <w:tc>
          <w:tcPr>
            <w:tcW w:w="7260" w:type="dxa"/>
            <w:noWrap w:val="0"/>
            <w:vAlign w:val="top"/>
          </w:tcPr>
          <w:p>
            <w:pPr>
              <w:tabs>
                <w:tab w:val="left" w:pos="720"/>
              </w:tabs>
              <w:spacing w:line="360" w:lineRule="auto"/>
              <w:ind w:firstLine="42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w:t>
            </w:r>
          </w:p>
        </w:tc>
      </w:tr>
      <w:tr>
        <w:tblPrEx>
          <w:tblCellMar>
            <w:top w:w="0" w:type="dxa"/>
            <w:left w:w="108" w:type="dxa"/>
            <w:bottom w:w="0" w:type="dxa"/>
            <w:right w:w="108" w:type="dxa"/>
          </w:tblCellMar>
        </w:tblPrEx>
        <w:trPr>
          <w:trHeight w:val="756" w:hRule="atLeast"/>
          <w:jc w:val="center"/>
        </w:trPr>
        <w:tc>
          <w:tcPr>
            <w:tcW w:w="7260" w:type="dxa"/>
            <w:noWrap w:val="0"/>
            <w:vAlign w:val="top"/>
          </w:tcPr>
          <w:p>
            <w:pPr>
              <w:tabs>
                <w:tab w:val="left" w:pos="720"/>
              </w:tabs>
              <w:spacing w:line="360" w:lineRule="auto"/>
              <w:ind w:firstLine="420"/>
              <w:rPr>
                <w:rFonts w:hint="eastAsia" w:ascii="宋体" w:hAnsi="宋体" w:eastAsia="宋体" w:cs="宋体"/>
                <w:b/>
                <w:color w:val="auto"/>
                <w:sz w:val="24"/>
                <w:szCs w:val="24"/>
                <w:highlight w:val="none"/>
                <w:u w:val="single"/>
              </w:rPr>
            </w:pPr>
          </w:p>
        </w:tc>
      </w:tr>
      <w:tr>
        <w:tblPrEx>
          <w:tblCellMar>
            <w:top w:w="0" w:type="dxa"/>
            <w:left w:w="108" w:type="dxa"/>
            <w:bottom w:w="0" w:type="dxa"/>
            <w:right w:w="108" w:type="dxa"/>
          </w:tblCellMar>
        </w:tblPrEx>
        <w:trPr>
          <w:trHeight w:val="2017" w:hRule="atLeast"/>
          <w:jc w:val="center"/>
        </w:trPr>
        <w:tc>
          <w:tcPr>
            <w:tcW w:w="7260" w:type="dxa"/>
            <w:noWrap w:val="0"/>
            <w:vAlign w:val="top"/>
          </w:tcPr>
          <w:p>
            <w:pPr>
              <w:tabs>
                <w:tab w:val="left" w:pos="720"/>
              </w:tabs>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r>
      <w:tr>
        <w:tblPrEx>
          <w:tblCellMar>
            <w:top w:w="0" w:type="dxa"/>
            <w:left w:w="108" w:type="dxa"/>
            <w:bottom w:w="0" w:type="dxa"/>
            <w:right w:w="108" w:type="dxa"/>
          </w:tblCellMar>
        </w:tblPrEx>
        <w:trPr>
          <w:trHeight w:val="756" w:hRule="atLeast"/>
          <w:jc w:val="center"/>
        </w:trPr>
        <w:tc>
          <w:tcPr>
            <w:tcW w:w="7260" w:type="dxa"/>
            <w:noWrap w:val="0"/>
            <w:vAlign w:val="top"/>
          </w:tcPr>
          <w:p>
            <w:pPr>
              <w:tabs>
                <w:tab w:val="left" w:pos="720"/>
              </w:tabs>
              <w:spacing w:line="360" w:lineRule="auto"/>
              <w:ind w:firstLine="420"/>
              <w:rPr>
                <w:rFonts w:hint="eastAsia" w:ascii="宋体" w:hAnsi="宋体" w:eastAsia="宋体" w:cs="宋体"/>
                <w:b/>
                <w:color w:val="auto"/>
                <w:sz w:val="24"/>
                <w:szCs w:val="24"/>
                <w:highlight w:val="none"/>
              </w:rPr>
            </w:pPr>
          </w:p>
        </w:tc>
      </w:tr>
    </w:tbl>
    <w:p>
      <w:pPr>
        <w:spacing w:line="360" w:lineRule="auto"/>
        <w:ind w:firstLine="420"/>
        <w:rPr>
          <w:rFonts w:hint="eastAsia" w:ascii="宋体" w:hAnsi="宋体" w:eastAsia="宋体" w:cs="宋体"/>
          <w:color w:val="auto"/>
          <w:sz w:val="24"/>
          <w:szCs w:val="24"/>
          <w:highlight w:val="none"/>
        </w:rPr>
      </w:pPr>
    </w:p>
    <w:p>
      <w:pPr>
        <w:spacing w:line="360" w:lineRule="auto"/>
        <w:ind w:firstLine="420"/>
        <w:rPr>
          <w:rFonts w:hint="eastAsia" w:ascii="宋体" w:hAnsi="宋体" w:eastAsia="宋体" w:cs="宋体"/>
          <w:color w:val="auto"/>
          <w:sz w:val="24"/>
          <w:szCs w:val="24"/>
          <w:highlight w:val="none"/>
        </w:rPr>
      </w:pPr>
    </w:p>
    <w:p>
      <w:pPr>
        <w:spacing w:line="360" w:lineRule="auto"/>
        <w:ind w:firstLine="420"/>
        <w:rPr>
          <w:rFonts w:hint="eastAsia" w:ascii="宋体" w:hAnsi="宋体" w:eastAsia="宋体" w:cs="宋体"/>
          <w:color w:val="auto"/>
          <w:sz w:val="24"/>
          <w:szCs w:val="24"/>
          <w:highlight w:val="none"/>
        </w:rPr>
      </w:pPr>
    </w:p>
    <w:p>
      <w:pPr>
        <w:spacing w:line="360" w:lineRule="auto"/>
        <w:ind w:firstLine="420"/>
        <w:rPr>
          <w:rFonts w:hint="eastAsia" w:ascii="宋体" w:hAnsi="宋体" w:eastAsia="宋体" w:cs="宋体"/>
          <w:color w:val="auto"/>
          <w:sz w:val="24"/>
          <w:szCs w:val="24"/>
          <w:highlight w:val="none"/>
        </w:rPr>
      </w:pPr>
    </w:p>
    <w:p>
      <w:pPr>
        <w:spacing w:line="360" w:lineRule="auto"/>
        <w:ind w:firstLine="420"/>
        <w:rPr>
          <w:rFonts w:hint="eastAsia" w:ascii="宋体" w:hAnsi="宋体" w:eastAsia="宋体" w:cs="宋体"/>
          <w:color w:val="auto"/>
          <w:sz w:val="24"/>
          <w:szCs w:val="24"/>
          <w:highlight w:val="none"/>
        </w:rPr>
      </w:pPr>
    </w:p>
    <w:p>
      <w:pPr>
        <w:spacing w:line="360" w:lineRule="auto"/>
        <w:ind w:firstLine="420"/>
        <w:rPr>
          <w:rFonts w:hint="eastAsia" w:ascii="宋体" w:hAnsi="宋体" w:eastAsia="宋体" w:cs="宋体"/>
          <w:color w:val="auto"/>
          <w:sz w:val="24"/>
          <w:szCs w:val="24"/>
          <w:highlight w:val="none"/>
        </w:rPr>
      </w:pPr>
    </w:p>
    <w:p>
      <w:pPr>
        <w:spacing w:line="360" w:lineRule="auto"/>
        <w:ind w:firstLine="1205" w:firstLineChars="500"/>
        <w:rPr>
          <w:rFonts w:hint="eastAsia" w:ascii="宋体" w:hAnsi="宋体" w:eastAsia="宋体" w:cs="宋体"/>
          <w:b/>
          <w:color w:val="auto"/>
          <w:sz w:val="24"/>
          <w:szCs w:val="24"/>
          <w:highlight w:val="none"/>
        </w:rPr>
      </w:pPr>
    </w:p>
    <w:p>
      <w:pPr>
        <w:spacing w:line="360" w:lineRule="auto"/>
        <w:ind w:firstLine="1205" w:firstLineChars="500"/>
        <w:rPr>
          <w:rFonts w:hint="eastAsia" w:ascii="仿宋" w:hAnsi="仿宋" w:eastAsia="仿宋" w:cs="仿宋"/>
          <w:b/>
          <w:color w:val="auto"/>
          <w:sz w:val="24"/>
          <w:szCs w:val="24"/>
          <w:highlight w:val="none"/>
        </w:rPr>
      </w:pPr>
      <w:r>
        <w:rPr>
          <w:rFonts w:hint="eastAsia" w:ascii="宋体" w:hAnsi="宋体" w:eastAsia="宋体" w:cs="宋体"/>
          <w:b/>
          <w:color w:val="auto"/>
          <w:sz w:val="24"/>
          <w:szCs w:val="24"/>
          <w:highlight w:val="none"/>
        </w:rPr>
        <w:t>注：本合同仅为合同的参考文本，合同签订双方可根据项目的具体要求进行修订。</w:t>
      </w:r>
    </w:p>
    <w:p>
      <w:pPr>
        <w:spacing w:line="360" w:lineRule="auto"/>
        <w:ind w:firstLine="420"/>
        <w:rPr>
          <w:rFonts w:hint="eastAsia" w:ascii="宋体" w:hAnsi="宋体" w:eastAsia="宋体" w:cs="宋体"/>
          <w:b/>
          <w:color w:val="auto"/>
          <w:sz w:val="24"/>
          <w:szCs w:val="24"/>
          <w:highlight w:val="none"/>
        </w:rPr>
      </w:pPr>
    </w:p>
    <w:p>
      <w:pPr>
        <w:spacing w:line="360" w:lineRule="auto"/>
        <w:ind w:firstLine="420"/>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甲　　方：</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传　　真：</w:t>
      </w:r>
      <w:r>
        <w:rPr>
          <w:rFonts w:hint="eastAsia" w:ascii="宋体" w:hAnsi="宋体" w:eastAsia="宋体" w:cs="宋体"/>
          <w:b/>
          <w:color w:val="auto"/>
          <w:sz w:val="24"/>
          <w:szCs w:val="24"/>
          <w:highlight w:val="none"/>
          <w:u w:val="single"/>
        </w:rPr>
        <w:t>　/　</w:t>
      </w:r>
      <w:r>
        <w:rPr>
          <w:rFonts w:hint="eastAsia" w:ascii="宋体" w:hAnsi="宋体" w:eastAsia="宋体" w:cs="宋体"/>
          <w:color w:val="auto"/>
          <w:sz w:val="24"/>
          <w:szCs w:val="24"/>
          <w:highlight w:val="none"/>
        </w:rPr>
        <w:t>　</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w:t>
      </w:r>
    </w:p>
    <w:p>
      <w:pPr>
        <w:spacing w:line="360" w:lineRule="auto"/>
        <w:ind w:firstLine="42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乙　　方：</w:t>
      </w:r>
      <w:r>
        <w:rPr>
          <w:rFonts w:hint="eastAsia" w:ascii="宋体" w:hAnsi="宋体" w:eastAsia="宋体" w:cs="宋体"/>
          <w:b/>
          <w:color w:val="auto"/>
          <w:sz w:val="24"/>
          <w:szCs w:val="24"/>
          <w:highlight w:val="none"/>
          <w:u w:val="single"/>
        </w:rPr>
        <w:t>　　　　　　　　　　</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b/>
          <w:color w:val="auto"/>
          <w:sz w:val="24"/>
          <w:szCs w:val="24"/>
          <w:highlight w:val="none"/>
          <w:u w:val="single"/>
        </w:rPr>
        <w:t>　　　　　　</w:t>
      </w:r>
      <w:r>
        <w:rPr>
          <w:rFonts w:hint="eastAsia" w:ascii="宋体" w:hAnsi="宋体" w:eastAsia="宋体" w:cs="宋体"/>
          <w:color w:val="auto"/>
          <w:sz w:val="24"/>
          <w:szCs w:val="24"/>
          <w:highlight w:val="none"/>
        </w:rPr>
        <w:t>　　传　　真：</w:t>
      </w:r>
      <w:r>
        <w:rPr>
          <w:rFonts w:hint="eastAsia" w:ascii="宋体" w:hAnsi="宋体" w:eastAsia="宋体" w:cs="宋体"/>
          <w:b/>
          <w:color w:val="auto"/>
          <w:sz w:val="24"/>
          <w:szCs w:val="24"/>
          <w:highlight w:val="none"/>
          <w:u w:val="single"/>
        </w:rPr>
        <w:t>　　　　　　</w:t>
      </w:r>
      <w:r>
        <w:rPr>
          <w:rFonts w:hint="eastAsia" w:ascii="宋体" w:hAnsi="宋体" w:eastAsia="宋体" w:cs="宋体"/>
          <w:color w:val="auto"/>
          <w:sz w:val="24"/>
          <w:szCs w:val="24"/>
          <w:highlight w:val="none"/>
        </w:rPr>
        <w:t>　　地　　址：</w:t>
      </w:r>
      <w:r>
        <w:rPr>
          <w:rFonts w:hint="eastAsia" w:ascii="宋体" w:hAnsi="宋体" w:eastAsia="宋体" w:cs="宋体"/>
          <w:b/>
          <w:color w:val="auto"/>
          <w:sz w:val="24"/>
          <w:szCs w:val="24"/>
          <w:highlight w:val="none"/>
          <w:u w:val="single"/>
        </w:rPr>
        <w:t>　　　　　　　　　　</w:t>
      </w:r>
    </w:p>
    <w:p>
      <w:pPr>
        <w:spacing w:line="360" w:lineRule="auto"/>
        <w:ind w:left="279" w:leftChars="1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w:t>
      </w:r>
    </w:p>
    <w:p>
      <w:pPr>
        <w:spacing w:line="360" w:lineRule="auto"/>
        <w:ind w:left="279" w:leftChars="133"/>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　　　　　　　　</w:t>
      </w:r>
    </w:p>
    <w:p>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的采购结果，按照《中华人民共和国政府采购法》、《中华人民</w:t>
      </w:r>
      <w:r>
        <w:rPr>
          <w:rFonts w:hint="eastAsia" w:ascii="宋体" w:hAnsi="宋体" w:eastAsia="宋体" w:cs="宋体"/>
          <w:bCs/>
          <w:color w:val="auto"/>
          <w:sz w:val="24"/>
          <w:szCs w:val="24"/>
          <w:highlight w:val="none"/>
        </w:rPr>
        <w:t>共和国民法典》</w:t>
      </w:r>
      <w:r>
        <w:rPr>
          <w:rFonts w:hint="eastAsia" w:ascii="宋体" w:hAnsi="宋体" w:eastAsia="宋体" w:cs="宋体"/>
          <w:color w:val="auto"/>
          <w:sz w:val="24"/>
          <w:szCs w:val="24"/>
          <w:highlight w:val="none"/>
        </w:rPr>
        <w:t>的规定，</w:t>
      </w:r>
      <w:r>
        <w:rPr>
          <w:rFonts w:hint="eastAsia" w:ascii="宋体" w:hAnsi="宋体" w:eastAsia="宋体" w:cs="宋体"/>
          <w:color w:val="auto"/>
          <w:kern w:val="28"/>
          <w:sz w:val="24"/>
          <w:szCs w:val="24"/>
          <w:highlight w:val="none"/>
        </w:rPr>
        <w:t>经双方协商，</w:t>
      </w:r>
      <w:r>
        <w:rPr>
          <w:rFonts w:hint="eastAsia" w:ascii="宋体" w:hAnsi="宋体" w:eastAsia="宋体" w:cs="宋体"/>
          <w:color w:val="auto"/>
          <w:sz w:val="24"/>
          <w:szCs w:val="24"/>
          <w:highlight w:val="none"/>
        </w:rPr>
        <w:t>本着平等互利和诚实信用的原则，</w:t>
      </w:r>
      <w:r>
        <w:rPr>
          <w:rFonts w:hint="eastAsia" w:ascii="宋体" w:hAnsi="宋体" w:eastAsia="宋体" w:cs="宋体"/>
          <w:color w:val="auto"/>
          <w:kern w:val="28"/>
          <w:sz w:val="24"/>
          <w:szCs w:val="24"/>
          <w:highlight w:val="none"/>
        </w:rPr>
        <w:t>一致同意签订本合同如下。</w:t>
      </w:r>
    </w:p>
    <w:p>
      <w:pPr>
        <w:pStyle w:val="22"/>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服务内容</w:t>
      </w:r>
    </w:p>
    <w:p>
      <w:pPr>
        <w:tabs>
          <w:tab w:val="left" w:pos="851"/>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pPr>
        <w:tabs>
          <w:tab w:val="left" w:pos="85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合同金额为（大写）：______________元（￥______________元）人民币。</w:t>
      </w:r>
    </w:p>
    <w:p>
      <w:pPr>
        <w:tabs>
          <w:tab w:val="left" w:pos="851"/>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三、服务期限、服务地点</w:t>
      </w:r>
    </w:p>
    <w:p>
      <w:pPr>
        <w:tabs>
          <w:tab w:val="left" w:pos="85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w:t>
      </w:r>
    </w:p>
    <w:p>
      <w:pPr>
        <w:pStyle w:val="22"/>
        <w:spacing w:before="0" w:beforeAutospacing="0" w:after="0" w:afterAutospacing="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2.服务地点：</w:t>
      </w:r>
    </w:p>
    <w:p>
      <w:pPr>
        <w:tabs>
          <w:tab w:val="left" w:pos="851"/>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四、付款方式</w:t>
      </w:r>
    </w:p>
    <w:p>
      <w:pPr>
        <w:tabs>
          <w:tab w:val="left" w:pos="851"/>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XXXXXXXXXXXXXXXXXXXXXXXXXXXXXXXXXXXXXXXXXXXXXXXXXXXX</w:t>
      </w:r>
    </w:p>
    <w:p>
      <w:pPr>
        <w:tabs>
          <w:tab w:val="left" w:pos="851"/>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五、服务考核办法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XXXXXXXXXXXXXXXXXXXXXXXXXXXXXXXXXXXXXXXXXXXXXXXXXXXX</w:t>
      </w:r>
    </w:p>
    <w:p>
      <w:pPr>
        <w:tabs>
          <w:tab w:val="left" w:pos="851"/>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六、违约责任与赔偿损失</w:t>
      </w:r>
    </w:p>
    <w:p>
      <w:pPr>
        <w:tabs>
          <w:tab w:val="left" w:pos="85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1.XXXXXXXXXXXXXXXXXXXXXXXXXXXXXXXXXXXXXXXXXXXXXXXXXX</w:t>
      </w:r>
    </w:p>
    <w:p>
      <w:pPr>
        <w:tabs>
          <w:tab w:val="left" w:pos="851"/>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其它违约责任按《中华人民</w:t>
      </w:r>
      <w:r>
        <w:rPr>
          <w:rFonts w:hint="eastAsia" w:ascii="宋体" w:hAnsi="宋体" w:eastAsia="宋体" w:cs="宋体"/>
          <w:bCs/>
          <w:color w:val="auto"/>
          <w:sz w:val="24"/>
          <w:szCs w:val="24"/>
          <w:highlight w:val="none"/>
        </w:rPr>
        <w:t>共和国民法典》处理。</w:t>
      </w:r>
    </w:p>
    <w:p>
      <w:pPr>
        <w:tabs>
          <w:tab w:val="left" w:pos="851"/>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七、争议的解决</w:t>
      </w:r>
    </w:p>
    <w:p>
      <w:pPr>
        <w:tabs>
          <w:tab w:val="left" w:pos="851"/>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合同执行过程中发生的任何争议，如双方不能通过友好协商解决，按相关法律法规处理(合同双方一致同意提请克拉玛依仲裁委员会仲裁或向甲方所在地的人民法院提起诉讼)。</w:t>
      </w:r>
    </w:p>
    <w:p>
      <w:pPr>
        <w:tabs>
          <w:tab w:val="left" w:pos="851"/>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八、不可抗力</w:t>
      </w:r>
    </w:p>
    <w:p>
      <w:pPr>
        <w:tabs>
          <w:tab w:val="left" w:pos="85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tabs>
          <w:tab w:val="left" w:pos="851"/>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九、税费</w:t>
      </w:r>
    </w:p>
    <w:p>
      <w:pPr>
        <w:tabs>
          <w:tab w:val="left" w:pos="85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在中国境内、外发生的与本合同执行有关的一切税费均由乙方负担。</w:t>
      </w:r>
    </w:p>
    <w:p>
      <w:pPr>
        <w:tabs>
          <w:tab w:val="left" w:pos="851"/>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十、其它</w:t>
      </w:r>
    </w:p>
    <w:p>
      <w:pPr>
        <w:tabs>
          <w:tab w:val="left" w:pos="85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1.本合同所有附件、</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、中标通知书均为合同的有效组成部分，与本合同具有同等法律效力。</w:t>
      </w:r>
    </w:p>
    <w:p>
      <w:pPr>
        <w:tabs>
          <w:tab w:val="left" w:pos="85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2.在执行本合同的过程中，所有经双方签署确认的文件（包括会议纪要、补充协议、往来信函）即成为本合同的有效组成部分。</w:t>
      </w:r>
    </w:p>
    <w:p>
      <w:pPr>
        <w:tabs>
          <w:tab w:val="left" w:pos="7665"/>
        </w:tabs>
        <w:spacing w:line="360" w:lineRule="auto"/>
        <w:rPr>
          <w:rFonts w:ascii="宋体" w:hAnsi="宋体" w:cs="宋体"/>
          <w:b/>
          <w:bCs/>
          <w:color w:val="auto"/>
          <w:sz w:val="24"/>
          <w:szCs w:val="24"/>
          <w:highlight w:val="none"/>
        </w:rPr>
      </w:pPr>
      <w:r>
        <w:rPr>
          <w:rFonts w:hint="eastAsia" w:ascii="宋体" w:hAnsi="宋体" w:eastAsia="宋体" w:cs="宋体"/>
          <w:color w:val="auto"/>
          <w:sz w:val="24"/>
          <w:szCs w:val="24"/>
          <w:highlight w:val="none"/>
        </w:rPr>
        <w:t>3.如一方地址、电话、传真号码有变更，应在变更当日内书面通知对方，否则，应承担</w:t>
      </w:r>
      <w:r>
        <w:rPr>
          <w:rFonts w:hint="eastAsia" w:ascii="宋体" w:hAnsi="宋体" w:eastAsia="宋体" w:cs="宋体"/>
          <w:color w:val="auto"/>
          <w:sz w:val="24"/>
          <w:szCs w:val="24"/>
          <w:highlight w:val="none"/>
          <w:lang w:eastAsia="zh-CN"/>
        </w:rPr>
        <w:t>相应责任。</w:t>
      </w:r>
    </w:p>
    <w:p>
      <w:pPr>
        <w:tabs>
          <w:tab w:val="left" w:pos="7665"/>
        </w:tabs>
        <w:spacing w:line="360" w:lineRule="auto"/>
        <w:jc w:val="center"/>
        <w:rPr>
          <w:rFonts w:ascii="宋体" w:hAnsi="宋体" w:cs="宋体"/>
          <w:b/>
          <w:bCs/>
          <w:color w:val="auto"/>
          <w:sz w:val="24"/>
          <w:szCs w:val="24"/>
          <w:highlight w:val="none"/>
        </w:rPr>
      </w:pPr>
    </w:p>
    <w:p>
      <w:pPr>
        <w:tabs>
          <w:tab w:val="left" w:pos="7665"/>
        </w:tabs>
        <w:spacing w:line="360" w:lineRule="auto"/>
        <w:jc w:val="center"/>
        <w:rPr>
          <w:rFonts w:ascii="宋体" w:hAnsi="宋体" w:cs="宋体"/>
          <w:b/>
          <w:bCs/>
          <w:color w:val="auto"/>
          <w:sz w:val="24"/>
          <w:szCs w:val="24"/>
          <w:highlight w:val="none"/>
        </w:rPr>
      </w:pPr>
    </w:p>
    <w:p>
      <w:pPr>
        <w:tabs>
          <w:tab w:val="left" w:pos="7665"/>
        </w:tabs>
        <w:spacing w:line="360" w:lineRule="auto"/>
        <w:jc w:val="center"/>
        <w:rPr>
          <w:rFonts w:ascii="宋体" w:hAnsi="宋体" w:cs="宋体"/>
          <w:b/>
          <w:bCs/>
          <w:color w:val="auto"/>
          <w:sz w:val="24"/>
          <w:szCs w:val="24"/>
          <w:highlight w:val="none"/>
        </w:rPr>
      </w:pPr>
    </w:p>
    <w:p>
      <w:pPr>
        <w:tabs>
          <w:tab w:val="left" w:pos="7665"/>
        </w:tabs>
        <w:spacing w:line="360" w:lineRule="auto"/>
        <w:jc w:val="center"/>
        <w:rPr>
          <w:rFonts w:ascii="宋体" w:hAnsi="宋体" w:cs="宋体"/>
          <w:b/>
          <w:bCs/>
          <w:color w:val="auto"/>
          <w:sz w:val="24"/>
          <w:szCs w:val="24"/>
          <w:highlight w:val="none"/>
        </w:rPr>
      </w:pPr>
    </w:p>
    <w:p>
      <w:pPr>
        <w:tabs>
          <w:tab w:val="left" w:pos="7665"/>
        </w:tabs>
        <w:spacing w:line="360" w:lineRule="auto"/>
        <w:jc w:val="center"/>
        <w:rPr>
          <w:rFonts w:ascii="宋体" w:hAnsi="宋体" w:cs="宋体"/>
          <w:b/>
          <w:bCs/>
          <w:color w:val="auto"/>
          <w:sz w:val="24"/>
          <w:szCs w:val="24"/>
          <w:highlight w:val="none"/>
        </w:rPr>
      </w:pPr>
    </w:p>
    <w:p>
      <w:pPr>
        <w:tabs>
          <w:tab w:val="left" w:pos="7665"/>
        </w:tabs>
        <w:spacing w:line="360" w:lineRule="auto"/>
        <w:jc w:val="center"/>
        <w:rPr>
          <w:rFonts w:ascii="宋体" w:hAnsi="宋体" w:cs="宋体"/>
          <w:b/>
          <w:bCs/>
          <w:color w:val="auto"/>
          <w:sz w:val="24"/>
          <w:szCs w:val="24"/>
          <w:highlight w:val="none"/>
        </w:rPr>
      </w:pPr>
    </w:p>
    <w:p>
      <w:pPr>
        <w:tabs>
          <w:tab w:val="left" w:pos="7665"/>
        </w:tabs>
        <w:spacing w:line="360" w:lineRule="auto"/>
        <w:jc w:val="center"/>
        <w:rPr>
          <w:rFonts w:ascii="宋体" w:hAnsi="宋体" w:cs="宋体"/>
          <w:b/>
          <w:bCs/>
          <w:color w:val="auto"/>
          <w:sz w:val="24"/>
          <w:szCs w:val="24"/>
          <w:highlight w:val="none"/>
        </w:rPr>
      </w:pPr>
    </w:p>
    <w:p>
      <w:pPr>
        <w:tabs>
          <w:tab w:val="left" w:pos="7665"/>
        </w:tabs>
        <w:spacing w:line="360" w:lineRule="auto"/>
        <w:jc w:val="center"/>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pStyle w:val="21"/>
        <w:rPr>
          <w:rFonts w:ascii="宋体" w:hAnsi="宋体" w:cs="宋体"/>
          <w:b/>
          <w:bCs/>
          <w:color w:val="auto"/>
          <w:sz w:val="24"/>
          <w:szCs w:val="24"/>
          <w:highlight w:val="none"/>
        </w:rPr>
      </w:pPr>
    </w:p>
    <w:p>
      <w:pPr>
        <w:tabs>
          <w:tab w:val="left" w:pos="7665"/>
        </w:tabs>
        <w:spacing w:line="360" w:lineRule="auto"/>
        <w:jc w:val="center"/>
        <w:rPr>
          <w:rFonts w:hint="eastAsia" w:ascii="宋体" w:hAnsi="宋体" w:cs="宋体"/>
          <w:b/>
          <w:bCs/>
          <w:color w:val="auto"/>
          <w:sz w:val="32"/>
          <w:szCs w:val="32"/>
          <w:highlight w:val="none"/>
        </w:rPr>
      </w:pPr>
    </w:p>
    <w:p>
      <w:pPr>
        <w:tabs>
          <w:tab w:val="left" w:pos="7665"/>
        </w:tabs>
        <w:spacing w:line="360" w:lineRule="auto"/>
        <w:jc w:val="center"/>
        <w:rPr>
          <w:rFonts w:ascii="宋体" w:hAnsi="宋体" w:cs="宋体"/>
          <w:color w:val="auto"/>
          <w:sz w:val="32"/>
          <w:szCs w:val="32"/>
          <w:highlight w:val="none"/>
        </w:rPr>
      </w:pPr>
      <w:r>
        <w:rPr>
          <w:rFonts w:hint="eastAsia" w:ascii="宋体" w:hAnsi="宋体" w:cs="宋体"/>
          <w:b/>
          <w:bCs/>
          <w:color w:val="auto"/>
          <w:sz w:val="32"/>
          <w:szCs w:val="32"/>
          <w:highlight w:val="none"/>
        </w:rPr>
        <w:t>第</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章</w:t>
      </w:r>
      <w:bookmarkEnd w:id="0"/>
      <w:r>
        <w:rPr>
          <w:rFonts w:hint="eastAsia" w:ascii="宋体" w:hAnsi="宋体" w:cs="宋体"/>
          <w:b/>
          <w:bCs/>
          <w:color w:val="auto"/>
          <w:sz w:val="32"/>
          <w:szCs w:val="32"/>
          <w:highlight w:val="none"/>
        </w:rPr>
        <w:t xml:space="preserve"> 响应文件格式</w:t>
      </w:r>
    </w:p>
    <w:p>
      <w:pPr>
        <w:pStyle w:val="11"/>
        <w:numPr>
          <w:ilvl w:val="0"/>
          <w:numId w:val="0"/>
        </w:numPr>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资格证明文件：</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（1）“资格证明文件”封面</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（2）资格性/符合性自查表</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（3）诚信声明</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（4）无重大违法记录承诺书</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（5）法定代表人资格证明书</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（6）法定代表人授权书</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相关证件：三证合一营业执照（副本）或事业单位法人证书（副本）复印件；提供采购截止日前三个月内任一个月依法缴纳税收和社会保障资金的良好记录的证明材料（附复印件）；提供上年度（2020年度或2021年度）经审计财务会计报告，或基本开户银行出具的资信证明（包括资产负债表、损益表、利润表、现金流量表及财务状况说明书，新成立的公司提供情况说明）；法律、行政法规、本采购文件规定的其他条件。</w:t>
      </w:r>
    </w:p>
    <w:p>
      <w:pPr>
        <w:pStyle w:val="11"/>
        <w:numPr>
          <w:ilvl w:val="0"/>
          <w:numId w:val="0"/>
        </w:numPr>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报价文件：</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（1）“报价文件”封面</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（2）响应函</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（3）商务报价一览表</w:t>
      </w:r>
    </w:p>
    <w:p>
      <w:pPr>
        <w:pStyle w:val="11"/>
        <w:numPr>
          <w:ilvl w:val="0"/>
          <w:numId w:val="0"/>
        </w:numPr>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商务、技术文件：</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（1）“商务文件”封面</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（2）供应商资格声明</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（3）近三年（2019年1月1日至今）类似项目业绩表，并附业绩证明资料（复印件）</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（4）商务条款响应偏离表</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（5）“技术文件”封面</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（6）项目人员配置情况表</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（7）拟投入本项目的设备及软件一览表</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（8）服务方案及售后承诺（包括但不限于安装、调试、检验、检测及验收规范及标准等内容）</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（9）拟投入本项目软件产品专利证明</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（10）信息安全及隐私保护承诺</w:t>
      </w:r>
    </w:p>
    <w:p>
      <w:pPr>
        <w:pStyle w:val="11"/>
        <w:numPr>
          <w:ilvl w:val="0"/>
          <w:numId w:val="0"/>
        </w:numPr>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（11）应急保障措施</w:t>
      </w:r>
    </w:p>
    <w:p>
      <w:pPr>
        <w:pStyle w:val="25"/>
        <w:spacing w:line="360" w:lineRule="auto"/>
        <w:ind w:firstLine="482"/>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单一来源采购文件</w:t>
      </w:r>
      <w:r>
        <w:rPr>
          <w:rFonts w:hint="eastAsia" w:asciiTheme="minorEastAsia" w:hAnsiTheme="minorEastAsia" w:eastAsiaTheme="minorEastAsia" w:cstheme="minorEastAsia"/>
          <w:b/>
          <w:bCs/>
          <w:color w:val="auto"/>
          <w:sz w:val="24"/>
          <w:szCs w:val="24"/>
          <w:highlight w:val="none"/>
        </w:rPr>
        <w:t>要求提供的其它材料以及供应商认为需要提交的材料</w:t>
      </w:r>
    </w:p>
    <w:p>
      <w:pPr>
        <w:pStyle w:val="24"/>
        <w:spacing w:line="360" w:lineRule="auto"/>
        <w:ind w:left="-85" w:firstLine="482" w:firstLineChars="200"/>
        <w:jc w:val="center"/>
        <w:rPr>
          <w:rFonts w:ascii="宋体" w:hAnsi="宋体" w:cs="宋体"/>
          <w:b/>
          <w:bCs/>
          <w:color w:val="auto"/>
          <w:sz w:val="24"/>
          <w:szCs w:val="24"/>
          <w:highlight w:val="none"/>
        </w:rPr>
      </w:pPr>
    </w:p>
    <w:p>
      <w:pPr>
        <w:pStyle w:val="24"/>
        <w:spacing w:line="360" w:lineRule="auto"/>
        <w:ind w:left="-85" w:firstLine="482" w:firstLineChars="200"/>
        <w:jc w:val="center"/>
        <w:rPr>
          <w:rFonts w:ascii="宋体" w:hAnsi="宋体" w:cs="宋体"/>
          <w:b/>
          <w:bCs/>
          <w:color w:val="auto"/>
          <w:sz w:val="24"/>
          <w:szCs w:val="24"/>
          <w:highlight w:val="none"/>
        </w:rPr>
      </w:pPr>
    </w:p>
    <w:p>
      <w:pPr>
        <w:pStyle w:val="24"/>
        <w:spacing w:line="360" w:lineRule="auto"/>
        <w:ind w:left="-85" w:firstLine="482" w:firstLineChars="200"/>
        <w:jc w:val="center"/>
        <w:rPr>
          <w:rFonts w:ascii="宋体" w:hAnsi="宋体" w:cs="宋体"/>
          <w:b/>
          <w:bCs/>
          <w:color w:val="auto"/>
          <w:sz w:val="24"/>
          <w:szCs w:val="24"/>
          <w:highlight w:val="none"/>
        </w:rPr>
      </w:pPr>
    </w:p>
    <w:p>
      <w:pPr>
        <w:spacing w:line="360" w:lineRule="auto"/>
        <w:ind w:right="-319" w:rightChars="-152"/>
        <w:rPr>
          <w:rFonts w:ascii="宋体" w:hAnsi="宋体" w:cs="宋体"/>
          <w:b/>
          <w:bCs/>
          <w:color w:val="auto"/>
          <w:sz w:val="24"/>
          <w:szCs w:val="24"/>
          <w:highlight w:val="none"/>
        </w:rPr>
      </w:pPr>
    </w:p>
    <w:p>
      <w:pPr>
        <w:pStyle w:val="24"/>
        <w:spacing w:line="360" w:lineRule="auto"/>
        <w:ind w:firstLine="0" w:firstLineChars="0"/>
        <w:rPr>
          <w:color w:val="auto"/>
          <w:sz w:val="24"/>
          <w:szCs w:val="24"/>
          <w:highlight w:val="none"/>
        </w:rPr>
      </w:pPr>
    </w:p>
    <w:p>
      <w:pPr>
        <w:pStyle w:val="24"/>
        <w:spacing w:line="360" w:lineRule="auto"/>
        <w:ind w:firstLine="0" w:firstLineChars="0"/>
        <w:rPr>
          <w:color w:val="auto"/>
          <w:sz w:val="24"/>
          <w:szCs w:val="24"/>
          <w:highlight w:val="none"/>
        </w:rPr>
      </w:pPr>
    </w:p>
    <w:p>
      <w:pPr>
        <w:spacing w:line="360" w:lineRule="auto"/>
        <w:ind w:right="-319" w:rightChars="-152"/>
        <w:jc w:val="center"/>
        <w:rPr>
          <w:rFonts w:hint="eastAsia" w:ascii="宋体" w:hAnsi="宋体" w:cs="宋体"/>
          <w:b/>
          <w:bCs/>
          <w:color w:val="auto"/>
          <w:sz w:val="24"/>
          <w:szCs w:val="24"/>
          <w:highlight w:val="none"/>
          <w:lang w:eastAsia="zh-CN"/>
        </w:rPr>
      </w:pPr>
    </w:p>
    <w:p>
      <w:pPr>
        <w:spacing w:line="360" w:lineRule="auto"/>
        <w:ind w:right="-319" w:rightChars="-152"/>
        <w:jc w:val="center"/>
        <w:rPr>
          <w:rFonts w:hint="eastAsia" w:ascii="宋体" w:hAnsi="宋体" w:cs="宋体"/>
          <w:b/>
          <w:bCs/>
          <w:color w:val="auto"/>
          <w:sz w:val="24"/>
          <w:szCs w:val="24"/>
          <w:highlight w:val="none"/>
          <w:lang w:eastAsia="zh-CN"/>
        </w:rPr>
      </w:pPr>
    </w:p>
    <w:p>
      <w:pPr>
        <w:spacing w:line="360" w:lineRule="auto"/>
        <w:ind w:right="-319" w:rightChars="-152"/>
        <w:jc w:val="center"/>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pStyle w:val="21"/>
        <w:rPr>
          <w:rFonts w:hint="eastAsia" w:ascii="宋体" w:hAnsi="宋体" w:cs="宋体"/>
          <w:b/>
          <w:bCs/>
          <w:color w:val="auto"/>
          <w:sz w:val="24"/>
          <w:szCs w:val="24"/>
          <w:highlight w:val="none"/>
          <w:lang w:eastAsia="zh-CN"/>
        </w:rPr>
      </w:pPr>
    </w:p>
    <w:p>
      <w:pPr>
        <w:spacing w:line="360" w:lineRule="auto"/>
        <w:ind w:right="-319" w:rightChars="-152"/>
        <w:jc w:val="center"/>
        <w:rPr>
          <w:rFonts w:hint="eastAsia" w:ascii="宋体" w:hAnsi="宋体" w:cs="宋体"/>
          <w:b/>
          <w:bCs/>
          <w:color w:val="auto"/>
          <w:sz w:val="24"/>
          <w:szCs w:val="24"/>
          <w:highlight w:val="none"/>
          <w:lang w:eastAsia="zh-CN"/>
        </w:rPr>
      </w:pPr>
      <w:r>
        <w:rPr>
          <w:rFonts w:hint="eastAsia" w:ascii="仿宋" w:hAnsi="仿宋" w:eastAsia="仿宋" w:cs="仿宋"/>
          <w:b/>
          <w:bCs/>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4606925</wp:posOffset>
                </wp:positionH>
                <wp:positionV relativeFrom="paragraph">
                  <wp:posOffset>189865</wp:posOffset>
                </wp:positionV>
                <wp:extent cx="1371600" cy="419100"/>
                <wp:effectExtent l="4445" t="5080" r="10795" b="17780"/>
                <wp:wrapNone/>
                <wp:docPr id="7" name="矩形 7"/>
                <wp:cNvGraphicFramePr/>
                <a:graphic xmlns:a="http://schemas.openxmlformats.org/drawingml/2006/main">
                  <a:graphicData uri="http://schemas.microsoft.com/office/word/2010/wordprocessingShape">
                    <wps:wsp>
                      <wps:cNvSpPr/>
                      <wps:spPr>
                        <a:xfrm>
                          <a:off x="0" y="0"/>
                          <a:ext cx="1371600" cy="419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62.75pt;margin-top:14.95pt;height:33pt;width:108pt;z-index:251659264;mso-width-relative:page;mso-height-relative:page;" fillcolor="#FFFFFF" filled="t" stroked="t" coordsize="21600,21600" o:gfxdata="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1Xvt1wAAAAkBAAAPAAAAAAAAAAEAIAAAACIAAABkcnMv&#10;ZG93bnJldi54bWxQSwECFAAUAAAACACHTuJAfG2VpQQCAAA3BAAADgAAAAAAAAABACAAAAAmAQAA&#10;ZHJzL2Uyb0RvYy54bWxQSwUGAAAAAAYABgBZAQAAnAUAAAAA&#10;">
                <v:fill on="t" focussize="0,0"/>
                <v:stroke color="#000000" joinstyle="miter"/>
                <v:imagedata o:title=""/>
                <o:lock v:ext="edit" aspectratio="f"/>
                <v:textbox>
                  <w:txbxContent>
                    <w:p>
                      <w:pPr>
                        <w:jc w:val="center"/>
                        <w:rPr>
                          <w:rFonts w:hint="eastAsia"/>
                          <w:b/>
                          <w:sz w:val="36"/>
                          <w:szCs w:val="36"/>
                        </w:rPr>
                      </w:pPr>
                      <w:r>
                        <w:rPr>
                          <w:rFonts w:hint="eastAsia"/>
                          <w:b/>
                          <w:sz w:val="36"/>
                          <w:szCs w:val="36"/>
                        </w:rPr>
                        <w:t>正本或副本</w:t>
                      </w:r>
                    </w:p>
                  </w:txbxContent>
                </v:textbox>
              </v:rect>
            </w:pict>
          </mc:Fallback>
        </mc:AlternateContent>
      </w:r>
    </w:p>
    <w:p>
      <w:pPr>
        <w:spacing w:line="360" w:lineRule="auto"/>
        <w:ind w:right="-319" w:rightChars="-152"/>
        <w:jc w:val="both"/>
        <w:rPr>
          <w:rFonts w:hint="eastAsia" w:ascii="宋体" w:hAnsi="宋体" w:cs="宋体"/>
          <w:b/>
          <w:bCs/>
          <w:color w:val="auto"/>
          <w:sz w:val="24"/>
          <w:szCs w:val="24"/>
          <w:highlight w:val="none"/>
          <w:lang w:eastAsia="zh-CN"/>
        </w:rPr>
      </w:pPr>
    </w:p>
    <w:p>
      <w:pPr>
        <w:pStyle w:val="9"/>
        <w:rPr>
          <w:rFonts w:hint="eastAsia"/>
          <w:color w:val="auto"/>
          <w:sz w:val="24"/>
          <w:szCs w:val="24"/>
          <w:lang w:eastAsia="zh-CN"/>
        </w:rPr>
      </w:pPr>
    </w:p>
    <w:p>
      <w:pPr>
        <w:spacing w:line="1000" w:lineRule="exact"/>
        <w:jc w:val="center"/>
        <w:rPr>
          <w:rFonts w:hint="eastAsia" w:ascii="宋体" w:hAnsi="宋体" w:cs="宋体"/>
          <w:b/>
          <w:bCs/>
          <w:color w:val="auto"/>
          <w:sz w:val="48"/>
          <w:szCs w:val="48"/>
          <w:lang w:eastAsia="zh-CN"/>
        </w:rPr>
      </w:pPr>
    </w:p>
    <w:p>
      <w:pPr>
        <w:spacing w:line="1000" w:lineRule="exact"/>
        <w:jc w:val="center"/>
        <w:rPr>
          <w:rFonts w:hint="eastAsia" w:ascii="宋体" w:hAnsi="宋体" w:cs="宋体"/>
          <w:b/>
          <w:bCs/>
          <w:color w:val="auto"/>
          <w:sz w:val="48"/>
          <w:szCs w:val="48"/>
          <w:lang w:eastAsia="zh-CN"/>
        </w:rPr>
      </w:pPr>
    </w:p>
    <w:p>
      <w:pPr>
        <w:spacing w:line="1000" w:lineRule="exact"/>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新疆第二医学院雨课堂专业版软件项目</w:t>
      </w:r>
    </w:p>
    <w:p>
      <w:pPr>
        <w:snapToGrid w:val="0"/>
        <w:spacing w:line="374" w:lineRule="atLeast"/>
        <w:jc w:val="center"/>
        <w:rPr>
          <w:rFonts w:hint="eastAsia" w:ascii="宋体" w:hAnsi="宋体" w:eastAsia="宋体" w:cs="宋体"/>
          <w:b/>
          <w:bCs/>
          <w:color w:val="auto"/>
          <w:sz w:val="24"/>
          <w:szCs w:val="24"/>
          <w:highlight w:val="none"/>
          <w:lang w:val="en-US" w:eastAsia="zh-CN"/>
        </w:rPr>
      </w:pPr>
    </w:p>
    <w:p>
      <w:pPr>
        <w:pStyle w:val="9"/>
        <w:jc w:val="center"/>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响应文件</w:t>
      </w:r>
    </w:p>
    <w:p>
      <w:pPr>
        <w:spacing w:line="360" w:lineRule="auto"/>
        <w:rPr>
          <w:rFonts w:ascii="宋体" w:hAnsi="宋体" w:cs="宋体"/>
          <w:b/>
          <w:color w:val="auto"/>
          <w:sz w:val="24"/>
          <w:szCs w:val="24"/>
          <w:highlight w:val="none"/>
        </w:rPr>
      </w:pPr>
    </w:p>
    <w:p>
      <w:pPr>
        <w:spacing w:line="360" w:lineRule="auto"/>
        <w:jc w:val="center"/>
        <w:rPr>
          <w:rFonts w:ascii="宋体" w:hAnsi="宋体" w:cs="宋体"/>
          <w:color w:val="auto"/>
          <w:sz w:val="32"/>
          <w:szCs w:val="32"/>
          <w:highlight w:val="none"/>
        </w:rPr>
      </w:pPr>
      <w:r>
        <w:rPr>
          <w:rFonts w:hint="eastAsia" w:ascii="宋体" w:hAnsi="宋体"/>
          <w:b/>
          <w:color w:val="auto"/>
          <w:sz w:val="32"/>
          <w:szCs w:val="32"/>
          <w:highlight w:val="none"/>
        </w:rPr>
        <w:t>（文件编号：</w:t>
      </w:r>
      <w:r>
        <w:rPr>
          <w:rFonts w:hint="eastAsia" w:ascii="宋体" w:hAnsi="宋体"/>
          <w:b/>
          <w:color w:val="auto"/>
          <w:sz w:val="32"/>
          <w:szCs w:val="32"/>
          <w:highlight w:val="none"/>
          <w:lang w:eastAsia="zh-CN"/>
        </w:rPr>
        <w:t>JKJL[</w:t>
      </w:r>
      <w:r>
        <w:rPr>
          <w:rFonts w:hint="eastAsia" w:ascii="宋体" w:hAnsi="宋体"/>
          <w:b/>
          <w:color w:val="auto"/>
          <w:sz w:val="32"/>
          <w:szCs w:val="32"/>
          <w:highlight w:val="none"/>
          <w:lang w:val="en-US" w:eastAsia="zh-CN"/>
        </w:rPr>
        <w:t>ZC</w:t>
      </w:r>
      <w:r>
        <w:rPr>
          <w:rFonts w:hint="eastAsia" w:ascii="宋体" w:hAnsi="宋体"/>
          <w:b/>
          <w:color w:val="auto"/>
          <w:sz w:val="32"/>
          <w:szCs w:val="32"/>
          <w:highlight w:val="none"/>
          <w:lang w:eastAsia="zh-CN"/>
        </w:rPr>
        <w:t>]2022-</w:t>
      </w:r>
      <w:r>
        <w:rPr>
          <w:rFonts w:hint="eastAsia" w:ascii="宋体" w:hAnsi="宋体"/>
          <w:b/>
          <w:color w:val="auto"/>
          <w:sz w:val="32"/>
          <w:szCs w:val="32"/>
          <w:highlight w:val="none"/>
          <w:lang w:val="en-US" w:eastAsia="zh-CN"/>
        </w:rPr>
        <w:t>37</w:t>
      </w:r>
      <w:r>
        <w:rPr>
          <w:rFonts w:hint="eastAsia" w:ascii="宋体" w:hAnsi="宋体"/>
          <w:b/>
          <w:color w:val="auto"/>
          <w:sz w:val="32"/>
          <w:szCs w:val="32"/>
          <w:highlight w:val="none"/>
        </w:rPr>
        <w:t>）</w:t>
      </w:r>
    </w:p>
    <w:p>
      <w:pPr>
        <w:spacing w:line="360" w:lineRule="auto"/>
        <w:rPr>
          <w:rFonts w:ascii="宋体" w:hAnsi="宋体" w:cs="宋体"/>
          <w:b/>
          <w:color w:val="auto"/>
          <w:sz w:val="24"/>
          <w:szCs w:val="24"/>
          <w:highlight w:val="none"/>
        </w:rPr>
      </w:pPr>
    </w:p>
    <w:p>
      <w:pPr>
        <w:spacing w:line="360" w:lineRule="auto"/>
        <w:rPr>
          <w:rFonts w:ascii="宋体" w:hAnsi="宋体" w:cs="宋体"/>
          <w:b/>
          <w:color w:val="auto"/>
          <w:sz w:val="24"/>
          <w:szCs w:val="24"/>
          <w:highlight w:val="none"/>
        </w:rPr>
      </w:pPr>
    </w:p>
    <w:p>
      <w:pPr>
        <w:pStyle w:val="9"/>
        <w:rPr>
          <w:rFonts w:ascii="宋体" w:hAnsi="宋体" w:cs="宋体"/>
          <w:b/>
          <w:color w:val="auto"/>
          <w:sz w:val="24"/>
          <w:szCs w:val="24"/>
          <w:highlight w:val="none"/>
        </w:rPr>
      </w:pPr>
    </w:p>
    <w:p>
      <w:pPr>
        <w:rPr>
          <w:rFonts w:ascii="宋体" w:hAnsi="宋体" w:cs="宋体"/>
          <w:b/>
          <w:color w:val="auto"/>
          <w:sz w:val="24"/>
          <w:szCs w:val="24"/>
          <w:highlight w:val="none"/>
        </w:rPr>
      </w:pPr>
    </w:p>
    <w:p>
      <w:pPr>
        <w:pStyle w:val="9"/>
        <w:rPr>
          <w:color w:val="auto"/>
          <w:sz w:val="24"/>
          <w:szCs w:val="24"/>
        </w:rPr>
      </w:pPr>
    </w:p>
    <w:p>
      <w:pPr>
        <w:rPr>
          <w:color w:val="auto"/>
          <w:sz w:val="24"/>
          <w:szCs w:val="24"/>
        </w:rPr>
      </w:pPr>
    </w:p>
    <w:p>
      <w:pPr>
        <w:spacing w:line="360" w:lineRule="auto"/>
        <w:rPr>
          <w:rFonts w:ascii="宋体" w:hAnsi="宋体" w:cs="宋体"/>
          <w:b/>
          <w:color w:val="auto"/>
          <w:sz w:val="28"/>
          <w:szCs w:val="28"/>
          <w:highlight w:val="none"/>
        </w:rPr>
      </w:pPr>
    </w:p>
    <w:p>
      <w:pPr>
        <w:spacing w:line="360" w:lineRule="auto"/>
        <w:ind w:firstLine="602"/>
        <w:rPr>
          <w:rFonts w:ascii="宋体" w:hAnsi="宋体" w:cs="宋体"/>
          <w:b/>
          <w:color w:val="auto"/>
          <w:sz w:val="28"/>
          <w:szCs w:val="28"/>
          <w:highlight w:val="none"/>
        </w:rPr>
      </w:pPr>
      <w:r>
        <w:rPr>
          <w:rFonts w:hint="eastAsia" w:ascii="宋体" w:hAnsi="宋体" w:cs="宋体"/>
          <w:b/>
          <w:color w:val="auto"/>
          <w:sz w:val="28"/>
          <w:szCs w:val="28"/>
          <w:highlight w:val="none"/>
        </w:rPr>
        <w:t>供应商： （单位名称）盖章</w:t>
      </w:r>
    </w:p>
    <w:p>
      <w:pPr>
        <w:spacing w:line="360" w:lineRule="auto"/>
        <w:rPr>
          <w:rFonts w:ascii="宋体" w:hAnsi="宋体" w:cs="宋体"/>
          <w:b/>
          <w:color w:val="auto"/>
          <w:sz w:val="28"/>
          <w:szCs w:val="28"/>
          <w:highlight w:val="none"/>
        </w:rPr>
      </w:pPr>
    </w:p>
    <w:p>
      <w:pPr>
        <w:spacing w:line="360" w:lineRule="auto"/>
        <w:ind w:firstLine="602"/>
        <w:rPr>
          <w:rFonts w:ascii="宋体" w:hAnsi="宋体" w:cs="宋体"/>
          <w:b/>
          <w:color w:val="auto"/>
          <w:sz w:val="28"/>
          <w:szCs w:val="28"/>
          <w:highlight w:val="none"/>
        </w:rPr>
      </w:pPr>
      <w:r>
        <w:rPr>
          <w:rFonts w:hint="eastAsia" w:ascii="宋体" w:hAnsi="宋体" w:cs="宋体"/>
          <w:b/>
          <w:color w:val="auto"/>
          <w:sz w:val="28"/>
          <w:szCs w:val="28"/>
          <w:highlight w:val="none"/>
        </w:rPr>
        <w:t>单位地址：</w:t>
      </w:r>
    </w:p>
    <w:p>
      <w:pPr>
        <w:spacing w:line="360" w:lineRule="auto"/>
        <w:ind w:firstLine="602"/>
        <w:rPr>
          <w:rFonts w:ascii="宋体" w:hAnsi="宋体" w:cs="宋体"/>
          <w:b/>
          <w:color w:val="auto"/>
          <w:sz w:val="28"/>
          <w:szCs w:val="28"/>
          <w:highlight w:val="none"/>
        </w:rPr>
      </w:pPr>
    </w:p>
    <w:p>
      <w:pPr>
        <w:pStyle w:val="11"/>
        <w:spacing w:line="360" w:lineRule="auto"/>
        <w:ind w:firstLine="557" w:firstLineChars="198"/>
        <w:outlineLvl w:val="0"/>
        <w:rPr>
          <w:rFonts w:hAnsi="宋体" w:cs="宋体"/>
          <w:b/>
          <w:bCs/>
          <w:color w:val="auto"/>
          <w:sz w:val="28"/>
          <w:szCs w:val="28"/>
          <w:highlight w:val="none"/>
        </w:rPr>
      </w:pPr>
      <w:r>
        <w:rPr>
          <w:rFonts w:hint="eastAsia" w:hAnsi="宋体" w:cs="宋体"/>
          <w:b/>
          <w:color w:val="auto"/>
          <w:sz w:val="28"/>
          <w:szCs w:val="28"/>
          <w:highlight w:val="none"/>
        </w:rPr>
        <w:t>联系人：                   联系电话：</w:t>
      </w:r>
    </w:p>
    <w:p>
      <w:pPr>
        <w:spacing w:line="360" w:lineRule="auto"/>
        <w:jc w:val="center"/>
        <w:rPr>
          <w:rFonts w:ascii="宋体" w:hAnsi="宋体" w:cs="宋体"/>
          <w:b/>
          <w:bCs/>
          <w:color w:val="auto"/>
          <w:sz w:val="24"/>
          <w:szCs w:val="24"/>
          <w:highlight w:val="none"/>
        </w:rPr>
      </w:pPr>
    </w:p>
    <w:p>
      <w:pPr>
        <w:spacing w:line="360" w:lineRule="auto"/>
        <w:jc w:val="both"/>
        <w:rPr>
          <w:rFonts w:ascii="宋体" w:hAnsi="宋体" w:cs="宋体"/>
          <w:b/>
          <w:bCs/>
          <w:color w:val="auto"/>
          <w:sz w:val="24"/>
          <w:szCs w:val="24"/>
          <w:highlight w:val="none"/>
        </w:rPr>
        <w:sectPr>
          <w:headerReference r:id="rId8" w:type="default"/>
          <w:footerReference r:id="rId9" w:type="default"/>
          <w:pgSz w:w="11906" w:h="16838"/>
          <w:pgMar w:top="1440" w:right="1080" w:bottom="1440" w:left="1080" w:header="851" w:footer="992" w:gutter="0"/>
          <w:pgNumType w:fmt="numberInDash"/>
          <w:cols w:space="425" w:num="1"/>
          <w:docGrid w:type="lines" w:linePitch="312" w:charSpace="0"/>
        </w:sectPr>
      </w:pPr>
    </w:p>
    <w:p>
      <w:pPr>
        <w:spacing w:line="360" w:lineRule="auto"/>
        <w:ind w:firstLine="413" w:firstLineChars="147"/>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资格证明文件封面</w:t>
      </w:r>
    </w:p>
    <w:p>
      <w:pPr>
        <w:spacing w:line="360" w:lineRule="auto"/>
        <w:ind w:left="-420" w:leftChars="-200"/>
        <w:jc w:val="center"/>
        <w:rPr>
          <w:rFonts w:hint="eastAsia" w:ascii="黑体" w:hAnsi="黑体" w:eastAsia="黑体" w:cs="黑体"/>
          <w:color w:val="auto"/>
          <w:sz w:val="28"/>
          <w:szCs w:val="28"/>
          <w:highlight w:val="none"/>
        </w:rPr>
      </w:pPr>
    </w:p>
    <w:p>
      <w:pPr>
        <w:spacing w:line="360" w:lineRule="auto"/>
        <w:jc w:val="both"/>
        <w:rPr>
          <w:rFonts w:hint="eastAsia" w:ascii="宋体" w:hAnsi="宋体" w:eastAsia="宋体" w:cs="宋体"/>
          <w:color w:val="auto"/>
          <w:sz w:val="72"/>
          <w:szCs w:val="72"/>
          <w:highlight w:val="none"/>
        </w:rPr>
      </w:pPr>
      <w:r>
        <w:rPr>
          <w:rFonts w:hint="eastAsia" w:ascii="黑体" w:hAnsi="黑体" w:eastAsia="黑体" w:cs="黑体"/>
          <w:color w:val="auto"/>
          <w:sz w:val="72"/>
          <w:szCs w:val="72"/>
          <w:highlight w:val="none"/>
        </w:rPr>
        <w:t xml:space="preserve">  </w:t>
      </w:r>
    </w:p>
    <w:p>
      <w:pPr>
        <w:spacing w:line="360" w:lineRule="auto"/>
        <w:ind w:left="-420" w:leftChars="-200"/>
        <w:jc w:val="center"/>
        <w:rPr>
          <w:rFonts w:hint="eastAsia" w:ascii="宋体" w:hAnsi="宋体" w:eastAsia="宋体" w:cs="宋体"/>
          <w:color w:val="auto"/>
          <w:sz w:val="28"/>
          <w:szCs w:val="28"/>
          <w:highlight w:val="none"/>
        </w:rPr>
      </w:pPr>
      <w:r>
        <w:rPr>
          <w:rFonts w:hint="eastAsia" w:ascii="宋体" w:hAnsi="宋体" w:eastAsia="宋体" w:cs="宋体"/>
          <w:color w:val="auto"/>
          <w:sz w:val="72"/>
          <w:szCs w:val="72"/>
          <w:highlight w:val="none"/>
        </w:rPr>
        <w:t>资格证明文件</w:t>
      </w: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pStyle w:val="127"/>
        <w:spacing w:line="360" w:lineRule="auto"/>
        <w:rPr>
          <w:rFonts w:hint="eastAsia" w:ascii="宋体" w:hAnsi="宋体" w:eastAsia="宋体" w:cs="宋体"/>
          <w:color w:val="auto"/>
          <w:sz w:val="28"/>
          <w:szCs w:val="28"/>
          <w:highlight w:val="none"/>
        </w:rPr>
      </w:pPr>
    </w:p>
    <w:p>
      <w:pPr>
        <w:pStyle w:val="17"/>
        <w:spacing w:line="360" w:lineRule="auto"/>
        <w:rPr>
          <w:rFonts w:hint="eastAsia" w:ascii="宋体" w:hAnsi="宋体" w:eastAsia="宋体" w:cs="宋体"/>
          <w:color w:val="auto"/>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 （单位名称）盖章</w:t>
      </w: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法定代表人签字或盖章：</w:t>
      </w:r>
    </w:p>
    <w:p>
      <w:pPr>
        <w:spacing w:line="360" w:lineRule="auto"/>
        <w:ind w:left="-420" w:leftChars="-200"/>
        <w:rPr>
          <w:rFonts w:hint="eastAsia" w:ascii="宋体" w:hAnsi="宋体" w:eastAsia="宋体" w:cs="宋体"/>
          <w:color w:val="auto"/>
          <w:sz w:val="28"/>
          <w:szCs w:val="28"/>
          <w:highlight w:val="none"/>
        </w:rPr>
      </w:pPr>
    </w:p>
    <w:p>
      <w:pPr>
        <w:spacing w:line="360" w:lineRule="auto"/>
        <w:ind w:left="-420" w:left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授权代理人签字：</w:t>
      </w:r>
    </w:p>
    <w:p>
      <w:pPr>
        <w:rPr>
          <w:rFonts w:hint="eastAsia"/>
          <w:color w:val="auto"/>
        </w:rPr>
      </w:pPr>
    </w:p>
    <w:p>
      <w:pPr>
        <w:spacing w:line="360" w:lineRule="auto"/>
        <w:ind w:firstLine="280" w:firstLineChars="100"/>
        <w:rPr>
          <w:rStyle w:val="29"/>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      年     月      日</w:t>
      </w:r>
    </w:p>
    <w:p>
      <w:pPr>
        <w:spacing w:line="360" w:lineRule="auto"/>
        <w:ind w:left="-420" w:leftChars="-200"/>
        <w:jc w:val="center"/>
        <w:rPr>
          <w:rFonts w:hint="eastAsia" w:ascii="宋体" w:hAnsi="宋体" w:eastAsia="宋体" w:cs="宋体"/>
          <w:color w:val="auto"/>
          <w:sz w:val="28"/>
          <w:szCs w:val="28"/>
          <w:highlight w:val="none"/>
        </w:rPr>
      </w:pPr>
    </w:p>
    <w:p>
      <w:pPr>
        <w:pageBreakBefore/>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资格性/符合性自查表</w:t>
      </w:r>
    </w:p>
    <w:tbl>
      <w:tblPr>
        <w:tblStyle w:val="26"/>
        <w:tblW w:w="978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740"/>
        <w:gridCol w:w="3431"/>
        <w:gridCol w:w="2137"/>
        <w:gridCol w:w="247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24" w:hRule="exact"/>
          <w:jc w:val="center"/>
        </w:trPr>
        <w:tc>
          <w:tcPr>
            <w:tcW w:w="174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0"/>
                <w:sz w:val="24"/>
                <w:szCs w:val="24"/>
                <w:highlight w:val="none"/>
              </w:rPr>
              <w:t>评审内容</w:t>
            </w: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Theme="minorEastAsia" w:hAnsiTheme="minorEastAsia" w:eastAsiaTheme="minorEastAsia" w:cstheme="minorEastAsia"/>
                <w:b/>
                <w:bCs/>
                <w:color w:val="auto"/>
                <w:spacing w:val="10"/>
                <w:sz w:val="24"/>
                <w:szCs w:val="24"/>
                <w:highlight w:val="none"/>
              </w:rPr>
            </w:pPr>
            <w:r>
              <w:rPr>
                <w:rFonts w:hint="eastAsia" w:asciiTheme="minorEastAsia" w:hAnsiTheme="minorEastAsia" w:eastAsiaTheme="minorEastAsia" w:cstheme="minorEastAsia"/>
                <w:b/>
                <w:bCs/>
                <w:color w:val="auto"/>
                <w:spacing w:val="10"/>
                <w:sz w:val="24"/>
                <w:szCs w:val="24"/>
                <w:highlight w:val="none"/>
                <w:lang w:eastAsia="zh-CN"/>
              </w:rPr>
              <w:t>单一来源采购文件</w:t>
            </w:r>
            <w:r>
              <w:rPr>
                <w:rFonts w:hint="eastAsia" w:asciiTheme="minorEastAsia" w:hAnsiTheme="minorEastAsia" w:eastAsiaTheme="minorEastAsia" w:cstheme="minorEastAsia"/>
                <w:b/>
                <w:bCs/>
                <w:color w:val="auto"/>
                <w:spacing w:val="10"/>
                <w:sz w:val="24"/>
                <w:szCs w:val="24"/>
                <w:highlight w:val="none"/>
              </w:rPr>
              <w:t>要求</w:t>
            </w:r>
          </w:p>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（详见《资格性和符合性审查表》各项）</w:t>
            </w: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0"/>
                <w:sz w:val="24"/>
                <w:szCs w:val="24"/>
                <w:highlight w:val="none"/>
              </w:rPr>
              <w:t>自查结论</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0"/>
                <w:sz w:val="24"/>
                <w:szCs w:val="24"/>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restart"/>
            <w:tcBorders>
              <w:top w:val="outset" w:color="111111" w:sz="6" w:space="0"/>
              <w:left w:val="outset" w:color="111111" w:sz="6" w:space="0"/>
              <w:right w:val="outset" w:color="111111" w:sz="6" w:space="0"/>
            </w:tcBorders>
            <w:vAlign w:val="center"/>
          </w:tcPr>
          <w:p>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资格性审查</w:t>
            </w: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continue"/>
            <w:tcBorders>
              <w:left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continue"/>
            <w:tcBorders>
              <w:left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continue"/>
            <w:tcBorders>
              <w:left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continue"/>
            <w:tcBorders>
              <w:left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restart"/>
            <w:tcBorders>
              <w:top w:val="outset" w:color="111111" w:sz="6" w:space="0"/>
              <w:left w:val="outset" w:color="111111" w:sz="6" w:space="0"/>
              <w:right w:val="outset" w:color="111111" w:sz="6" w:space="0"/>
            </w:tcBorders>
            <w:vAlign w:val="center"/>
          </w:tcPr>
          <w:p>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符合性审查</w:t>
            </w: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continue"/>
            <w:tcBorders>
              <w:left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continue"/>
            <w:tcBorders>
              <w:left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continue"/>
            <w:tcBorders>
              <w:left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continue"/>
            <w:tcBorders>
              <w:left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□通过 </w:t>
            </w:r>
            <w:r>
              <w:rPr>
                <w:rFonts w:hint="eastAsia" w:asciiTheme="minorEastAsia" w:hAnsiTheme="minorEastAsia" w:eastAsiaTheme="minorEastAsia" w:cstheme="minorEastAsia"/>
                <w:color w:val="auto"/>
                <w:sz w:val="24"/>
                <w:szCs w:val="24"/>
                <w:highlight w:val="none"/>
              </w:rPr>
              <w:sym w:font="Wingdings 2" w:char="0052"/>
            </w:r>
            <w:r>
              <w:rPr>
                <w:rFonts w:hint="eastAsia" w:asciiTheme="minorEastAsia" w:hAnsiTheme="minorEastAsia" w:eastAsiaTheme="minorEastAsia" w:cstheme="minorEastAsia"/>
                <w:color w:val="auto"/>
                <w:sz w:val="24"/>
                <w:szCs w:val="24"/>
                <w:highlight w:val="none"/>
              </w:rPr>
              <w:t>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continue"/>
            <w:tcBorders>
              <w:left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40" w:type="dxa"/>
            <w:vMerge w:val="continue"/>
            <w:tcBorders>
              <w:left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3431"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p>
        </w:tc>
        <w:tc>
          <w:tcPr>
            <w:tcW w:w="2137"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 □不通过</w:t>
            </w:r>
          </w:p>
        </w:tc>
        <w:tc>
          <w:tcPr>
            <w:tcW w:w="2472"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见响应文件第（）页</w:t>
            </w:r>
          </w:p>
        </w:tc>
      </w:tr>
    </w:tbl>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注：1、以上材料将作为响应供应商有效性审核的重要内容之一，供应商必须严格按照其内容及序列要求在响应文件中对应如实提供，对资格性和符合性证明文件的任何缺漏和不符合项将会直接导致响应文件无效！供应商根据自查结论在对应的□打“√”。</w:t>
      </w:r>
    </w:p>
    <w:p>
      <w:pPr>
        <w:spacing w:line="360" w:lineRule="auto"/>
        <w:jc w:val="left"/>
        <w:rPr>
          <w:rFonts w:ascii="宋体" w:hAnsi="宋体" w:cs="宋体"/>
          <w:b/>
          <w:bCs/>
          <w:color w:val="auto"/>
          <w:sz w:val="21"/>
          <w:szCs w:val="21"/>
          <w:highlight w:val="none"/>
        </w:rPr>
      </w:pPr>
      <w:r>
        <w:rPr>
          <w:rFonts w:hint="eastAsia" w:ascii="宋体" w:hAnsi="宋体" w:cs="宋体"/>
          <w:color w:val="auto"/>
          <w:sz w:val="21"/>
          <w:szCs w:val="21"/>
          <w:highlight w:val="none"/>
        </w:rPr>
        <w:t>2、各供应商按此表格式填写，表格不够时可自行添加。</w:t>
      </w:r>
    </w:p>
    <w:p>
      <w:pPr>
        <w:rPr>
          <w:color w:val="auto"/>
        </w:rPr>
        <w:sectPr>
          <w:pgSz w:w="11906" w:h="16838"/>
          <w:pgMar w:top="1440" w:right="1080" w:bottom="1440" w:left="1080" w:header="851" w:footer="992" w:gutter="0"/>
          <w:pgNumType w:fmt="numberInDash"/>
          <w:cols w:space="425" w:num="1"/>
          <w:docGrid w:type="lines" w:linePitch="312" w:charSpace="0"/>
        </w:sectPr>
      </w:pPr>
    </w:p>
    <w:p>
      <w:pPr>
        <w:pStyle w:val="6"/>
        <w:spacing w:line="360" w:lineRule="auto"/>
        <w:ind w:firstLine="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（3）诚信声明</w:t>
      </w:r>
    </w:p>
    <w:p>
      <w:pPr>
        <w:rPr>
          <w:color w:val="auto"/>
          <w:sz w:val="24"/>
          <w:szCs w:val="24"/>
        </w:rPr>
      </w:pPr>
    </w:p>
    <w:p>
      <w:pPr>
        <w:tabs>
          <w:tab w:val="left" w:pos="6300"/>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采购项目名称：</w:t>
      </w:r>
      <w:r>
        <w:rPr>
          <w:rFonts w:hint="eastAsia" w:ascii="宋体" w:hAnsi="宋体" w:eastAsia="宋体" w:cs="宋体"/>
          <w:color w:val="auto"/>
          <w:sz w:val="24"/>
          <w:szCs w:val="24"/>
          <w:u w:val="single"/>
        </w:rPr>
        <w:t xml:space="preserve">                                                </w:t>
      </w:r>
    </w:p>
    <w:p>
      <w:pPr>
        <w:tabs>
          <w:tab w:val="left" w:pos="6300"/>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（采购代理机构名称）：</w:t>
      </w:r>
    </w:p>
    <w:p>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p>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tabs>
          <w:tab w:val="left" w:pos="6300"/>
        </w:tabs>
        <w:snapToGrid w:val="0"/>
        <w:spacing w:line="360" w:lineRule="auto"/>
        <w:ind w:firstLine="570"/>
        <w:rPr>
          <w:rFonts w:hint="eastAsia" w:ascii="宋体" w:hAnsi="宋体" w:eastAsia="宋体" w:cs="宋体"/>
          <w:color w:val="auto"/>
          <w:sz w:val="24"/>
          <w:szCs w:val="24"/>
        </w:rPr>
      </w:pPr>
    </w:p>
    <w:p>
      <w:pPr>
        <w:tabs>
          <w:tab w:val="left" w:pos="6300"/>
        </w:tabs>
        <w:snapToGrid w:val="0"/>
        <w:spacing w:line="360" w:lineRule="auto"/>
        <w:ind w:firstLine="570"/>
        <w:rPr>
          <w:rFonts w:hint="eastAsia" w:ascii="宋体" w:hAnsi="宋体" w:eastAsia="宋体" w:cs="宋体"/>
          <w:color w:val="auto"/>
          <w:sz w:val="24"/>
          <w:szCs w:val="24"/>
        </w:rPr>
      </w:pPr>
    </w:p>
    <w:p>
      <w:pPr>
        <w:tabs>
          <w:tab w:val="left" w:pos="6300"/>
        </w:tabs>
        <w:snapToGrid w:val="0"/>
        <w:spacing w:line="360" w:lineRule="auto"/>
        <w:ind w:firstLine="570"/>
        <w:rPr>
          <w:rFonts w:hint="eastAsia" w:ascii="宋体" w:hAnsi="宋体" w:eastAsia="宋体" w:cs="宋体"/>
          <w:color w:val="auto"/>
          <w:sz w:val="24"/>
          <w:szCs w:val="24"/>
        </w:rPr>
      </w:pPr>
    </w:p>
    <w:p>
      <w:pPr>
        <w:tabs>
          <w:tab w:val="left" w:pos="6300"/>
        </w:tabs>
        <w:snapToGrid w:val="0"/>
        <w:spacing w:line="360" w:lineRule="auto"/>
        <w:ind w:right="424"/>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公章）</w:t>
      </w:r>
    </w:p>
    <w:p>
      <w:pPr>
        <w:pStyle w:val="9"/>
        <w:jc w:val="right"/>
        <w:rPr>
          <w:color w:val="auto"/>
        </w:rPr>
        <w:sectPr>
          <w:pgSz w:w="11906" w:h="16838"/>
          <w:pgMar w:top="1440" w:right="1486" w:bottom="1440" w:left="1600" w:header="851" w:footer="992" w:gutter="0"/>
          <w:pgNumType w:fmt="numberInDash"/>
          <w:cols w:space="425" w:num="1"/>
          <w:docGrid w:type="lines" w:linePitch="312" w:charSpace="0"/>
        </w:sectPr>
      </w:pPr>
      <w:r>
        <w:rPr>
          <w:rFonts w:hint="eastAsia" w:ascii="宋体" w:hAnsi="宋体" w:eastAsia="宋体" w:cs="宋体"/>
          <w:color w:val="auto"/>
          <w:sz w:val="24"/>
          <w:szCs w:val="24"/>
        </w:rPr>
        <w:t xml:space="preserve">                                  年   月   日</w:t>
      </w:r>
    </w:p>
    <w:p>
      <w:pPr>
        <w:pStyle w:val="6"/>
        <w:spacing w:line="360" w:lineRule="auto"/>
        <w:ind w:firstLine="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（4）无重大违法记录承诺书</w:t>
      </w:r>
    </w:p>
    <w:p>
      <w:pPr>
        <w:rPr>
          <w:rFonts w:hint="eastAsia"/>
          <w:color w:val="auto"/>
          <w:sz w:val="24"/>
          <w:szCs w:val="24"/>
          <w:lang w:eastAsia="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rPr>
        <w:t>人</w:t>
      </w:r>
      <w:r>
        <w:rPr>
          <w:rFonts w:hint="eastAsia" w:ascii="宋体" w:hAnsi="宋体" w:eastAsia="宋体" w:cs="宋体"/>
          <w:color w:val="auto"/>
          <w:sz w:val="24"/>
          <w:szCs w:val="24"/>
          <w:highlight w:val="none"/>
          <w:u w:val="single"/>
          <w:lang w:val="en-US" w:eastAsia="zh-CN"/>
        </w:rPr>
        <w:t>和</w:t>
      </w:r>
      <w:r>
        <w:rPr>
          <w:rFonts w:hint="eastAsia" w:ascii="宋体" w:hAnsi="宋体" w:cs="宋体"/>
          <w:color w:val="auto"/>
          <w:sz w:val="24"/>
          <w:szCs w:val="24"/>
          <w:highlight w:val="none"/>
          <w:u w:val="single"/>
          <w:lang w:eastAsia="zh-CN"/>
        </w:rPr>
        <w:t>采购代理机构</w:t>
      </w:r>
      <w:r>
        <w:rPr>
          <w:rFonts w:hint="eastAsia" w:ascii="宋体" w:hAnsi="宋体" w:eastAsia="宋体" w:cs="宋体"/>
          <w:color w:val="auto"/>
          <w:sz w:val="24"/>
          <w:szCs w:val="24"/>
          <w:highlight w:val="none"/>
          <w:u w:val="single"/>
        </w:rPr>
        <w:t>）：</w:t>
      </w:r>
    </w:p>
    <w:p>
      <w:pPr>
        <w:widowControl/>
        <w:spacing w:line="360" w:lineRule="auto"/>
        <w:ind w:firstLine="480" w:firstLineChars="200"/>
        <w:jc w:val="left"/>
        <w:rPr>
          <w:rFonts w:hint="eastAsia" w:ascii="宋体" w:hAnsi="宋体" w:eastAsia="宋体" w:cs="宋体"/>
          <w:color w:val="auto"/>
          <w:sz w:val="24"/>
          <w:szCs w:val="24"/>
          <w:highlight w:val="none"/>
        </w:rPr>
      </w:pP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在参加本次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截止之日起前三年内，我公司未因违法经营受到刑事处罚或者责令停产停业、吊销许可证或者执照、较大数额罚款等行政处罚。</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特此声明。</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全称（加盖公章）：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p>
    <w:p>
      <w:pPr>
        <w:widowControl/>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年  月   日</w:t>
      </w:r>
    </w:p>
    <w:p>
      <w:pPr>
        <w:pStyle w:val="22"/>
        <w:spacing w:before="75" w:beforeAutospacing="0" w:after="75" w:afterAutospacing="0" w:line="360" w:lineRule="auto"/>
        <w:jc w:val="left"/>
        <w:rPr>
          <w:rStyle w:val="29"/>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截止前3年内</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的信用记录若存在受到罚款的行政处罚且未显示具体数额时，应提供行政处罚决定书或书面说明其罚款数额。</w:t>
      </w:r>
    </w:p>
    <w:p>
      <w:pPr>
        <w:pStyle w:val="9"/>
        <w:rPr>
          <w:rFonts w:hint="eastAsia"/>
          <w:color w:val="auto"/>
          <w:sz w:val="24"/>
          <w:szCs w:val="24"/>
          <w:lang w:eastAsia="zh-CN"/>
        </w:rPr>
        <w:sectPr>
          <w:footerReference r:id="rId10" w:type="default"/>
          <w:pgSz w:w="11906" w:h="16838"/>
          <w:pgMar w:top="1440" w:right="1486" w:bottom="1440" w:left="1600" w:header="851" w:footer="992" w:gutter="0"/>
          <w:pgNumType w:fmt="numberInDash"/>
          <w:cols w:space="425" w:num="1"/>
          <w:docGrid w:type="lines" w:linePitch="312" w:charSpace="0"/>
        </w:sectPr>
      </w:pPr>
    </w:p>
    <w:p>
      <w:pPr>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（5）法定代表人资格证明书</w:t>
      </w:r>
    </w:p>
    <w:p>
      <w:pPr>
        <w:pStyle w:val="9"/>
        <w:rPr>
          <w:rFonts w:hint="eastAsia"/>
          <w:color w:val="auto"/>
          <w:sz w:val="24"/>
          <w:szCs w:val="24"/>
        </w:rPr>
      </w:pPr>
    </w:p>
    <w:p>
      <w:pPr>
        <w:tabs>
          <w:tab w:val="left" w:pos="360"/>
          <w:tab w:val="left" w:pos="18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pPr>
        <w:tabs>
          <w:tab w:val="left" w:pos="360"/>
          <w:tab w:val="left" w:pos="18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tabs>
          <w:tab w:val="left" w:pos="360"/>
          <w:tab w:val="left" w:pos="720"/>
          <w:tab w:val="left" w:pos="900"/>
          <w:tab w:val="left" w:pos="18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性别：       年龄：         职务： </w:t>
      </w:r>
    </w:p>
    <w:p>
      <w:pPr>
        <w:tabs>
          <w:tab w:val="left" w:pos="360"/>
          <w:tab w:val="left" w:pos="18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单位）的法定代表人。签署上述</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的相应文件、进行合同谈判、签署合同和处理与之有关的一切事务。</w:t>
      </w:r>
    </w:p>
    <w:p>
      <w:pPr>
        <w:tabs>
          <w:tab w:val="left" w:pos="360"/>
          <w:tab w:val="left" w:pos="1800"/>
        </w:tabs>
        <w:spacing w:line="360" w:lineRule="auto"/>
        <w:rPr>
          <w:rFonts w:hint="eastAsia" w:ascii="宋体" w:hAnsi="宋体" w:eastAsia="宋体" w:cs="宋体"/>
          <w:color w:val="auto"/>
          <w:sz w:val="24"/>
          <w:szCs w:val="24"/>
          <w:highlight w:val="none"/>
        </w:rPr>
      </w:pPr>
    </w:p>
    <w:p>
      <w:pPr>
        <w:tabs>
          <w:tab w:val="left" w:pos="360"/>
          <w:tab w:val="left" w:pos="18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360"/>
          <w:tab w:val="left" w:pos="1800"/>
        </w:tabs>
        <w:spacing w:line="360" w:lineRule="auto"/>
        <w:ind w:left="4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tabs>
          <w:tab w:val="left" w:pos="360"/>
          <w:tab w:val="left" w:pos="1800"/>
        </w:tabs>
        <w:spacing w:line="360" w:lineRule="auto"/>
        <w:ind w:left="4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tabs>
          <w:tab w:val="left" w:pos="360"/>
          <w:tab w:val="left" w:pos="1800"/>
        </w:tabs>
        <w:spacing w:line="360" w:lineRule="auto"/>
        <w:ind w:firstLine="6000" w:firstLineChars="2500"/>
        <w:rPr>
          <w:rFonts w:hint="eastAsia" w:ascii="宋体" w:hAnsi="宋体" w:eastAsia="宋体" w:cs="宋体"/>
          <w:bCs/>
          <w:color w:val="auto"/>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noWrap w:val="0"/>
            <w:vAlign w:val="top"/>
          </w:tcPr>
          <w:p>
            <w:pPr>
              <w:tabs>
                <w:tab w:val="left" w:pos="360"/>
                <w:tab w:val="left" w:pos="1800"/>
              </w:tabs>
              <w:spacing w:line="480" w:lineRule="auto"/>
              <w:jc w:val="center"/>
              <w:rPr>
                <w:rFonts w:hint="eastAsia" w:ascii="宋体" w:hAnsi="宋体" w:eastAsia="宋体" w:cs="宋体"/>
                <w:color w:val="auto"/>
                <w:sz w:val="24"/>
                <w:szCs w:val="24"/>
                <w:highlight w:val="none"/>
              </w:rPr>
            </w:pPr>
          </w:p>
          <w:p>
            <w:pPr>
              <w:tabs>
                <w:tab w:val="left" w:pos="360"/>
                <w:tab w:val="left" w:pos="1800"/>
              </w:tabs>
              <w:spacing w:line="480" w:lineRule="auto"/>
              <w:jc w:val="center"/>
              <w:rPr>
                <w:rFonts w:hint="eastAsia" w:ascii="宋体" w:hAnsi="宋体" w:eastAsia="宋体" w:cs="宋体"/>
                <w:color w:val="auto"/>
                <w:sz w:val="24"/>
                <w:szCs w:val="24"/>
                <w:highlight w:val="none"/>
              </w:rPr>
            </w:pPr>
          </w:p>
          <w:p>
            <w:pPr>
              <w:tabs>
                <w:tab w:val="left" w:pos="360"/>
                <w:tab w:val="left" w:pos="1800"/>
              </w:tabs>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法定代表人身份证复印件或扫描件（正、反两面）</w:t>
            </w:r>
          </w:p>
        </w:tc>
      </w:tr>
    </w:tbl>
    <w:p>
      <w:pPr>
        <w:tabs>
          <w:tab w:val="left" w:pos="360"/>
          <w:tab w:val="left" w:pos="1800"/>
        </w:tabs>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注：法定代表人身份证复印件或扫描件应反映出证件有效期等所载内容。</w:t>
      </w:r>
    </w:p>
    <w:p>
      <w:pPr>
        <w:rPr>
          <w:color w:val="auto"/>
        </w:rPr>
        <w:sectPr>
          <w:pgSz w:w="11906" w:h="16838"/>
          <w:pgMar w:top="1440" w:right="1486" w:bottom="1440" w:left="1600" w:header="851" w:footer="992" w:gutter="0"/>
          <w:pgNumType w:fmt="numberInDash"/>
          <w:cols w:space="425" w:num="1"/>
          <w:docGrid w:type="lines" w:linePitch="312" w:charSpace="0"/>
        </w:sect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法定代表人授权书</w:t>
      </w:r>
    </w:p>
    <w:p>
      <w:pPr>
        <w:tabs>
          <w:tab w:val="left" w:pos="360"/>
          <w:tab w:val="left" w:pos="1800"/>
        </w:tabs>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供应商名称）的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（姓名），其身份证号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 xml:space="preserve">为我供应商代理人，以本供应商的名义参加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项目名称）的</w:t>
      </w:r>
      <w:r>
        <w:rPr>
          <w:rFonts w:hint="eastAsia" w:ascii="宋体" w:hAnsi="宋体" w:eastAsia="宋体" w:cs="宋体"/>
          <w:color w:val="auto"/>
          <w:sz w:val="24"/>
          <w:szCs w:val="24"/>
          <w:highlight w:val="none"/>
          <w:lang w:eastAsia="zh-CN"/>
        </w:rPr>
        <w:t>公开</w:t>
      </w:r>
      <w:r>
        <w:rPr>
          <w:rFonts w:hint="eastAsia" w:ascii="宋体" w:hAnsi="宋体" w:eastAsia="宋体" w:cs="宋体"/>
          <w:color w:val="auto"/>
          <w:sz w:val="24"/>
          <w:szCs w:val="24"/>
          <w:highlight w:val="none"/>
        </w:rPr>
        <w:t>活动。</w:t>
      </w:r>
    </w:p>
    <w:p>
      <w:pPr>
        <w:tabs>
          <w:tab w:val="left" w:pos="360"/>
          <w:tab w:val="left" w:pos="180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、合同谈判过程中所签署的一切文件和处理与之有关的一切事务，我均予以承认。</w:t>
      </w:r>
    </w:p>
    <w:p>
      <w:pPr>
        <w:tabs>
          <w:tab w:val="left" w:pos="360"/>
          <w:tab w:val="left" w:pos="1800"/>
        </w:tabs>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本授权委托书期限自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rPr>
        <w:t>止。</w:t>
      </w:r>
    </w:p>
    <w:p>
      <w:pPr>
        <w:tabs>
          <w:tab w:val="left" w:pos="360"/>
          <w:tab w:val="left" w:pos="180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委托代理人无转委权。特此委托。</w:t>
      </w:r>
    </w:p>
    <w:p>
      <w:pPr>
        <w:tabs>
          <w:tab w:val="left" w:pos="360"/>
          <w:tab w:val="left" w:pos="180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性别：           年龄：</w:t>
      </w:r>
    </w:p>
    <w:p>
      <w:pPr>
        <w:tabs>
          <w:tab w:val="left" w:pos="360"/>
          <w:tab w:val="left" w:pos="180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pPr>
        <w:tabs>
          <w:tab w:val="left" w:pos="360"/>
          <w:tab w:val="left" w:pos="1800"/>
        </w:tabs>
        <w:spacing w:line="480" w:lineRule="exact"/>
        <w:ind w:left="0" w:leftChars="0"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tabs>
          <w:tab w:val="left" w:pos="360"/>
          <w:tab w:val="left" w:pos="1800"/>
        </w:tabs>
        <w:spacing w:line="480" w:lineRule="exact"/>
        <w:ind w:left="0" w:leftChars="0"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tabs>
          <w:tab w:val="left" w:pos="360"/>
          <w:tab w:val="left" w:pos="1800"/>
        </w:tabs>
        <w:spacing w:line="480" w:lineRule="exact"/>
        <w:ind w:left="0" w:leftChars="0"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授权委托人：（签字或盖章）</w:t>
      </w:r>
    </w:p>
    <w:p>
      <w:pPr>
        <w:tabs>
          <w:tab w:val="left" w:pos="360"/>
          <w:tab w:val="left" w:pos="1800"/>
        </w:tabs>
        <w:spacing w:line="480" w:lineRule="exact"/>
        <w:ind w:left="0" w:leftChars="0"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tabs>
          <w:tab w:val="left" w:pos="360"/>
          <w:tab w:val="left" w:pos="1800"/>
        </w:tabs>
        <w:spacing w:line="480" w:lineRule="exact"/>
        <w:ind w:firstLine="3600"/>
        <w:rPr>
          <w:rFonts w:hint="eastAsia" w:ascii="宋体" w:hAnsi="宋体" w:eastAsia="宋体" w:cs="宋体"/>
          <w:color w:val="auto"/>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noWrap w:val="0"/>
            <w:vAlign w:val="top"/>
          </w:tcPr>
          <w:p>
            <w:pPr>
              <w:tabs>
                <w:tab w:val="left" w:pos="360"/>
                <w:tab w:val="left" w:pos="1800"/>
              </w:tabs>
              <w:spacing w:line="480" w:lineRule="auto"/>
              <w:jc w:val="center"/>
              <w:rPr>
                <w:rFonts w:hint="eastAsia" w:ascii="宋体" w:hAnsi="宋体" w:eastAsia="宋体" w:cs="宋体"/>
                <w:color w:val="auto"/>
                <w:sz w:val="24"/>
                <w:szCs w:val="24"/>
                <w:highlight w:val="none"/>
              </w:rPr>
            </w:pPr>
          </w:p>
          <w:p>
            <w:pPr>
              <w:tabs>
                <w:tab w:val="left" w:pos="360"/>
                <w:tab w:val="left" w:pos="1800"/>
              </w:tabs>
              <w:spacing w:line="480" w:lineRule="auto"/>
              <w:jc w:val="center"/>
              <w:rPr>
                <w:rFonts w:hint="eastAsia" w:ascii="宋体" w:hAnsi="宋体" w:eastAsia="宋体" w:cs="宋体"/>
                <w:color w:val="auto"/>
                <w:sz w:val="24"/>
                <w:szCs w:val="24"/>
                <w:highlight w:val="none"/>
              </w:rPr>
            </w:pPr>
          </w:p>
          <w:p>
            <w:pPr>
              <w:tabs>
                <w:tab w:val="left" w:pos="360"/>
                <w:tab w:val="left" w:pos="1800"/>
              </w:tabs>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委托代理人身份证复印件或扫描件（正、反两面）</w:t>
            </w:r>
          </w:p>
        </w:tc>
      </w:tr>
    </w:tbl>
    <w:p>
      <w:pPr>
        <w:pStyle w:val="9"/>
        <w:rPr>
          <w:rFonts w:hint="eastAsia" w:ascii="宋体" w:hAnsi="宋体" w:eastAsia="宋体" w:cs="宋体"/>
          <w:b/>
          <w:bCs/>
          <w:color w:val="auto"/>
          <w:sz w:val="24"/>
          <w:szCs w:val="24"/>
          <w:highlight w:val="none"/>
        </w:rPr>
        <w:sectPr>
          <w:pgSz w:w="11906" w:h="16838"/>
          <w:pgMar w:top="1440" w:right="1486" w:bottom="1440" w:left="1600" w:header="851" w:footer="992" w:gutter="0"/>
          <w:pgNumType w:fmt="numberInDash"/>
          <w:cols w:space="425" w:num="1"/>
          <w:docGrid w:type="lines" w:linePitch="312" w:charSpace="0"/>
        </w:sectPr>
      </w:pPr>
      <w:r>
        <w:rPr>
          <w:rFonts w:hint="eastAsia" w:ascii="宋体" w:hAnsi="宋体" w:eastAsia="宋体" w:cs="宋体"/>
          <w:b/>
          <w:bCs/>
          <w:color w:val="auto"/>
          <w:sz w:val="24"/>
          <w:szCs w:val="24"/>
          <w:highlight w:val="none"/>
        </w:rPr>
        <w:t>注：法定代表人身份证复印件或扫描件应反映出证件有效期等所载内容。</w:t>
      </w:r>
    </w:p>
    <w:p>
      <w:pPr>
        <w:jc w:val="center"/>
        <w:rPr>
          <w:rFonts w:hint="eastAsia" w:hAnsi="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（7）相关证件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sectPr>
          <w:pgSz w:w="11906" w:h="16838"/>
          <w:pgMar w:top="1440" w:right="1486" w:bottom="1440" w:left="1600" w:header="851" w:footer="992" w:gutter="0"/>
          <w:pgNumType w:fmt="numberInDash"/>
          <w:cols w:space="425" w:num="1"/>
          <w:docGrid w:type="lines" w:linePitch="312" w:charSpace="0"/>
        </w:sectPr>
      </w:pPr>
      <w:r>
        <w:rPr>
          <w:rFonts w:hint="eastAsia" w:hAnsi="宋体" w:cs="宋体"/>
          <w:color w:val="auto"/>
          <w:sz w:val="24"/>
          <w:szCs w:val="24"/>
          <w:highlight w:val="none"/>
          <w:lang w:val="en-US" w:eastAsia="zh-CN"/>
        </w:rPr>
        <w:t>三证合一营业执照（副本）或事业单位法人证书（副本）复印件；提供采购截止日前三个月内任一个月依法缴纳税收和社会保障资金的良好记录的证明材料（附复印件）；提供上年度（2020年度或2021年度）经审计财务会计报告，或基本开户银行出具的资信证明（包括资产负债表、损益表、利润表、现金流量表及财务状况说明书，新成立的公司提供情况说明）；法律、行政法规、本采购文件规定的其他条件。</w:t>
      </w:r>
    </w:p>
    <w:p>
      <w:pPr>
        <w:spacing w:line="360" w:lineRule="auto"/>
        <w:ind w:left="-420" w:leftChars="-200" w:firstLine="278" w:firstLineChars="99"/>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报价文件封面</w:t>
      </w:r>
    </w:p>
    <w:p>
      <w:pPr>
        <w:spacing w:line="360" w:lineRule="auto"/>
        <w:ind w:left="-420" w:leftChars="-200"/>
        <w:jc w:val="center"/>
        <w:rPr>
          <w:rFonts w:hint="eastAsia" w:ascii="宋体" w:hAnsi="宋体"/>
          <w:color w:val="auto"/>
          <w:sz w:val="28"/>
          <w:szCs w:val="28"/>
          <w:highlight w:val="none"/>
        </w:rPr>
      </w:pPr>
    </w:p>
    <w:p>
      <w:pPr>
        <w:spacing w:line="360" w:lineRule="auto"/>
        <w:ind w:left="-420" w:leftChars="-200"/>
        <w:jc w:val="center"/>
        <w:rPr>
          <w:rFonts w:hint="eastAsia" w:ascii="宋体" w:hAnsi="宋体"/>
          <w:color w:val="auto"/>
          <w:sz w:val="28"/>
          <w:szCs w:val="28"/>
          <w:highlight w:val="none"/>
        </w:rPr>
      </w:pPr>
    </w:p>
    <w:p>
      <w:pP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 （单位名称）盖章</w:t>
      </w: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法定代表人签字</w:t>
      </w:r>
      <w:bookmarkStart w:id="150" w:name="OLE_LINK8"/>
      <w:r>
        <w:rPr>
          <w:rFonts w:hint="eastAsia" w:ascii="宋体" w:hAnsi="宋体" w:eastAsia="宋体" w:cs="宋体"/>
          <w:color w:val="auto"/>
          <w:sz w:val="28"/>
          <w:szCs w:val="28"/>
          <w:highlight w:val="none"/>
        </w:rPr>
        <w:t>或</w:t>
      </w:r>
      <w:bookmarkEnd w:id="150"/>
      <w:r>
        <w:rPr>
          <w:rFonts w:hint="eastAsia" w:ascii="宋体" w:hAnsi="宋体" w:eastAsia="宋体" w:cs="宋体"/>
          <w:color w:val="auto"/>
          <w:sz w:val="28"/>
          <w:szCs w:val="28"/>
          <w:highlight w:val="none"/>
        </w:rPr>
        <w:t>盖章：</w:t>
      </w:r>
    </w:p>
    <w:p>
      <w:pPr>
        <w:spacing w:line="360" w:lineRule="auto"/>
        <w:ind w:left="-420" w:leftChars="-200"/>
        <w:rPr>
          <w:rFonts w:hint="eastAsia" w:ascii="宋体" w:hAnsi="宋体" w:eastAsia="宋体" w:cs="宋体"/>
          <w:color w:val="auto"/>
          <w:sz w:val="28"/>
          <w:szCs w:val="28"/>
          <w:highlight w:val="none"/>
        </w:rPr>
      </w:pPr>
    </w:p>
    <w:p>
      <w:pPr>
        <w:spacing w:line="360" w:lineRule="auto"/>
        <w:ind w:left="-420" w:left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授权代理人签字：</w:t>
      </w: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rPr>
          <w:rStyle w:val="29"/>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pPr>
        <w:spacing w:line="360" w:lineRule="auto"/>
        <w:ind w:left="-420" w:leftChars="-200"/>
        <w:jc w:val="center"/>
        <w:rPr>
          <w:rFonts w:hint="eastAsia" w:ascii="宋体" w:hAnsi="宋体" w:cs="宋体"/>
          <w:b/>
          <w:color w:val="auto"/>
          <w:sz w:val="28"/>
          <w:szCs w:val="28"/>
          <w:highlight w:val="none"/>
          <w:lang w:eastAsia="zh-CN"/>
        </w:rPr>
      </w:pPr>
      <w:r>
        <w:rPr>
          <w:rFonts w:hint="eastAsia" w:ascii="宋体" w:hAnsi="宋体" w:eastAsia="宋体" w:cs="宋体"/>
          <w:color w:val="auto"/>
          <w:sz w:val="28"/>
          <w:szCs w:val="28"/>
          <w:highlight w:val="none"/>
        </w:rPr>
        <w:t xml:space="preserve">                                    </w:t>
      </w:r>
    </w:p>
    <w:p>
      <w:pPr>
        <w:spacing w:line="360" w:lineRule="auto"/>
        <w:jc w:val="center"/>
        <w:rPr>
          <w:color w:val="auto"/>
          <w:sz w:val="24"/>
          <w:szCs w:val="24"/>
          <w:highlight w:val="none"/>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lang w:eastAsia="zh-CN"/>
        </w:rPr>
        <w:t xml:space="preserve"> 响应函</w:t>
      </w:r>
    </w:p>
    <w:p>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lang w:eastAsia="zh-CN"/>
        </w:rPr>
        <w:t>新疆第二医学院</w:t>
      </w:r>
      <w:r>
        <w:rPr>
          <w:rFonts w:hint="eastAsia" w:asciiTheme="minorEastAsia" w:hAnsiTheme="minorEastAsia" w:eastAsiaTheme="minorEastAsia" w:cstheme="minorEastAsia"/>
          <w:bCs/>
          <w:color w:val="auto"/>
          <w:sz w:val="24"/>
          <w:szCs w:val="24"/>
          <w:highlight w:val="none"/>
          <w:u w:val="single"/>
        </w:rPr>
        <w:t>：</w:t>
      </w:r>
    </w:p>
    <w:p>
      <w:pPr>
        <w:pStyle w:val="13"/>
        <w:spacing w:line="360" w:lineRule="auto"/>
        <w:ind w:left="0" w:firstLine="480" w:firstLineChars="200"/>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我方全面研究了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”项目</w:t>
      </w:r>
      <w:r>
        <w:rPr>
          <w:rFonts w:hint="eastAsia" w:asciiTheme="minorEastAsia" w:hAnsiTheme="minorEastAsia" w:eastAsiaTheme="minorEastAsia" w:cstheme="minorEastAsia"/>
          <w:b w:val="0"/>
          <w:bCs/>
          <w:color w:val="auto"/>
          <w:sz w:val="24"/>
          <w:szCs w:val="24"/>
          <w:highlight w:val="none"/>
          <w:lang w:eastAsia="zh-CN"/>
        </w:rPr>
        <w:t>单一来源采购文件</w:t>
      </w:r>
      <w:r>
        <w:rPr>
          <w:rFonts w:hint="eastAsia" w:asciiTheme="minorEastAsia" w:hAnsiTheme="minorEastAsia" w:eastAsiaTheme="minorEastAsia" w:cstheme="minorEastAsia"/>
          <w:b w:val="0"/>
          <w:bCs/>
          <w:color w:val="auto"/>
          <w:sz w:val="24"/>
          <w:szCs w:val="24"/>
          <w:highlight w:val="none"/>
        </w:rPr>
        <w:t>（文件编号：</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），决定参加本项目。我方授权（姓名、职务）</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代表我</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方（供应商的名称）全权处理本项目</w:t>
      </w:r>
      <w:r>
        <w:rPr>
          <w:rFonts w:hint="eastAsia" w:asciiTheme="minorEastAsia" w:hAnsiTheme="minorEastAsia" w:eastAsiaTheme="minorEastAsia" w:cstheme="minorEastAsia"/>
          <w:b w:val="0"/>
          <w:bCs/>
          <w:color w:val="auto"/>
          <w:sz w:val="24"/>
          <w:szCs w:val="24"/>
          <w:highlight w:val="none"/>
          <w:lang w:eastAsia="zh-CN"/>
        </w:rPr>
        <w:t>谈判</w:t>
      </w:r>
      <w:r>
        <w:rPr>
          <w:rFonts w:hint="eastAsia" w:asciiTheme="minorEastAsia" w:hAnsiTheme="minorEastAsia" w:eastAsiaTheme="minorEastAsia" w:cstheme="minorEastAsia"/>
          <w:b w:val="0"/>
          <w:bCs/>
          <w:color w:val="auto"/>
          <w:sz w:val="24"/>
          <w:szCs w:val="24"/>
          <w:highlight w:val="none"/>
        </w:rPr>
        <w:t>的有关事宜。</w:t>
      </w:r>
    </w:p>
    <w:p>
      <w:pPr>
        <w:pStyle w:val="13"/>
        <w:numPr>
          <w:ilvl w:val="0"/>
          <w:numId w:val="6"/>
        </w:numPr>
        <w:spacing w:line="360" w:lineRule="auto"/>
        <w:ind w:left="0" w:firstLine="480" w:firstLineChars="200"/>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我方自愿按照</w:t>
      </w:r>
      <w:r>
        <w:rPr>
          <w:rFonts w:hint="eastAsia" w:asciiTheme="minorEastAsia" w:hAnsiTheme="minorEastAsia" w:eastAsiaTheme="minorEastAsia" w:cstheme="minorEastAsia"/>
          <w:b w:val="0"/>
          <w:bCs/>
          <w:color w:val="auto"/>
          <w:sz w:val="24"/>
          <w:szCs w:val="24"/>
          <w:highlight w:val="none"/>
          <w:lang w:eastAsia="zh-CN"/>
        </w:rPr>
        <w:t>单一来源采购文件</w:t>
      </w:r>
      <w:r>
        <w:rPr>
          <w:rFonts w:hint="eastAsia" w:asciiTheme="minorEastAsia" w:hAnsiTheme="minorEastAsia" w:eastAsiaTheme="minorEastAsia" w:cstheme="minorEastAsia"/>
          <w:b w:val="0"/>
          <w:bCs/>
          <w:color w:val="auto"/>
          <w:sz w:val="24"/>
          <w:szCs w:val="24"/>
          <w:highlight w:val="none"/>
        </w:rPr>
        <w:t>规定的各项要求向采购人提供所需工作内容，商务</w:t>
      </w:r>
      <w:r>
        <w:rPr>
          <w:rFonts w:hint="eastAsia" w:asciiTheme="minorEastAsia" w:hAnsiTheme="minorEastAsia" w:eastAsiaTheme="minorEastAsia" w:cstheme="minorEastAsia"/>
          <w:b w:val="0"/>
          <w:bCs/>
          <w:color w:val="auto"/>
          <w:sz w:val="24"/>
          <w:szCs w:val="24"/>
          <w:highlight w:val="none"/>
          <w:lang w:eastAsia="zh-CN"/>
        </w:rPr>
        <w:t>总</w:t>
      </w:r>
      <w:r>
        <w:rPr>
          <w:rFonts w:hint="eastAsia" w:asciiTheme="minorEastAsia" w:hAnsiTheme="minorEastAsia" w:eastAsiaTheme="minorEastAsia" w:cstheme="minorEastAsia"/>
          <w:b w:val="0"/>
          <w:bCs/>
          <w:color w:val="auto"/>
          <w:sz w:val="24"/>
          <w:szCs w:val="24"/>
          <w:highlight w:val="none"/>
        </w:rPr>
        <w:t>报价为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none"/>
          <w:lang w:eastAsia="zh-CN"/>
        </w:rPr>
        <w:t>万</w:t>
      </w:r>
      <w:r>
        <w:rPr>
          <w:rFonts w:hint="eastAsia" w:asciiTheme="minorEastAsia" w:hAnsiTheme="minorEastAsia" w:eastAsiaTheme="minorEastAsia" w:cstheme="minorEastAsia"/>
          <w:b w:val="0"/>
          <w:bCs/>
          <w:color w:val="auto"/>
          <w:sz w:val="24"/>
          <w:szCs w:val="24"/>
          <w:highlight w:val="none"/>
          <w:u w:val="none"/>
        </w:rPr>
        <w:t>元</w:t>
      </w:r>
      <w:r>
        <w:rPr>
          <w:rFonts w:hint="eastAsia" w:asciiTheme="minorEastAsia" w:hAnsiTheme="minorEastAsia" w:eastAsiaTheme="minorEastAsia" w:cstheme="minorEastAsia"/>
          <w:b w:val="0"/>
          <w:bCs/>
          <w:color w:val="auto"/>
          <w:sz w:val="24"/>
          <w:szCs w:val="24"/>
          <w:highlight w:val="none"/>
        </w:rPr>
        <w:t>（大写：人民币</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w:t>
      </w:r>
    </w:p>
    <w:p>
      <w:pPr>
        <w:pStyle w:val="13"/>
        <w:numPr>
          <w:ilvl w:val="0"/>
          <w:numId w:val="6"/>
        </w:numPr>
        <w:spacing w:line="360" w:lineRule="auto"/>
        <w:ind w:left="0" w:firstLine="480" w:firstLineChars="200"/>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若我方成交，我方将严格履行合同规定的责任和义务，保证按采购人要求及我方承诺完成所需服务及应尽义务。</w:t>
      </w:r>
    </w:p>
    <w:p>
      <w:pPr>
        <w:pStyle w:val="13"/>
        <w:spacing w:line="360" w:lineRule="auto"/>
        <w:ind w:left="0"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3．其投标自递交响应文件截止之日起有效期为</w:t>
      </w:r>
      <w:r>
        <w:rPr>
          <w:rFonts w:hint="eastAsia" w:asciiTheme="minorEastAsia" w:hAnsiTheme="minorEastAsia" w:eastAsiaTheme="minorEastAsia" w:cstheme="minorEastAsia"/>
          <w:b w:val="0"/>
          <w:bCs/>
          <w:color w:val="auto"/>
          <w:sz w:val="24"/>
          <w:szCs w:val="24"/>
          <w:highlight w:val="none"/>
          <w:u w:val="single"/>
        </w:rPr>
        <w:t xml:space="preserve"> 90 </w:t>
      </w:r>
      <w:r>
        <w:rPr>
          <w:rFonts w:hint="eastAsia" w:asciiTheme="minorEastAsia" w:hAnsiTheme="minorEastAsia" w:eastAsiaTheme="minorEastAsia" w:cstheme="minorEastAsia"/>
          <w:color w:val="auto"/>
          <w:sz w:val="24"/>
          <w:szCs w:val="24"/>
          <w:highlight w:val="none"/>
        </w:rPr>
        <w:t>个日历日。如果我们的投标被接受，则至合同生效时止，本投标始终有效，我们将按服务协议、投标承诺及</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的规定履行合同责任和义务。</w:t>
      </w:r>
    </w:p>
    <w:p>
      <w:pPr>
        <w:pStyle w:val="13"/>
        <w:spacing w:line="360" w:lineRule="auto"/>
        <w:ind w:left="0" w:firstLine="480" w:firstLineChars="200"/>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4、我方为本项目提交的</w:t>
      </w:r>
      <w:r>
        <w:rPr>
          <w:rFonts w:hint="eastAsia" w:asciiTheme="minorEastAsia" w:hAnsiTheme="minorEastAsia" w:eastAsiaTheme="minorEastAsia" w:cstheme="minorEastAsia"/>
          <w:b w:val="0"/>
          <w:bCs/>
          <w:color w:val="auto"/>
          <w:sz w:val="24"/>
          <w:szCs w:val="24"/>
          <w:highlight w:val="none"/>
          <w:lang w:val="en-US" w:eastAsia="zh-CN"/>
        </w:rPr>
        <w:t>纸质版</w:t>
      </w:r>
      <w:r>
        <w:rPr>
          <w:rFonts w:hint="eastAsia" w:asciiTheme="minorEastAsia" w:hAnsiTheme="minorEastAsia" w:eastAsiaTheme="minorEastAsia" w:cstheme="minorEastAsia"/>
          <w:b w:val="0"/>
          <w:bCs/>
          <w:color w:val="auto"/>
          <w:sz w:val="24"/>
          <w:szCs w:val="24"/>
          <w:highlight w:val="none"/>
        </w:rPr>
        <w:t>响应文件一式</w:t>
      </w:r>
      <w:r>
        <w:rPr>
          <w:rFonts w:hint="eastAsia" w:asciiTheme="minorEastAsia" w:hAnsiTheme="minorEastAsia" w:eastAsiaTheme="minorEastAsia" w:cstheme="minorEastAsia"/>
          <w:b w:val="0"/>
          <w:bCs/>
          <w:color w:val="auto"/>
          <w:sz w:val="24"/>
          <w:szCs w:val="24"/>
          <w:highlight w:val="none"/>
          <w:u w:val="single"/>
          <w:lang w:eastAsia="zh-CN"/>
        </w:rPr>
        <w:t>叁</w:t>
      </w:r>
      <w:r>
        <w:rPr>
          <w:rFonts w:hint="eastAsia" w:asciiTheme="minorEastAsia" w:hAnsiTheme="minorEastAsia" w:eastAsiaTheme="minorEastAsia" w:cstheme="minorEastAsia"/>
          <w:b w:val="0"/>
          <w:bCs/>
          <w:color w:val="auto"/>
          <w:sz w:val="24"/>
          <w:szCs w:val="24"/>
          <w:highlight w:val="none"/>
        </w:rPr>
        <w:t>份，正本</w:t>
      </w:r>
      <w:r>
        <w:rPr>
          <w:rFonts w:hint="eastAsia" w:asciiTheme="minorEastAsia" w:hAnsiTheme="minorEastAsia" w:eastAsiaTheme="minorEastAsia" w:cstheme="minorEastAsia"/>
          <w:b w:val="0"/>
          <w:bCs/>
          <w:color w:val="auto"/>
          <w:sz w:val="24"/>
          <w:szCs w:val="24"/>
          <w:highlight w:val="none"/>
          <w:u w:val="single"/>
        </w:rPr>
        <w:t>壹</w:t>
      </w:r>
      <w:r>
        <w:rPr>
          <w:rFonts w:hint="eastAsia" w:asciiTheme="minorEastAsia" w:hAnsiTheme="minorEastAsia" w:eastAsiaTheme="minorEastAsia" w:cstheme="minorEastAsia"/>
          <w:b w:val="0"/>
          <w:bCs/>
          <w:color w:val="auto"/>
          <w:sz w:val="24"/>
          <w:szCs w:val="24"/>
          <w:highlight w:val="none"/>
        </w:rPr>
        <w:t>份，副本</w:t>
      </w:r>
      <w:r>
        <w:rPr>
          <w:rFonts w:hint="eastAsia" w:asciiTheme="minorEastAsia" w:hAnsiTheme="minorEastAsia" w:eastAsiaTheme="minorEastAsia" w:cstheme="minorEastAsia"/>
          <w:b w:val="0"/>
          <w:color w:val="auto"/>
          <w:sz w:val="24"/>
          <w:szCs w:val="24"/>
          <w:highlight w:val="none"/>
          <w:u w:val="single"/>
          <w:lang w:eastAsia="zh-CN"/>
        </w:rPr>
        <w:t>贰</w:t>
      </w:r>
      <w:r>
        <w:rPr>
          <w:rFonts w:hint="eastAsia" w:asciiTheme="minorEastAsia" w:hAnsiTheme="minorEastAsia" w:eastAsiaTheme="minorEastAsia" w:cstheme="minorEastAsia"/>
          <w:b w:val="0"/>
          <w:bCs/>
          <w:color w:val="auto"/>
          <w:sz w:val="24"/>
          <w:szCs w:val="24"/>
          <w:highlight w:val="none"/>
        </w:rPr>
        <w:t>份。</w:t>
      </w:r>
    </w:p>
    <w:p>
      <w:pPr>
        <w:pStyle w:val="13"/>
        <w:spacing w:line="360" w:lineRule="auto"/>
        <w:ind w:left="0" w:firstLine="480" w:firstLineChars="200"/>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5、我方愿意提供采购人可能另外要求的，与</w:t>
      </w:r>
      <w:r>
        <w:rPr>
          <w:rFonts w:hint="eastAsia" w:asciiTheme="minorEastAsia" w:hAnsiTheme="minorEastAsia" w:eastAsiaTheme="minorEastAsia" w:cstheme="minorEastAsia"/>
          <w:b w:val="0"/>
          <w:bCs/>
          <w:color w:val="auto"/>
          <w:sz w:val="24"/>
          <w:szCs w:val="24"/>
          <w:highlight w:val="none"/>
          <w:lang w:eastAsia="zh-CN"/>
        </w:rPr>
        <w:t>谈判</w:t>
      </w:r>
      <w:r>
        <w:rPr>
          <w:rFonts w:hint="eastAsia" w:asciiTheme="minorEastAsia" w:hAnsiTheme="minorEastAsia" w:eastAsiaTheme="minorEastAsia" w:cstheme="minorEastAsia"/>
          <w:b w:val="0"/>
          <w:bCs/>
          <w:color w:val="auto"/>
          <w:sz w:val="24"/>
          <w:szCs w:val="24"/>
          <w:highlight w:val="none"/>
        </w:rPr>
        <w:t>有关的文件资料，并保证我方已提供和将要提供的文件资料是真实、准确的。</w:t>
      </w:r>
    </w:p>
    <w:p>
      <w:pPr>
        <w:spacing w:line="360" w:lineRule="auto"/>
        <w:ind w:firstLine="480" w:firstLineChars="200"/>
        <w:jc w:val="left"/>
        <w:rPr>
          <w:rFonts w:asciiTheme="minorEastAsia" w:hAnsiTheme="minorEastAsia" w:eastAsiaTheme="minorEastAsia" w:cstheme="minorEastAsia"/>
          <w:bCs/>
          <w:color w:val="auto"/>
          <w:sz w:val="24"/>
          <w:szCs w:val="24"/>
          <w:highlight w:val="none"/>
        </w:rPr>
      </w:pPr>
    </w:p>
    <w:p>
      <w:pPr>
        <w:spacing w:line="360" w:lineRule="auto"/>
        <w:ind w:firstLine="480" w:firstLineChars="200"/>
        <w:jc w:val="left"/>
        <w:rPr>
          <w:rFonts w:asciiTheme="minorEastAsia" w:hAnsiTheme="minorEastAsia" w:eastAsiaTheme="minorEastAsia" w:cstheme="minorEastAsia"/>
          <w:bCs/>
          <w:color w:val="auto"/>
          <w:sz w:val="24"/>
          <w:szCs w:val="24"/>
          <w:highlight w:val="none"/>
        </w:rPr>
      </w:pPr>
    </w:p>
    <w:p>
      <w:pPr>
        <w:pStyle w:val="13"/>
        <w:spacing w:line="480" w:lineRule="auto"/>
        <w:ind w:left="852" w:hanging="852"/>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供应商名称：        （盖章）</w:t>
      </w:r>
    </w:p>
    <w:p>
      <w:pPr>
        <w:pStyle w:val="13"/>
        <w:spacing w:line="480" w:lineRule="auto"/>
        <w:ind w:left="852" w:hanging="852"/>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法定代表人或授权代表（签字或盖章）：</w:t>
      </w:r>
    </w:p>
    <w:p>
      <w:pPr>
        <w:pStyle w:val="13"/>
        <w:spacing w:line="480" w:lineRule="auto"/>
        <w:ind w:left="852" w:hanging="852"/>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通讯地址：</w:t>
      </w:r>
    </w:p>
    <w:p>
      <w:pPr>
        <w:pStyle w:val="13"/>
        <w:spacing w:line="480" w:lineRule="auto"/>
        <w:ind w:left="852" w:hanging="852"/>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邮政编码：</w:t>
      </w:r>
    </w:p>
    <w:p>
      <w:pPr>
        <w:pStyle w:val="13"/>
        <w:spacing w:line="480" w:lineRule="auto"/>
        <w:ind w:left="852" w:hanging="852"/>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联系电话：</w:t>
      </w:r>
    </w:p>
    <w:p>
      <w:pPr>
        <w:pStyle w:val="13"/>
        <w:spacing w:line="480" w:lineRule="auto"/>
        <w:ind w:left="852" w:hanging="852"/>
        <w:jc w:val="left"/>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传    真：</w:t>
      </w:r>
    </w:p>
    <w:p>
      <w:pPr>
        <w:pStyle w:val="13"/>
        <w:spacing w:line="480" w:lineRule="auto"/>
        <w:ind w:left="852" w:hanging="852"/>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日    期：    年    月    日</w:t>
      </w:r>
    </w:p>
    <w:p>
      <w:pPr>
        <w:spacing w:line="360" w:lineRule="auto"/>
        <w:jc w:val="both"/>
        <w:rPr>
          <w:rFonts w:hint="eastAsia" w:ascii="宋体" w:hAnsi="宋体" w:cs="宋体"/>
          <w:b/>
          <w:bCs/>
          <w:color w:val="auto"/>
          <w:sz w:val="24"/>
          <w:szCs w:val="24"/>
          <w:highlight w:val="none"/>
        </w:rPr>
      </w:pPr>
    </w:p>
    <w:p>
      <w:pPr>
        <w:pStyle w:val="9"/>
        <w:rPr>
          <w:rFonts w:hint="eastAsia"/>
          <w:color w:val="auto"/>
        </w:rPr>
      </w:pPr>
    </w:p>
    <w:p>
      <w:pPr>
        <w:spacing w:line="360" w:lineRule="auto"/>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lang w:eastAsia="zh-CN"/>
        </w:rPr>
        <w:t xml:space="preserve">） </w:t>
      </w:r>
      <w:r>
        <w:rPr>
          <w:rFonts w:hint="eastAsia" w:ascii="宋体" w:hAnsi="宋体" w:cs="宋体"/>
          <w:b/>
          <w:color w:val="auto"/>
          <w:sz w:val="28"/>
          <w:szCs w:val="28"/>
          <w:highlight w:val="none"/>
          <w:lang w:val="en-US" w:eastAsia="zh-CN"/>
        </w:rPr>
        <w:t>商务报价一览表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项目名称：                                                    币种：人民币</w:t>
      </w:r>
    </w:p>
    <w:tbl>
      <w:tblPr>
        <w:tblStyle w:val="26"/>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2634"/>
        <w:gridCol w:w="675"/>
        <w:gridCol w:w="358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5" w:hRule="atLeast"/>
          <w:jc w:val="center"/>
        </w:trPr>
        <w:tc>
          <w:tcPr>
            <w:tcW w:w="557" w:type="dxa"/>
            <w:tcBorders>
              <w:top w:val="single" w:color="000000" w:sz="2" w:space="0"/>
              <w:left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34" w:type="dxa"/>
            <w:tcBorders>
              <w:top w:val="single" w:color="000000" w:sz="2" w:space="0"/>
              <w:left w:val="single" w:color="auto" w:sz="4"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项目名称</w:t>
            </w:r>
          </w:p>
        </w:tc>
        <w:tc>
          <w:tcPr>
            <w:tcW w:w="4260" w:type="dxa"/>
            <w:gridSpan w:val="2"/>
            <w:tcBorders>
              <w:top w:val="single" w:color="000000" w:sz="2"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rPr>
              <w:t>（万元）</w:t>
            </w:r>
          </w:p>
        </w:tc>
        <w:tc>
          <w:tcPr>
            <w:tcW w:w="1796" w:type="dxa"/>
            <w:tcBorders>
              <w:top w:val="single" w:color="000000" w:sz="2" w:space="0"/>
              <w:left w:val="single" w:color="auto" w:sz="4"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5" w:hRule="atLeast"/>
          <w:jc w:val="center"/>
        </w:trPr>
        <w:tc>
          <w:tcPr>
            <w:tcW w:w="557" w:type="dxa"/>
            <w:vMerge w:val="restart"/>
            <w:tcBorders>
              <w:left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34" w:type="dxa"/>
            <w:vMerge w:val="restart"/>
            <w:tcBorders>
              <w:top w:val="single" w:color="auto" w:sz="4" w:space="0"/>
              <w:left w:val="single" w:color="auto" w:sz="4"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sz w:val="24"/>
                <w:szCs w:val="24"/>
                <w:lang w:eastAsia="zh-CN"/>
              </w:rPr>
              <w:t>新疆第二医学院雨课堂专业版软件项目</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c>
          <w:tcPr>
            <w:tcW w:w="358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96" w:type="dxa"/>
            <w:vMerge w:val="restart"/>
            <w:tcBorders>
              <w:left w:val="single" w:color="auto" w:sz="4"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3" w:hRule="atLeast"/>
          <w:jc w:val="center"/>
        </w:trPr>
        <w:tc>
          <w:tcPr>
            <w:tcW w:w="557" w:type="dxa"/>
            <w:vMerge w:val="continue"/>
            <w:tcBorders>
              <w:left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634" w:type="dxa"/>
            <w:vMerge w:val="continue"/>
            <w:tcBorders>
              <w:left w:val="single" w:color="auto" w:sz="4"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c>
          <w:tcPr>
            <w:tcW w:w="358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人民币</w:t>
            </w:r>
          </w:p>
        </w:tc>
        <w:tc>
          <w:tcPr>
            <w:tcW w:w="1796" w:type="dxa"/>
            <w:vMerge w:val="continue"/>
            <w:tcBorders>
              <w:left w:val="single" w:color="auto" w:sz="4"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1" w:hRule="atLeast"/>
          <w:jc w:val="center"/>
        </w:trPr>
        <w:tc>
          <w:tcPr>
            <w:tcW w:w="557"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34" w:type="dxa"/>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056"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三年，</w:t>
            </w:r>
            <w:r>
              <w:rPr>
                <w:rStyle w:val="29"/>
                <w:rFonts w:hint="eastAsia" w:cs="宋体"/>
                <w:b w:val="0"/>
                <w:bCs/>
                <w:color w:val="auto"/>
                <w:sz w:val="24"/>
                <w:szCs w:val="24"/>
                <w:highlight w:val="none"/>
                <w:lang w:val="en-US" w:eastAsia="zh-CN"/>
              </w:rPr>
              <w:t>自合同签订之日起30日内完成交付并试运行。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6" w:hRule="atLeast"/>
          <w:jc w:val="center"/>
        </w:trPr>
        <w:tc>
          <w:tcPr>
            <w:tcW w:w="557"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2634" w:type="dxa"/>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质保期</w:t>
            </w:r>
          </w:p>
        </w:tc>
        <w:tc>
          <w:tcPr>
            <w:tcW w:w="6056"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3年的全免费质保服务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56" w:hRule="atLeast"/>
          <w:jc w:val="center"/>
        </w:trPr>
        <w:tc>
          <w:tcPr>
            <w:tcW w:w="557"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2634" w:type="dxa"/>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供应商其它说明（由各供应商根据本采购项目要求自行列出需说明及承诺内容）</w:t>
            </w:r>
          </w:p>
        </w:tc>
        <w:tc>
          <w:tcPr>
            <w:tcW w:w="6056" w:type="dxa"/>
            <w:gridSpan w:val="3"/>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61" w:hRule="atLeast"/>
          <w:jc w:val="center"/>
        </w:trPr>
        <w:tc>
          <w:tcPr>
            <w:tcW w:w="9247" w:type="dxa"/>
            <w:gridSpan w:val="5"/>
            <w:tcBorders>
              <w:top w:val="single" w:color="auto" w:sz="4" w:space="0"/>
              <w:left w:val="single" w:color="000000" w:sz="2" w:space="0"/>
              <w:bottom w:val="single" w:color="000000" w:sz="2" w:space="0"/>
              <w:right w:val="single" w:color="000000" w:sz="2" w:space="0"/>
            </w:tcBorders>
            <w:noWrap w:val="0"/>
            <w:vAlign w:val="center"/>
          </w:tcPr>
          <w:p>
            <w:pPr>
              <w:spacing w:line="360" w:lineRule="auto"/>
              <w:ind w:firstLine="210" w:firstLineChars="100"/>
              <w:rPr>
                <w:rFonts w:hint="eastAsia"/>
                <w:color w:val="auto"/>
                <w:lang w:eastAsia="zh-CN"/>
              </w:rPr>
            </w:pPr>
            <w:r>
              <w:rPr>
                <w:rFonts w:hint="eastAsia"/>
                <w:color w:val="auto"/>
                <w:lang w:eastAsia="zh-CN"/>
              </w:rPr>
              <w:t>注：</w:t>
            </w:r>
            <w:bookmarkStart w:id="151" w:name="_GoBack"/>
            <w:bookmarkEnd w:id="151"/>
          </w:p>
          <w:p>
            <w:pPr>
              <w:spacing w:line="360" w:lineRule="auto"/>
              <w:ind w:firstLine="420" w:firstLineChars="200"/>
              <w:rPr>
                <w:rFonts w:hint="eastAsia"/>
                <w:color w:val="auto"/>
              </w:rPr>
            </w:pPr>
            <w:r>
              <w:rPr>
                <w:rFonts w:hint="eastAsia"/>
                <w:color w:val="auto"/>
                <w:lang w:val="en-US" w:eastAsia="zh-CN"/>
              </w:rPr>
              <w:t>1.本项目报价包含</w:t>
            </w:r>
            <w:r>
              <w:rPr>
                <w:rFonts w:hint="eastAsia"/>
                <w:color w:val="auto"/>
              </w:rPr>
              <w:t>完成</w:t>
            </w:r>
            <w:r>
              <w:rPr>
                <w:rFonts w:hint="eastAsia"/>
                <w:color w:val="auto"/>
                <w:lang w:eastAsia="zh-CN"/>
              </w:rPr>
              <w:t>新疆第二医学院雨课堂专业版软件项目</w:t>
            </w:r>
            <w:r>
              <w:rPr>
                <w:rFonts w:hint="eastAsia"/>
                <w:color w:val="auto"/>
              </w:rPr>
              <w:t>包含的全部工作内容并配合采购人完成与此服务相关的全部内容。</w:t>
            </w:r>
          </w:p>
          <w:p>
            <w:pPr>
              <w:pStyle w:val="24"/>
              <w:spacing w:line="360" w:lineRule="auto"/>
              <w:ind w:left="0" w:leftChars="0" w:firstLine="422" w:firstLineChars="200"/>
              <w:rPr>
                <w:rFonts w:hint="default"/>
                <w:color w:val="auto"/>
                <w:lang w:val="en-US"/>
              </w:rPr>
            </w:pPr>
            <w:r>
              <w:rPr>
                <w:rFonts w:hint="eastAsia" w:cs="Times New Roman"/>
                <w:b/>
                <w:bCs/>
                <w:color w:val="auto"/>
                <w:kern w:val="2"/>
                <w:sz w:val="21"/>
                <w:szCs w:val="24"/>
                <w:lang w:val="en-US" w:eastAsia="zh-CN" w:bidi="ar-SA"/>
              </w:rPr>
              <w:t>2.供应商应自拟格式列明‘分项报价明细表’作为本表附件。</w:t>
            </w:r>
          </w:p>
        </w:tc>
      </w:tr>
    </w:tbl>
    <w:p>
      <w:pPr>
        <w:pStyle w:val="9"/>
        <w:spacing w:line="360" w:lineRule="auto"/>
        <w:rPr>
          <w:color w:val="auto"/>
          <w:sz w:val="24"/>
          <w:szCs w:val="24"/>
          <w:highlight w:val="none"/>
        </w:rPr>
      </w:pP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供应商(盖章)： </w:t>
      </w:r>
    </w:p>
    <w:p>
      <w:pPr>
        <w:spacing w:line="360" w:lineRule="auto"/>
        <w:ind w:firstLine="241" w:firstLineChars="100"/>
        <w:rPr>
          <w:rFonts w:hint="eastAsia" w:ascii="宋体" w:hAnsi="宋体" w:eastAsia="宋体" w:cs="宋体"/>
          <w:b/>
          <w:color w:val="auto"/>
          <w:sz w:val="24"/>
          <w:szCs w:val="24"/>
        </w:rPr>
      </w:pP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法定代表人或委托代理人（签字或盖章）：</w:t>
      </w:r>
    </w:p>
    <w:p>
      <w:pPr>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pPr>
        <w:spacing w:line="360" w:lineRule="auto"/>
        <w:jc w:val="center"/>
        <w:rPr>
          <w:rFonts w:hint="eastAsia" w:ascii="宋体" w:hAnsi="宋体" w:cs="宋体"/>
          <w:b/>
          <w:color w:val="auto"/>
          <w:sz w:val="24"/>
          <w:szCs w:val="24"/>
          <w:highlight w:val="none"/>
        </w:rPr>
        <w:sectPr>
          <w:pgSz w:w="11906" w:h="16838"/>
          <w:pgMar w:top="1440" w:right="1486" w:bottom="1440" w:left="1600" w:header="851" w:footer="992" w:gutter="0"/>
          <w:pgNumType w:fmt="numberInDash"/>
          <w:cols w:space="425" w:num="1"/>
          <w:docGrid w:type="lines" w:linePitch="312" w:charSpace="0"/>
        </w:sectPr>
      </w:pPr>
    </w:p>
    <w:p>
      <w:pPr>
        <w:spacing w:line="360" w:lineRule="auto"/>
        <w:ind w:left="-420" w:leftChars="-200" w:firstLine="278" w:firstLineChars="99"/>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商务、</w:t>
      </w:r>
      <w:r>
        <w:rPr>
          <w:rFonts w:hint="eastAsia" w:ascii="宋体" w:hAnsi="宋体" w:eastAsia="宋体" w:cs="宋体"/>
          <w:b/>
          <w:color w:val="auto"/>
          <w:sz w:val="28"/>
          <w:szCs w:val="28"/>
          <w:highlight w:val="none"/>
        </w:rPr>
        <w:t>技术文件封面</w:t>
      </w:r>
    </w:p>
    <w:p>
      <w:pPr>
        <w:spacing w:line="360" w:lineRule="auto"/>
        <w:ind w:left="-420" w:leftChars="-200"/>
        <w:jc w:val="left"/>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84"/>
          <w:szCs w:val="84"/>
          <w:highlight w:val="none"/>
        </w:rPr>
      </w:pPr>
    </w:p>
    <w:p>
      <w:pP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eastAsia="zh-CN"/>
        </w:rPr>
        <w:t>商务、</w:t>
      </w:r>
      <w:r>
        <w:rPr>
          <w:rFonts w:hint="eastAsia" w:ascii="宋体" w:hAnsi="宋体" w:eastAsia="宋体" w:cs="宋体"/>
          <w:color w:val="auto"/>
          <w:sz w:val="72"/>
          <w:szCs w:val="72"/>
          <w:highlight w:val="none"/>
        </w:rPr>
        <w:t>技术文件</w:t>
      </w: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 （单位名称）盖章</w:t>
      </w: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法定代表人签字或盖章：</w:t>
      </w:r>
    </w:p>
    <w:p>
      <w:pPr>
        <w:spacing w:line="360" w:lineRule="auto"/>
        <w:ind w:left="-420" w:leftChars="-200" w:firstLine="420" w:firstLineChars="150"/>
        <w:rPr>
          <w:rFonts w:hint="eastAsia" w:ascii="宋体" w:hAnsi="宋体" w:eastAsia="宋体" w:cs="宋体"/>
          <w:color w:val="auto"/>
          <w:sz w:val="28"/>
          <w:szCs w:val="28"/>
          <w:highlight w:val="none"/>
        </w:rPr>
      </w:pPr>
    </w:p>
    <w:p>
      <w:pPr>
        <w:spacing w:line="360" w:lineRule="auto"/>
        <w:rPr>
          <w:rStyle w:val="29"/>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      年     月      日</w:t>
      </w:r>
    </w:p>
    <w:p>
      <w:pPr>
        <w:pStyle w:val="9"/>
        <w:rPr>
          <w:rFonts w:hint="eastAsia"/>
          <w:color w:val="auto"/>
        </w:rPr>
        <w:sectPr>
          <w:pgSz w:w="11906" w:h="16838"/>
          <w:pgMar w:top="1440" w:right="1486" w:bottom="1440" w:left="1600" w:header="851" w:footer="992" w:gutter="0"/>
          <w:pgNumType w:fmt="numberInDash"/>
          <w:cols w:space="425" w:num="1"/>
          <w:docGrid w:type="lines" w:linePitch="312" w:charSpace="0"/>
        </w:sectPr>
      </w:pPr>
    </w:p>
    <w:p>
      <w:pPr>
        <w:spacing w:line="360" w:lineRule="auto"/>
        <w:ind w:left="-420" w:leftChars="-200" w:firstLine="278" w:firstLineChars="99"/>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）商务</w:t>
      </w:r>
      <w:r>
        <w:rPr>
          <w:rFonts w:hint="eastAsia" w:ascii="宋体" w:hAnsi="宋体" w:eastAsia="宋体" w:cs="宋体"/>
          <w:b/>
          <w:color w:val="auto"/>
          <w:sz w:val="28"/>
          <w:szCs w:val="28"/>
          <w:highlight w:val="none"/>
        </w:rPr>
        <w:t>文件封面</w:t>
      </w:r>
    </w:p>
    <w:p>
      <w:pPr>
        <w:spacing w:line="360" w:lineRule="auto"/>
        <w:ind w:left="-420" w:leftChars="-200"/>
        <w:jc w:val="left"/>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84"/>
          <w:szCs w:val="84"/>
          <w:highlight w:val="none"/>
        </w:rPr>
      </w:pPr>
    </w:p>
    <w:p>
      <w:pP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eastAsia="zh-CN"/>
        </w:rPr>
        <w:t>商务</w:t>
      </w:r>
      <w:r>
        <w:rPr>
          <w:rFonts w:hint="eastAsia" w:ascii="宋体" w:hAnsi="宋体" w:eastAsia="宋体" w:cs="宋体"/>
          <w:color w:val="auto"/>
          <w:sz w:val="72"/>
          <w:szCs w:val="72"/>
          <w:highlight w:val="none"/>
        </w:rPr>
        <w:t>文件</w:t>
      </w: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 （单位名称）盖章</w:t>
      </w: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法定代表人签字或盖章：</w:t>
      </w:r>
    </w:p>
    <w:p>
      <w:pPr>
        <w:spacing w:line="360" w:lineRule="auto"/>
        <w:ind w:left="-420" w:leftChars="-200" w:firstLine="420" w:firstLineChars="150"/>
        <w:rPr>
          <w:rFonts w:hint="eastAsia" w:ascii="宋体" w:hAnsi="宋体" w:eastAsia="宋体" w:cs="宋体"/>
          <w:color w:val="auto"/>
          <w:sz w:val="28"/>
          <w:szCs w:val="28"/>
          <w:highlight w:val="none"/>
        </w:rPr>
      </w:pPr>
    </w:p>
    <w:p>
      <w:pPr>
        <w:spacing w:line="360" w:lineRule="auto"/>
        <w:rPr>
          <w:rStyle w:val="29"/>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      年     月      日</w:t>
      </w:r>
    </w:p>
    <w:p>
      <w:pPr>
        <w:rPr>
          <w:rFonts w:hint="eastAsia"/>
          <w:color w:val="auto"/>
        </w:rPr>
        <w:sectPr>
          <w:pgSz w:w="11906" w:h="16838"/>
          <w:pgMar w:top="1440" w:right="1486" w:bottom="1440" w:left="1600" w:header="851" w:footer="992" w:gutter="0"/>
          <w:pgNumType w:fmt="numberInDash"/>
          <w:cols w:space="425" w:num="1"/>
          <w:docGrid w:type="lines" w:linePitch="312" w:charSpace="0"/>
        </w:sectPr>
      </w:pPr>
    </w:p>
    <w:p>
      <w:pP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lang w:eastAsia="zh-CN"/>
        </w:rPr>
        <w:t>供应商资格声明</w:t>
      </w:r>
    </w:p>
    <w:tbl>
      <w:tblPr>
        <w:tblStyle w:val="26"/>
        <w:tblpPr w:leftFromText="180" w:rightFromText="180" w:vertAnchor="text" w:horzAnchor="page" w:tblpX="1146" w:tblpY="252"/>
        <w:tblOverlap w:val="never"/>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279"/>
        <w:gridCol w:w="1857"/>
        <w:gridCol w:w="1576"/>
        <w:gridCol w:w="148"/>
        <w:gridCol w:w="132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56"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供应商名称</w:t>
            </w:r>
          </w:p>
        </w:tc>
        <w:tc>
          <w:tcPr>
            <w:tcW w:w="7441" w:type="dxa"/>
            <w:gridSpan w:val="6"/>
            <w:vAlign w:val="center"/>
          </w:tcPr>
          <w:p>
            <w:pPr>
              <w:spacing w:line="360" w:lineRule="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156"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 址</w:t>
            </w:r>
          </w:p>
        </w:tc>
        <w:tc>
          <w:tcPr>
            <w:tcW w:w="7441" w:type="dxa"/>
            <w:gridSpan w:val="6"/>
            <w:vAlign w:val="center"/>
          </w:tcPr>
          <w:p>
            <w:pPr>
              <w:spacing w:line="360" w:lineRule="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56"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主管部门</w:t>
            </w:r>
          </w:p>
        </w:tc>
        <w:tc>
          <w:tcPr>
            <w:tcW w:w="1279" w:type="dxa"/>
            <w:vAlign w:val="center"/>
          </w:tcPr>
          <w:p>
            <w:pPr>
              <w:spacing w:line="360" w:lineRule="auto"/>
              <w:rPr>
                <w:rFonts w:asciiTheme="minorEastAsia" w:hAnsiTheme="minorEastAsia" w:eastAsiaTheme="minorEastAsia" w:cstheme="minorEastAsia"/>
                <w:bCs/>
                <w:color w:val="auto"/>
                <w:sz w:val="24"/>
                <w:szCs w:val="24"/>
                <w:highlight w:val="none"/>
              </w:rPr>
            </w:pPr>
          </w:p>
        </w:tc>
        <w:tc>
          <w:tcPr>
            <w:tcW w:w="1857"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法定代表人</w:t>
            </w:r>
          </w:p>
        </w:tc>
        <w:tc>
          <w:tcPr>
            <w:tcW w:w="1576" w:type="dxa"/>
            <w:vAlign w:val="center"/>
          </w:tcPr>
          <w:p>
            <w:pPr>
              <w:spacing w:line="360" w:lineRule="auto"/>
              <w:jc w:val="center"/>
              <w:rPr>
                <w:rFonts w:asciiTheme="minorEastAsia" w:hAnsiTheme="minorEastAsia" w:eastAsiaTheme="minorEastAsia" w:cstheme="minorEastAsia"/>
                <w:bCs/>
                <w:color w:val="auto"/>
                <w:sz w:val="24"/>
                <w:szCs w:val="24"/>
                <w:highlight w:val="none"/>
              </w:rPr>
            </w:pPr>
          </w:p>
        </w:tc>
        <w:tc>
          <w:tcPr>
            <w:tcW w:w="1469" w:type="dxa"/>
            <w:gridSpan w:val="2"/>
            <w:vAlign w:val="center"/>
          </w:tcPr>
          <w:p>
            <w:pPr>
              <w:spacing w:line="360" w:lineRule="auto"/>
              <w:ind w:firstLine="240" w:firstLineChars="100"/>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职 务</w:t>
            </w:r>
          </w:p>
        </w:tc>
        <w:tc>
          <w:tcPr>
            <w:tcW w:w="1260" w:type="dxa"/>
            <w:vAlign w:val="center"/>
          </w:tcPr>
          <w:p>
            <w:pPr>
              <w:spacing w:line="360" w:lineRule="auto"/>
              <w:jc w:val="center"/>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156"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注册时间</w:t>
            </w:r>
          </w:p>
        </w:tc>
        <w:tc>
          <w:tcPr>
            <w:tcW w:w="3136" w:type="dxa"/>
            <w:gridSpan w:val="2"/>
            <w:vAlign w:val="center"/>
          </w:tcPr>
          <w:p>
            <w:pPr>
              <w:spacing w:line="360" w:lineRule="auto"/>
              <w:jc w:val="center"/>
              <w:rPr>
                <w:rFonts w:asciiTheme="minorEastAsia" w:hAnsiTheme="minorEastAsia" w:eastAsiaTheme="minorEastAsia" w:cstheme="minorEastAsia"/>
                <w:bCs/>
                <w:color w:val="auto"/>
                <w:sz w:val="24"/>
                <w:szCs w:val="24"/>
                <w:highlight w:val="none"/>
              </w:rPr>
            </w:pPr>
          </w:p>
        </w:tc>
        <w:tc>
          <w:tcPr>
            <w:tcW w:w="1576"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经济类型</w:t>
            </w:r>
          </w:p>
        </w:tc>
        <w:tc>
          <w:tcPr>
            <w:tcW w:w="2729" w:type="dxa"/>
            <w:gridSpan w:val="3"/>
            <w:vAlign w:val="center"/>
          </w:tcPr>
          <w:p>
            <w:pPr>
              <w:spacing w:line="360" w:lineRule="auto"/>
              <w:jc w:val="center"/>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5292" w:type="dxa"/>
            <w:gridSpan w:val="3"/>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营业执照号</w:t>
            </w:r>
          </w:p>
        </w:tc>
        <w:tc>
          <w:tcPr>
            <w:tcW w:w="4305" w:type="dxa"/>
            <w:gridSpan w:val="4"/>
            <w:vAlign w:val="center"/>
          </w:tcPr>
          <w:p>
            <w:pPr>
              <w:spacing w:line="360" w:lineRule="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5292" w:type="dxa"/>
            <w:gridSpan w:val="3"/>
            <w:vAlign w:val="center"/>
          </w:tcPr>
          <w:p>
            <w:pPr>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近三年内（2019年至</w:t>
            </w:r>
            <w:r>
              <w:rPr>
                <w:rFonts w:hint="eastAsia" w:asciiTheme="minorEastAsia" w:hAnsiTheme="minorEastAsia" w:eastAsiaTheme="minorEastAsia" w:cstheme="minorEastAsia"/>
                <w:bCs/>
                <w:color w:val="auto"/>
                <w:sz w:val="24"/>
                <w:szCs w:val="24"/>
                <w:highlight w:val="none"/>
                <w:lang w:eastAsia="zh-CN"/>
              </w:rPr>
              <w:t>今</w:t>
            </w:r>
            <w:r>
              <w:rPr>
                <w:rFonts w:hint="eastAsia" w:asciiTheme="minorEastAsia" w:hAnsiTheme="minorEastAsia" w:eastAsiaTheme="minorEastAsia" w:cstheme="minorEastAsia"/>
                <w:bCs/>
                <w:color w:val="auto"/>
                <w:sz w:val="24"/>
                <w:szCs w:val="24"/>
                <w:highlight w:val="none"/>
              </w:rPr>
              <w:t>）有经营活动中有无重大违法纪录</w:t>
            </w:r>
          </w:p>
        </w:tc>
        <w:tc>
          <w:tcPr>
            <w:tcW w:w="4305" w:type="dxa"/>
            <w:gridSpan w:val="4"/>
            <w:vAlign w:val="center"/>
          </w:tcPr>
          <w:p>
            <w:pPr>
              <w:spacing w:line="360" w:lineRule="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2156"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是否依法缴纳税收</w:t>
            </w:r>
          </w:p>
        </w:tc>
        <w:tc>
          <w:tcPr>
            <w:tcW w:w="3136" w:type="dxa"/>
            <w:gridSpan w:val="2"/>
            <w:vAlign w:val="center"/>
          </w:tcPr>
          <w:p>
            <w:pPr>
              <w:spacing w:line="360" w:lineRule="auto"/>
              <w:jc w:val="center"/>
              <w:rPr>
                <w:rFonts w:asciiTheme="minorEastAsia" w:hAnsiTheme="minorEastAsia" w:eastAsiaTheme="minorEastAsia" w:cstheme="minorEastAsia"/>
                <w:bCs/>
                <w:color w:val="auto"/>
                <w:sz w:val="24"/>
                <w:szCs w:val="24"/>
                <w:highlight w:val="none"/>
              </w:rPr>
            </w:pPr>
          </w:p>
        </w:tc>
        <w:tc>
          <w:tcPr>
            <w:tcW w:w="1724" w:type="dxa"/>
            <w:gridSpan w:val="2"/>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是否依法缴纳社会保障资金</w:t>
            </w:r>
          </w:p>
        </w:tc>
        <w:tc>
          <w:tcPr>
            <w:tcW w:w="2581" w:type="dxa"/>
            <w:gridSpan w:val="2"/>
            <w:vAlign w:val="center"/>
          </w:tcPr>
          <w:p>
            <w:pPr>
              <w:spacing w:line="360" w:lineRule="auto"/>
              <w:jc w:val="center"/>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156" w:type="dxa"/>
            <w:vMerge w:val="restart"/>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单</w:t>
            </w:r>
          </w:p>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位</w:t>
            </w:r>
          </w:p>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概</w:t>
            </w:r>
          </w:p>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况</w:t>
            </w:r>
          </w:p>
        </w:tc>
        <w:tc>
          <w:tcPr>
            <w:tcW w:w="1279" w:type="dxa"/>
            <w:vAlign w:val="center"/>
          </w:tcPr>
          <w:p>
            <w:pPr>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注册资本</w:t>
            </w:r>
          </w:p>
        </w:tc>
        <w:tc>
          <w:tcPr>
            <w:tcW w:w="1857"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万元</w:t>
            </w:r>
          </w:p>
        </w:tc>
        <w:tc>
          <w:tcPr>
            <w:tcW w:w="1724" w:type="dxa"/>
            <w:gridSpan w:val="2"/>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占地面积</w:t>
            </w:r>
          </w:p>
        </w:tc>
        <w:tc>
          <w:tcPr>
            <w:tcW w:w="2581" w:type="dxa"/>
            <w:gridSpan w:val="2"/>
          </w:tcPr>
          <w:p>
            <w:pPr>
              <w:spacing w:line="360" w:lineRule="auto"/>
              <w:ind w:firstLine="1200" w:firstLineChars="5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2156" w:type="dxa"/>
            <w:vMerge w:val="continue"/>
          </w:tcPr>
          <w:p>
            <w:pPr>
              <w:spacing w:line="360" w:lineRule="auto"/>
              <w:rPr>
                <w:rFonts w:asciiTheme="minorEastAsia" w:hAnsiTheme="minorEastAsia" w:eastAsiaTheme="minorEastAsia" w:cstheme="minorEastAsia"/>
                <w:bCs/>
                <w:color w:val="auto"/>
                <w:sz w:val="24"/>
                <w:szCs w:val="24"/>
                <w:highlight w:val="none"/>
              </w:rPr>
            </w:pPr>
          </w:p>
        </w:tc>
        <w:tc>
          <w:tcPr>
            <w:tcW w:w="1279" w:type="dxa"/>
            <w:vAlign w:val="center"/>
          </w:tcPr>
          <w:p>
            <w:pPr>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职工总数</w:t>
            </w:r>
          </w:p>
        </w:tc>
        <w:tc>
          <w:tcPr>
            <w:tcW w:w="1857"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人</w:t>
            </w:r>
          </w:p>
        </w:tc>
        <w:tc>
          <w:tcPr>
            <w:tcW w:w="1724" w:type="dxa"/>
            <w:gridSpan w:val="2"/>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建筑面积</w:t>
            </w:r>
          </w:p>
        </w:tc>
        <w:tc>
          <w:tcPr>
            <w:tcW w:w="2581" w:type="dxa"/>
            <w:gridSpan w:val="2"/>
          </w:tcPr>
          <w:p>
            <w:pPr>
              <w:spacing w:line="360" w:lineRule="auto"/>
              <w:ind w:firstLine="1200" w:firstLineChars="5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156" w:type="dxa"/>
            <w:vMerge w:val="continue"/>
          </w:tcPr>
          <w:p>
            <w:pPr>
              <w:spacing w:line="360" w:lineRule="auto"/>
              <w:rPr>
                <w:rFonts w:asciiTheme="minorEastAsia" w:hAnsiTheme="minorEastAsia" w:eastAsiaTheme="minorEastAsia" w:cstheme="minorEastAsia"/>
                <w:bCs/>
                <w:color w:val="auto"/>
                <w:sz w:val="24"/>
                <w:szCs w:val="24"/>
                <w:highlight w:val="none"/>
              </w:rPr>
            </w:pPr>
          </w:p>
        </w:tc>
        <w:tc>
          <w:tcPr>
            <w:tcW w:w="1279" w:type="dxa"/>
            <w:vMerge w:val="restart"/>
            <w:vAlign w:val="center"/>
          </w:tcPr>
          <w:p>
            <w:pPr>
              <w:spacing w:line="360" w:lineRule="auto"/>
              <w:ind w:firstLine="240" w:firstLineChars="1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资产</w:t>
            </w:r>
          </w:p>
          <w:p>
            <w:pPr>
              <w:spacing w:line="360" w:lineRule="auto"/>
              <w:ind w:firstLine="240" w:firstLineChars="1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情况</w:t>
            </w:r>
          </w:p>
        </w:tc>
        <w:tc>
          <w:tcPr>
            <w:tcW w:w="3581" w:type="dxa"/>
            <w:gridSpan w:val="3"/>
            <w:vAlign w:val="center"/>
          </w:tcPr>
          <w:p>
            <w:pPr>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净资产：        万元</w:t>
            </w:r>
          </w:p>
        </w:tc>
        <w:tc>
          <w:tcPr>
            <w:tcW w:w="2581" w:type="dxa"/>
            <w:gridSpan w:val="2"/>
            <w:vMerge w:val="restart"/>
            <w:vAlign w:val="center"/>
          </w:tcPr>
          <w:p>
            <w:pPr>
              <w:spacing w:line="360" w:lineRule="auto"/>
              <w:jc w:val="center"/>
              <w:rPr>
                <w:color w:val="auto"/>
                <w:sz w:val="24"/>
                <w:szCs w:val="24"/>
                <w:highlight w:val="none"/>
              </w:rPr>
            </w:pPr>
            <w:r>
              <w:rPr>
                <w:rFonts w:hint="eastAsia"/>
                <w:color w:val="auto"/>
                <w:sz w:val="24"/>
                <w:szCs w:val="24"/>
                <w:highlight w:val="none"/>
              </w:rPr>
              <w:t>固定资产原值： 万元</w:t>
            </w:r>
          </w:p>
          <w:p>
            <w:pPr>
              <w:spacing w:line="360" w:lineRule="auto"/>
              <w:jc w:val="center"/>
              <w:rPr>
                <w:color w:val="auto"/>
                <w:sz w:val="24"/>
                <w:szCs w:val="24"/>
                <w:highlight w:val="none"/>
              </w:rPr>
            </w:pPr>
            <w:r>
              <w:rPr>
                <w:rFonts w:hint="eastAsia"/>
                <w:color w:val="auto"/>
                <w:sz w:val="24"/>
                <w:szCs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2156" w:type="dxa"/>
            <w:vMerge w:val="continue"/>
          </w:tcPr>
          <w:p>
            <w:pPr>
              <w:spacing w:line="360" w:lineRule="auto"/>
              <w:rPr>
                <w:rFonts w:asciiTheme="minorEastAsia" w:hAnsiTheme="minorEastAsia" w:eastAsiaTheme="minorEastAsia" w:cstheme="minorEastAsia"/>
                <w:bCs/>
                <w:color w:val="auto"/>
                <w:sz w:val="24"/>
                <w:szCs w:val="24"/>
                <w:highlight w:val="none"/>
              </w:rPr>
            </w:pPr>
          </w:p>
        </w:tc>
        <w:tc>
          <w:tcPr>
            <w:tcW w:w="1279" w:type="dxa"/>
            <w:vMerge w:val="continue"/>
          </w:tcPr>
          <w:p>
            <w:pPr>
              <w:spacing w:line="360" w:lineRule="auto"/>
              <w:rPr>
                <w:rFonts w:asciiTheme="minorEastAsia" w:hAnsiTheme="minorEastAsia" w:eastAsiaTheme="minorEastAsia" w:cstheme="minorEastAsia"/>
                <w:bCs/>
                <w:color w:val="auto"/>
                <w:sz w:val="24"/>
                <w:szCs w:val="24"/>
                <w:highlight w:val="none"/>
              </w:rPr>
            </w:pPr>
          </w:p>
        </w:tc>
        <w:tc>
          <w:tcPr>
            <w:tcW w:w="3581" w:type="dxa"/>
            <w:gridSpan w:val="3"/>
            <w:vAlign w:val="center"/>
          </w:tcPr>
          <w:p>
            <w:pPr>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负 债：         万元</w:t>
            </w:r>
          </w:p>
        </w:tc>
        <w:tc>
          <w:tcPr>
            <w:tcW w:w="2581" w:type="dxa"/>
            <w:gridSpan w:val="2"/>
            <w:vMerge w:val="continue"/>
          </w:tcPr>
          <w:p>
            <w:pPr>
              <w:spacing w:line="360" w:lineRule="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156" w:type="dxa"/>
            <w:vMerge w:val="restart"/>
            <w:vAlign w:val="center"/>
          </w:tcPr>
          <w:p>
            <w:pPr>
              <w:spacing w:line="360" w:lineRule="auto"/>
              <w:ind w:firstLine="120" w:firstLineChars="50"/>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财务状况</w:t>
            </w:r>
          </w:p>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自</w:t>
            </w:r>
            <w:r>
              <w:rPr>
                <w:rFonts w:hint="eastAsia" w:asciiTheme="minorEastAsia" w:hAnsiTheme="minorEastAsia" w:eastAsiaTheme="minorEastAsia" w:cstheme="minorEastAsia"/>
                <w:bCs/>
                <w:color w:val="auto"/>
                <w:sz w:val="24"/>
                <w:szCs w:val="24"/>
                <w:highlight w:val="none"/>
              </w:rPr>
              <w:t>2019年至</w:t>
            </w:r>
            <w:r>
              <w:rPr>
                <w:rFonts w:hint="eastAsia" w:asciiTheme="minorEastAsia" w:hAnsiTheme="minorEastAsia" w:eastAsiaTheme="minorEastAsia" w:cstheme="minorEastAsia"/>
                <w:bCs/>
                <w:color w:val="auto"/>
                <w:sz w:val="24"/>
                <w:szCs w:val="24"/>
                <w:highlight w:val="none"/>
                <w:lang w:eastAsia="zh-CN"/>
              </w:rPr>
              <w:t>今</w:t>
            </w:r>
            <w:r>
              <w:rPr>
                <w:rFonts w:hint="eastAsia" w:asciiTheme="minorEastAsia" w:hAnsiTheme="minorEastAsia" w:eastAsiaTheme="minorEastAsia" w:cstheme="minorEastAsia"/>
                <w:bCs/>
                <w:color w:val="auto"/>
                <w:sz w:val="24"/>
                <w:szCs w:val="24"/>
                <w:highlight w:val="none"/>
              </w:rPr>
              <w:t>）</w:t>
            </w:r>
          </w:p>
        </w:tc>
        <w:tc>
          <w:tcPr>
            <w:tcW w:w="1279"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年份</w:t>
            </w:r>
          </w:p>
        </w:tc>
        <w:tc>
          <w:tcPr>
            <w:tcW w:w="1857"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主营收入</w:t>
            </w:r>
          </w:p>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（万元）</w:t>
            </w:r>
          </w:p>
        </w:tc>
        <w:tc>
          <w:tcPr>
            <w:tcW w:w="1724" w:type="dxa"/>
            <w:gridSpan w:val="2"/>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收入总额</w:t>
            </w:r>
          </w:p>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（万元）</w:t>
            </w:r>
          </w:p>
        </w:tc>
        <w:tc>
          <w:tcPr>
            <w:tcW w:w="1321"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利润总额（万元）</w:t>
            </w:r>
          </w:p>
        </w:tc>
        <w:tc>
          <w:tcPr>
            <w:tcW w:w="1260"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56" w:type="dxa"/>
            <w:vMerge w:val="continue"/>
            <w:vAlign w:val="center"/>
          </w:tcPr>
          <w:p>
            <w:pPr>
              <w:spacing w:line="360" w:lineRule="auto"/>
              <w:rPr>
                <w:rFonts w:asciiTheme="minorEastAsia" w:hAnsiTheme="minorEastAsia" w:eastAsiaTheme="minorEastAsia" w:cstheme="minorEastAsia"/>
                <w:bCs/>
                <w:color w:val="auto"/>
                <w:sz w:val="24"/>
                <w:szCs w:val="24"/>
                <w:highlight w:val="none"/>
              </w:rPr>
            </w:pPr>
          </w:p>
        </w:tc>
        <w:tc>
          <w:tcPr>
            <w:tcW w:w="1279" w:type="dxa"/>
            <w:vAlign w:val="center"/>
          </w:tcPr>
          <w:p>
            <w:pPr>
              <w:spacing w:line="360" w:lineRule="auto"/>
              <w:rPr>
                <w:rFonts w:asciiTheme="minorEastAsia" w:hAnsiTheme="minorEastAsia" w:eastAsiaTheme="minorEastAsia" w:cstheme="minorEastAsia"/>
                <w:bCs/>
                <w:color w:val="auto"/>
                <w:sz w:val="24"/>
                <w:szCs w:val="24"/>
                <w:highlight w:val="none"/>
              </w:rPr>
            </w:pPr>
          </w:p>
        </w:tc>
        <w:tc>
          <w:tcPr>
            <w:tcW w:w="1857" w:type="dxa"/>
            <w:vAlign w:val="center"/>
          </w:tcPr>
          <w:p>
            <w:pPr>
              <w:spacing w:line="360" w:lineRule="auto"/>
              <w:rPr>
                <w:rFonts w:asciiTheme="minorEastAsia" w:hAnsiTheme="minorEastAsia" w:eastAsiaTheme="minorEastAsia" w:cstheme="minorEastAsia"/>
                <w:bCs/>
                <w:color w:val="auto"/>
                <w:sz w:val="24"/>
                <w:szCs w:val="24"/>
                <w:highlight w:val="none"/>
              </w:rPr>
            </w:pPr>
          </w:p>
        </w:tc>
        <w:tc>
          <w:tcPr>
            <w:tcW w:w="1724" w:type="dxa"/>
            <w:gridSpan w:val="2"/>
            <w:vAlign w:val="center"/>
          </w:tcPr>
          <w:p>
            <w:pPr>
              <w:spacing w:line="360" w:lineRule="auto"/>
              <w:rPr>
                <w:rFonts w:asciiTheme="minorEastAsia" w:hAnsiTheme="minorEastAsia" w:eastAsiaTheme="minorEastAsia" w:cstheme="minorEastAsia"/>
                <w:bCs/>
                <w:color w:val="auto"/>
                <w:sz w:val="24"/>
                <w:szCs w:val="24"/>
                <w:highlight w:val="none"/>
              </w:rPr>
            </w:pPr>
          </w:p>
        </w:tc>
        <w:tc>
          <w:tcPr>
            <w:tcW w:w="1321" w:type="dxa"/>
            <w:vAlign w:val="center"/>
          </w:tcPr>
          <w:p>
            <w:pPr>
              <w:spacing w:line="360" w:lineRule="auto"/>
              <w:rPr>
                <w:rFonts w:asciiTheme="minorEastAsia" w:hAnsiTheme="minorEastAsia" w:eastAsiaTheme="minorEastAsia" w:cstheme="minorEastAsia"/>
                <w:bCs/>
                <w:color w:val="auto"/>
                <w:sz w:val="24"/>
                <w:szCs w:val="24"/>
                <w:highlight w:val="none"/>
              </w:rPr>
            </w:pPr>
          </w:p>
        </w:tc>
        <w:tc>
          <w:tcPr>
            <w:tcW w:w="1260" w:type="dxa"/>
            <w:vAlign w:val="center"/>
          </w:tcPr>
          <w:p>
            <w:pPr>
              <w:spacing w:line="360" w:lineRule="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2156" w:type="dxa"/>
            <w:vMerge w:val="continue"/>
          </w:tcPr>
          <w:p>
            <w:pPr>
              <w:spacing w:line="360" w:lineRule="auto"/>
              <w:rPr>
                <w:rFonts w:asciiTheme="minorEastAsia" w:hAnsiTheme="minorEastAsia" w:eastAsiaTheme="minorEastAsia" w:cstheme="minorEastAsia"/>
                <w:bCs/>
                <w:color w:val="auto"/>
                <w:sz w:val="24"/>
                <w:szCs w:val="24"/>
                <w:highlight w:val="none"/>
              </w:rPr>
            </w:pPr>
          </w:p>
        </w:tc>
        <w:tc>
          <w:tcPr>
            <w:tcW w:w="1279" w:type="dxa"/>
            <w:vAlign w:val="center"/>
          </w:tcPr>
          <w:p>
            <w:pPr>
              <w:spacing w:line="360" w:lineRule="auto"/>
              <w:rPr>
                <w:rFonts w:asciiTheme="minorEastAsia" w:hAnsiTheme="minorEastAsia" w:eastAsiaTheme="minorEastAsia" w:cstheme="minorEastAsia"/>
                <w:bCs/>
                <w:color w:val="auto"/>
                <w:sz w:val="24"/>
                <w:szCs w:val="24"/>
                <w:highlight w:val="none"/>
              </w:rPr>
            </w:pPr>
          </w:p>
        </w:tc>
        <w:tc>
          <w:tcPr>
            <w:tcW w:w="1857" w:type="dxa"/>
          </w:tcPr>
          <w:p>
            <w:pPr>
              <w:spacing w:line="360" w:lineRule="auto"/>
              <w:rPr>
                <w:rFonts w:asciiTheme="minorEastAsia" w:hAnsiTheme="minorEastAsia" w:eastAsiaTheme="minorEastAsia" w:cstheme="minorEastAsia"/>
                <w:bCs/>
                <w:color w:val="auto"/>
                <w:sz w:val="24"/>
                <w:szCs w:val="24"/>
                <w:highlight w:val="none"/>
              </w:rPr>
            </w:pPr>
          </w:p>
        </w:tc>
        <w:tc>
          <w:tcPr>
            <w:tcW w:w="1724" w:type="dxa"/>
            <w:gridSpan w:val="2"/>
          </w:tcPr>
          <w:p>
            <w:pPr>
              <w:spacing w:line="360" w:lineRule="auto"/>
              <w:rPr>
                <w:rFonts w:asciiTheme="minorEastAsia" w:hAnsiTheme="minorEastAsia" w:eastAsiaTheme="minorEastAsia" w:cstheme="minorEastAsia"/>
                <w:bCs/>
                <w:color w:val="auto"/>
                <w:sz w:val="24"/>
                <w:szCs w:val="24"/>
                <w:highlight w:val="none"/>
              </w:rPr>
            </w:pPr>
          </w:p>
        </w:tc>
        <w:tc>
          <w:tcPr>
            <w:tcW w:w="1321" w:type="dxa"/>
          </w:tcPr>
          <w:p>
            <w:pPr>
              <w:spacing w:line="360" w:lineRule="auto"/>
              <w:rPr>
                <w:rFonts w:asciiTheme="minorEastAsia" w:hAnsiTheme="minorEastAsia" w:eastAsiaTheme="minorEastAsia" w:cstheme="minorEastAsia"/>
                <w:bCs/>
                <w:color w:val="auto"/>
                <w:sz w:val="24"/>
                <w:szCs w:val="24"/>
                <w:highlight w:val="none"/>
              </w:rPr>
            </w:pPr>
          </w:p>
        </w:tc>
        <w:tc>
          <w:tcPr>
            <w:tcW w:w="1260" w:type="dxa"/>
          </w:tcPr>
          <w:p>
            <w:pPr>
              <w:spacing w:line="360" w:lineRule="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156" w:type="dxa"/>
            <w:vMerge w:val="continue"/>
          </w:tcPr>
          <w:p>
            <w:pPr>
              <w:spacing w:line="360" w:lineRule="auto"/>
              <w:rPr>
                <w:rFonts w:asciiTheme="minorEastAsia" w:hAnsiTheme="minorEastAsia" w:eastAsiaTheme="minorEastAsia" w:cstheme="minorEastAsia"/>
                <w:bCs/>
                <w:color w:val="auto"/>
                <w:sz w:val="24"/>
                <w:szCs w:val="24"/>
                <w:highlight w:val="none"/>
              </w:rPr>
            </w:pPr>
          </w:p>
        </w:tc>
        <w:tc>
          <w:tcPr>
            <w:tcW w:w="1279" w:type="dxa"/>
            <w:vAlign w:val="center"/>
          </w:tcPr>
          <w:p>
            <w:pPr>
              <w:spacing w:line="360" w:lineRule="auto"/>
              <w:rPr>
                <w:rFonts w:asciiTheme="minorEastAsia" w:hAnsiTheme="minorEastAsia" w:eastAsiaTheme="minorEastAsia" w:cstheme="minorEastAsia"/>
                <w:bCs/>
                <w:color w:val="auto"/>
                <w:sz w:val="24"/>
                <w:szCs w:val="24"/>
                <w:highlight w:val="none"/>
              </w:rPr>
            </w:pPr>
          </w:p>
        </w:tc>
        <w:tc>
          <w:tcPr>
            <w:tcW w:w="1857" w:type="dxa"/>
          </w:tcPr>
          <w:p>
            <w:pPr>
              <w:spacing w:line="360" w:lineRule="auto"/>
              <w:rPr>
                <w:rFonts w:asciiTheme="minorEastAsia" w:hAnsiTheme="minorEastAsia" w:eastAsiaTheme="minorEastAsia" w:cstheme="minorEastAsia"/>
                <w:bCs/>
                <w:color w:val="auto"/>
                <w:sz w:val="24"/>
                <w:szCs w:val="24"/>
                <w:highlight w:val="none"/>
              </w:rPr>
            </w:pPr>
          </w:p>
        </w:tc>
        <w:tc>
          <w:tcPr>
            <w:tcW w:w="1724" w:type="dxa"/>
            <w:gridSpan w:val="2"/>
          </w:tcPr>
          <w:p>
            <w:pPr>
              <w:spacing w:line="360" w:lineRule="auto"/>
              <w:rPr>
                <w:rFonts w:asciiTheme="minorEastAsia" w:hAnsiTheme="minorEastAsia" w:eastAsiaTheme="minorEastAsia" w:cstheme="minorEastAsia"/>
                <w:bCs/>
                <w:color w:val="auto"/>
                <w:sz w:val="24"/>
                <w:szCs w:val="24"/>
                <w:highlight w:val="none"/>
              </w:rPr>
            </w:pPr>
          </w:p>
        </w:tc>
        <w:tc>
          <w:tcPr>
            <w:tcW w:w="1321" w:type="dxa"/>
          </w:tcPr>
          <w:p>
            <w:pPr>
              <w:spacing w:line="360" w:lineRule="auto"/>
              <w:rPr>
                <w:rFonts w:asciiTheme="minorEastAsia" w:hAnsiTheme="minorEastAsia" w:eastAsiaTheme="minorEastAsia" w:cstheme="minorEastAsia"/>
                <w:bCs/>
                <w:color w:val="auto"/>
                <w:sz w:val="24"/>
                <w:szCs w:val="24"/>
                <w:highlight w:val="none"/>
              </w:rPr>
            </w:pPr>
          </w:p>
        </w:tc>
        <w:tc>
          <w:tcPr>
            <w:tcW w:w="1260" w:type="dxa"/>
          </w:tcPr>
          <w:p>
            <w:pPr>
              <w:spacing w:line="360" w:lineRule="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156"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经营范围</w:t>
            </w:r>
          </w:p>
        </w:tc>
        <w:tc>
          <w:tcPr>
            <w:tcW w:w="7441" w:type="dxa"/>
            <w:gridSpan w:val="6"/>
            <w:vAlign w:val="center"/>
          </w:tcPr>
          <w:p>
            <w:pPr>
              <w:spacing w:line="360" w:lineRule="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2156" w:type="dxa"/>
            <w:vAlign w:val="center"/>
          </w:tcPr>
          <w:p>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备注</w:t>
            </w:r>
          </w:p>
        </w:tc>
        <w:tc>
          <w:tcPr>
            <w:tcW w:w="7441" w:type="dxa"/>
            <w:gridSpan w:val="6"/>
            <w:vAlign w:val="center"/>
          </w:tcPr>
          <w:p>
            <w:pPr>
              <w:spacing w:line="360" w:lineRule="auto"/>
              <w:rPr>
                <w:rFonts w:asciiTheme="minorEastAsia" w:hAnsiTheme="minorEastAsia" w:eastAsiaTheme="minorEastAsia" w:cstheme="minorEastAsia"/>
                <w:bCs/>
                <w:color w:val="auto"/>
                <w:sz w:val="24"/>
                <w:szCs w:val="24"/>
                <w:highlight w:val="none"/>
              </w:rPr>
            </w:pPr>
          </w:p>
        </w:tc>
      </w:tr>
    </w:tbl>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我们保证上述声明中的资料和数据是真实的、正确的，我们同意如贵方要求，可以出示相关证明文件。</w:t>
      </w:r>
    </w:p>
    <w:p>
      <w:pPr>
        <w:spacing w:line="360" w:lineRule="auto"/>
        <w:rPr>
          <w:color w:val="auto"/>
          <w:sz w:val="24"/>
          <w:szCs w:val="24"/>
        </w:rPr>
      </w:pPr>
      <w:r>
        <w:rPr>
          <w:rFonts w:hint="eastAsia" w:asciiTheme="minorEastAsia" w:hAnsiTheme="minorEastAsia" w:eastAsiaTheme="minorEastAsia" w:cstheme="minorEastAsia"/>
          <w:bCs/>
          <w:color w:val="auto"/>
          <w:sz w:val="24"/>
          <w:szCs w:val="24"/>
          <w:highlight w:val="none"/>
        </w:rPr>
        <w:t>供应商（盖章）：</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法定代表人或委托代理人（签字或盖章）：</w:t>
      </w:r>
    </w:p>
    <w:p>
      <w:pPr>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电话号和传真号：</w:t>
      </w:r>
    </w:p>
    <w:p>
      <w:pPr>
        <w:spacing w:line="360" w:lineRule="auto"/>
        <w:ind w:firstLine="120" w:firstLineChars="5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日期：   年   月   日</w:t>
      </w:r>
    </w:p>
    <w:p>
      <w:pPr>
        <w:pStyle w:val="6"/>
        <w:spacing w:line="360" w:lineRule="auto"/>
        <w:ind w:firstLine="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（3）近三年（2019年1月1日至今）类似项目业绩表</w:t>
      </w:r>
    </w:p>
    <w:tbl>
      <w:tblPr>
        <w:tblStyle w:val="26"/>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1587"/>
        <w:gridCol w:w="933"/>
        <w:gridCol w:w="1159"/>
        <w:gridCol w:w="2123"/>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680"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87"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合同实施日期</w:t>
            </w:r>
          </w:p>
        </w:tc>
        <w:tc>
          <w:tcPr>
            <w:tcW w:w="933"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金额</w:t>
            </w:r>
          </w:p>
        </w:tc>
        <w:tc>
          <w:tcPr>
            <w:tcW w:w="1159"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用户</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123"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用户联系人及联系电话</w:t>
            </w:r>
          </w:p>
        </w:tc>
        <w:tc>
          <w:tcPr>
            <w:tcW w:w="1295"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680" w:type="dxa"/>
            <w:noWrap w:val="0"/>
            <w:vAlign w:val="top"/>
          </w:tcPr>
          <w:p>
            <w:pPr>
              <w:rPr>
                <w:rFonts w:ascii="宋体" w:hAnsi="宋体" w:eastAsia="宋体" w:cs="宋体"/>
                <w:color w:val="auto"/>
                <w:sz w:val="24"/>
                <w:highlight w:val="none"/>
              </w:rPr>
            </w:pPr>
          </w:p>
        </w:tc>
        <w:tc>
          <w:tcPr>
            <w:tcW w:w="1587" w:type="dxa"/>
            <w:noWrap w:val="0"/>
            <w:vAlign w:val="top"/>
          </w:tcPr>
          <w:p>
            <w:pPr>
              <w:rPr>
                <w:rFonts w:ascii="宋体" w:hAnsi="宋体" w:eastAsia="宋体" w:cs="宋体"/>
                <w:color w:val="auto"/>
                <w:sz w:val="24"/>
                <w:highlight w:val="none"/>
              </w:rPr>
            </w:pPr>
          </w:p>
        </w:tc>
        <w:tc>
          <w:tcPr>
            <w:tcW w:w="933" w:type="dxa"/>
            <w:noWrap w:val="0"/>
            <w:vAlign w:val="top"/>
          </w:tcPr>
          <w:p>
            <w:pPr>
              <w:rPr>
                <w:rFonts w:ascii="宋体" w:hAnsi="宋体" w:eastAsia="宋体" w:cs="宋体"/>
                <w:color w:val="auto"/>
                <w:sz w:val="24"/>
                <w:highlight w:val="none"/>
              </w:rPr>
            </w:pPr>
          </w:p>
        </w:tc>
        <w:tc>
          <w:tcPr>
            <w:tcW w:w="1159" w:type="dxa"/>
            <w:noWrap w:val="0"/>
            <w:vAlign w:val="top"/>
          </w:tcPr>
          <w:p>
            <w:pPr>
              <w:rPr>
                <w:rFonts w:ascii="宋体" w:hAnsi="宋体" w:eastAsia="宋体" w:cs="宋体"/>
                <w:color w:val="auto"/>
                <w:sz w:val="24"/>
                <w:highlight w:val="none"/>
              </w:rPr>
            </w:pPr>
          </w:p>
        </w:tc>
        <w:tc>
          <w:tcPr>
            <w:tcW w:w="2123" w:type="dxa"/>
            <w:noWrap w:val="0"/>
            <w:vAlign w:val="top"/>
          </w:tcPr>
          <w:p>
            <w:pPr>
              <w:rPr>
                <w:rFonts w:ascii="宋体" w:hAnsi="宋体" w:eastAsia="宋体" w:cs="宋体"/>
                <w:color w:val="auto"/>
                <w:sz w:val="24"/>
                <w:highlight w:val="none"/>
              </w:rPr>
            </w:pPr>
          </w:p>
        </w:tc>
        <w:tc>
          <w:tcPr>
            <w:tcW w:w="1295" w:type="dxa"/>
            <w:noWrap w:val="0"/>
            <w:vAlign w:val="top"/>
          </w:tcPr>
          <w:p>
            <w:pPr>
              <w:rPr>
                <w:rFonts w:ascii="宋体" w:hAnsi="宋体" w:eastAsia="宋体" w:cs="宋体"/>
                <w:color w:val="auto"/>
                <w:sz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注：（仅限于供应商自身实施的项目）以上业绩需提供有关书面证明材料复印件（如</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rPr>
        <w:t>通知书/成交通知书或采购合同）。</w:t>
      </w:r>
    </w:p>
    <w:p>
      <w:pPr>
        <w:pStyle w:val="22"/>
        <w:spacing w:before="75" w:beforeAutospacing="0" w:after="75" w:afterAutospacing="0" w:line="320" w:lineRule="exact"/>
        <w:rPr>
          <w:rStyle w:val="29"/>
          <w:rFonts w:cs="宋体"/>
          <w:b w:val="0"/>
          <w:bCs/>
          <w:color w:val="auto"/>
          <w:sz w:val="24"/>
          <w:szCs w:val="24"/>
          <w:highlight w:val="none"/>
        </w:rPr>
      </w:pPr>
    </w:p>
    <w:p>
      <w:pPr>
        <w:pStyle w:val="22"/>
        <w:spacing w:before="75" w:beforeAutospacing="0" w:after="75" w:afterAutospacing="0" w:line="320" w:lineRule="exact"/>
        <w:rPr>
          <w:rStyle w:val="29"/>
          <w:rFonts w:cs="宋体"/>
          <w:b w:val="0"/>
          <w:bCs/>
          <w:color w:val="auto"/>
          <w:sz w:val="24"/>
          <w:szCs w:val="24"/>
          <w:highlight w:val="none"/>
        </w:rPr>
      </w:pPr>
    </w:p>
    <w:p>
      <w:pPr>
        <w:pStyle w:val="22"/>
        <w:spacing w:before="75" w:beforeAutospacing="0" w:after="75" w:afterAutospacing="0" w:line="320" w:lineRule="exact"/>
        <w:rPr>
          <w:rStyle w:val="29"/>
          <w:rFonts w:cs="宋体"/>
          <w:b w:val="0"/>
          <w:bCs/>
          <w:color w:val="auto"/>
          <w:sz w:val="24"/>
          <w:szCs w:val="24"/>
          <w:highlight w:val="none"/>
        </w:rPr>
      </w:pPr>
      <w:r>
        <w:rPr>
          <w:rStyle w:val="29"/>
          <w:rFonts w:hint="eastAsia" w:cs="宋体"/>
          <w:b w:val="0"/>
          <w:bCs/>
          <w:color w:val="auto"/>
          <w:sz w:val="24"/>
          <w:szCs w:val="24"/>
          <w:highlight w:val="none"/>
          <w:lang w:eastAsia="zh-CN"/>
        </w:rPr>
        <w:t>供应商</w:t>
      </w:r>
      <w:r>
        <w:rPr>
          <w:rStyle w:val="29"/>
          <w:rFonts w:hint="eastAsia" w:cs="宋体"/>
          <w:b w:val="0"/>
          <w:bCs/>
          <w:color w:val="auto"/>
          <w:sz w:val="24"/>
          <w:szCs w:val="24"/>
          <w:highlight w:val="none"/>
        </w:rPr>
        <w:t>（盖章）：</w:t>
      </w:r>
    </w:p>
    <w:p>
      <w:pPr>
        <w:pStyle w:val="22"/>
        <w:spacing w:before="75" w:beforeAutospacing="0" w:after="75" w:afterAutospacing="0" w:line="320" w:lineRule="exact"/>
        <w:rPr>
          <w:rStyle w:val="29"/>
          <w:rFonts w:cs="宋体"/>
          <w:b w:val="0"/>
          <w:bCs/>
          <w:color w:val="auto"/>
          <w:sz w:val="24"/>
          <w:szCs w:val="24"/>
          <w:highlight w:val="none"/>
        </w:rPr>
      </w:pPr>
    </w:p>
    <w:p>
      <w:pPr>
        <w:pStyle w:val="22"/>
        <w:spacing w:before="75" w:beforeAutospacing="0" w:after="75" w:afterAutospacing="0" w:line="320" w:lineRule="exact"/>
        <w:rPr>
          <w:rStyle w:val="29"/>
          <w:rFonts w:cs="宋体"/>
          <w:b w:val="0"/>
          <w:bCs/>
          <w:color w:val="auto"/>
          <w:sz w:val="24"/>
          <w:szCs w:val="24"/>
          <w:highlight w:val="none"/>
        </w:rPr>
      </w:pPr>
      <w:r>
        <w:rPr>
          <w:rStyle w:val="29"/>
          <w:rFonts w:hint="eastAsia" w:cs="宋体"/>
          <w:b w:val="0"/>
          <w:bCs/>
          <w:color w:val="auto"/>
          <w:sz w:val="24"/>
          <w:szCs w:val="24"/>
          <w:highlight w:val="none"/>
        </w:rPr>
        <w:t>法人代表人或委托代理人（签字或盖章）：</w:t>
      </w:r>
    </w:p>
    <w:p>
      <w:pPr>
        <w:pStyle w:val="22"/>
        <w:spacing w:before="75" w:beforeAutospacing="0" w:after="75" w:afterAutospacing="0" w:line="320" w:lineRule="exact"/>
        <w:rPr>
          <w:rStyle w:val="29"/>
          <w:rFonts w:cs="宋体"/>
          <w:b w:val="0"/>
          <w:bCs/>
          <w:color w:val="auto"/>
          <w:sz w:val="24"/>
          <w:szCs w:val="24"/>
          <w:highlight w:val="none"/>
        </w:rPr>
      </w:pPr>
    </w:p>
    <w:p>
      <w:pPr>
        <w:pStyle w:val="11"/>
        <w:spacing w:line="360" w:lineRule="auto"/>
        <w:ind w:right="86"/>
        <w:jc w:val="left"/>
        <w:outlineLvl w:val="0"/>
        <w:rPr>
          <w:rFonts w:hint="eastAsia" w:asciiTheme="minorEastAsia" w:hAnsiTheme="minorEastAsia" w:eastAsiaTheme="minorEastAsia" w:cstheme="minorEastAsia"/>
          <w:b/>
          <w:color w:val="auto"/>
          <w:sz w:val="24"/>
          <w:szCs w:val="24"/>
          <w:highlight w:val="none"/>
        </w:rPr>
      </w:pPr>
      <w:r>
        <w:rPr>
          <w:rStyle w:val="29"/>
          <w:rFonts w:hint="eastAsia" w:cs="宋体"/>
          <w:b w:val="0"/>
          <w:bCs/>
          <w:color w:val="auto"/>
          <w:sz w:val="24"/>
          <w:szCs w:val="24"/>
          <w:highlight w:val="none"/>
        </w:rPr>
        <w:t xml:space="preserve">年  月  日  </w:t>
      </w:r>
    </w:p>
    <w:p>
      <w:pPr>
        <w:pStyle w:val="22"/>
        <w:numPr>
          <w:ilvl w:val="0"/>
          <w:numId w:val="7"/>
        </w:numPr>
        <w:spacing w:before="75" w:beforeAutospacing="0" w:after="75" w:afterAutospacing="0" w:line="360" w:lineRule="auto"/>
        <w:jc w:val="center"/>
        <w:rPr>
          <w:rStyle w:val="29"/>
          <w:rFonts w:hint="eastAsia" w:cs="宋体"/>
          <w:b/>
          <w:bCs w:val="0"/>
          <w:color w:val="auto"/>
          <w:sz w:val="28"/>
          <w:szCs w:val="28"/>
          <w:highlight w:val="none"/>
        </w:rPr>
      </w:pPr>
      <w:r>
        <w:rPr>
          <w:rStyle w:val="29"/>
          <w:rFonts w:hint="eastAsia" w:cs="宋体"/>
          <w:b/>
          <w:bCs w:val="0"/>
          <w:color w:val="auto"/>
          <w:sz w:val="28"/>
          <w:szCs w:val="28"/>
          <w:highlight w:val="none"/>
        </w:rPr>
        <w:t>商务条款响应偏离表</w:t>
      </w:r>
    </w:p>
    <w:tbl>
      <w:tblPr>
        <w:tblStyle w:val="26"/>
        <w:tblpPr w:leftFromText="180" w:rightFromText="180" w:vertAnchor="page" w:horzAnchor="page" w:tblpX="1421" w:tblpY="257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50"/>
        <w:gridCol w:w="2238"/>
        <w:gridCol w:w="1800"/>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序号</w:t>
            </w:r>
          </w:p>
        </w:tc>
        <w:tc>
          <w:tcPr>
            <w:tcW w:w="2250"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lang w:eastAsia="zh-CN"/>
              </w:rPr>
              <w:t>采购文件</w:t>
            </w:r>
            <w:r>
              <w:rPr>
                <w:rStyle w:val="29"/>
                <w:rFonts w:hint="eastAsia" w:cs="宋体"/>
                <w:b w:val="0"/>
                <w:bCs/>
                <w:color w:val="auto"/>
                <w:sz w:val="24"/>
                <w:szCs w:val="24"/>
                <w:highlight w:val="none"/>
              </w:rPr>
              <w:t>商务条款</w:t>
            </w:r>
          </w:p>
        </w:tc>
        <w:tc>
          <w:tcPr>
            <w:tcW w:w="2238"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商务条款</w:t>
            </w:r>
          </w:p>
        </w:tc>
        <w:tc>
          <w:tcPr>
            <w:tcW w:w="1800"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响应/偏离说明</w:t>
            </w: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5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38"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180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见</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5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38"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180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见</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5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38"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180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见</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5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38"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180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见</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5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38"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180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见</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5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38"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180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见</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5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38"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180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见</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5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38"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180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见</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5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38"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180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见</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5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238"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1800" w:type="dxa"/>
            <w:noWrap w:val="0"/>
            <w:vAlign w:val="center"/>
          </w:tcPr>
          <w:p>
            <w:pPr>
              <w:pStyle w:val="22"/>
              <w:spacing w:before="75" w:beforeAutospacing="0" w:after="75" w:afterAutospacing="0" w:line="360" w:lineRule="auto"/>
              <w:rPr>
                <w:rStyle w:val="29"/>
                <w:rFonts w:cs="宋体"/>
                <w:b w:val="0"/>
                <w:bCs/>
                <w:color w:val="auto"/>
                <w:sz w:val="24"/>
                <w:szCs w:val="24"/>
                <w:highlight w:val="none"/>
              </w:rPr>
            </w:pPr>
          </w:p>
        </w:tc>
        <w:tc>
          <w:tcPr>
            <w:tcW w:w="2037" w:type="dxa"/>
            <w:noWrap w:val="0"/>
            <w:vAlign w:val="center"/>
          </w:tcPr>
          <w:p>
            <w:pPr>
              <w:pStyle w:val="22"/>
              <w:spacing w:before="75" w:beforeAutospacing="0" w:after="75" w:afterAutospacing="0" w:line="360" w:lineRule="auto"/>
              <w:jc w:val="center"/>
              <w:rPr>
                <w:rStyle w:val="29"/>
                <w:rFonts w:cs="宋体"/>
                <w:b w:val="0"/>
                <w:bCs/>
                <w:color w:val="auto"/>
                <w:sz w:val="24"/>
                <w:szCs w:val="24"/>
                <w:highlight w:val="none"/>
              </w:rPr>
            </w:pPr>
            <w:r>
              <w:rPr>
                <w:rStyle w:val="29"/>
                <w:rFonts w:hint="eastAsia" w:cs="宋体"/>
                <w:b w:val="0"/>
                <w:bCs/>
                <w:color w:val="auto"/>
                <w:sz w:val="24"/>
                <w:szCs w:val="24"/>
                <w:highlight w:val="none"/>
              </w:rPr>
              <w:t>见</w:t>
            </w:r>
            <w:r>
              <w:rPr>
                <w:rStyle w:val="29"/>
                <w:rFonts w:hint="eastAsia" w:cs="宋体"/>
                <w:b w:val="0"/>
                <w:bCs/>
                <w:color w:val="auto"/>
                <w:sz w:val="24"/>
                <w:szCs w:val="24"/>
                <w:highlight w:val="none"/>
                <w:lang w:eastAsia="zh-CN"/>
              </w:rPr>
              <w:t>响应文件</w:t>
            </w:r>
            <w:r>
              <w:rPr>
                <w:rStyle w:val="29"/>
                <w:rFonts w:hint="eastAsia" w:cs="宋体"/>
                <w:b w:val="0"/>
                <w:bCs/>
                <w:color w:val="auto"/>
                <w:sz w:val="24"/>
                <w:szCs w:val="24"/>
                <w:highlight w:val="none"/>
              </w:rPr>
              <w:t>（）页</w:t>
            </w:r>
          </w:p>
        </w:tc>
      </w:tr>
    </w:tbl>
    <w:p>
      <w:pPr>
        <w:pStyle w:val="22"/>
        <w:spacing w:before="75" w:beforeAutospacing="0" w:after="75" w:afterAutospacing="0" w:line="360" w:lineRule="auto"/>
        <w:ind w:firstLine="480" w:firstLineChars="200"/>
        <w:rPr>
          <w:rStyle w:val="29"/>
          <w:rFonts w:hint="default" w:cs="宋体"/>
          <w:b w:val="0"/>
          <w:bCs/>
          <w:color w:val="auto"/>
          <w:sz w:val="24"/>
          <w:szCs w:val="24"/>
          <w:highlight w:val="none"/>
          <w:lang w:val="en-US"/>
        </w:rPr>
      </w:pPr>
      <w:r>
        <w:rPr>
          <w:rStyle w:val="29"/>
          <w:rFonts w:hint="eastAsia" w:cs="宋体"/>
          <w:b w:val="0"/>
          <w:bCs/>
          <w:color w:val="auto"/>
          <w:sz w:val="24"/>
          <w:szCs w:val="24"/>
          <w:highlight w:val="none"/>
        </w:rPr>
        <w:t>注：</w:t>
      </w:r>
      <w:r>
        <w:rPr>
          <w:rStyle w:val="29"/>
          <w:rFonts w:hint="eastAsia" w:cs="宋体"/>
          <w:b w:val="0"/>
          <w:bCs/>
          <w:color w:val="auto"/>
          <w:sz w:val="24"/>
          <w:szCs w:val="24"/>
          <w:highlight w:val="none"/>
          <w:lang w:val="en-US" w:eastAsia="zh-CN"/>
        </w:rPr>
        <w:t>1、如响应文件与采购文件要求存在商务偏离（即使是微小的偏离）请在此表中逐条列出，如无偏离，请在“偏离说明”列第一单元格内写“完全响应/无偏离”。</w:t>
      </w:r>
    </w:p>
    <w:p>
      <w:pPr>
        <w:pStyle w:val="22"/>
        <w:numPr>
          <w:ilvl w:val="0"/>
          <w:numId w:val="0"/>
        </w:numPr>
        <w:spacing w:beforeAutospacing="0" w:afterAutospacing="0" w:line="360" w:lineRule="auto"/>
        <w:ind w:left="0" w:leftChars="0" w:firstLine="480" w:firstLineChars="200"/>
        <w:rPr>
          <w:rStyle w:val="29"/>
          <w:rFonts w:cs="宋体"/>
          <w:b w:val="0"/>
          <w:bCs/>
          <w:color w:val="auto"/>
          <w:sz w:val="24"/>
          <w:szCs w:val="24"/>
          <w:highlight w:val="none"/>
        </w:rPr>
      </w:pPr>
      <w:r>
        <w:rPr>
          <w:rStyle w:val="29"/>
          <w:rFonts w:hint="eastAsia" w:cs="宋体"/>
          <w:b w:val="0"/>
          <w:bCs/>
          <w:color w:val="auto"/>
          <w:sz w:val="24"/>
          <w:szCs w:val="24"/>
          <w:highlight w:val="none"/>
          <w:lang w:val="en-US" w:eastAsia="zh-CN"/>
        </w:rPr>
        <w:t>2、供应商按此表格式列出不影响实质性响应的商务偏差，没有说明的其他条款将被认为完全满足采购文件的规定。</w:t>
      </w:r>
    </w:p>
    <w:p>
      <w:pPr>
        <w:pStyle w:val="22"/>
        <w:spacing w:before="75" w:beforeAutospacing="0" w:after="75" w:afterAutospacing="0" w:line="360" w:lineRule="auto"/>
        <w:rPr>
          <w:rStyle w:val="29"/>
          <w:rFonts w:cs="宋体"/>
          <w:b w:val="0"/>
          <w:bCs/>
          <w:color w:val="auto"/>
          <w:sz w:val="24"/>
          <w:szCs w:val="24"/>
          <w:highlight w:val="none"/>
        </w:rPr>
      </w:pPr>
      <w:r>
        <w:rPr>
          <w:rStyle w:val="29"/>
          <w:rFonts w:hint="eastAsia" w:cs="宋体"/>
          <w:b w:val="0"/>
          <w:bCs/>
          <w:color w:val="auto"/>
          <w:sz w:val="24"/>
          <w:szCs w:val="24"/>
          <w:highlight w:val="none"/>
          <w:lang w:eastAsia="zh-CN"/>
        </w:rPr>
        <w:t>供应商</w:t>
      </w:r>
      <w:r>
        <w:rPr>
          <w:rStyle w:val="29"/>
          <w:rFonts w:hint="eastAsia" w:cs="宋体"/>
          <w:b w:val="0"/>
          <w:bCs/>
          <w:color w:val="auto"/>
          <w:sz w:val="24"/>
          <w:szCs w:val="24"/>
          <w:highlight w:val="none"/>
        </w:rPr>
        <w:t>：（盖章）</w:t>
      </w:r>
    </w:p>
    <w:p>
      <w:pPr>
        <w:pStyle w:val="22"/>
        <w:spacing w:before="75" w:beforeAutospacing="0" w:after="75" w:afterAutospacing="0" w:line="360" w:lineRule="auto"/>
        <w:rPr>
          <w:rStyle w:val="29"/>
          <w:rFonts w:cs="宋体"/>
          <w:b w:val="0"/>
          <w:bCs/>
          <w:color w:val="auto"/>
          <w:sz w:val="24"/>
          <w:szCs w:val="24"/>
          <w:highlight w:val="none"/>
        </w:rPr>
      </w:pPr>
    </w:p>
    <w:p>
      <w:pPr>
        <w:pStyle w:val="22"/>
        <w:spacing w:before="75" w:beforeAutospacing="0" w:after="75" w:afterAutospacing="0" w:line="360" w:lineRule="auto"/>
        <w:rPr>
          <w:rStyle w:val="29"/>
          <w:rFonts w:cs="宋体"/>
          <w:b w:val="0"/>
          <w:bCs/>
          <w:color w:val="auto"/>
          <w:sz w:val="24"/>
          <w:szCs w:val="24"/>
          <w:highlight w:val="none"/>
        </w:rPr>
      </w:pPr>
      <w:r>
        <w:rPr>
          <w:rStyle w:val="29"/>
          <w:rFonts w:hint="eastAsia" w:cs="宋体"/>
          <w:b w:val="0"/>
          <w:bCs/>
          <w:color w:val="auto"/>
          <w:sz w:val="24"/>
          <w:szCs w:val="24"/>
          <w:highlight w:val="none"/>
        </w:rPr>
        <w:t>法定代表人或委托代理人（签字或盖章）：</w:t>
      </w:r>
    </w:p>
    <w:p>
      <w:pPr>
        <w:pStyle w:val="22"/>
        <w:spacing w:before="75" w:beforeAutospacing="0" w:after="75" w:afterAutospacing="0" w:line="360" w:lineRule="auto"/>
        <w:jc w:val="center"/>
        <w:rPr>
          <w:rStyle w:val="29"/>
          <w:rFonts w:hint="eastAsia" w:cs="宋体"/>
          <w:b w:val="0"/>
          <w:bCs/>
          <w:color w:val="auto"/>
          <w:sz w:val="24"/>
          <w:szCs w:val="24"/>
          <w:highlight w:val="none"/>
        </w:rPr>
      </w:pPr>
      <w:r>
        <w:rPr>
          <w:rStyle w:val="29"/>
          <w:rFonts w:hint="eastAsia" w:cs="宋体"/>
          <w:b w:val="0"/>
          <w:bCs/>
          <w:color w:val="auto"/>
          <w:sz w:val="24"/>
          <w:szCs w:val="24"/>
          <w:highlight w:val="none"/>
        </w:rPr>
        <w:t xml:space="preserve">                                   </w:t>
      </w:r>
    </w:p>
    <w:p>
      <w:pPr>
        <w:pStyle w:val="22"/>
        <w:spacing w:before="75" w:beforeAutospacing="0" w:after="75" w:afterAutospacing="0" w:line="360" w:lineRule="auto"/>
        <w:rPr>
          <w:rStyle w:val="29"/>
          <w:rFonts w:hint="eastAsia" w:cs="宋体"/>
          <w:b w:val="0"/>
          <w:bCs/>
          <w:color w:val="auto"/>
          <w:sz w:val="24"/>
          <w:szCs w:val="24"/>
          <w:highlight w:val="none"/>
        </w:rPr>
      </w:pPr>
      <w:r>
        <w:rPr>
          <w:rStyle w:val="29"/>
          <w:rFonts w:hint="eastAsia" w:cs="宋体"/>
          <w:b w:val="0"/>
          <w:bCs/>
          <w:color w:val="auto"/>
          <w:sz w:val="24"/>
          <w:szCs w:val="24"/>
          <w:highlight w:val="none"/>
          <w:lang w:eastAsia="zh-CN"/>
        </w:rPr>
        <w:t>日期：</w:t>
      </w:r>
      <w:r>
        <w:rPr>
          <w:rStyle w:val="29"/>
          <w:rFonts w:hint="eastAsia" w:cs="宋体"/>
          <w:b w:val="0"/>
          <w:bCs/>
          <w:color w:val="auto"/>
          <w:sz w:val="24"/>
          <w:szCs w:val="24"/>
          <w:highlight w:val="none"/>
          <w:lang w:val="en-US" w:eastAsia="zh-CN"/>
        </w:rPr>
        <w:t xml:space="preserve">     </w:t>
      </w:r>
      <w:r>
        <w:rPr>
          <w:rStyle w:val="29"/>
          <w:rFonts w:hint="eastAsia" w:cs="宋体"/>
          <w:b w:val="0"/>
          <w:bCs/>
          <w:color w:val="auto"/>
          <w:sz w:val="24"/>
          <w:szCs w:val="24"/>
          <w:highlight w:val="none"/>
        </w:rPr>
        <w:t xml:space="preserve"> 年 </w:t>
      </w:r>
      <w:r>
        <w:rPr>
          <w:rStyle w:val="29"/>
          <w:rFonts w:hint="eastAsia" w:cs="宋体"/>
          <w:b w:val="0"/>
          <w:bCs/>
          <w:color w:val="auto"/>
          <w:sz w:val="24"/>
          <w:szCs w:val="24"/>
          <w:highlight w:val="none"/>
          <w:lang w:val="en-US" w:eastAsia="zh-CN"/>
        </w:rPr>
        <w:t xml:space="preserve"> </w:t>
      </w:r>
      <w:r>
        <w:rPr>
          <w:rStyle w:val="29"/>
          <w:rFonts w:hint="eastAsia" w:cs="宋体"/>
          <w:b w:val="0"/>
          <w:bCs/>
          <w:color w:val="auto"/>
          <w:sz w:val="24"/>
          <w:szCs w:val="24"/>
          <w:highlight w:val="none"/>
        </w:rPr>
        <w:t xml:space="preserve"> 月 </w:t>
      </w:r>
      <w:r>
        <w:rPr>
          <w:rStyle w:val="29"/>
          <w:rFonts w:hint="eastAsia" w:cs="宋体"/>
          <w:b w:val="0"/>
          <w:bCs/>
          <w:color w:val="auto"/>
          <w:sz w:val="24"/>
          <w:szCs w:val="24"/>
          <w:highlight w:val="none"/>
          <w:lang w:val="en-US" w:eastAsia="zh-CN"/>
        </w:rPr>
        <w:t xml:space="preserve"> </w:t>
      </w:r>
      <w:r>
        <w:rPr>
          <w:rStyle w:val="29"/>
          <w:rFonts w:hint="eastAsia" w:cs="宋体"/>
          <w:b w:val="0"/>
          <w:bCs/>
          <w:color w:val="auto"/>
          <w:sz w:val="24"/>
          <w:szCs w:val="24"/>
          <w:highlight w:val="none"/>
        </w:rPr>
        <w:t xml:space="preserve"> 日</w:t>
      </w:r>
    </w:p>
    <w:p>
      <w:pPr>
        <w:tabs>
          <w:tab w:val="left" w:pos="360"/>
          <w:tab w:val="left" w:pos="1800"/>
        </w:tabs>
        <w:spacing w:line="360" w:lineRule="auto"/>
        <w:jc w:val="center"/>
        <w:rPr>
          <w:rFonts w:hint="eastAsia" w:ascii="宋体" w:hAnsi="宋体" w:cs="宋体"/>
          <w:b/>
          <w:color w:val="auto"/>
          <w:sz w:val="24"/>
          <w:szCs w:val="24"/>
          <w:highlight w:val="none"/>
        </w:rPr>
        <w:sectPr>
          <w:pgSz w:w="11906" w:h="16838"/>
          <w:pgMar w:top="1440" w:right="1486" w:bottom="1440" w:left="1600" w:header="851" w:footer="992" w:gutter="0"/>
          <w:pgNumType w:fmt="numberInDash"/>
          <w:cols w:space="425" w:num="1"/>
          <w:docGrid w:type="lines" w:linePitch="312" w:charSpace="0"/>
        </w:sectPr>
      </w:pPr>
    </w:p>
    <w:p>
      <w:pPr>
        <w:pStyle w:val="22"/>
        <w:numPr>
          <w:ilvl w:val="0"/>
          <w:numId w:val="7"/>
        </w:numPr>
        <w:spacing w:before="75" w:beforeAutospacing="0" w:after="75" w:afterAutospacing="0" w:line="360" w:lineRule="auto"/>
        <w:jc w:val="center"/>
        <w:rPr>
          <w:rStyle w:val="29"/>
          <w:rFonts w:hint="eastAsia" w:ascii="Times New Roman" w:hAnsi="Times New Roman" w:cs="宋体"/>
          <w:b/>
          <w:bCs w:val="0"/>
          <w:color w:val="auto"/>
          <w:sz w:val="28"/>
          <w:szCs w:val="28"/>
          <w:highlight w:val="none"/>
        </w:rPr>
      </w:pPr>
      <w:r>
        <w:rPr>
          <w:rStyle w:val="29"/>
          <w:rFonts w:hint="eastAsia" w:ascii="Times New Roman" w:hAnsi="Times New Roman" w:cs="宋体"/>
          <w:b/>
          <w:bCs w:val="0"/>
          <w:color w:val="auto"/>
          <w:sz w:val="28"/>
          <w:szCs w:val="28"/>
          <w:highlight w:val="none"/>
          <w:lang w:eastAsia="zh-CN"/>
        </w:rPr>
        <w:t>技术</w:t>
      </w:r>
      <w:r>
        <w:rPr>
          <w:rStyle w:val="29"/>
          <w:rFonts w:hint="eastAsia" w:ascii="Times New Roman" w:hAnsi="Times New Roman" w:cs="宋体"/>
          <w:b/>
          <w:bCs w:val="0"/>
          <w:color w:val="auto"/>
          <w:sz w:val="28"/>
          <w:szCs w:val="28"/>
          <w:highlight w:val="none"/>
        </w:rPr>
        <w:t>文件封面</w:t>
      </w:r>
    </w:p>
    <w:p>
      <w:pPr>
        <w:spacing w:line="360" w:lineRule="auto"/>
        <w:ind w:left="-420" w:leftChars="-200"/>
        <w:jc w:val="left"/>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84"/>
          <w:szCs w:val="84"/>
          <w:highlight w:val="none"/>
        </w:rPr>
      </w:pPr>
    </w:p>
    <w:p>
      <w:pP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eastAsia="zh-CN"/>
        </w:rPr>
        <w:t>技术</w:t>
      </w:r>
      <w:r>
        <w:rPr>
          <w:rFonts w:hint="eastAsia" w:ascii="宋体" w:hAnsi="宋体" w:eastAsia="宋体" w:cs="宋体"/>
          <w:color w:val="auto"/>
          <w:sz w:val="72"/>
          <w:szCs w:val="72"/>
          <w:highlight w:val="none"/>
        </w:rPr>
        <w:t>文件</w:t>
      </w: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ind w:left="-420" w:leftChars="-200"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spacing w:line="360" w:lineRule="auto"/>
        <w:ind w:left="-420" w:leftChars="-200" w:firstLine="1820" w:firstLineChars="650"/>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 （单位名称）盖章</w:t>
      </w:r>
    </w:p>
    <w:p>
      <w:pPr>
        <w:spacing w:line="360" w:lineRule="auto"/>
        <w:ind w:left="-420" w:leftChars="-200"/>
        <w:jc w:val="center"/>
        <w:rPr>
          <w:rFonts w:hint="eastAsia" w:ascii="宋体" w:hAnsi="宋体" w:eastAsia="宋体" w:cs="宋体"/>
          <w:color w:val="auto"/>
          <w:sz w:val="28"/>
          <w:szCs w:val="28"/>
          <w:highlight w:val="none"/>
        </w:rPr>
      </w:pPr>
    </w:p>
    <w:p>
      <w:pPr>
        <w:spacing w:line="360" w:lineRule="auto"/>
        <w:ind w:left="-420" w:left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法定代表人签字或盖章：</w:t>
      </w:r>
    </w:p>
    <w:p>
      <w:pPr>
        <w:spacing w:line="360" w:lineRule="auto"/>
        <w:ind w:left="-420" w:leftChars="-200" w:firstLine="420" w:firstLineChars="150"/>
        <w:rPr>
          <w:rFonts w:hint="eastAsia" w:ascii="宋体" w:hAnsi="宋体" w:eastAsia="宋体" w:cs="宋体"/>
          <w:color w:val="auto"/>
          <w:sz w:val="28"/>
          <w:szCs w:val="28"/>
          <w:highlight w:val="none"/>
        </w:rPr>
      </w:pPr>
    </w:p>
    <w:p>
      <w:pPr>
        <w:spacing w:line="360" w:lineRule="auto"/>
        <w:rPr>
          <w:rFonts w:hint="eastAsia"/>
          <w:color w:val="auto"/>
        </w:rPr>
        <w:sectPr>
          <w:pgSz w:w="11906" w:h="16838"/>
          <w:pgMar w:top="1440" w:right="1486" w:bottom="1440" w:left="1600" w:header="851" w:footer="992" w:gutter="0"/>
          <w:pgNumType w:fmt="numberInDash"/>
          <w:cols w:space="425" w:num="1"/>
          <w:docGrid w:type="lines" w:linePitch="312" w:charSpace="0"/>
        </w:sectPr>
      </w:pPr>
      <w:r>
        <w:rPr>
          <w:rFonts w:hint="eastAsia" w:ascii="宋体" w:hAnsi="宋体" w:eastAsia="宋体" w:cs="宋体"/>
          <w:color w:val="auto"/>
          <w:sz w:val="28"/>
          <w:szCs w:val="28"/>
          <w:highlight w:val="none"/>
        </w:rPr>
        <w:t xml:space="preserve"> 日    期：      年     月      日</w:t>
      </w:r>
    </w:p>
    <w:p>
      <w:pPr>
        <w:pStyle w:val="22"/>
        <w:numPr>
          <w:ilvl w:val="0"/>
          <w:numId w:val="7"/>
        </w:numPr>
        <w:spacing w:before="75" w:beforeAutospacing="0" w:after="75" w:afterAutospacing="0" w:line="360" w:lineRule="auto"/>
        <w:jc w:val="center"/>
        <w:rPr>
          <w:rStyle w:val="29"/>
          <w:rFonts w:hint="eastAsia" w:ascii="Times New Roman" w:hAnsi="Times New Roman" w:cs="宋体"/>
          <w:b/>
          <w:bCs w:val="0"/>
          <w:color w:val="auto"/>
          <w:sz w:val="28"/>
          <w:szCs w:val="28"/>
          <w:highlight w:val="none"/>
          <w:lang w:val="en-US" w:eastAsia="zh-CN"/>
        </w:rPr>
      </w:pPr>
      <w:r>
        <w:rPr>
          <w:rStyle w:val="29"/>
          <w:rFonts w:hint="eastAsia" w:ascii="Times New Roman" w:hAnsi="Times New Roman" w:cs="宋体"/>
          <w:b/>
          <w:bCs w:val="0"/>
          <w:color w:val="auto"/>
          <w:sz w:val="28"/>
          <w:szCs w:val="28"/>
          <w:highlight w:val="none"/>
          <w:lang w:val="en-US" w:eastAsia="zh-CN"/>
        </w:rPr>
        <w:t>项目人员配置情况表</w:t>
      </w:r>
    </w:p>
    <w:p>
      <w:pPr>
        <w:pStyle w:val="9"/>
        <w:widowControl w:val="0"/>
        <w:numPr>
          <w:ilvl w:val="0"/>
          <w:numId w:val="0"/>
        </w:numPr>
        <w:jc w:val="both"/>
        <w:rPr>
          <w:rFonts w:hint="eastAsia"/>
          <w:color w:val="auto"/>
          <w:lang w:eastAsia="zh-CN"/>
        </w:rPr>
      </w:pPr>
    </w:p>
    <w:p>
      <w:pPr>
        <w:spacing w:line="360" w:lineRule="auto"/>
        <w:ind w:firstLine="213" w:firstLineChars="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项目名称：______________　　</w:t>
      </w:r>
    </w:p>
    <w:p>
      <w:pPr>
        <w:spacing w:line="360" w:lineRule="auto"/>
        <w:ind w:firstLine="213" w:firstLineChars="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 xml:space="preserve">编号：_____________      </w:t>
      </w:r>
    </w:p>
    <w:tbl>
      <w:tblPr>
        <w:tblStyle w:val="26"/>
        <w:tblW w:w="89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3"/>
        <w:gridCol w:w="1274"/>
        <w:gridCol w:w="751"/>
        <w:gridCol w:w="40"/>
        <w:gridCol w:w="975"/>
        <w:gridCol w:w="1394"/>
        <w:gridCol w:w="768"/>
        <w:gridCol w:w="782"/>
        <w:gridCol w:w="1341"/>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trPr>
        <w:tc>
          <w:tcPr>
            <w:tcW w:w="803" w:type="dxa"/>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4"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91" w:type="dxa"/>
            <w:gridSpan w:val="2"/>
            <w:tcBorders>
              <w:right w:val="single" w:color="auto" w:sz="4" w:space="0"/>
            </w:tcBorders>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975" w:type="dxa"/>
            <w:tcBorders>
              <w:lef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394"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职务/职称</w:t>
            </w:r>
          </w:p>
        </w:tc>
        <w:tc>
          <w:tcPr>
            <w:tcW w:w="768" w:type="dxa"/>
            <w:tcBorders>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履历和业绩</w:t>
            </w:r>
          </w:p>
        </w:tc>
        <w:tc>
          <w:tcPr>
            <w:tcW w:w="782" w:type="dxa"/>
            <w:tcBorders>
              <w:lef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所获荣誉/证书</w:t>
            </w:r>
          </w:p>
        </w:tc>
        <w:tc>
          <w:tcPr>
            <w:tcW w:w="1341"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本项目承担任务和角色</w:t>
            </w:r>
          </w:p>
        </w:tc>
        <w:tc>
          <w:tcPr>
            <w:tcW w:w="788" w:type="dxa"/>
            <w:noWrap w:val="0"/>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916" w:type="dxa"/>
            <w:gridSpan w:val="10"/>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3" w:type="dxa"/>
            <w:noWrap w:val="0"/>
            <w:vAlign w:val="top"/>
          </w:tcPr>
          <w:p>
            <w:pPr>
              <w:numPr>
                <w:ilvl w:val="0"/>
                <w:numId w:val="8"/>
              </w:numPr>
              <w:spacing w:line="360" w:lineRule="auto"/>
              <w:rPr>
                <w:rFonts w:hint="eastAsia" w:ascii="宋体" w:hAnsi="宋体" w:eastAsia="宋体" w:cs="宋体"/>
                <w:color w:val="auto"/>
                <w:sz w:val="24"/>
                <w:szCs w:val="24"/>
                <w:highlight w:val="none"/>
              </w:rPr>
            </w:pPr>
          </w:p>
        </w:tc>
        <w:tc>
          <w:tcPr>
            <w:tcW w:w="127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91" w:type="dxa"/>
            <w:gridSpan w:val="2"/>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975"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9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6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2"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4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8"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916" w:type="dxa"/>
            <w:gridSpan w:val="10"/>
            <w:noWrap w:val="0"/>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二、拟投入项目人员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3" w:type="dxa"/>
            <w:noWrap w:val="0"/>
            <w:vAlign w:val="top"/>
          </w:tcPr>
          <w:p>
            <w:pPr>
              <w:numPr>
                <w:ilvl w:val="0"/>
                <w:numId w:val="9"/>
              </w:numPr>
              <w:spacing w:line="360" w:lineRule="auto"/>
              <w:rPr>
                <w:rFonts w:hint="eastAsia" w:ascii="宋体" w:hAnsi="宋体" w:eastAsia="宋体" w:cs="宋体"/>
                <w:color w:val="auto"/>
                <w:sz w:val="24"/>
                <w:szCs w:val="24"/>
                <w:highlight w:val="none"/>
              </w:rPr>
            </w:pPr>
          </w:p>
        </w:tc>
        <w:tc>
          <w:tcPr>
            <w:tcW w:w="127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51"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5" w:type="dxa"/>
            <w:gridSpan w:val="2"/>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9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6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2"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4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8"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03" w:type="dxa"/>
            <w:noWrap w:val="0"/>
            <w:vAlign w:val="top"/>
          </w:tcPr>
          <w:p>
            <w:pPr>
              <w:numPr>
                <w:ilvl w:val="0"/>
                <w:numId w:val="9"/>
              </w:numPr>
              <w:spacing w:line="360" w:lineRule="auto"/>
              <w:rPr>
                <w:rFonts w:hint="eastAsia" w:ascii="宋体" w:hAnsi="宋体" w:eastAsia="宋体" w:cs="宋体"/>
                <w:color w:val="auto"/>
                <w:sz w:val="24"/>
                <w:szCs w:val="24"/>
                <w:highlight w:val="none"/>
              </w:rPr>
            </w:pPr>
          </w:p>
        </w:tc>
        <w:tc>
          <w:tcPr>
            <w:tcW w:w="127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51"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5" w:type="dxa"/>
            <w:gridSpan w:val="2"/>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9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6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2"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4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8"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3" w:type="dxa"/>
            <w:noWrap w:val="0"/>
            <w:vAlign w:val="top"/>
          </w:tcPr>
          <w:p>
            <w:pPr>
              <w:numPr>
                <w:ilvl w:val="0"/>
                <w:numId w:val="9"/>
              </w:numPr>
              <w:spacing w:line="360" w:lineRule="auto"/>
              <w:rPr>
                <w:rFonts w:hint="eastAsia" w:ascii="宋体" w:hAnsi="宋体" w:eastAsia="宋体" w:cs="宋体"/>
                <w:color w:val="auto"/>
                <w:sz w:val="24"/>
                <w:szCs w:val="24"/>
                <w:highlight w:val="none"/>
              </w:rPr>
            </w:pPr>
          </w:p>
        </w:tc>
        <w:tc>
          <w:tcPr>
            <w:tcW w:w="127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51"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5" w:type="dxa"/>
            <w:gridSpan w:val="2"/>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9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6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2"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4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8"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03" w:type="dxa"/>
            <w:noWrap w:val="0"/>
            <w:vAlign w:val="top"/>
          </w:tcPr>
          <w:p>
            <w:pPr>
              <w:numPr>
                <w:ilvl w:val="0"/>
                <w:numId w:val="9"/>
              </w:numPr>
              <w:spacing w:line="360" w:lineRule="auto"/>
              <w:rPr>
                <w:rFonts w:hint="eastAsia" w:ascii="宋体" w:hAnsi="宋体" w:eastAsia="宋体" w:cs="宋体"/>
                <w:color w:val="auto"/>
                <w:sz w:val="24"/>
                <w:szCs w:val="24"/>
                <w:highlight w:val="none"/>
              </w:rPr>
            </w:pPr>
          </w:p>
        </w:tc>
        <w:tc>
          <w:tcPr>
            <w:tcW w:w="127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51"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5" w:type="dxa"/>
            <w:gridSpan w:val="2"/>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9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6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2"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4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8"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3" w:type="dxa"/>
            <w:noWrap w:val="0"/>
            <w:vAlign w:val="top"/>
          </w:tcPr>
          <w:p>
            <w:pPr>
              <w:numPr>
                <w:ilvl w:val="0"/>
                <w:numId w:val="9"/>
              </w:numPr>
              <w:spacing w:line="360" w:lineRule="auto"/>
              <w:rPr>
                <w:rFonts w:hint="eastAsia" w:ascii="宋体" w:hAnsi="宋体" w:eastAsia="宋体" w:cs="宋体"/>
                <w:color w:val="auto"/>
                <w:sz w:val="24"/>
                <w:szCs w:val="24"/>
                <w:highlight w:val="none"/>
              </w:rPr>
            </w:pPr>
          </w:p>
        </w:tc>
        <w:tc>
          <w:tcPr>
            <w:tcW w:w="127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51"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5" w:type="dxa"/>
            <w:gridSpan w:val="2"/>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9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6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2"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4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8"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03" w:type="dxa"/>
            <w:noWrap w:val="0"/>
            <w:vAlign w:val="top"/>
          </w:tcPr>
          <w:p>
            <w:pPr>
              <w:numPr>
                <w:ilvl w:val="0"/>
                <w:numId w:val="9"/>
              </w:numPr>
              <w:spacing w:line="360" w:lineRule="auto"/>
              <w:rPr>
                <w:rFonts w:hint="eastAsia" w:ascii="宋体" w:hAnsi="宋体" w:eastAsia="宋体" w:cs="宋体"/>
                <w:color w:val="auto"/>
                <w:sz w:val="24"/>
                <w:szCs w:val="24"/>
                <w:highlight w:val="none"/>
              </w:rPr>
            </w:pPr>
          </w:p>
        </w:tc>
        <w:tc>
          <w:tcPr>
            <w:tcW w:w="127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51"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5" w:type="dxa"/>
            <w:gridSpan w:val="2"/>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94"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6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2"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34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788"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pStyle w:val="51"/>
        <w:numPr>
          <w:ilvl w:val="0"/>
          <w:numId w:val="10"/>
        </w:numPr>
        <w:spacing w:line="360" w:lineRule="auto"/>
        <w:ind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提供拟投入项目人员的职称证（如有）、执业资格证书（如有）等相关资料的扫描件。</w:t>
      </w:r>
    </w:p>
    <w:p>
      <w:pPr>
        <w:pStyle w:val="22"/>
        <w:spacing w:before="75" w:beforeAutospacing="0" w:after="75" w:afterAutospacing="0" w:line="360" w:lineRule="auto"/>
        <w:ind w:left="482" w:hanging="482" w:hangingChars="200"/>
        <w:rPr>
          <w:rStyle w:val="29"/>
          <w:rFonts w:cs="宋体"/>
          <w:b w:val="0"/>
          <w:bCs/>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如内容较多，可采用一人一表的方式进行编制，必须包含上表中的所有内容，如有其他内容亦可补充。</w:t>
      </w:r>
    </w:p>
    <w:p>
      <w:pPr>
        <w:rPr>
          <w:rFonts w:hint="eastAsia"/>
          <w:color w:val="auto"/>
          <w:lang w:eastAsia="zh-CN"/>
        </w:rPr>
        <w:sectPr>
          <w:footerReference r:id="rId11" w:type="default"/>
          <w:pgSz w:w="11906" w:h="16838"/>
          <w:pgMar w:top="1440" w:right="1486" w:bottom="1440" w:left="1600" w:header="851" w:footer="992" w:gutter="0"/>
          <w:pgNumType w:fmt="numberInDash"/>
          <w:cols w:space="425" w:num="1"/>
          <w:docGrid w:type="lines" w:linePitch="312" w:charSpace="0"/>
        </w:sectPr>
      </w:pPr>
    </w:p>
    <w:p>
      <w:pPr>
        <w:pStyle w:val="22"/>
        <w:numPr>
          <w:ilvl w:val="0"/>
          <w:numId w:val="7"/>
        </w:numPr>
        <w:spacing w:before="75" w:beforeAutospacing="0" w:after="75" w:afterAutospacing="0" w:line="360" w:lineRule="auto"/>
        <w:jc w:val="center"/>
        <w:rPr>
          <w:rStyle w:val="29"/>
          <w:rFonts w:hint="eastAsia" w:ascii="Times New Roman" w:hAnsi="Times New Roman" w:cs="宋体"/>
          <w:b/>
          <w:bCs w:val="0"/>
          <w:color w:val="auto"/>
          <w:sz w:val="28"/>
          <w:szCs w:val="28"/>
          <w:highlight w:val="none"/>
          <w:lang w:val="en-US" w:eastAsia="zh-CN"/>
        </w:rPr>
      </w:pPr>
      <w:r>
        <w:rPr>
          <w:rStyle w:val="29"/>
          <w:rFonts w:hint="eastAsia" w:ascii="Times New Roman" w:hAnsi="Times New Roman" w:cs="宋体"/>
          <w:b/>
          <w:bCs w:val="0"/>
          <w:color w:val="auto"/>
          <w:sz w:val="28"/>
          <w:szCs w:val="28"/>
          <w:highlight w:val="none"/>
          <w:lang w:val="en-US" w:eastAsia="zh-CN"/>
        </w:rPr>
        <w:t>拟投入本项目的设备及软件一览表</w:t>
      </w:r>
    </w:p>
    <w:p>
      <w:pPr>
        <w:pStyle w:val="22"/>
        <w:widowControl/>
        <w:numPr>
          <w:ilvl w:val="0"/>
          <w:numId w:val="0"/>
        </w:numPr>
        <w:spacing w:before="75" w:beforeAutospacing="0" w:after="75" w:afterAutospacing="0" w:line="360" w:lineRule="auto"/>
        <w:jc w:val="both"/>
        <w:rPr>
          <w:rStyle w:val="29"/>
          <w:rFonts w:hint="eastAsia" w:ascii="Times New Roman" w:hAnsi="Times New Roman" w:cs="宋体"/>
          <w:b/>
          <w:bCs w:val="0"/>
          <w:color w:val="auto"/>
          <w:sz w:val="28"/>
          <w:szCs w:val="28"/>
          <w:highlight w:val="none"/>
          <w:lang w:val="en-US" w:eastAsia="zh-CN"/>
        </w:rPr>
      </w:pPr>
    </w:p>
    <w:p>
      <w:pPr>
        <w:spacing w:line="360" w:lineRule="auto"/>
        <w:ind w:firstLine="213" w:firstLineChars="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项目名称：______________　　</w:t>
      </w:r>
    </w:p>
    <w:p>
      <w:pPr>
        <w:spacing w:line="360" w:lineRule="auto"/>
        <w:ind w:firstLine="213" w:firstLineChars="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编号：_____________</w:t>
      </w:r>
    </w:p>
    <w:p>
      <w:pPr>
        <w:spacing w:line="360" w:lineRule="auto"/>
        <w:ind w:firstLine="213" w:firstLineChars="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26"/>
        <w:tblW w:w="9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1661"/>
        <w:gridCol w:w="1012"/>
        <w:gridCol w:w="1247"/>
        <w:gridCol w:w="1429"/>
        <w:gridCol w:w="2138"/>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89"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166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012" w:type="dxa"/>
            <w:tcBorders>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 号</w:t>
            </w:r>
          </w:p>
        </w:tc>
        <w:tc>
          <w:tcPr>
            <w:tcW w:w="1247" w:type="dxa"/>
            <w:tcBorders>
              <w:lef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 值</w:t>
            </w:r>
          </w:p>
        </w:tc>
        <w:tc>
          <w:tcPr>
            <w:tcW w:w="1429"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2138" w:type="dxa"/>
            <w:tcBorders>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100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89" w:type="dxa"/>
            <w:noWrap w:val="0"/>
            <w:vAlign w:val="top"/>
          </w:tcPr>
          <w:p>
            <w:pPr>
              <w:numPr>
                <w:ilvl w:val="0"/>
                <w:numId w:val="0"/>
              </w:numPr>
              <w:spacing w:line="360" w:lineRule="auto"/>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6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2"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247"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42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213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01" w:type="dxa"/>
            <w:noWrap w:val="0"/>
            <w:vAlign w:val="top"/>
          </w:tcPr>
          <w:p>
            <w:pPr>
              <w:spacing w:line="360" w:lineRule="auto"/>
              <w:ind w:firstLine="480" w:firstLineChars="200"/>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89" w:type="dxa"/>
            <w:noWrap w:val="0"/>
            <w:vAlign w:val="top"/>
          </w:tcPr>
          <w:p>
            <w:pPr>
              <w:numPr>
                <w:ilvl w:val="0"/>
                <w:numId w:val="0"/>
              </w:numPr>
              <w:spacing w:line="360" w:lineRule="auto"/>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6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2"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247"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42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213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01" w:type="dxa"/>
            <w:noWrap w:val="0"/>
            <w:vAlign w:val="top"/>
          </w:tcPr>
          <w:p>
            <w:pPr>
              <w:spacing w:line="360" w:lineRule="auto"/>
              <w:ind w:firstLine="480" w:firstLineChars="200"/>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89" w:type="dxa"/>
            <w:noWrap w:val="0"/>
            <w:vAlign w:val="top"/>
          </w:tcPr>
          <w:p>
            <w:pPr>
              <w:numPr>
                <w:ilvl w:val="0"/>
                <w:numId w:val="0"/>
              </w:numPr>
              <w:spacing w:line="360" w:lineRule="auto"/>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6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2"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247"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42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213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01" w:type="dxa"/>
            <w:noWrap w:val="0"/>
            <w:vAlign w:val="top"/>
          </w:tcPr>
          <w:p>
            <w:pPr>
              <w:spacing w:line="360" w:lineRule="auto"/>
              <w:ind w:firstLine="480" w:firstLineChars="200"/>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89" w:type="dxa"/>
            <w:noWrap w:val="0"/>
            <w:vAlign w:val="top"/>
          </w:tcPr>
          <w:p>
            <w:pPr>
              <w:numPr>
                <w:ilvl w:val="0"/>
                <w:numId w:val="0"/>
              </w:numPr>
              <w:spacing w:line="360" w:lineRule="auto"/>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6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2"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247"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42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213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01" w:type="dxa"/>
            <w:noWrap w:val="0"/>
            <w:vAlign w:val="top"/>
          </w:tcPr>
          <w:p>
            <w:pPr>
              <w:spacing w:line="360" w:lineRule="auto"/>
              <w:ind w:firstLine="480" w:firstLineChars="200"/>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89" w:type="dxa"/>
            <w:noWrap w:val="0"/>
            <w:vAlign w:val="top"/>
          </w:tcPr>
          <w:p>
            <w:pPr>
              <w:numPr>
                <w:ilvl w:val="0"/>
                <w:numId w:val="0"/>
              </w:numPr>
              <w:spacing w:line="360" w:lineRule="auto"/>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6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2"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247"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42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213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01" w:type="dxa"/>
            <w:noWrap w:val="0"/>
            <w:vAlign w:val="top"/>
          </w:tcPr>
          <w:p>
            <w:pPr>
              <w:spacing w:line="360" w:lineRule="auto"/>
              <w:ind w:firstLine="480" w:firstLineChars="200"/>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889" w:type="dxa"/>
            <w:noWrap w:val="0"/>
            <w:vAlign w:val="top"/>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661"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12"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247" w:type="dxa"/>
            <w:tcBorders>
              <w:lef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42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2138" w:type="dxa"/>
            <w:tcBorders>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1001" w:type="dxa"/>
            <w:noWrap w:val="0"/>
            <w:vAlign w:val="top"/>
          </w:tcPr>
          <w:p>
            <w:pPr>
              <w:spacing w:line="360" w:lineRule="auto"/>
              <w:ind w:firstLine="480" w:firstLineChars="200"/>
              <w:jc w:val="center"/>
              <w:rPr>
                <w:rFonts w:hint="eastAsia" w:ascii="宋体" w:hAnsi="宋体" w:eastAsia="宋体" w:cs="宋体"/>
                <w:color w:val="auto"/>
                <w:sz w:val="24"/>
                <w:szCs w:val="24"/>
                <w:highlight w:val="none"/>
              </w:rPr>
            </w:pPr>
          </w:p>
        </w:tc>
      </w:tr>
    </w:tbl>
    <w:p>
      <w:pPr>
        <w:pStyle w:val="22"/>
        <w:spacing w:before="75" w:beforeAutospacing="0" w:after="75" w:afterAutospacing="0" w:line="320" w:lineRule="exact"/>
        <w:rPr>
          <w:rStyle w:val="29"/>
          <w:rFonts w:cs="宋体"/>
          <w:b w:val="0"/>
          <w:bCs/>
          <w:color w:val="auto"/>
          <w:sz w:val="24"/>
          <w:szCs w:val="24"/>
          <w:highlight w:val="none"/>
        </w:rPr>
      </w:pPr>
    </w:p>
    <w:p>
      <w:pPr>
        <w:pStyle w:val="22"/>
        <w:spacing w:before="75" w:beforeAutospacing="0" w:after="75" w:afterAutospacing="0" w:line="320" w:lineRule="exact"/>
        <w:rPr>
          <w:rStyle w:val="29"/>
          <w:rFonts w:cs="宋体"/>
          <w:b w:val="0"/>
          <w:bCs/>
          <w:color w:val="auto"/>
          <w:sz w:val="24"/>
          <w:szCs w:val="24"/>
          <w:highlight w:val="none"/>
        </w:rPr>
      </w:pPr>
      <w:r>
        <w:rPr>
          <w:rStyle w:val="29"/>
          <w:rFonts w:hint="eastAsia" w:cs="宋体"/>
          <w:b w:val="0"/>
          <w:bCs/>
          <w:color w:val="auto"/>
          <w:sz w:val="24"/>
          <w:szCs w:val="24"/>
          <w:highlight w:val="none"/>
          <w:lang w:eastAsia="zh-CN"/>
        </w:rPr>
        <w:t>供应商</w:t>
      </w:r>
      <w:r>
        <w:rPr>
          <w:rStyle w:val="29"/>
          <w:rFonts w:hint="eastAsia" w:cs="宋体"/>
          <w:b w:val="0"/>
          <w:bCs/>
          <w:color w:val="auto"/>
          <w:sz w:val="24"/>
          <w:szCs w:val="24"/>
          <w:highlight w:val="none"/>
        </w:rPr>
        <w:t>（盖章）：</w:t>
      </w:r>
    </w:p>
    <w:p>
      <w:pPr>
        <w:pStyle w:val="22"/>
        <w:spacing w:before="75" w:beforeAutospacing="0" w:after="75" w:afterAutospacing="0" w:line="320" w:lineRule="exact"/>
        <w:rPr>
          <w:rStyle w:val="29"/>
          <w:rFonts w:cs="宋体"/>
          <w:b w:val="0"/>
          <w:bCs/>
          <w:color w:val="auto"/>
          <w:sz w:val="24"/>
          <w:szCs w:val="24"/>
          <w:highlight w:val="none"/>
        </w:rPr>
      </w:pPr>
    </w:p>
    <w:p>
      <w:pPr>
        <w:pStyle w:val="22"/>
        <w:spacing w:before="75" w:beforeAutospacing="0" w:after="75" w:afterAutospacing="0" w:line="320" w:lineRule="exact"/>
        <w:rPr>
          <w:rStyle w:val="29"/>
          <w:rFonts w:cs="宋体"/>
          <w:b w:val="0"/>
          <w:bCs/>
          <w:color w:val="auto"/>
          <w:sz w:val="24"/>
          <w:szCs w:val="24"/>
          <w:highlight w:val="none"/>
        </w:rPr>
      </w:pPr>
      <w:r>
        <w:rPr>
          <w:rStyle w:val="29"/>
          <w:rFonts w:hint="eastAsia" w:cs="宋体"/>
          <w:b w:val="0"/>
          <w:bCs/>
          <w:color w:val="auto"/>
          <w:sz w:val="24"/>
          <w:szCs w:val="24"/>
          <w:highlight w:val="none"/>
        </w:rPr>
        <w:t xml:space="preserve">法定代表人或委托代理人（签字或盖章）： </w:t>
      </w:r>
    </w:p>
    <w:p>
      <w:pPr>
        <w:pStyle w:val="22"/>
        <w:spacing w:before="75" w:beforeAutospacing="0" w:after="75" w:afterAutospacing="0" w:line="320" w:lineRule="exact"/>
        <w:rPr>
          <w:rStyle w:val="29"/>
          <w:rFonts w:cs="宋体"/>
          <w:b w:val="0"/>
          <w:bCs/>
          <w:color w:val="auto"/>
          <w:sz w:val="24"/>
          <w:szCs w:val="24"/>
          <w:highlight w:val="none"/>
        </w:rPr>
      </w:pPr>
    </w:p>
    <w:p>
      <w:pPr>
        <w:pStyle w:val="22"/>
        <w:spacing w:before="75" w:beforeAutospacing="0" w:after="75" w:afterAutospacing="0" w:line="320" w:lineRule="exact"/>
        <w:rPr>
          <w:rStyle w:val="29"/>
          <w:rFonts w:hint="eastAsia" w:ascii="Times New Roman" w:hAnsi="Times New Roman" w:cs="宋体"/>
          <w:b/>
          <w:bCs w:val="0"/>
          <w:color w:val="auto"/>
          <w:sz w:val="28"/>
          <w:szCs w:val="28"/>
          <w:highlight w:val="none"/>
          <w:lang w:val="en-US" w:eastAsia="zh-CN"/>
        </w:rPr>
        <w:sectPr>
          <w:pgSz w:w="11906" w:h="16838"/>
          <w:pgMar w:top="1440" w:right="1080" w:bottom="1440" w:left="1080" w:header="851" w:footer="992" w:gutter="0"/>
          <w:pgNumType w:fmt="numberInDash"/>
          <w:cols w:space="425" w:num="1"/>
          <w:docGrid w:type="lines" w:linePitch="312" w:charSpace="0"/>
        </w:sectPr>
      </w:pPr>
      <w:r>
        <w:rPr>
          <w:rStyle w:val="29"/>
          <w:rFonts w:hint="eastAsia" w:cs="宋体"/>
          <w:b w:val="0"/>
          <w:bCs/>
          <w:color w:val="auto"/>
          <w:sz w:val="24"/>
          <w:szCs w:val="24"/>
          <w:highlight w:val="none"/>
          <w:lang w:eastAsia="zh-CN"/>
        </w:rPr>
        <w:t>日期：</w:t>
      </w:r>
      <w:r>
        <w:rPr>
          <w:rStyle w:val="29"/>
          <w:rFonts w:hint="eastAsia" w:cs="宋体"/>
          <w:b w:val="0"/>
          <w:bCs/>
          <w:color w:val="auto"/>
          <w:sz w:val="24"/>
          <w:szCs w:val="24"/>
          <w:highlight w:val="none"/>
          <w:lang w:val="en-US" w:eastAsia="zh-CN"/>
        </w:rPr>
        <w:t xml:space="preserve">     </w:t>
      </w:r>
      <w:r>
        <w:rPr>
          <w:rStyle w:val="29"/>
          <w:rFonts w:hint="eastAsia" w:cs="宋体"/>
          <w:b w:val="0"/>
          <w:bCs/>
          <w:color w:val="auto"/>
          <w:sz w:val="24"/>
          <w:szCs w:val="24"/>
          <w:highlight w:val="none"/>
        </w:rPr>
        <w:t xml:space="preserve"> 年 </w:t>
      </w:r>
      <w:r>
        <w:rPr>
          <w:rStyle w:val="29"/>
          <w:rFonts w:hint="eastAsia" w:cs="宋体"/>
          <w:b w:val="0"/>
          <w:bCs/>
          <w:color w:val="auto"/>
          <w:sz w:val="24"/>
          <w:szCs w:val="24"/>
          <w:highlight w:val="none"/>
          <w:lang w:val="en-US" w:eastAsia="zh-CN"/>
        </w:rPr>
        <w:t xml:space="preserve"> </w:t>
      </w:r>
      <w:r>
        <w:rPr>
          <w:rStyle w:val="29"/>
          <w:rFonts w:hint="eastAsia" w:cs="宋体"/>
          <w:b w:val="0"/>
          <w:bCs/>
          <w:color w:val="auto"/>
          <w:sz w:val="24"/>
          <w:szCs w:val="24"/>
          <w:highlight w:val="none"/>
        </w:rPr>
        <w:t xml:space="preserve"> 月 </w:t>
      </w:r>
      <w:r>
        <w:rPr>
          <w:rStyle w:val="29"/>
          <w:rFonts w:hint="eastAsia" w:cs="宋体"/>
          <w:b w:val="0"/>
          <w:bCs/>
          <w:color w:val="auto"/>
          <w:sz w:val="24"/>
          <w:szCs w:val="24"/>
          <w:highlight w:val="none"/>
          <w:lang w:val="en-US" w:eastAsia="zh-CN"/>
        </w:rPr>
        <w:t xml:space="preserve"> </w:t>
      </w:r>
      <w:r>
        <w:rPr>
          <w:rStyle w:val="29"/>
          <w:rFonts w:hint="eastAsia" w:cs="宋体"/>
          <w:b w:val="0"/>
          <w:bCs/>
          <w:color w:val="auto"/>
          <w:sz w:val="24"/>
          <w:szCs w:val="24"/>
          <w:highlight w:val="none"/>
        </w:rPr>
        <w:t xml:space="preserve"> 日</w:t>
      </w:r>
    </w:p>
    <w:p>
      <w:pPr>
        <w:spacing w:line="572" w:lineRule="atLeast"/>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（8）服务方案及售后承诺（包括但不限于安装、调试、检验、检测及验收规范及标准等内容）</w:t>
      </w:r>
    </w:p>
    <w:p>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供应商</w:t>
      </w:r>
      <w:r>
        <w:rPr>
          <w:rFonts w:hint="eastAsia" w:ascii="宋体" w:hAnsi="宋体" w:cs="宋体"/>
          <w:color w:val="auto"/>
          <w:sz w:val="24"/>
          <w:szCs w:val="20"/>
          <w:highlight w:val="none"/>
          <w:lang w:val="en-US" w:eastAsia="zh-CN"/>
        </w:rPr>
        <w:t>应详细阐述服务方案，并</w:t>
      </w:r>
      <w:r>
        <w:rPr>
          <w:rFonts w:hint="eastAsia" w:ascii="宋体" w:hAnsi="宋体" w:cs="宋体"/>
          <w:color w:val="auto"/>
          <w:sz w:val="24"/>
          <w:szCs w:val="20"/>
          <w:highlight w:val="none"/>
        </w:rPr>
        <w:t>列明本合同项下所供</w:t>
      </w:r>
      <w:r>
        <w:rPr>
          <w:rFonts w:hint="eastAsia" w:ascii="宋体" w:hAnsi="宋体" w:cs="宋体"/>
          <w:color w:val="auto"/>
          <w:sz w:val="24"/>
          <w:szCs w:val="20"/>
          <w:highlight w:val="none"/>
          <w:lang w:eastAsia="zh-CN"/>
        </w:rPr>
        <w:t>软件</w:t>
      </w:r>
      <w:r>
        <w:rPr>
          <w:rFonts w:hint="eastAsia" w:ascii="宋体" w:hAnsi="宋体" w:cs="宋体"/>
          <w:color w:val="auto"/>
          <w:sz w:val="24"/>
          <w:szCs w:val="20"/>
          <w:highlight w:val="none"/>
        </w:rPr>
        <w:t>的安装、调试的检验、检测及验收规范及标准</w:t>
      </w:r>
      <w:r>
        <w:rPr>
          <w:rFonts w:hint="eastAsia" w:ascii="宋体" w:hAnsi="宋体" w:cs="宋体"/>
          <w:color w:val="auto"/>
          <w:sz w:val="24"/>
          <w:szCs w:val="20"/>
          <w:highlight w:val="none"/>
          <w:lang w:val="en-US" w:eastAsia="zh-CN"/>
        </w:rPr>
        <w:t>等内容</w:t>
      </w:r>
      <w:r>
        <w:rPr>
          <w:rFonts w:hint="eastAsia" w:ascii="宋体" w:hAnsi="宋体" w:cs="宋体"/>
          <w:color w:val="auto"/>
          <w:sz w:val="24"/>
          <w:szCs w:val="20"/>
          <w:highlight w:val="none"/>
        </w:rPr>
        <w:t>，并对各规范及标准的关键要素进行详细说明。</w:t>
      </w: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供应商应详细阐述其如成交，如何提供实际、有效的售后服务保障。其中包括：</w:t>
      </w:r>
    </w:p>
    <w:p>
      <w:pPr>
        <w:spacing w:line="360" w:lineRule="auto"/>
        <w:rPr>
          <w:rFonts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质保期</w:t>
      </w:r>
      <w:r>
        <w:rPr>
          <w:rFonts w:hint="eastAsia" w:ascii="宋体" w:hAnsi="宋体" w:cs="宋体"/>
          <w:color w:val="auto"/>
          <w:sz w:val="24"/>
          <w:highlight w:val="none"/>
        </w:rPr>
        <w:t>内</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p>
      <w:pPr>
        <w:rPr>
          <w:rFonts w:ascii="宋体" w:hAnsi="宋体" w:cs="宋体"/>
          <w:color w:val="auto"/>
          <w:sz w:val="24"/>
          <w:szCs w:val="20"/>
          <w:highlight w:val="none"/>
        </w:rPr>
      </w:pPr>
      <w:r>
        <w:rPr>
          <w:rFonts w:hint="eastAsia" w:ascii="宋体" w:hAnsi="宋体" w:cs="宋体"/>
          <w:color w:val="auto"/>
          <w:sz w:val="24"/>
          <w:highlight w:val="none"/>
        </w:rPr>
        <w:t>二、</w:t>
      </w:r>
      <w:r>
        <w:rPr>
          <w:rFonts w:hint="eastAsia" w:ascii="宋体" w:hAnsi="宋体" w:cs="宋体"/>
          <w:color w:val="auto"/>
          <w:sz w:val="24"/>
          <w:highlight w:val="none"/>
          <w:lang w:eastAsia="zh-CN"/>
        </w:rPr>
        <w:t>质保期</w:t>
      </w:r>
      <w:r>
        <w:rPr>
          <w:rFonts w:hint="eastAsia" w:ascii="宋体" w:hAnsi="宋体" w:cs="宋体"/>
          <w:color w:val="auto"/>
          <w:sz w:val="24"/>
          <w:highlight w:val="none"/>
        </w:rPr>
        <w:t>外的维护承诺</w:t>
      </w:r>
    </w:p>
    <w:p>
      <w:pPr>
        <w:rPr>
          <w:rFonts w:ascii="宋体" w:hAnsi="宋体" w:cs="宋体"/>
          <w:color w:val="auto"/>
          <w:sz w:val="24"/>
          <w:szCs w:val="20"/>
          <w:highlight w:val="none"/>
        </w:rPr>
      </w:pPr>
    </w:p>
    <w:p>
      <w:pPr>
        <w:rPr>
          <w:rFonts w:hint="default"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w:t>
      </w: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供应商（盖章）：</w:t>
      </w:r>
    </w:p>
    <w:p>
      <w:pPr>
        <w:ind w:firstLine="480" w:firstLineChars="200"/>
        <w:rPr>
          <w:rFonts w:ascii="宋体" w:hAnsi="宋体" w:cs="宋体"/>
          <w:color w:val="auto"/>
          <w:sz w:val="24"/>
          <w:szCs w:val="20"/>
          <w:highlight w:val="none"/>
        </w:rPr>
      </w:pPr>
    </w:p>
    <w:p>
      <w:pPr>
        <w:ind w:firstLine="480" w:firstLineChars="200"/>
        <w:rPr>
          <w:rFonts w:ascii="宋体" w:hAnsi="宋体" w:cs="宋体"/>
          <w:color w:val="auto"/>
          <w:sz w:val="24"/>
          <w:szCs w:val="20"/>
          <w:highlight w:val="none"/>
        </w:rPr>
      </w:pPr>
    </w:p>
    <w:p>
      <w:pPr>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法定代表人或委托代理人（签字或盖章）：</w:t>
      </w:r>
    </w:p>
    <w:p>
      <w:pPr>
        <w:rPr>
          <w:rFonts w:ascii="宋体" w:hAnsi="宋体" w:cs="宋体"/>
          <w:color w:val="auto"/>
          <w:sz w:val="24"/>
          <w:highlight w:val="none"/>
        </w:rPr>
      </w:pPr>
    </w:p>
    <w:p>
      <w:pPr>
        <w:rPr>
          <w:rFonts w:ascii="宋体" w:hAnsi="宋体" w:cs="宋体"/>
          <w:color w:val="auto"/>
          <w:sz w:val="24"/>
          <w:szCs w:val="20"/>
          <w:highlight w:val="none"/>
        </w:rPr>
      </w:pPr>
    </w:p>
    <w:p>
      <w:pPr>
        <w:rPr>
          <w:rFonts w:ascii="宋体" w:hAnsi="宋体" w:cs="宋体"/>
          <w:color w:val="auto"/>
          <w:sz w:val="24"/>
          <w:szCs w:val="20"/>
          <w:highlight w:val="none"/>
        </w:rPr>
      </w:pPr>
    </w:p>
    <w:p>
      <w:pPr>
        <w:spacing w:line="360" w:lineRule="auto"/>
        <w:jc w:val="center"/>
        <w:rPr>
          <w:rFonts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pPr>
        <w:spacing w:line="360" w:lineRule="auto"/>
        <w:jc w:val="center"/>
        <w:rPr>
          <w:rFonts w:hint="eastAsia" w:asciiTheme="minorEastAsia" w:hAnsiTheme="minorEastAsia" w:eastAsiaTheme="minorEastAsia" w:cstheme="minorEastAsia"/>
          <w:b/>
          <w:bCs/>
          <w:color w:val="auto"/>
          <w:sz w:val="24"/>
          <w:szCs w:val="24"/>
          <w:highlight w:val="none"/>
          <w:lang w:eastAsia="zh-CN"/>
        </w:rPr>
      </w:pPr>
    </w:p>
    <w:p>
      <w:pPr>
        <w:spacing w:line="360" w:lineRule="auto"/>
        <w:jc w:val="both"/>
        <w:rPr>
          <w:rFonts w:hint="eastAsia" w:asciiTheme="minorEastAsia" w:hAnsiTheme="minorEastAsia" w:eastAsiaTheme="minorEastAsia" w:cstheme="minorEastAsia"/>
          <w:b/>
          <w:bCs/>
          <w:color w:val="auto"/>
          <w:sz w:val="24"/>
          <w:szCs w:val="24"/>
          <w:highlight w:val="none"/>
          <w:lang w:eastAsia="zh-CN"/>
        </w:rPr>
      </w:pPr>
    </w:p>
    <w:p>
      <w:pPr>
        <w:pStyle w:val="22"/>
        <w:numPr>
          <w:ilvl w:val="0"/>
          <w:numId w:val="0"/>
        </w:numPr>
        <w:spacing w:before="75" w:beforeAutospacing="0" w:after="75" w:afterAutospacing="0" w:line="360" w:lineRule="auto"/>
        <w:jc w:val="center"/>
        <w:rPr>
          <w:rStyle w:val="29"/>
          <w:rFonts w:hint="eastAsia" w:ascii="Times New Roman" w:hAnsi="Times New Roman" w:cs="宋体"/>
          <w:b/>
          <w:bCs w:val="0"/>
          <w:color w:val="auto"/>
          <w:sz w:val="28"/>
          <w:szCs w:val="28"/>
          <w:highlight w:val="none"/>
          <w:lang w:val="en-US" w:eastAsia="zh-CN"/>
        </w:rPr>
      </w:pPr>
      <w:r>
        <w:rPr>
          <w:rStyle w:val="29"/>
          <w:rFonts w:hint="eastAsia" w:ascii="Times New Roman" w:hAnsi="Times New Roman" w:cs="宋体"/>
          <w:b/>
          <w:bCs w:val="0"/>
          <w:color w:val="auto"/>
          <w:sz w:val="28"/>
          <w:szCs w:val="28"/>
          <w:highlight w:val="none"/>
          <w:lang w:val="en-US" w:eastAsia="zh-CN"/>
        </w:rPr>
        <w:t>（9）拟投入本项目软件产品专利证明</w:t>
      </w:r>
    </w:p>
    <w:p>
      <w:pPr>
        <w:pStyle w:val="22"/>
        <w:widowControl/>
        <w:numPr>
          <w:ilvl w:val="0"/>
          <w:numId w:val="0"/>
        </w:numPr>
        <w:spacing w:before="75" w:beforeAutospacing="0" w:after="75" w:afterAutospacing="0" w:line="360" w:lineRule="auto"/>
        <w:jc w:val="center"/>
        <w:rPr>
          <w:rFonts w:hint="eastAsia" w:cs="宋体"/>
          <w:color w:val="auto"/>
          <w:kern w:val="2"/>
          <w:sz w:val="24"/>
          <w:szCs w:val="24"/>
          <w:highlight w:val="none"/>
          <w:lang w:val="en-US" w:eastAsia="zh-CN" w:bidi="ar-SA"/>
        </w:rPr>
        <w:sectPr>
          <w:pgSz w:w="11906" w:h="16838"/>
          <w:pgMar w:top="1440" w:right="1486" w:bottom="1440" w:left="1600" w:header="851" w:footer="992" w:gutter="0"/>
          <w:pgNumType w:fmt="numberInDash"/>
          <w:cols w:space="425" w:num="1"/>
          <w:docGrid w:type="lines" w:linePitch="312" w:charSpace="0"/>
        </w:sectPr>
      </w:pPr>
      <w:r>
        <w:rPr>
          <w:rFonts w:hint="eastAsia" w:ascii="宋体" w:hAnsi="宋体" w:eastAsia="宋体" w:cs="宋体"/>
          <w:color w:val="auto"/>
          <w:kern w:val="2"/>
          <w:sz w:val="24"/>
          <w:szCs w:val="24"/>
          <w:highlight w:val="none"/>
          <w:lang w:val="en-US" w:eastAsia="zh-CN" w:bidi="ar-SA"/>
        </w:rPr>
        <w:t>供应商需提供投入项目软件产品的专利证明</w:t>
      </w:r>
      <w:r>
        <w:rPr>
          <w:rFonts w:hint="eastAsia" w:cs="宋体"/>
          <w:color w:val="auto"/>
          <w:kern w:val="2"/>
          <w:sz w:val="24"/>
          <w:szCs w:val="24"/>
          <w:highlight w:val="none"/>
          <w:lang w:val="en-US" w:eastAsia="zh-CN" w:bidi="ar-SA"/>
        </w:rPr>
        <w:t>（复印件）</w:t>
      </w:r>
    </w:p>
    <w:p>
      <w:pPr>
        <w:pStyle w:val="22"/>
        <w:numPr>
          <w:ilvl w:val="0"/>
          <w:numId w:val="0"/>
        </w:numPr>
        <w:spacing w:before="75" w:beforeAutospacing="0" w:after="75" w:afterAutospacing="0" w:line="360" w:lineRule="auto"/>
        <w:jc w:val="center"/>
        <w:rPr>
          <w:rStyle w:val="29"/>
          <w:rFonts w:hint="eastAsia" w:ascii="Times New Roman" w:hAnsi="Times New Roman" w:cs="宋体"/>
          <w:b/>
          <w:bCs w:val="0"/>
          <w:color w:val="auto"/>
          <w:sz w:val="28"/>
          <w:szCs w:val="28"/>
          <w:highlight w:val="none"/>
          <w:lang w:val="en-US" w:eastAsia="zh-CN"/>
        </w:rPr>
      </w:pPr>
      <w:r>
        <w:rPr>
          <w:rStyle w:val="29"/>
          <w:rFonts w:hint="eastAsia" w:ascii="Times New Roman" w:hAnsi="Times New Roman" w:cs="宋体"/>
          <w:b/>
          <w:bCs w:val="0"/>
          <w:color w:val="auto"/>
          <w:sz w:val="28"/>
          <w:szCs w:val="28"/>
          <w:highlight w:val="none"/>
          <w:lang w:val="en-US" w:eastAsia="zh-CN"/>
        </w:rPr>
        <w:t>（10）信息安全及隐私保护承诺</w:t>
      </w:r>
    </w:p>
    <w:p>
      <w:pPr>
        <w:pStyle w:val="22"/>
        <w:widowControl/>
        <w:numPr>
          <w:ilvl w:val="0"/>
          <w:numId w:val="0"/>
        </w:numPr>
        <w:spacing w:before="75" w:beforeAutospacing="0" w:after="75" w:afterAutospacing="0" w:line="360" w:lineRule="auto"/>
        <w:ind w:firstLine="480" w:firstLineChars="200"/>
        <w:jc w:val="both"/>
        <w:rPr>
          <w:rFonts w:hint="eastAsia" w:ascii="宋体" w:hAnsi="宋体" w:eastAsia="宋体" w:cs="宋体"/>
          <w:color w:val="auto"/>
          <w:kern w:val="2"/>
          <w:sz w:val="24"/>
          <w:szCs w:val="24"/>
          <w:highlight w:val="none"/>
          <w:lang w:val="en-US" w:eastAsia="zh-CN" w:bidi="ar-SA"/>
        </w:rPr>
        <w:sectPr>
          <w:pgSz w:w="11906" w:h="16838"/>
          <w:pgMar w:top="1440" w:right="1486" w:bottom="1440" w:left="1600" w:header="851" w:footer="992" w:gutter="0"/>
          <w:pgNumType w:fmt="numberInDash"/>
          <w:cols w:space="425" w:num="1"/>
          <w:docGrid w:type="lines" w:linePitch="312" w:charSpace="0"/>
        </w:sectPr>
      </w:pPr>
      <w:r>
        <w:rPr>
          <w:rFonts w:hint="eastAsia" w:cs="宋体"/>
          <w:color w:val="auto"/>
          <w:kern w:val="2"/>
          <w:sz w:val="24"/>
          <w:szCs w:val="24"/>
          <w:highlight w:val="none"/>
          <w:lang w:val="en-US" w:eastAsia="zh-CN" w:bidi="ar-SA"/>
        </w:rPr>
        <w:t>供应商需提供对使用系统的用户信息安全及隐私保护的有关承诺</w:t>
      </w:r>
      <w:r>
        <w:rPr>
          <w:rFonts w:hint="eastAsia" w:ascii="宋体" w:hAnsi="宋体" w:eastAsia="宋体" w:cs="宋体"/>
          <w:color w:val="auto"/>
          <w:kern w:val="2"/>
          <w:sz w:val="24"/>
          <w:szCs w:val="24"/>
          <w:highlight w:val="none"/>
          <w:lang w:val="en-US" w:eastAsia="zh-CN" w:bidi="ar-SA"/>
        </w:rPr>
        <w:t>（格式自拟）</w:t>
      </w:r>
    </w:p>
    <w:p>
      <w:pPr>
        <w:pStyle w:val="22"/>
        <w:numPr>
          <w:ilvl w:val="0"/>
          <w:numId w:val="0"/>
        </w:numPr>
        <w:spacing w:before="75" w:beforeAutospacing="0" w:after="75" w:afterAutospacing="0" w:line="360" w:lineRule="auto"/>
        <w:jc w:val="center"/>
        <w:rPr>
          <w:rStyle w:val="29"/>
          <w:rFonts w:hint="eastAsia" w:ascii="Times New Roman" w:hAnsi="Times New Roman" w:cs="宋体"/>
          <w:b/>
          <w:bCs w:val="0"/>
          <w:color w:val="auto"/>
          <w:sz w:val="28"/>
          <w:szCs w:val="28"/>
          <w:highlight w:val="none"/>
          <w:lang w:val="en-US" w:eastAsia="zh-CN"/>
        </w:rPr>
      </w:pPr>
      <w:r>
        <w:rPr>
          <w:rStyle w:val="29"/>
          <w:rFonts w:hint="eastAsia" w:ascii="Times New Roman" w:hAnsi="Times New Roman" w:cs="宋体"/>
          <w:b/>
          <w:bCs w:val="0"/>
          <w:color w:val="auto"/>
          <w:sz w:val="28"/>
          <w:szCs w:val="28"/>
          <w:highlight w:val="none"/>
          <w:lang w:val="en-US" w:eastAsia="zh-CN"/>
        </w:rPr>
        <w:t>（11）应急保障措施</w:t>
      </w:r>
    </w:p>
    <w:p>
      <w:pPr>
        <w:pStyle w:val="22"/>
        <w:widowControl/>
        <w:numPr>
          <w:ilvl w:val="0"/>
          <w:numId w:val="0"/>
        </w:numPr>
        <w:spacing w:before="75" w:beforeAutospacing="0" w:after="75" w:afterAutospacing="0" w:line="360" w:lineRule="auto"/>
        <w:ind w:firstLine="480" w:firstLineChars="200"/>
        <w:jc w:val="both"/>
        <w:rPr>
          <w:rFonts w:hint="eastAsia" w:ascii="宋体" w:hAnsi="宋体" w:eastAsia="宋体" w:cs="宋体"/>
          <w:color w:val="auto"/>
          <w:kern w:val="2"/>
          <w:sz w:val="24"/>
          <w:szCs w:val="24"/>
          <w:highlight w:val="none"/>
          <w:lang w:val="en-US" w:eastAsia="zh-CN" w:bidi="ar-SA"/>
        </w:rPr>
        <w:sectPr>
          <w:pgSz w:w="11906" w:h="16838"/>
          <w:pgMar w:top="1440" w:right="1486" w:bottom="1440" w:left="1600" w:header="851" w:footer="992" w:gutter="0"/>
          <w:pgNumType w:fmt="numberInDash"/>
          <w:cols w:space="425" w:num="1"/>
          <w:docGrid w:type="lines" w:linePitch="312" w:charSpace="0"/>
        </w:sectPr>
      </w:pPr>
      <w:r>
        <w:rPr>
          <w:rFonts w:hint="eastAsia" w:cs="宋体"/>
          <w:color w:val="auto"/>
          <w:kern w:val="2"/>
          <w:sz w:val="24"/>
          <w:szCs w:val="24"/>
          <w:highlight w:val="none"/>
          <w:lang w:val="en-US" w:eastAsia="zh-CN" w:bidi="ar-SA"/>
        </w:rPr>
        <w:t>供应商需提供详细的应急保障措施，包括但不限于响应时间及解决方案等</w:t>
      </w:r>
      <w:r>
        <w:rPr>
          <w:rFonts w:hint="eastAsia" w:ascii="宋体" w:hAnsi="宋体" w:eastAsia="宋体" w:cs="宋体"/>
          <w:color w:val="auto"/>
          <w:kern w:val="2"/>
          <w:sz w:val="24"/>
          <w:szCs w:val="24"/>
          <w:highlight w:val="none"/>
          <w:lang w:val="en-US" w:eastAsia="zh-CN" w:bidi="ar-SA"/>
        </w:rPr>
        <w:t>（格式自拟</w:t>
      </w:r>
      <w:r>
        <w:rPr>
          <w:rFonts w:hint="eastAsia" w:cs="宋体"/>
          <w:color w:val="auto"/>
          <w:kern w:val="2"/>
          <w:sz w:val="24"/>
          <w:szCs w:val="24"/>
          <w:highlight w:val="none"/>
          <w:lang w:val="en-US" w:eastAsia="zh-CN" w:bidi="ar-SA"/>
        </w:rPr>
        <w:t>）</w:t>
      </w:r>
    </w:p>
    <w:p>
      <w:pPr>
        <w:pStyle w:val="9"/>
        <w:rPr>
          <w:rFonts w:hint="eastAsia"/>
          <w:color w:val="auto"/>
          <w:lang w:eastAsia="zh-CN"/>
        </w:rPr>
      </w:pPr>
    </w:p>
    <w:p>
      <w:pPr>
        <w:spacing w:line="360" w:lineRule="auto"/>
        <w:jc w:val="center"/>
        <w:rPr>
          <w:rFonts w:ascii="宋体" w:hAnsi="宋体" w:cs="宋体"/>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单一来源采购文件</w:t>
      </w:r>
      <w:r>
        <w:rPr>
          <w:rFonts w:hint="eastAsia" w:asciiTheme="minorEastAsia" w:hAnsiTheme="minorEastAsia" w:eastAsiaTheme="minorEastAsia" w:cstheme="minorEastAsia"/>
          <w:b/>
          <w:bCs/>
          <w:color w:val="auto"/>
          <w:sz w:val="24"/>
          <w:szCs w:val="24"/>
          <w:highlight w:val="none"/>
        </w:rPr>
        <w:t>要求提供的其它材料以及供应商认为需要提交的材料</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pStyle w:val="24"/>
        <w:rPr>
          <w:rFonts w:ascii="宋体" w:hAnsi="宋体" w:cs="宋体"/>
          <w:b/>
          <w:bCs/>
          <w:color w:val="auto"/>
          <w:sz w:val="24"/>
          <w:szCs w:val="24"/>
          <w:highlight w:val="none"/>
        </w:rPr>
      </w:pPr>
    </w:p>
    <w:p>
      <w:pPr>
        <w:spacing w:line="360" w:lineRule="auto"/>
        <w:jc w:val="both"/>
        <w:rPr>
          <w:rFonts w:ascii="宋体" w:hAnsi="宋体" w:cs="宋体"/>
          <w:b/>
          <w:bCs/>
          <w:color w:val="auto"/>
          <w:sz w:val="24"/>
          <w:szCs w:val="24"/>
          <w:highlight w:val="none"/>
        </w:rPr>
      </w:pPr>
    </w:p>
    <w:p>
      <w:pPr>
        <w:tabs>
          <w:tab w:val="left" w:pos="7665"/>
        </w:tabs>
        <w:spacing w:line="360" w:lineRule="auto"/>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rPr>
        <w:t>第</w:t>
      </w: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章 评审</w:t>
      </w:r>
      <w:r>
        <w:rPr>
          <w:rFonts w:hint="eastAsia" w:ascii="宋体" w:hAnsi="宋体" w:cs="宋体"/>
          <w:b/>
          <w:bCs/>
          <w:color w:val="auto"/>
          <w:sz w:val="32"/>
          <w:szCs w:val="32"/>
          <w:highlight w:val="none"/>
          <w:lang w:val="en-US" w:eastAsia="zh-CN"/>
        </w:rPr>
        <w:t>内容</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1、资格性审查</w:t>
      </w:r>
    </w:p>
    <w:tbl>
      <w:tblPr>
        <w:tblStyle w:val="2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198"/>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50" w:type="dxa"/>
            <w:vAlign w:val="center"/>
          </w:tcPr>
          <w:p>
            <w:pPr>
              <w:rPr>
                <w:rFonts w:ascii="宋体" w:hAnsi="宋体" w:cs="宋体"/>
                <w:color w:val="auto"/>
                <w:kern w:val="0"/>
                <w:sz w:val="24"/>
                <w:lang w:val="zh-CN"/>
              </w:rPr>
            </w:pPr>
            <w:r>
              <w:rPr>
                <w:rFonts w:hint="eastAsia" w:ascii="宋体" w:hAnsi="宋体" w:cs="宋体"/>
                <w:color w:val="auto"/>
                <w:kern w:val="0"/>
                <w:sz w:val="24"/>
                <w:lang w:val="zh-CN"/>
              </w:rPr>
              <w:t>序号</w:t>
            </w:r>
          </w:p>
        </w:tc>
        <w:tc>
          <w:tcPr>
            <w:tcW w:w="4198" w:type="dxa"/>
            <w:vAlign w:val="center"/>
          </w:tcPr>
          <w:p>
            <w:pPr>
              <w:jc w:val="center"/>
              <w:rPr>
                <w:rFonts w:ascii="宋体" w:hAnsi="宋体" w:cs="宋体"/>
                <w:color w:val="auto"/>
                <w:kern w:val="0"/>
                <w:sz w:val="24"/>
                <w:lang w:val="zh-CN"/>
              </w:rPr>
            </w:pPr>
            <w:r>
              <w:rPr>
                <w:rFonts w:hint="eastAsia" w:ascii="宋体" w:hAnsi="宋体" w:cs="宋体"/>
                <w:color w:val="auto"/>
                <w:kern w:val="0"/>
                <w:sz w:val="24"/>
                <w:lang w:val="zh-CN"/>
              </w:rPr>
              <w:t>检查因素</w:t>
            </w:r>
          </w:p>
        </w:tc>
        <w:tc>
          <w:tcPr>
            <w:tcW w:w="3971" w:type="dxa"/>
            <w:vAlign w:val="center"/>
          </w:tcPr>
          <w:p>
            <w:pPr>
              <w:jc w:val="center"/>
              <w:rPr>
                <w:rFonts w:ascii="宋体" w:hAnsi="宋体" w:cs="宋体"/>
                <w:color w:val="auto"/>
                <w:kern w:val="0"/>
                <w:sz w:val="24"/>
                <w:lang w:val="zh-CN"/>
              </w:rPr>
            </w:pPr>
            <w:r>
              <w:rPr>
                <w:rFonts w:hint="eastAsia" w:ascii="宋体" w:hAnsi="宋体" w:cs="宋体"/>
                <w:color w:val="auto"/>
                <w:kern w:val="0"/>
                <w:sz w:val="24"/>
                <w:lang w:val="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50" w:type="dxa"/>
            <w:vMerge w:val="restart"/>
            <w:vAlign w:val="center"/>
          </w:tcPr>
          <w:p>
            <w:pPr>
              <w:jc w:val="center"/>
              <w:rPr>
                <w:rFonts w:ascii="宋体" w:hAnsi="宋体" w:cs="宋体"/>
                <w:color w:val="auto"/>
                <w:kern w:val="0"/>
                <w:sz w:val="24"/>
                <w:lang w:val="zh-CN"/>
              </w:rPr>
            </w:pPr>
            <w:r>
              <w:rPr>
                <w:rFonts w:hint="eastAsia" w:ascii="宋体" w:hAnsi="宋体" w:cs="宋体"/>
                <w:color w:val="auto"/>
                <w:kern w:val="0"/>
                <w:sz w:val="24"/>
                <w:lang w:val="zh-CN"/>
              </w:rPr>
              <w:t>1</w:t>
            </w:r>
          </w:p>
        </w:tc>
        <w:tc>
          <w:tcPr>
            <w:tcW w:w="4198" w:type="dxa"/>
            <w:vAlign w:val="center"/>
          </w:tcPr>
          <w:p>
            <w:pPr>
              <w:rPr>
                <w:rFonts w:ascii="宋体" w:hAnsi="宋体" w:cs="宋体"/>
                <w:color w:val="auto"/>
                <w:kern w:val="0"/>
                <w:sz w:val="24"/>
                <w:lang w:val="zh-CN"/>
              </w:rPr>
            </w:pPr>
            <w:r>
              <w:rPr>
                <w:rFonts w:hint="eastAsia" w:ascii="宋体" w:hAnsi="宋体" w:cs="宋体"/>
                <w:color w:val="auto"/>
                <w:sz w:val="24"/>
              </w:rPr>
              <w:t>具有独立承担民事责任的能力；</w:t>
            </w:r>
          </w:p>
        </w:tc>
        <w:tc>
          <w:tcPr>
            <w:tcW w:w="3971" w:type="dxa"/>
            <w:vAlign w:val="center"/>
          </w:tcPr>
          <w:p>
            <w:pPr>
              <w:rPr>
                <w:rFonts w:ascii="宋体" w:hAnsi="宋体" w:cs="宋体"/>
                <w:color w:val="auto"/>
                <w:kern w:val="0"/>
                <w:sz w:val="24"/>
                <w:lang w:val="zh-CN"/>
              </w:rPr>
            </w:pPr>
            <w:r>
              <w:rPr>
                <w:rStyle w:val="29"/>
                <w:rFonts w:hint="eastAsia" w:cs="宋体"/>
                <w:b w:val="0"/>
                <w:bCs/>
                <w:color w:val="auto"/>
                <w:sz w:val="24"/>
              </w:rPr>
              <w:t>三证合一营业执照（副本）或事业单位法人证书（副本）复印件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750" w:type="dxa"/>
            <w:vMerge w:val="continue"/>
            <w:vAlign w:val="center"/>
          </w:tcPr>
          <w:p>
            <w:pPr>
              <w:jc w:val="center"/>
              <w:rPr>
                <w:rFonts w:ascii="宋体" w:hAnsi="宋体" w:cs="宋体"/>
                <w:color w:val="auto"/>
                <w:kern w:val="0"/>
                <w:sz w:val="24"/>
                <w:lang w:val="zh-CN"/>
              </w:rPr>
            </w:pPr>
          </w:p>
        </w:tc>
        <w:tc>
          <w:tcPr>
            <w:tcW w:w="4198" w:type="dxa"/>
            <w:vAlign w:val="center"/>
          </w:tcPr>
          <w:p>
            <w:pPr>
              <w:rPr>
                <w:rFonts w:ascii="宋体" w:hAnsi="宋体" w:cs="宋体"/>
                <w:color w:val="auto"/>
                <w:kern w:val="0"/>
                <w:sz w:val="24"/>
                <w:lang w:val="zh-CN"/>
              </w:rPr>
            </w:pPr>
            <w:r>
              <w:rPr>
                <w:rFonts w:hint="eastAsia" w:ascii="宋体" w:hAnsi="宋体" w:cs="宋体"/>
                <w:color w:val="auto"/>
                <w:sz w:val="24"/>
              </w:rPr>
              <w:t>具有良好的商业信誉和健全的财务会计制度；</w:t>
            </w:r>
          </w:p>
        </w:tc>
        <w:tc>
          <w:tcPr>
            <w:tcW w:w="3971" w:type="dxa"/>
            <w:vAlign w:val="center"/>
          </w:tcPr>
          <w:p>
            <w:pPr>
              <w:rPr>
                <w:rFonts w:ascii="宋体" w:hAnsi="宋体" w:cs="宋体"/>
                <w:color w:val="auto"/>
                <w:kern w:val="0"/>
                <w:sz w:val="24"/>
                <w:lang w:val="zh-CN"/>
              </w:rPr>
            </w:pPr>
            <w:r>
              <w:rPr>
                <w:rStyle w:val="29"/>
                <w:rFonts w:hint="eastAsia" w:cs="宋体"/>
                <w:b w:val="0"/>
                <w:bCs/>
                <w:color w:val="auto"/>
                <w:sz w:val="24"/>
              </w:rPr>
              <w:t>提供上年度（2020年度或2021年度）经审计财务会计报告，或基本开户银行出</w:t>
            </w:r>
            <w:r>
              <w:rPr>
                <w:rFonts w:hint="eastAsia" w:asciiTheme="minorEastAsia" w:hAnsiTheme="minorEastAsia" w:eastAsiaTheme="minorEastAsia" w:cstheme="minorEastAsia"/>
                <w:color w:val="auto"/>
                <w:sz w:val="24"/>
                <w:szCs w:val="21"/>
              </w:rPr>
              <w:t>具的资信证明（包括资产负债表、损益表、利润表、现金流量表及财务状况说明书，新成立的公司提供情况说明）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750" w:type="dxa"/>
            <w:vMerge w:val="continue"/>
            <w:vAlign w:val="center"/>
          </w:tcPr>
          <w:p>
            <w:pPr>
              <w:jc w:val="center"/>
              <w:rPr>
                <w:rFonts w:ascii="宋体" w:hAnsi="宋体" w:cs="宋体"/>
                <w:color w:val="auto"/>
                <w:kern w:val="0"/>
                <w:sz w:val="24"/>
                <w:lang w:val="zh-CN"/>
              </w:rPr>
            </w:pPr>
          </w:p>
        </w:tc>
        <w:tc>
          <w:tcPr>
            <w:tcW w:w="4198" w:type="dxa"/>
            <w:vAlign w:val="center"/>
          </w:tcPr>
          <w:p>
            <w:pPr>
              <w:rPr>
                <w:rFonts w:ascii="宋体" w:hAnsi="宋体" w:cs="宋体"/>
                <w:color w:val="auto"/>
                <w:kern w:val="0"/>
                <w:sz w:val="24"/>
                <w:lang w:val="zh-CN"/>
              </w:rPr>
            </w:pPr>
            <w:r>
              <w:rPr>
                <w:rFonts w:hint="eastAsia" w:ascii="宋体" w:hAnsi="宋体" w:cs="宋体"/>
                <w:color w:val="auto"/>
                <w:sz w:val="24"/>
              </w:rPr>
              <w:t>具有履行合同所必需的设备和专业技术能力；</w:t>
            </w:r>
          </w:p>
        </w:tc>
        <w:tc>
          <w:tcPr>
            <w:tcW w:w="3971" w:type="dxa"/>
            <w:vAlign w:val="center"/>
          </w:tcPr>
          <w:p>
            <w:pPr>
              <w:rPr>
                <w:rFonts w:ascii="宋体" w:hAnsi="宋体" w:cs="宋体"/>
                <w:color w:val="auto"/>
                <w:kern w:val="0"/>
                <w:sz w:val="24"/>
              </w:rPr>
            </w:pPr>
            <w:r>
              <w:rPr>
                <w:rFonts w:hint="eastAsia" w:ascii="宋体" w:hAnsi="宋体" w:cs="宋体"/>
                <w:color w:val="auto"/>
                <w:kern w:val="0"/>
                <w:sz w:val="24"/>
              </w:rPr>
              <w:t>提供“</w:t>
            </w:r>
            <w:r>
              <w:rPr>
                <w:rStyle w:val="29"/>
                <w:rFonts w:hint="eastAsia" w:cs="宋体"/>
                <w:b w:val="0"/>
                <w:bCs/>
                <w:color w:val="auto"/>
                <w:sz w:val="24"/>
              </w:rPr>
              <w:t>具有履行合同所必需的设备和专业技术能力的承诺书</w:t>
            </w:r>
            <w:r>
              <w:rPr>
                <w:rFonts w:hint="eastAsia" w:ascii="宋体" w:hAnsi="宋体" w:cs="宋体"/>
                <w:color w:val="auto"/>
                <w:kern w:val="0"/>
                <w:sz w:val="24"/>
              </w:rPr>
              <w:t>”，</w:t>
            </w:r>
            <w:r>
              <w:rPr>
                <w:rStyle w:val="29"/>
                <w:rFonts w:hint="eastAsia" w:cs="宋体"/>
                <w:b w:val="0"/>
                <w:bCs/>
                <w:color w:val="auto"/>
                <w:sz w:val="24"/>
              </w:rPr>
              <w:t>格式</w:t>
            </w:r>
            <w:r>
              <w:rPr>
                <w:rStyle w:val="29"/>
                <w:rFonts w:hint="eastAsia" w:cs="宋体"/>
                <w:b w:val="0"/>
                <w:bCs/>
                <w:color w:val="auto"/>
                <w:sz w:val="24"/>
                <w:lang w:val="en-US" w:eastAsia="zh-CN"/>
              </w:rPr>
              <w:t>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50" w:type="dxa"/>
            <w:vMerge w:val="continue"/>
            <w:vAlign w:val="center"/>
          </w:tcPr>
          <w:p>
            <w:pPr>
              <w:jc w:val="center"/>
              <w:rPr>
                <w:rFonts w:ascii="宋体" w:hAnsi="宋体" w:cs="宋体"/>
                <w:color w:val="auto"/>
                <w:kern w:val="0"/>
                <w:sz w:val="24"/>
                <w:lang w:val="zh-CN"/>
              </w:rPr>
            </w:pPr>
          </w:p>
        </w:tc>
        <w:tc>
          <w:tcPr>
            <w:tcW w:w="4198" w:type="dxa"/>
            <w:vAlign w:val="center"/>
          </w:tcPr>
          <w:p>
            <w:pPr>
              <w:rPr>
                <w:rFonts w:ascii="宋体" w:hAnsi="宋体" w:cs="宋体"/>
                <w:color w:val="auto"/>
                <w:kern w:val="0"/>
                <w:sz w:val="24"/>
                <w:lang w:val="zh-CN"/>
              </w:rPr>
            </w:pPr>
            <w:r>
              <w:rPr>
                <w:rFonts w:hint="eastAsia" w:ascii="宋体" w:hAnsi="宋体" w:cs="宋体"/>
                <w:color w:val="auto"/>
                <w:sz w:val="24"/>
              </w:rPr>
              <w:t>有依法缴纳税收和社会保障资金的良好记录；</w:t>
            </w:r>
          </w:p>
        </w:tc>
        <w:tc>
          <w:tcPr>
            <w:tcW w:w="3971" w:type="dxa"/>
            <w:vAlign w:val="center"/>
          </w:tcPr>
          <w:p>
            <w:pPr>
              <w:rPr>
                <w:rFonts w:ascii="宋体" w:hAnsi="宋体" w:cs="宋体"/>
                <w:color w:val="auto"/>
                <w:kern w:val="0"/>
                <w:sz w:val="24"/>
                <w:lang w:val="zh-CN"/>
              </w:rPr>
            </w:pPr>
            <w:r>
              <w:rPr>
                <w:rStyle w:val="29"/>
                <w:rFonts w:hint="eastAsia" w:cs="宋体"/>
                <w:b w:val="0"/>
                <w:bCs/>
                <w:color w:val="auto"/>
                <w:sz w:val="24"/>
                <w:szCs w:val="24"/>
                <w:highlight w:val="none"/>
                <w:lang w:val="en-US" w:eastAsia="zh-CN"/>
              </w:rPr>
              <w:t>提供采购截止日前三个月内任一个月依法缴纳税收和社会保障资金的良好记录的证明材料（附复印件）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50" w:type="dxa"/>
            <w:vMerge w:val="continue"/>
            <w:vAlign w:val="center"/>
          </w:tcPr>
          <w:p>
            <w:pPr>
              <w:jc w:val="center"/>
              <w:rPr>
                <w:rFonts w:ascii="宋体" w:hAnsi="宋体" w:cs="宋体"/>
                <w:color w:val="auto"/>
                <w:kern w:val="0"/>
                <w:sz w:val="24"/>
                <w:lang w:val="zh-CN"/>
              </w:rPr>
            </w:pPr>
          </w:p>
        </w:tc>
        <w:tc>
          <w:tcPr>
            <w:tcW w:w="4198" w:type="dxa"/>
            <w:vAlign w:val="center"/>
          </w:tcPr>
          <w:p>
            <w:pPr>
              <w:rPr>
                <w:rFonts w:ascii="宋体" w:hAnsi="宋体" w:cs="宋体"/>
                <w:color w:val="auto"/>
                <w:sz w:val="24"/>
              </w:rPr>
            </w:pPr>
            <w:r>
              <w:rPr>
                <w:rFonts w:hint="eastAsia" w:ascii="宋体" w:hAnsi="宋体" w:cs="宋体"/>
                <w:color w:val="auto"/>
                <w:sz w:val="24"/>
              </w:rPr>
              <w:t>参加政府采购活动前三年内，在经营活动中没有重大违法记录；</w:t>
            </w:r>
          </w:p>
        </w:tc>
        <w:tc>
          <w:tcPr>
            <w:tcW w:w="3971" w:type="dxa"/>
            <w:vAlign w:val="center"/>
          </w:tcPr>
          <w:p>
            <w:pPr>
              <w:rPr>
                <w:rStyle w:val="29"/>
                <w:rFonts w:cs="宋体"/>
                <w:b w:val="0"/>
                <w:bCs/>
                <w:color w:val="auto"/>
                <w:sz w:val="24"/>
              </w:rPr>
            </w:pPr>
            <w:r>
              <w:rPr>
                <w:rStyle w:val="29"/>
                <w:rFonts w:hint="eastAsia" w:cs="宋体"/>
                <w:b w:val="0"/>
                <w:bCs/>
                <w:color w:val="auto"/>
                <w:sz w:val="24"/>
              </w:rPr>
              <w:t>提供“无重大违法记录承诺书”，格式见“第五章  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6" w:hRule="atLeast"/>
        </w:trPr>
        <w:tc>
          <w:tcPr>
            <w:tcW w:w="750" w:type="dxa"/>
            <w:vAlign w:val="center"/>
          </w:tcPr>
          <w:p>
            <w:pPr>
              <w:jc w:val="center"/>
              <w:rPr>
                <w:rFonts w:ascii="宋体" w:hAnsi="宋体" w:cs="宋体"/>
                <w:color w:val="auto"/>
                <w:kern w:val="0"/>
                <w:sz w:val="24"/>
              </w:rPr>
            </w:pPr>
            <w:r>
              <w:rPr>
                <w:rFonts w:hint="eastAsia" w:ascii="宋体" w:hAnsi="宋体" w:cs="宋体"/>
                <w:color w:val="auto"/>
                <w:kern w:val="0"/>
                <w:sz w:val="24"/>
              </w:rPr>
              <w:t>2</w:t>
            </w:r>
          </w:p>
        </w:tc>
        <w:tc>
          <w:tcPr>
            <w:tcW w:w="4198" w:type="dxa"/>
            <w:vAlign w:val="center"/>
          </w:tcPr>
          <w:p>
            <w:pPr>
              <w:wordWrap w:val="0"/>
              <w:rPr>
                <w:rFonts w:ascii="宋体" w:hAnsi="宋体" w:cs="宋体"/>
                <w:bCs/>
                <w:color w:val="auto"/>
                <w:kern w:val="0"/>
                <w:sz w:val="24"/>
                <w:szCs w:val="22"/>
              </w:rPr>
            </w:pPr>
            <w:r>
              <w:rPr>
                <w:rFonts w:hint="eastAsia" w:ascii="宋体" w:hAnsi="宋体" w:cs="宋体"/>
                <w:bCs/>
                <w:color w:val="auto"/>
                <w:kern w:val="0"/>
                <w:sz w:val="24"/>
                <w:szCs w:val="22"/>
              </w:rPr>
              <w:t>根据《财政部关于在政府采购活动中查询及使用信用记录有关问题的通知》（财库﹝2016﹞125号）的要求，凡拟参加本次采购项目的供应商，供应商未被列入“信用中国”网站（www.creditchina.gov.cn）失信被执行人、重大税收违法案件当事人名单及中国政府采购网（www.ccgp.gov.cn）“政府采购严重违法失信行为信息记录”；</w:t>
            </w:r>
          </w:p>
        </w:tc>
        <w:tc>
          <w:tcPr>
            <w:tcW w:w="3971" w:type="dxa"/>
            <w:vAlign w:val="center"/>
          </w:tcPr>
          <w:p>
            <w:pPr>
              <w:rPr>
                <w:rFonts w:ascii="宋体" w:hAnsi="宋体" w:cs="宋体"/>
                <w:color w:val="auto"/>
                <w:kern w:val="0"/>
                <w:sz w:val="24"/>
              </w:rPr>
            </w:pPr>
            <w:r>
              <w:rPr>
                <w:rFonts w:hint="eastAsia" w:ascii="宋体" w:hAnsi="宋体" w:cs="宋体"/>
                <w:color w:val="auto"/>
                <w:kern w:val="0"/>
                <w:sz w:val="24"/>
              </w:rPr>
              <w:t>请根据审查要求,提供证明资料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50" w:type="dxa"/>
            <w:vAlign w:val="center"/>
          </w:tcPr>
          <w:p>
            <w:pPr>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p>
        </w:tc>
        <w:tc>
          <w:tcPr>
            <w:tcW w:w="4198" w:type="dxa"/>
            <w:vAlign w:val="center"/>
          </w:tcPr>
          <w:p>
            <w:pPr>
              <w:rPr>
                <w:rFonts w:ascii="宋体" w:hAnsi="宋体" w:cs="宋体"/>
                <w:bCs/>
                <w:color w:val="auto"/>
                <w:kern w:val="0"/>
                <w:sz w:val="24"/>
                <w:szCs w:val="22"/>
                <w:lang w:val="zh-CN"/>
              </w:rPr>
            </w:pPr>
            <w:r>
              <w:rPr>
                <w:rFonts w:hint="eastAsia" w:ascii="宋体" w:hAnsi="宋体" w:cs="宋体"/>
                <w:bCs/>
                <w:color w:val="auto"/>
                <w:kern w:val="0"/>
                <w:sz w:val="24"/>
                <w:szCs w:val="22"/>
                <w:lang w:val="zh-CN"/>
              </w:rPr>
              <w:t>本项目不接受联合体供应商参加</w:t>
            </w:r>
          </w:p>
        </w:tc>
        <w:tc>
          <w:tcPr>
            <w:tcW w:w="3971" w:type="dxa"/>
            <w:vAlign w:val="center"/>
          </w:tcPr>
          <w:p>
            <w:pPr>
              <w:rPr>
                <w:rFonts w:ascii="宋体" w:hAnsi="宋体" w:cs="宋体"/>
                <w:color w:val="auto"/>
                <w:kern w:val="0"/>
                <w:sz w:val="24"/>
                <w:lang w:val="zh-CN"/>
              </w:rPr>
            </w:pPr>
            <w:r>
              <w:rPr>
                <w:rFonts w:hint="eastAsia" w:ascii="宋体" w:hAnsi="宋体" w:cs="宋体"/>
                <w:color w:val="auto"/>
                <w:kern w:val="0"/>
                <w:sz w:val="24"/>
                <w:lang w:val="zh-CN"/>
              </w:rPr>
              <w:t>符合本采购文件规定</w:t>
            </w:r>
          </w:p>
        </w:tc>
      </w:tr>
    </w:tbl>
    <w:p>
      <w:pPr>
        <w:spacing w:line="360" w:lineRule="auto"/>
        <w:rPr>
          <w:rFonts w:hint="eastAsia" w:asciiTheme="minorEastAsia" w:hAnsiTheme="minorEastAsia" w:eastAsiaTheme="minorEastAsia" w:cstheme="minorEastAsia"/>
          <w:b/>
          <w:bCs/>
          <w:color w:val="auto"/>
          <w:sz w:val="24"/>
          <w:szCs w:val="24"/>
          <w:highlight w:val="none"/>
        </w:rPr>
      </w:pPr>
    </w:p>
    <w:p>
      <w:pPr>
        <w:pStyle w:val="2"/>
        <w:rPr>
          <w:rFonts w:hint="eastAsia" w:asciiTheme="minorEastAsia" w:hAnsiTheme="minorEastAsia" w:eastAsiaTheme="minorEastAsia" w:cstheme="minorEastAsia"/>
          <w:b/>
          <w:bCs/>
          <w:color w:val="auto"/>
          <w:sz w:val="24"/>
          <w:szCs w:val="24"/>
          <w:highlight w:val="none"/>
        </w:rPr>
      </w:pPr>
    </w:p>
    <w:p>
      <w:pPr>
        <w:rPr>
          <w:rFonts w:hint="eastAsia" w:asciiTheme="minorEastAsia" w:hAnsiTheme="minorEastAsia" w:eastAsiaTheme="minorEastAsia" w:cstheme="minorEastAsia"/>
          <w:b/>
          <w:bCs/>
          <w:color w:val="auto"/>
          <w:sz w:val="24"/>
          <w:szCs w:val="24"/>
          <w:highlight w:val="none"/>
        </w:rPr>
      </w:pPr>
    </w:p>
    <w:p>
      <w:pPr>
        <w:pStyle w:val="2"/>
        <w:rPr>
          <w:rFonts w:hint="eastAsia" w:asciiTheme="minorEastAsia" w:hAnsiTheme="minorEastAsia" w:eastAsiaTheme="minorEastAsia" w:cstheme="minorEastAsia"/>
          <w:b/>
          <w:bCs/>
          <w:color w:val="auto"/>
          <w:sz w:val="24"/>
          <w:szCs w:val="24"/>
          <w:highlight w:val="none"/>
        </w:rPr>
      </w:pPr>
    </w:p>
    <w:p>
      <w:pPr>
        <w:rPr>
          <w:rFonts w:hint="eastAsia" w:asciiTheme="minorEastAsia" w:hAnsiTheme="minorEastAsia" w:eastAsiaTheme="minorEastAsia" w:cstheme="minorEastAsia"/>
          <w:b/>
          <w:bCs/>
          <w:color w:val="auto"/>
          <w:sz w:val="24"/>
          <w:szCs w:val="24"/>
          <w:highlight w:val="none"/>
        </w:rPr>
      </w:pPr>
    </w:p>
    <w:p>
      <w:pPr>
        <w:pStyle w:val="2"/>
        <w:rPr>
          <w:rFonts w:hint="eastAsia"/>
          <w:color w:val="auto"/>
        </w:rPr>
      </w:pP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2、符合性审查</w:t>
      </w:r>
    </w:p>
    <w:tbl>
      <w:tblPr>
        <w:tblStyle w:val="26"/>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41"/>
        <w:gridCol w:w="2482"/>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Align w:val="center"/>
          </w:tcPr>
          <w:p>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3723" w:type="dxa"/>
            <w:gridSpan w:val="2"/>
            <w:vAlign w:val="center"/>
          </w:tcPr>
          <w:p>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评审因素</w:t>
            </w:r>
          </w:p>
        </w:tc>
        <w:tc>
          <w:tcPr>
            <w:tcW w:w="5052" w:type="dxa"/>
            <w:vAlign w:val="center"/>
          </w:tcPr>
          <w:p>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restart"/>
            <w:vAlign w:val="center"/>
          </w:tcPr>
          <w:p>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241" w:type="dxa"/>
            <w:vMerge w:val="restart"/>
            <w:vAlign w:val="center"/>
          </w:tcPr>
          <w:p>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有效性审查</w:t>
            </w:r>
          </w:p>
        </w:tc>
        <w:tc>
          <w:tcPr>
            <w:tcW w:w="2482"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响应文件</w:t>
            </w:r>
            <w:r>
              <w:rPr>
                <w:rFonts w:hint="eastAsia" w:asciiTheme="minorEastAsia" w:hAnsiTheme="minorEastAsia" w:eastAsiaTheme="minorEastAsia" w:cstheme="minorEastAsia"/>
                <w:color w:val="auto"/>
                <w:sz w:val="24"/>
                <w:szCs w:val="24"/>
                <w:highlight w:val="none"/>
              </w:rPr>
              <w:t>签署</w:t>
            </w:r>
          </w:p>
        </w:tc>
        <w:tc>
          <w:tcPr>
            <w:tcW w:w="5052"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响应文件</w:t>
            </w:r>
            <w:r>
              <w:rPr>
                <w:rFonts w:hint="eastAsia" w:asciiTheme="minorEastAsia" w:hAnsiTheme="minorEastAsia" w:eastAsiaTheme="minorEastAsia" w:cstheme="minorEastAsia"/>
                <w:color w:val="auto"/>
                <w:sz w:val="24"/>
                <w:szCs w:val="24"/>
                <w:highlight w:val="none"/>
              </w:rPr>
              <w:t>中法定代表人或其委托代理人的签字或盖章齐全。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66" w:type="dxa"/>
            <w:vMerge w:val="continue"/>
            <w:vAlign w:val="center"/>
          </w:tcPr>
          <w:p>
            <w:pPr>
              <w:spacing w:line="360" w:lineRule="auto"/>
              <w:jc w:val="center"/>
              <w:rPr>
                <w:rFonts w:asciiTheme="minorEastAsia" w:hAnsiTheme="minorEastAsia" w:eastAsiaTheme="minorEastAsia" w:cstheme="minorEastAsia"/>
                <w:color w:val="auto"/>
                <w:kern w:val="0"/>
                <w:sz w:val="24"/>
                <w:szCs w:val="24"/>
                <w:highlight w:val="none"/>
              </w:rPr>
            </w:pPr>
          </w:p>
        </w:tc>
        <w:tc>
          <w:tcPr>
            <w:tcW w:w="1241" w:type="dxa"/>
            <w:vMerge w:val="continue"/>
            <w:vAlign w:val="center"/>
          </w:tcPr>
          <w:p>
            <w:pPr>
              <w:spacing w:line="360" w:lineRule="auto"/>
              <w:jc w:val="center"/>
              <w:rPr>
                <w:rFonts w:asciiTheme="minorEastAsia" w:hAnsiTheme="minorEastAsia" w:eastAsiaTheme="minorEastAsia" w:cstheme="minorEastAsia"/>
                <w:color w:val="auto"/>
                <w:kern w:val="0"/>
                <w:sz w:val="24"/>
                <w:szCs w:val="24"/>
                <w:highlight w:val="none"/>
              </w:rPr>
            </w:pPr>
          </w:p>
        </w:tc>
        <w:tc>
          <w:tcPr>
            <w:tcW w:w="2482" w:type="dxa"/>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法定代表人身份证明及授权委托书</w:t>
            </w:r>
          </w:p>
        </w:tc>
        <w:tc>
          <w:tcPr>
            <w:tcW w:w="5052" w:type="dxa"/>
            <w:vAlign w:val="center"/>
          </w:tcPr>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法定代表人身份证明及授权委托书有效，且符合</w:t>
            </w:r>
            <w:r>
              <w:rPr>
                <w:rFonts w:hint="eastAsia" w:asciiTheme="minorEastAsia" w:hAnsiTheme="minorEastAsia" w:eastAsiaTheme="minorEastAsia" w:cstheme="minorEastAsia"/>
                <w:color w:val="auto"/>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rPr>
              <w:t>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restart"/>
            <w:vAlign w:val="center"/>
          </w:tcPr>
          <w:p>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1241" w:type="dxa"/>
            <w:vMerge w:val="restart"/>
            <w:vAlign w:val="center"/>
          </w:tcPr>
          <w:p>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完整性审查</w:t>
            </w:r>
          </w:p>
        </w:tc>
        <w:tc>
          <w:tcPr>
            <w:tcW w:w="2482"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响应文件数量</w:t>
            </w:r>
          </w:p>
        </w:tc>
        <w:tc>
          <w:tcPr>
            <w:tcW w:w="5052"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响应文件正副本等响应文件数量符合</w:t>
            </w:r>
            <w:r>
              <w:rPr>
                <w:rFonts w:hint="eastAsia" w:asciiTheme="minorEastAsia" w:hAnsiTheme="minorEastAsia" w:eastAsiaTheme="minorEastAsia" w:cstheme="minorEastAsia"/>
                <w:color w:val="auto"/>
                <w:kern w:val="0"/>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continue"/>
            <w:vAlign w:val="center"/>
          </w:tcPr>
          <w:p>
            <w:pPr>
              <w:spacing w:line="360" w:lineRule="auto"/>
              <w:jc w:val="center"/>
              <w:rPr>
                <w:rFonts w:asciiTheme="minorEastAsia" w:hAnsiTheme="minorEastAsia" w:eastAsiaTheme="minorEastAsia" w:cstheme="minorEastAsia"/>
                <w:color w:val="auto"/>
                <w:kern w:val="0"/>
                <w:sz w:val="24"/>
                <w:szCs w:val="24"/>
                <w:highlight w:val="none"/>
              </w:rPr>
            </w:pPr>
          </w:p>
        </w:tc>
        <w:tc>
          <w:tcPr>
            <w:tcW w:w="1241" w:type="dxa"/>
            <w:vMerge w:val="continue"/>
            <w:vAlign w:val="center"/>
          </w:tcPr>
          <w:p>
            <w:pPr>
              <w:spacing w:line="360" w:lineRule="auto"/>
              <w:jc w:val="center"/>
              <w:rPr>
                <w:rFonts w:asciiTheme="minorEastAsia" w:hAnsiTheme="minorEastAsia" w:eastAsiaTheme="minorEastAsia" w:cstheme="minorEastAsia"/>
                <w:color w:val="auto"/>
                <w:kern w:val="0"/>
                <w:sz w:val="24"/>
                <w:szCs w:val="24"/>
                <w:highlight w:val="none"/>
              </w:rPr>
            </w:pPr>
          </w:p>
        </w:tc>
        <w:tc>
          <w:tcPr>
            <w:tcW w:w="2482" w:type="dxa"/>
            <w:vAlign w:val="center"/>
          </w:tcPr>
          <w:p>
            <w:pPr>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响应文件内容</w:t>
            </w:r>
          </w:p>
        </w:tc>
        <w:tc>
          <w:tcPr>
            <w:tcW w:w="5052" w:type="dxa"/>
            <w:vAlign w:val="center"/>
          </w:tcPr>
          <w:p>
            <w:pPr>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restart"/>
            <w:vAlign w:val="center"/>
          </w:tcPr>
          <w:p>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1241" w:type="dxa"/>
            <w:vMerge w:val="restart"/>
            <w:vAlign w:val="center"/>
          </w:tcPr>
          <w:p>
            <w:pPr>
              <w:spacing w:line="360" w:lineRule="auto"/>
              <w:jc w:val="center"/>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lang w:eastAsia="zh-CN"/>
              </w:rPr>
              <w:t>单一来源采购文件</w:t>
            </w:r>
            <w:r>
              <w:rPr>
                <w:rFonts w:hint="eastAsia" w:asciiTheme="minorEastAsia" w:hAnsiTheme="minorEastAsia" w:eastAsiaTheme="minorEastAsia" w:cstheme="minorEastAsia"/>
                <w:color w:val="auto"/>
                <w:kern w:val="0"/>
                <w:sz w:val="24"/>
                <w:szCs w:val="24"/>
                <w:highlight w:val="none"/>
              </w:rPr>
              <w:t>的响应程度审查</w:t>
            </w:r>
          </w:p>
        </w:tc>
        <w:tc>
          <w:tcPr>
            <w:tcW w:w="2482" w:type="dxa"/>
            <w:vAlign w:val="center"/>
          </w:tcPr>
          <w:p>
            <w:pPr>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响应文件内容</w:t>
            </w:r>
          </w:p>
        </w:tc>
        <w:tc>
          <w:tcPr>
            <w:tcW w:w="5052" w:type="dxa"/>
            <w:vAlign w:val="center"/>
          </w:tcPr>
          <w:p>
            <w:pPr>
              <w:pStyle w:val="12"/>
              <w:spacing w:line="360" w:lineRule="auto"/>
              <w:ind w:left="0" w:left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w:t>
            </w:r>
            <w:r>
              <w:rPr>
                <w:rFonts w:hint="eastAsia" w:asciiTheme="minorEastAsia" w:hAnsiTheme="minorEastAsia" w:eastAsiaTheme="minorEastAsia" w:cstheme="minorEastAsia"/>
                <w:color w:val="auto"/>
                <w:kern w:val="0"/>
                <w:sz w:val="24"/>
                <w:szCs w:val="24"/>
                <w:highlight w:val="none"/>
                <w:lang w:eastAsia="zh-CN"/>
              </w:rPr>
              <w:t>单一来源采购文件</w:t>
            </w:r>
            <w:r>
              <w:rPr>
                <w:rFonts w:hint="eastAsia" w:asciiTheme="minorEastAsia" w:hAnsiTheme="minorEastAsia" w:eastAsiaTheme="minorEastAsia" w:cstheme="minorEastAsia"/>
                <w:color w:val="auto"/>
                <w:kern w:val="0"/>
                <w:sz w:val="24"/>
                <w:szCs w:val="24"/>
                <w:highlight w:val="none"/>
              </w:rPr>
              <w:t>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continue"/>
            <w:vAlign w:val="center"/>
          </w:tcPr>
          <w:p>
            <w:pPr>
              <w:spacing w:line="360" w:lineRule="auto"/>
              <w:jc w:val="center"/>
              <w:rPr>
                <w:rFonts w:asciiTheme="minorEastAsia" w:hAnsiTheme="minorEastAsia" w:eastAsiaTheme="minorEastAsia" w:cstheme="minorEastAsia"/>
                <w:color w:val="auto"/>
                <w:kern w:val="0"/>
                <w:sz w:val="24"/>
                <w:szCs w:val="24"/>
                <w:highlight w:val="none"/>
              </w:rPr>
            </w:pPr>
          </w:p>
        </w:tc>
        <w:tc>
          <w:tcPr>
            <w:tcW w:w="1241" w:type="dxa"/>
            <w:vMerge w:val="continue"/>
            <w:vAlign w:val="center"/>
          </w:tcPr>
          <w:p>
            <w:pPr>
              <w:spacing w:line="360" w:lineRule="auto"/>
              <w:rPr>
                <w:rFonts w:asciiTheme="minorEastAsia" w:hAnsiTheme="minorEastAsia" w:eastAsiaTheme="minorEastAsia" w:cstheme="minorEastAsia"/>
                <w:color w:val="auto"/>
                <w:kern w:val="0"/>
                <w:sz w:val="24"/>
                <w:szCs w:val="24"/>
                <w:highlight w:val="none"/>
              </w:rPr>
            </w:pPr>
          </w:p>
        </w:tc>
        <w:tc>
          <w:tcPr>
            <w:tcW w:w="2482" w:type="dxa"/>
            <w:vAlign w:val="center"/>
          </w:tcPr>
          <w:p>
            <w:pPr>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质量技术</w:t>
            </w:r>
          </w:p>
        </w:tc>
        <w:tc>
          <w:tcPr>
            <w:tcW w:w="5052"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满足</w:t>
            </w:r>
            <w:r>
              <w:rPr>
                <w:rFonts w:hint="eastAsia" w:asciiTheme="minorEastAsia" w:hAnsiTheme="minorEastAsia" w:eastAsiaTheme="minorEastAsia" w:cstheme="minorEastAsia"/>
                <w:color w:val="auto"/>
                <w:kern w:val="0"/>
                <w:sz w:val="24"/>
                <w:szCs w:val="24"/>
                <w:highlight w:val="none"/>
                <w:lang w:eastAsia="zh-CN"/>
              </w:rPr>
              <w:t>单一来源采购文件</w:t>
            </w:r>
            <w:r>
              <w:rPr>
                <w:rFonts w:hint="eastAsia" w:asciiTheme="minorEastAsia" w:hAnsiTheme="minorEastAsia" w:eastAsiaTheme="minorEastAsia" w:cstheme="minorEastAsia"/>
                <w:color w:val="auto"/>
                <w:kern w:val="0"/>
                <w:sz w:val="24"/>
                <w:szCs w:val="24"/>
                <w:highlight w:val="none"/>
              </w:rPr>
              <w:t>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continue"/>
            <w:vAlign w:val="center"/>
          </w:tcPr>
          <w:p>
            <w:pPr>
              <w:spacing w:line="360" w:lineRule="auto"/>
              <w:jc w:val="center"/>
              <w:rPr>
                <w:rFonts w:asciiTheme="minorEastAsia" w:hAnsiTheme="minorEastAsia" w:eastAsiaTheme="minorEastAsia" w:cstheme="minorEastAsia"/>
                <w:color w:val="auto"/>
                <w:kern w:val="0"/>
                <w:sz w:val="24"/>
                <w:szCs w:val="24"/>
                <w:highlight w:val="none"/>
              </w:rPr>
            </w:pPr>
          </w:p>
        </w:tc>
        <w:tc>
          <w:tcPr>
            <w:tcW w:w="1241" w:type="dxa"/>
            <w:vMerge w:val="continue"/>
            <w:vAlign w:val="center"/>
          </w:tcPr>
          <w:p>
            <w:pPr>
              <w:spacing w:line="360" w:lineRule="auto"/>
              <w:rPr>
                <w:rFonts w:asciiTheme="minorEastAsia" w:hAnsiTheme="minorEastAsia" w:eastAsiaTheme="minorEastAsia" w:cstheme="minorEastAsia"/>
                <w:color w:val="auto"/>
                <w:kern w:val="0"/>
                <w:sz w:val="24"/>
                <w:szCs w:val="24"/>
                <w:highlight w:val="none"/>
              </w:rPr>
            </w:pPr>
          </w:p>
        </w:tc>
        <w:tc>
          <w:tcPr>
            <w:tcW w:w="2482" w:type="dxa"/>
            <w:vAlign w:val="center"/>
          </w:tcPr>
          <w:p>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服务期限</w:t>
            </w:r>
          </w:p>
        </w:tc>
        <w:tc>
          <w:tcPr>
            <w:tcW w:w="5052"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满足</w:t>
            </w:r>
            <w:r>
              <w:rPr>
                <w:rFonts w:hint="eastAsia" w:asciiTheme="minorEastAsia" w:hAnsiTheme="minorEastAsia" w:eastAsiaTheme="minorEastAsia" w:cstheme="minorEastAsia"/>
                <w:color w:val="auto"/>
                <w:kern w:val="0"/>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lang w:val="zh-CN"/>
              </w:rPr>
              <w:t>规定</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continue"/>
            <w:vAlign w:val="center"/>
          </w:tcPr>
          <w:p>
            <w:pPr>
              <w:spacing w:line="360" w:lineRule="auto"/>
              <w:jc w:val="center"/>
              <w:rPr>
                <w:rFonts w:asciiTheme="minorEastAsia" w:hAnsiTheme="minorEastAsia" w:eastAsiaTheme="minorEastAsia" w:cstheme="minorEastAsia"/>
                <w:color w:val="auto"/>
                <w:kern w:val="0"/>
                <w:sz w:val="24"/>
                <w:szCs w:val="24"/>
                <w:highlight w:val="none"/>
              </w:rPr>
            </w:pPr>
          </w:p>
        </w:tc>
        <w:tc>
          <w:tcPr>
            <w:tcW w:w="1241" w:type="dxa"/>
            <w:vMerge w:val="continue"/>
            <w:vAlign w:val="center"/>
          </w:tcPr>
          <w:p>
            <w:pPr>
              <w:spacing w:line="360" w:lineRule="auto"/>
              <w:rPr>
                <w:rFonts w:asciiTheme="minorEastAsia" w:hAnsiTheme="minorEastAsia" w:eastAsiaTheme="minorEastAsia" w:cstheme="minorEastAsia"/>
                <w:color w:val="auto"/>
                <w:kern w:val="0"/>
                <w:sz w:val="24"/>
                <w:szCs w:val="24"/>
                <w:highlight w:val="none"/>
              </w:rPr>
            </w:pPr>
          </w:p>
        </w:tc>
        <w:tc>
          <w:tcPr>
            <w:tcW w:w="2482" w:type="dxa"/>
            <w:vAlign w:val="center"/>
          </w:tcPr>
          <w:p>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质保期</w:t>
            </w:r>
          </w:p>
        </w:tc>
        <w:tc>
          <w:tcPr>
            <w:tcW w:w="5052" w:type="dxa"/>
            <w:vAlign w:val="center"/>
          </w:tcPr>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满足</w:t>
            </w:r>
            <w:r>
              <w:rPr>
                <w:rFonts w:hint="eastAsia" w:asciiTheme="minorEastAsia" w:hAnsiTheme="minorEastAsia" w:eastAsiaTheme="minorEastAsia" w:cstheme="minorEastAsia"/>
                <w:color w:val="auto"/>
                <w:kern w:val="0"/>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lang w:val="zh-CN"/>
              </w:rPr>
              <w:t>规定</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continue"/>
            <w:vAlign w:val="center"/>
          </w:tcPr>
          <w:p>
            <w:pPr>
              <w:spacing w:line="360" w:lineRule="auto"/>
              <w:jc w:val="center"/>
              <w:rPr>
                <w:rFonts w:asciiTheme="minorEastAsia" w:hAnsiTheme="minorEastAsia" w:eastAsiaTheme="minorEastAsia" w:cstheme="minorEastAsia"/>
                <w:color w:val="auto"/>
                <w:kern w:val="0"/>
                <w:sz w:val="24"/>
                <w:szCs w:val="24"/>
                <w:highlight w:val="none"/>
              </w:rPr>
            </w:pPr>
          </w:p>
        </w:tc>
        <w:tc>
          <w:tcPr>
            <w:tcW w:w="1241" w:type="dxa"/>
            <w:vMerge w:val="continue"/>
            <w:vAlign w:val="center"/>
          </w:tcPr>
          <w:p>
            <w:pPr>
              <w:spacing w:line="360" w:lineRule="auto"/>
              <w:rPr>
                <w:rFonts w:asciiTheme="minorEastAsia" w:hAnsiTheme="minorEastAsia" w:eastAsiaTheme="minorEastAsia" w:cstheme="minorEastAsia"/>
                <w:color w:val="auto"/>
                <w:kern w:val="0"/>
                <w:sz w:val="24"/>
                <w:szCs w:val="24"/>
                <w:highlight w:val="none"/>
              </w:rPr>
            </w:pPr>
          </w:p>
        </w:tc>
        <w:tc>
          <w:tcPr>
            <w:tcW w:w="2482" w:type="dxa"/>
            <w:vAlign w:val="center"/>
          </w:tcPr>
          <w:p>
            <w:pPr>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响应文件有效期</w:t>
            </w:r>
          </w:p>
        </w:tc>
        <w:tc>
          <w:tcPr>
            <w:tcW w:w="5052"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满足</w:t>
            </w:r>
            <w:r>
              <w:rPr>
                <w:rFonts w:hint="eastAsia" w:asciiTheme="minorEastAsia" w:hAnsiTheme="minorEastAsia" w:eastAsiaTheme="minorEastAsia" w:cstheme="minorEastAsia"/>
                <w:color w:val="auto"/>
                <w:kern w:val="0"/>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lang w:val="zh-CN"/>
              </w:rPr>
              <w:t>规定</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continue"/>
            <w:vAlign w:val="center"/>
          </w:tcPr>
          <w:p>
            <w:pPr>
              <w:spacing w:line="360" w:lineRule="auto"/>
              <w:jc w:val="center"/>
              <w:rPr>
                <w:rFonts w:asciiTheme="minorEastAsia" w:hAnsiTheme="minorEastAsia" w:eastAsiaTheme="minorEastAsia" w:cstheme="minorEastAsia"/>
                <w:color w:val="auto"/>
                <w:kern w:val="0"/>
                <w:sz w:val="24"/>
                <w:szCs w:val="24"/>
                <w:highlight w:val="none"/>
              </w:rPr>
            </w:pPr>
          </w:p>
        </w:tc>
        <w:tc>
          <w:tcPr>
            <w:tcW w:w="1241" w:type="dxa"/>
            <w:vMerge w:val="continue"/>
            <w:vAlign w:val="center"/>
          </w:tcPr>
          <w:p>
            <w:pPr>
              <w:spacing w:line="360" w:lineRule="auto"/>
              <w:rPr>
                <w:rFonts w:asciiTheme="minorEastAsia" w:hAnsiTheme="minorEastAsia" w:eastAsiaTheme="minorEastAsia" w:cstheme="minorEastAsia"/>
                <w:color w:val="auto"/>
                <w:sz w:val="24"/>
                <w:szCs w:val="24"/>
                <w:highlight w:val="none"/>
                <w:lang w:val="zh-CN"/>
              </w:rPr>
            </w:pPr>
          </w:p>
        </w:tc>
        <w:tc>
          <w:tcPr>
            <w:tcW w:w="2482" w:type="dxa"/>
            <w:vAlign w:val="center"/>
          </w:tcPr>
          <w:p>
            <w:pPr>
              <w:spacing w:line="360" w:lineRule="auto"/>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其他</w:t>
            </w:r>
          </w:p>
        </w:tc>
        <w:tc>
          <w:tcPr>
            <w:tcW w:w="5052"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满足</w:t>
            </w:r>
            <w:r>
              <w:rPr>
                <w:rFonts w:hint="eastAsia" w:asciiTheme="minorEastAsia" w:hAnsiTheme="minorEastAsia" w:eastAsiaTheme="minorEastAsia" w:cstheme="minorEastAsia"/>
                <w:color w:val="auto"/>
                <w:kern w:val="0"/>
                <w:sz w:val="24"/>
                <w:szCs w:val="24"/>
                <w:highlight w:val="none"/>
                <w:lang w:eastAsia="zh-CN"/>
              </w:rPr>
              <w:t>单一来源采购文件</w:t>
            </w:r>
            <w:r>
              <w:rPr>
                <w:rFonts w:hint="eastAsia" w:asciiTheme="minorEastAsia" w:hAnsiTheme="minorEastAsia" w:eastAsiaTheme="minorEastAsia" w:cstheme="minorEastAsia"/>
                <w:color w:val="auto"/>
                <w:sz w:val="24"/>
                <w:szCs w:val="24"/>
                <w:highlight w:val="none"/>
                <w:lang w:val="zh-CN"/>
              </w:rPr>
              <w:t>规定。</w:t>
            </w:r>
          </w:p>
        </w:tc>
      </w:tr>
    </w:tbl>
    <w:p>
      <w:pPr>
        <w:spacing w:line="360" w:lineRule="auto"/>
        <w:rPr>
          <w:rFonts w:hint="eastAsia" w:eastAsia="宋体"/>
          <w:color w:val="auto"/>
          <w:sz w:val="24"/>
          <w:szCs w:val="24"/>
          <w:lang w:eastAsia="zh-CN"/>
        </w:rPr>
      </w:pPr>
      <w:r>
        <w:rPr>
          <w:rFonts w:hint="eastAsia" w:ascii="宋体" w:hAnsi="宋体" w:cs="宋体"/>
          <w:b/>
          <w:color w:val="auto"/>
          <w:sz w:val="24"/>
          <w:szCs w:val="24"/>
          <w:highlight w:val="none"/>
        </w:rPr>
        <w:t>注：以上评审内容，有一项不通过者，视为供应商初步评审不通过，未通过初审的其响应文件将按照无效响应处理</w:t>
      </w:r>
    </w:p>
    <w:sectPr>
      <w:pgSz w:w="11906" w:h="16838"/>
      <w:pgMar w:top="1440" w:right="1486" w:bottom="1440" w:left="16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303690-8A87-41CC-8008-90A6C0028A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47004507-2F03-4523-85F3-9CA12564EA68}"/>
  </w:font>
  <w:font w:name="仿宋体">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大标宋简体">
    <w:panose1 w:val="02000000000000000000"/>
    <w:charset w:val="86"/>
    <w:family w:val="auto"/>
    <w:pitch w:val="default"/>
    <w:sig w:usb0="A00002BF" w:usb1="184F6CFA" w:usb2="00000012" w:usb3="00000000" w:csb0="00040001" w:csb1="00000000"/>
    <w:embedRegular r:id="rId3" w:fontKey="{00717A57-2049-446E-877E-E3DD639F64E7}"/>
  </w:font>
  <w:font w:name="Wingdings 2">
    <w:panose1 w:val="05020102010507070707"/>
    <w:charset w:val="00"/>
    <w:family w:val="auto"/>
    <w:pitch w:val="default"/>
    <w:sig w:usb0="00000000" w:usb1="00000000" w:usb2="00000000" w:usb3="00000000" w:csb0="80000000" w:csb1="00000000"/>
    <w:embedRegular r:id="rId4" w:fontKey="{167E6F3D-366A-465A-B312-DB1D511BA0C3}"/>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- 41 -</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kXPhwxgEAAJsDAAAOAAAAAAAAAAEAIAAAAB4BAABkcnMvZTJvRG9jLnht&#10;bFBLBQYAAAAABgAGAFkBAABW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- 65 -</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KjY6xgEAAJsDAAAOAAAAAAAAAAEAIAAAAB4BAABkcnMvZTJvRG9jLnht&#10;bFBLBQYAAAAABgAGAFkBAABW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- 65 -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282"/>
        <w:tab w:val="clear" w:pos="4153"/>
      </w:tabs>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- 38 -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- 38 -</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282"/>
        <w:tab w:val="clear" w:pos="4153"/>
      </w:tabs>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- 38 -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- 38 -</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eastAsia="方正大标宋简体"/>
        <w:color w:val="000000"/>
        <w:spacing w:val="20"/>
        <w:sz w:val="32"/>
      </w:rPr>
      <w:drawing>
        <wp:inline distT="0" distB="0" distL="114300" distR="114300">
          <wp:extent cx="4498975" cy="594360"/>
          <wp:effectExtent l="0" t="0" r="15875" b="15240"/>
          <wp:docPr id="2"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1"/>
                  <pic:cNvPicPr>
                    <a:picLocks noChangeAspect="1"/>
                  </pic:cNvPicPr>
                </pic:nvPicPr>
                <pic:blipFill>
                  <a:blip r:embed="rId1"/>
                  <a:stretch>
                    <a:fillRect/>
                  </a:stretch>
                </pic:blipFill>
                <pic:spPr>
                  <a:xfrm>
                    <a:off x="0" y="0"/>
                    <a:ext cx="4498975" cy="5943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eastAsia="方正大标宋简体"/>
        <w:color w:val="000000"/>
        <w:spacing w:val="20"/>
        <w:sz w:val="32"/>
      </w:rPr>
      <w:drawing>
        <wp:inline distT="0" distB="0" distL="114300" distR="114300">
          <wp:extent cx="4498975" cy="594360"/>
          <wp:effectExtent l="0" t="0" r="15875" b="15240"/>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1"/>
                  <a:stretch>
                    <a:fillRect/>
                  </a:stretch>
                </pic:blipFill>
                <pic:spPr>
                  <a:xfrm>
                    <a:off x="0" y="0"/>
                    <a:ext cx="4498975" cy="5943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r>
      <w:rPr>
        <w:rFonts w:hint="eastAsia" w:eastAsia="方正大标宋简体"/>
        <w:color w:val="000000"/>
        <w:spacing w:val="20"/>
        <w:sz w:val="32"/>
      </w:rPr>
      <w:drawing>
        <wp:inline distT="0" distB="0" distL="114300" distR="114300">
          <wp:extent cx="4498975" cy="594360"/>
          <wp:effectExtent l="0" t="0" r="15875" b="15240"/>
          <wp:docPr id="4" name="图片 4"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形1"/>
                  <pic:cNvPicPr>
                    <a:picLocks noChangeAspect="1"/>
                  </pic:cNvPicPr>
                </pic:nvPicPr>
                <pic:blipFill>
                  <a:blip r:embed="rId1"/>
                  <a:stretch>
                    <a:fillRect/>
                  </a:stretch>
                </pic:blipFill>
                <pic:spPr>
                  <a:xfrm>
                    <a:off x="0" y="0"/>
                    <a:ext cx="4498975"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39E74"/>
    <w:multiLevelType w:val="singleLevel"/>
    <w:tmpl w:val="81A39E74"/>
    <w:lvl w:ilvl="0" w:tentative="0">
      <w:start w:val="4"/>
      <w:numFmt w:val="decimal"/>
      <w:suff w:val="nothing"/>
      <w:lvlText w:val="（%1）"/>
      <w:lvlJc w:val="left"/>
    </w:lvl>
  </w:abstractNum>
  <w:abstractNum w:abstractNumId="1">
    <w:nsid w:val="84E58EA4"/>
    <w:multiLevelType w:val="singleLevel"/>
    <w:tmpl w:val="84E58EA4"/>
    <w:lvl w:ilvl="0" w:tentative="0">
      <w:start w:val="4"/>
      <w:numFmt w:val="chineseCounting"/>
      <w:suff w:val="nothing"/>
      <w:lvlText w:val="%1、"/>
      <w:lvlJc w:val="left"/>
      <w:rPr>
        <w:rFonts w:hint="eastAsia"/>
        <w:b/>
        <w:bCs/>
      </w:rPr>
    </w:lvl>
  </w:abstractNum>
  <w:abstractNum w:abstractNumId="2">
    <w:nsid w:val="CF5992AD"/>
    <w:multiLevelType w:val="singleLevel"/>
    <w:tmpl w:val="CF5992AD"/>
    <w:lvl w:ilvl="0" w:tentative="0">
      <w:start w:val="10"/>
      <w:numFmt w:val="decimal"/>
      <w:suff w:val="nothing"/>
      <w:lvlText w:val="%1、"/>
      <w:lvlJc w:val="left"/>
    </w:lvl>
  </w:abstractNum>
  <w:abstractNum w:abstractNumId="3">
    <w:nsid w:val="05B0716E"/>
    <w:multiLevelType w:val="multilevel"/>
    <w:tmpl w:val="05B0716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A2BC7C"/>
    <w:multiLevelType w:val="singleLevel"/>
    <w:tmpl w:val="16A2BC7C"/>
    <w:lvl w:ilvl="0" w:tentative="0">
      <w:start w:val="4"/>
      <w:numFmt w:val="decimal"/>
      <w:suff w:val="nothing"/>
      <w:lvlText w:val="%1、"/>
      <w:lvlJc w:val="left"/>
    </w:lvl>
  </w:abstractNum>
  <w:abstractNum w:abstractNumId="5">
    <w:nsid w:val="492C7322"/>
    <w:multiLevelType w:val="multilevel"/>
    <w:tmpl w:val="492C73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707FAA"/>
    <w:multiLevelType w:val="singleLevel"/>
    <w:tmpl w:val="50707FAA"/>
    <w:lvl w:ilvl="0" w:tentative="0">
      <w:start w:val="1"/>
      <w:numFmt w:val="decimal"/>
      <w:suff w:val="nothing"/>
      <w:lvlText w:val="%1、"/>
      <w:lvlJc w:val="left"/>
    </w:lvl>
  </w:abstractNum>
  <w:abstractNum w:abstractNumId="7">
    <w:nsid w:val="68636A01"/>
    <w:multiLevelType w:val="multilevel"/>
    <w:tmpl w:val="68636A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228550"/>
    <w:multiLevelType w:val="singleLevel"/>
    <w:tmpl w:val="6F228550"/>
    <w:lvl w:ilvl="0" w:tentative="0">
      <w:start w:val="5"/>
      <w:numFmt w:val="chineseCounting"/>
      <w:suff w:val="nothing"/>
      <w:lvlText w:val="%1、"/>
      <w:lvlJc w:val="left"/>
      <w:rPr>
        <w:rFonts w:hint="eastAsia"/>
      </w:rPr>
    </w:lvl>
  </w:abstractNum>
  <w:abstractNum w:abstractNumId="9">
    <w:nsid w:val="740121AE"/>
    <w:multiLevelType w:val="singleLevel"/>
    <w:tmpl w:val="740121AE"/>
    <w:lvl w:ilvl="0" w:tentative="0">
      <w:start w:val="1"/>
      <w:numFmt w:val="chineseCounting"/>
      <w:suff w:val="space"/>
      <w:lvlText w:val="第%1章"/>
      <w:lvlJc w:val="left"/>
      <w:rPr>
        <w:rFonts w:hint="eastAsia"/>
      </w:rPr>
    </w:lvl>
  </w:abstractNum>
  <w:num w:numId="1">
    <w:abstractNumId w:val="9"/>
  </w:num>
  <w:num w:numId="2">
    <w:abstractNumId w:val="1"/>
  </w:num>
  <w:num w:numId="3">
    <w:abstractNumId w:val="4"/>
  </w:num>
  <w:num w:numId="4">
    <w:abstractNumId w:val="2"/>
  </w:num>
  <w:num w:numId="5">
    <w:abstractNumId w:val="8"/>
  </w:num>
  <w:num w:numId="6">
    <w:abstractNumId w:val="6"/>
  </w:num>
  <w:num w:numId="7">
    <w:abstractNumId w:val="0"/>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jIxOTM0YWJlMDk4YjUxYTZmMDFmMDE2MWQ0OTIifQ=="/>
  </w:docVars>
  <w:rsids>
    <w:rsidRoot w:val="50004A95"/>
    <w:rsid w:val="00007D04"/>
    <w:rsid w:val="0004637B"/>
    <w:rsid w:val="000C1451"/>
    <w:rsid w:val="00117249"/>
    <w:rsid w:val="00145F98"/>
    <w:rsid w:val="00197818"/>
    <w:rsid w:val="001A7343"/>
    <w:rsid w:val="002B66EF"/>
    <w:rsid w:val="002F3407"/>
    <w:rsid w:val="003913B3"/>
    <w:rsid w:val="00421793"/>
    <w:rsid w:val="00452D36"/>
    <w:rsid w:val="004543AC"/>
    <w:rsid w:val="004D1134"/>
    <w:rsid w:val="006B08D6"/>
    <w:rsid w:val="006F5F12"/>
    <w:rsid w:val="007921E2"/>
    <w:rsid w:val="007A2177"/>
    <w:rsid w:val="007A62B9"/>
    <w:rsid w:val="007D0169"/>
    <w:rsid w:val="007E0A4C"/>
    <w:rsid w:val="009364C7"/>
    <w:rsid w:val="009B3ACF"/>
    <w:rsid w:val="00A7582F"/>
    <w:rsid w:val="00AF4A54"/>
    <w:rsid w:val="00C10021"/>
    <w:rsid w:val="00C243E1"/>
    <w:rsid w:val="00C355FE"/>
    <w:rsid w:val="00C82A1E"/>
    <w:rsid w:val="00D4613E"/>
    <w:rsid w:val="00D9637F"/>
    <w:rsid w:val="00DB3665"/>
    <w:rsid w:val="00DE7270"/>
    <w:rsid w:val="00F226C0"/>
    <w:rsid w:val="00F428D9"/>
    <w:rsid w:val="00F42EE0"/>
    <w:rsid w:val="00F43FB0"/>
    <w:rsid w:val="00F735C3"/>
    <w:rsid w:val="00F82AAE"/>
    <w:rsid w:val="00FC2C02"/>
    <w:rsid w:val="011614FB"/>
    <w:rsid w:val="01C33E3E"/>
    <w:rsid w:val="01D03419"/>
    <w:rsid w:val="02254726"/>
    <w:rsid w:val="024911DA"/>
    <w:rsid w:val="02675E2D"/>
    <w:rsid w:val="027B26FE"/>
    <w:rsid w:val="02965A65"/>
    <w:rsid w:val="02B30326"/>
    <w:rsid w:val="02F70D3E"/>
    <w:rsid w:val="02FE4054"/>
    <w:rsid w:val="033C0E47"/>
    <w:rsid w:val="034568D1"/>
    <w:rsid w:val="034C425B"/>
    <w:rsid w:val="036544B5"/>
    <w:rsid w:val="03C268A1"/>
    <w:rsid w:val="03DF7FA6"/>
    <w:rsid w:val="03E53729"/>
    <w:rsid w:val="041E4CBE"/>
    <w:rsid w:val="04781EA1"/>
    <w:rsid w:val="04CA1FF7"/>
    <w:rsid w:val="04DA2C26"/>
    <w:rsid w:val="04ED5290"/>
    <w:rsid w:val="04FF71AA"/>
    <w:rsid w:val="05225518"/>
    <w:rsid w:val="05421E3D"/>
    <w:rsid w:val="055F039E"/>
    <w:rsid w:val="05694F94"/>
    <w:rsid w:val="05803578"/>
    <w:rsid w:val="05B2713E"/>
    <w:rsid w:val="05E1620A"/>
    <w:rsid w:val="06285A4A"/>
    <w:rsid w:val="06765E66"/>
    <w:rsid w:val="06B54C53"/>
    <w:rsid w:val="06D41C21"/>
    <w:rsid w:val="07576FFF"/>
    <w:rsid w:val="077925AF"/>
    <w:rsid w:val="0779350E"/>
    <w:rsid w:val="078F5429"/>
    <w:rsid w:val="07AB2710"/>
    <w:rsid w:val="07B776EC"/>
    <w:rsid w:val="07D64E54"/>
    <w:rsid w:val="08131858"/>
    <w:rsid w:val="08132F25"/>
    <w:rsid w:val="082133C2"/>
    <w:rsid w:val="082D4884"/>
    <w:rsid w:val="082F5E1B"/>
    <w:rsid w:val="0859195C"/>
    <w:rsid w:val="086C2D34"/>
    <w:rsid w:val="086E1282"/>
    <w:rsid w:val="08B06AE6"/>
    <w:rsid w:val="08B34588"/>
    <w:rsid w:val="08E863F1"/>
    <w:rsid w:val="09473CE2"/>
    <w:rsid w:val="096545A8"/>
    <w:rsid w:val="09B661C4"/>
    <w:rsid w:val="09CD0B80"/>
    <w:rsid w:val="09F62820"/>
    <w:rsid w:val="0A5D2DE6"/>
    <w:rsid w:val="0A693CB1"/>
    <w:rsid w:val="0AA2391D"/>
    <w:rsid w:val="0AD70C7B"/>
    <w:rsid w:val="0AE439D8"/>
    <w:rsid w:val="0AF865C8"/>
    <w:rsid w:val="0AFC0C49"/>
    <w:rsid w:val="0B073E1A"/>
    <w:rsid w:val="0B0E31FE"/>
    <w:rsid w:val="0B5110C1"/>
    <w:rsid w:val="0B5B4A1E"/>
    <w:rsid w:val="0B642816"/>
    <w:rsid w:val="0B684E67"/>
    <w:rsid w:val="0B9E1856"/>
    <w:rsid w:val="0BA84CCD"/>
    <w:rsid w:val="0BAF49D6"/>
    <w:rsid w:val="0BDC599B"/>
    <w:rsid w:val="0BF333DE"/>
    <w:rsid w:val="0BF65480"/>
    <w:rsid w:val="0C4E568C"/>
    <w:rsid w:val="0C5B33A4"/>
    <w:rsid w:val="0C655925"/>
    <w:rsid w:val="0C7E476D"/>
    <w:rsid w:val="0C8934C3"/>
    <w:rsid w:val="0CE53C97"/>
    <w:rsid w:val="0D076ED1"/>
    <w:rsid w:val="0D264DED"/>
    <w:rsid w:val="0D553231"/>
    <w:rsid w:val="0D584ACF"/>
    <w:rsid w:val="0D855EF0"/>
    <w:rsid w:val="0DB10D8B"/>
    <w:rsid w:val="0DBB345F"/>
    <w:rsid w:val="0E9B4C74"/>
    <w:rsid w:val="0F2A659F"/>
    <w:rsid w:val="0F3F5F4E"/>
    <w:rsid w:val="0F727709"/>
    <w:rsid w:val="0F8060D8"/>
    <w:rsid w:val="0F8A5C48"/>
    <w:rsid w:val="0FB02B1B"/>
    <w:rsid w:val="0FB80486"/>
    <w:rsid w:val="0FBC1346"/>
    <w:rsid w:val="0FD4010A"/>
    <w:rsid w:val="0FDF1E12"/>
    <w:rsid w:val="1030112A"/>
    <w:rsid w:val="103940D6"/>
    <w:rsid w:val="10813830"/>
    <w:rsid w:val="109D1709"/>
    <w:rsid w:val="10DC36E5"/>
    <w:rsid w:val="11155316"/>
    <w:rsid w:val="11244F9E"/>
    <w:rsid w:val="11801B96"/>
    <w:rsid w:val="11BB0A89"/>
    <w:rsid w:val="11C06CF8"/>
    <w:rsid w:val="11D666C4"/>
    <w:rsid w:val="11D951D6"/>
    <w:rsid w:val="1213041C"/>
    <w:rsid w:val="12543DC0"/>
    <w:rsid w:val="125A35B7"/>
    <w:rsid w:val="129317A0"/>
    <w:rsid w:val="12A15254"/>
    <w:rsid w:val="12DC6FFD"/>
    <w:rsid w:val="12FC7039"/>
    <w:rsid w:val="130B5CAA"/>
    <w:rsid w:val="130C73ED"/>
    <w:rsid w:val="130E6277"/>
    <w:rsid w:val="13166603"/>
    <w:rsid w:val="13273B73"/>
    <w:rsid w:val="13504303"/>
    <w:rsid w:val="13A47AF4"/>
    <w:rsid w:val="13AD3A0E"/>
    <w:rsid w:val="13D81E60"/>
    <w:rsid w:val="13FE3BF5"/>
    <w:rsid w:val="14606C13"/>
    <w:rsid w:val="14723763"/>
    <w:rsid w:val="14842F63"/>
    <w:rsid w:val="149B16E7"/>
    <w:rsid w:val="149B5650"/>
    <w:rsid w:val="14A52008"/>
    <w:rsid w:val="14B4685E"/>
    <w:rsid w:val="14BF5B27"/>
    <w:rsid w:val="14CF20B4"/>
    <w:rsid w:val="15110159"/>
    <w:rsid w:val="154B2686"/>
    <w:rsid w:val="15506BD7"/>
    <w:rsid w:val="1573515B"/>
    <w:rsid w:val="15833361"/>
    <w:rsid w:val="15B05E09"/>
    <w:rsid w:val="15C43CAE"/>
    <w:rsid w:val="15C9701E"/>
    <w:rsid w:val="15CA15F2"/>
    <w:rsid w:val="160D0226"/>
    <w:rsid w:val="16123E99"/>
    <w:rsid w:val="16281EEF"/>
    <w:rsid w:val="1672357B"/>
    <w:rsid w:val="169B262C"/>
    <w:rsid w:val="16A77652"/>
    <w:rsid w:val="16C50573"/>
    <w:rsid w:val="16E73E61"/>
    <w:rsid w:val="16F169C4"/>
    <w:rsid w:val="1748016B"/>
    <w:rsid w:val="175224E3"/>
    <w:rsid w:val="17617037"/>
    <w:rsid w:val="17A51E90"/>
    <w:rsid w:val="17A857FA"/>
    <w:rsid w:val="17BD4979"/>
    <w:rsid w:val="17DC2CCB"/>
    <w:rsid w:val="17F05399"/>
    <w:rsid w:val="17FB6EC2"/>
    <w:rsid w:val="18571F2A"/>
    <w:rsid w:val="186758E5"/>
    <w:rsid w:val="18A12F95"/>
    <w:rsid w:val="18A30349"/>
    <w:rsid w:val="18C2401A"/>
    <w:rsid w:val="192710E0"/>
    <w:rsid w:val="1954465D"/>
    <w:rsid w:val="19574C5D"/>
    <w:rsid w:val="198454BD"/>
    <w:rsid w:val="19AF4A19"/>
    <w:rsid w:val="19E3432C"/>
    <w:rsid w:val="19F24936"/>
    <w:rsid w:val="19FC5F79"/>
    <w:rsid w:val="1A027C60"/>
    <w:rsid w:val="1A0C394D"/>
    <w:rsid w:val="1A1565B5"/>
    <w:rsid w:val="1A5D7FC5"/>
    <w:rsid w:val="1A947BAE"/>
    <w:rsid w:val="1AAB25D1"/>
    <w:rsid w:val="1ACC15FD"/>
    <w:rsid w:val="1B0E6E75"/>
    <w:rsid w:val="1B295E11"/>
    <w:rsid w:val="1B325CD4"/>
    <w:rsid w:val="1B7E1BF8"/>
    <w:rsid w:val="1B884D33"/>
    <w:rsid w:val="1B9642FD"/>
    <w:rsid w:val="1BD3618F"/>
    <w:rsid w:val="1BEC51B7"/>
    <w:rsid w:val="1BF652F6"/>
    <w:rsid w:val="1C6023B1"/>
    <w:rsid w:val="1C6E3215"/>
    <w:rsid w:val="1C7409FF"/>
    <w:rsid w:val="1C85238F"/>
    <w:rsid w:val="1C9124B9"/>
    <w:rsid w:val="1CA92C52"/>
    <w:rsid w:val="1CB11FAD"/>
    <w:rsid w:val="1CB37D25"/>
    <w:rsid w:val="1CF14A37"/>
    <w:rsid w:val="1CF343A2"/>
    <w:rsid w:val="1D337776"/>
    <w:rsid w:val="1D4D2172"/>
    <w:rsid w:val="1D7E00C0"/>
    <w:rsid w:val="1D88366B"/>
    <w:rsid w:val="1DB90575"/>
    <w:rsid w:val="1DD57700"/>
    <w:rsid w:val="1DE76A19"/>
    <w:rsid w:val="1E215FDE"/>
    <w:rsid w:val="1E2E2BB7"/>
    <w:rsid w:val="1E434F96"/>
    <w:rsid w:val="1E562334"/>
    <w:rsid w:val="1E937AFC"/>
    <w:rsid w:val="1EA2320D"/>
    <w:rsid w:val="1EA872CE"/>
    <w:rsid w:val="1EBE5BD2"/>
    <w:rsid w:val="1EDB0A97"/>
    <w:rsid w:val="1EE513F5"/>
    <w:rsid w:val="1F016FEC"/>
    <w:rsid w:val="1F4924CA"/>
    <w:rsid w:val="1F4B3655"/>
    <w:rsid w:val="1F8C63A7"/>
    <w:rsid w:val="1F8D7FB8"/>
    <w:rsid w:val="1FB75606"/>
    <w:rsid w:val="1FC748DB"/>
    <w:rsid w:val="20016663"/>
    <w:rsid w:val="2014032E"/>
    <w:rsid w:val="202347E1"/>
    <w:rsid w:val="20616FE5"/>
    <w:rsid w:val="209043E7"/>
    <w:rsid w:val="20B635E6"/>
    <w:rsid w:val="20F61559"/>
    <w:rsid w:val="210B4648"/>
    <w:rsid w:val="21402E44"/>
    <w:rsid w:val="21414DB3"/>
    <w:rsid w:val="21415CFC"/>
    <w:rsid w:val="214D44F3"/>
    <w:rsid w:val="21AE1B87"/>
    <w:rsid w:val="21C65B59"/>
    <w:rsid w:val="21C929F2"/>
    <w:rsid w:val="21DD1027"/>
    <w:rsid w:val="21E77118"/>
    <w:rsid w:val="21F53B28"/>
    <w:rsid w:val="21F874AF"/>
    <w:rsid w:val="221E30A5"/>
    <w:rsid w:val="224949D4"/>
    <w:rsid w:val="22B346F4"/>
    <w:rsid w:val="22CF79E7"/>
    <w:rsid w:val="22DB716E"/>
    <w:rsid w:val="22DC15BA"/>
    <w:rsid w:val="22F12875"/>
    <w:rsid w:val="231A6657"/>
    <w:rsid w:val="2360149A"/>
    <w:rsid w:val="23824899"/>
    <w:rsid w:val="23C42F56"/>
    <w:rsid w:val="23C7467A"/>
    <w:rsid w:val="23D4358A"/>
    <w:rsid w:val="241A480F"/>
    <w:rsid w:val="2448334F"/>
    <w:rsid w:val="247D138F"/>
    <w:rsid w:val="247D2490"/>
    <w:rsid w:val="247F4E83"/>
    <w:rsid w:val="24AA4A44"/>
    <w:rsid w:val="24EC4A83"/>
    <w:rsid w:val="253142C2"/>
    <w:rsid w:val="253A7FD5"/>
    <w:rsid w:val="254C20C2"/>
    <w:rsid w:val="255631E3"/>
    <w:rsid w:val="25732A64"/>
    <w:rsid w:val="25780E35"/>
    <w:rsid w:val="259F3930"/>
    <w:rsid w:val="25AC4D35"/>
    <w:rsid w:val="25CB2F75"/>
    <w:rsid w:val="25F960F8"/>
    <w:rsid w:val="26021159"/>
    <w:rsid w:val="26037EF2"/>
    <w:rsid w:val="26BA5CA1"/>
    <w:rsid w:val="26CF53D2"/>
    <w:rsid w:val="26DE5D1F"/>
    <w:rsid w:val="26FC1C87"/>
    <w:rsid w:val="273364D7"/>
    <w:rsid w:val="273A46EA"/>
    <w:rsid w:val="2773426F"/>
    <w:rsid w:val="27A70420"/>
    <w:rsid w:val="288E4ACD"/>
    <w:rsid w:val="28A52EDC"/>
    <w:rsid w:val="2911552F"/>
    <w:rsid w:val="292611C4"/>
    <w:rsid w:val="2935642C"/>
    <w:rsid w:val="29532C0A"/>
    <w:rsid w:val="29791DCD"/>
    <w:rsid w:val="297E391D"/>
    <w:rsid w:val="297F5466"/>
    <w:rsid w:val="298F232A"/>
    <w:rsid w:val="29945C1B"/>
    <w:rsid w:val="29DA7026"/>
    <w:rsid w:val="2A053FC6"/>
    <w:rsid w:val="2A534512"/>
    <w:rsid w:val="2B013C59"/>
    <w:rsid w:val="2B0173AB"/>
    <w:rsid w:val="2B3718B2"/>
    <w:rsid w:val="2B3A6FC3"/>
    <w:rsid w:val="2BD87616"/>
    <w:rsid w:val="2BF8558E"/>
    <w:rsid w:val="2C7D562D"/>
    <w:rsid w:val="2C7D5F77"/>
    <w:rsid w:val="2CD56C8F"/>
    <w:rsid w:val="2CEE475B"/>
    <w:rsid w:val="2CF55A3F"/>
    <w:rsid w:val="2D0C02CC"/>
    <w:rsid w:val="2D126DF1"/>
    <w:rsid w:val="2D1E016C"/>
    <w:rsid w:val="2D2D302D"/>
    <w:rsid w:val="2D5351FC"/>
    <w:rsid w:val="2DC01092"/>
    <w:rsid w:val="2E0E70FE"/>
    <w:rsid w:val="2E1961AA"/>
    <w:rsid w:val="2E295DE0"/>
    <w:rsid w:val="2E4A7A07"/>
    <w:rsid w:val="2E666BD5"/>
    <w:rsid w:val="2EB173AA"/>
    <w:rsid w:val="2EED38A7"/>
    <w:rsid w:val="2F1C7329"/>
    <w:rsid w:val="2F1E6A16"/>
    <w:rsid w:val="2F5357A7"/>
    <w:rsid w:val="2F606488"/>
    <w:rsid w:val="2F625C39"/>
    <w:rsid w:val="2F6A6FE2"/>
    <w:rsid w:val="2FB16F59"/>
    <w:rsid w:val="2FE70F70"/>
    <w:rsid w:val="300748C4"/>
    <w:rsid w:val="30271F81"/>
    <w:rsid w:val="303934C0"/>
    <w:rsid w:val="303E4FF2"/>
    <w:rsid w:val="307D41D3"/>
    <w:rsid w:val="30995164"/>
    <w:rsid w:val="30B62E11"/>
    <w:rsid w:val="30FA4D0B"/>
    <w:rsid w:val="310F5FF1"/>
    <w:rsid w:val="31103CC5"/>
    <w:rsid w:val="312A523C"/>
    <w:rsid w:val="31AA7290"/>
    <w:rsid w:val="31CF0897"/>
    <w:rsid w:val="31F4417D"/>
    <w:rsid w:val="32092F90"/>
    <w:rsid w:val="322A0D97"/>
    <w:rsid w:val="325D7DA5"/>
    <w:rsid w:val="328462D9"/>
    <w:rsid w:val="329E7049"/>
    <w:rsid w:val="32A3480F"/>
    <w:rsid w:val="32AA7298"/>
    <w:rsid w:val="32B64752"/>
    <w:rsid w:val="32C9777E"/>
    <w:rsid w:val="32D75646"/>
    <w:rsid w:val="32E33E72"/>
    <w:rsid w:val="32EC46AE"/>
    <w:rsid w:val="32EE1AF5"/>
    <w:rsid w:val="32FA4805"/>
    <w:rsid w:val="33250A4A"/>
    <w:rsid w:val="3337155F"/>
    <w:rsid w:val="33476C8B"/>
    <w:rsid w:val="334D6771"/>
    <w:rsid w:val="33501A2D"/>
    <w:rsid w:val="335405C4"/>
    <w:rsid w:val="335807B3"/>
    <w:rsid w:val="335E41EA"/>
    <w:rsid w:val="33735217"/>
    <w:rsid w:val="338479CA"/>
    <w:rsid w:val="33B02B26"/>
    <w:rsid w:val="33B9370C"/>
    <w:rsid w:val="33CE12E8"/>
    <w:rsid w:val="33CE7CEA"/>
    <w:rsid w:val="33E17280"/>
    <w:rsid w:val="33F0160D"/>
    <w:rsid w:val="33F41838"/>
    <w:rsid w:val="33F97BC3"/>
    <w:rsid w:val="34262EEC"/>
    <w:rsid w:val="342B27BC"/>
    <w:rsid w:val="34314A3B"/>
    <w:rsid w:val="344D7EDD"/>
    <w:rsid w:val="3482173C"/>
    <w:rsid w:val="348E24BF"/>
    <w:rsid w:val="34B1206D"/>
    <w:rsid w:val="34B61100"/>
    <w:rsid w:val="34CE7CEA"/>
    <w:rsid w:val="34D072D8"/>
    <w:rsid w:val="351078BF"/>
    <w:rsid w:val="352071C9"/>
    <w:rsid w:val="3549083A"/>
    <w:rsid w:val="35587952"/>
    <w:rsid w:val="356D1D0A"/>
    <w:rsid w:val="3575434F"/>
    <w:rsid w:val="35851FE3"/>
    <w:rsid w:val="35936C1D"/>
    <w:rsid w:val="35BF7AA7"/>
    <w:rsid w:val="35F76A56"/>
    <w:rsid w:val="364F070D"/>
    <w:rsid w:val="374D2CB2"/>
    <w:rsid w:val="377E1242"/>
    <w:rsid w:val="379600DA"/>
    <w:rsid w:val="38174D98"/>
    <w:rsid w:val="38423024"/>
    <w:rsid w:val="387E162E"/>
    <w:rsid w:val="38946770"/>
    <w:rsid w:val="38D35575"/>
    <w:rsid w:val="38FA3210"/>
    <w:rsid w:val="39114139"/>
    <w:rsid w:val="39273A0B"/>
    <w:rsid w:val="392D66BE"/>
    <w:rsid w:val="39602492"/>
    <w:rsid w:val="39674E4A"/>
    <w:rsid w:val="39CD06E6"/>
    <w:rsid w:val="3A3C10EF"/>
    <w:rsid w:val="3A6D4693"/>
    <w:rsid w:val="3A7C1F9C"/>
    <w:rsid w:val="3A7D7122"/>
    <w:rsid w:val="3B151D0B"/>
    <w:rsid w:val="3B4C7172"/>
    <w:rsid w:val="3B52521D"/>
    <w:rsid w:val="3B6F4D8C"/>
    <w:rsid w:val="3B72418D"/>
    <w:rsid w:val="3BB02649"/>
    <w:rsid w:val="3BC35B39"/>
    <w:rsid w:val="3BD24A47"/>
    <w:rsid w:val="3C99635F"/>
    <w:rsid w:val="3CC84F02"/>
    <w:rsid w:val="3D562F1D"/>
    <w:rsid w:val="3D74487C"/>
    <w:rsid w:val="3D7539F3"/>
    <w:rsid w:val="3D99743A"/>
    <w:rsid w:val="3DAE2731"/>
    <w:rsid w:val="3DC82FD8"/>
    <w:rsid w:val="3DDB42B3"/>
    <w:rsid w:val="3DDF67D0"/>
    <w:rsid w:val="3DFD43BD"/>
    <w:rsid w:val="3E280279"/>
    <w:rsid w:val="3E42694D"/>
    <w:rsid w:val="3E495851"/>
    <w:rsid w:val="3E667380"/>
    <w:rsid w:val="3E850635"/>
    <w:rsid w:val="3EC45D93"/>
    <w:rsid w:val="3EDE78DD"/>
    <w:rsid w:val="3EEC4E26"/>
    <w:rsid w:val="3EFB141B"/>
    <w:rsid w:val="3F4F411A"/>
    <w:rsid w:val="3F63713D"/>
    <w:rsid w:val="3F7F0C8E"/>
    <w:rsid w:val="3F864C9D"/>
    <w:rsid w:val="3FBF210B"/>
    <w:rsid w:val="3FC81002"/>
    <w:rsid w:val="4014633F"/>
    <w:rsid w:val="4092706C"/>
    <w:rsid w:val="40E57890"/>
    <w:rsid w:val="40EB2E13"/>
    <w:rsid w:val="40ED65CA"/>
    <w:rsid w:val="41282E3B"/>
    <w:rsid w:val="41416411"/>
    <w:rsid w:val="417646D2"/>
    <w:rsid w:val="41856A5F"/>
    <w:rsid w:val="41912A36"/>
    <w:rsid w:val="419868C9"/>
    <w:rsid w:val="424631BF"/>
    <w:rsid w:val="42884AF4"/>
    <w:rsid w:val="42B35002"/>
    <w:rsid w:val="42DC7A69"/>
    <w:rsid w:val="42E47289"/>
    <w:rsid w:val="43001301"/>
    <w:rsid w:val="4353434D"/>
    <w:rsid w:val="435E5036"/>
    <w:rsid w:val="43671615"/>
    <w:rsid w:val="436D2FCA"/>
    <w:rsid w:val="43B147C6"/>
    <w:rsid w:val="43C65471"/>
    <w:rsid w:val="43D00F20"/>
    <w:rsid w:val="43E060FD"/>
    <w:rsid w:val="43ED1D35"/>
    <w:rsid w:val="44152D75"/>
    <w:rsid w:val="44184330"/>
    <w:rsid w:val="44C60833"/>
    <w:rsid w:val="44DC1442"/>
    <w:rsid w:val="44E67FFA"/>
    <w:rsid w:val="44EC6252"/>
    <w:rsid w:val="4515400F"/>
    <w:rsid w:val="451B4863"/>
    <w:rsid w:val="454C6BF7"/>
    <w:rsid w:val="45521935"/>
    <w:rsid w:val="456F4E33"/>
    <w:rsid w:val="45727126"/>
    <w:rsid w:val="45AC50DC"/>
    <w:rsid w:val="45D314A4"/>
    <w:rsid w:val="45DE18A5"/>
    <w:rsid w:val="45FC62AA"/>
    <w:rsid w:val="46397634"/>
    <w:rsid w:val="464F674F"/>
    <w:rsid w:val="4666755A"/>
    <w:rsid w:val="466D7EFE"/>
    <w:rsid w:val="46C77EC2"/>
    <w:rsid w:val="46FB7FB4"/>
    <w:rsid w:val="46FF5F7E"/>
    <w:rsid w:val="47247678"/>
    <w:rsid w:val="473E11AB"/>
    <w:rsid w:val="47656C02"/>
    <w:rsid w:val="47855EE6"/>
    <w:rsid w:val="481F1B55"/>
    <w:rsid w:val="4829584F"/>
    <w:rsid w:val="48566786"/>
    <w:rsid w:val="491B279C"/>
    <w:rsid w:val="494755B2"/>
    <w:rsid w:val="49533CD9"/>
    <w:rsid w:val="49791BB0"/>
    <w:rsid w:val="49A0228C"/>
    <w:rsid w:val="49B85240"/>
    <w:rsid w:val="4A1323A4"/>
    <w:rsid w:val="4A48032F"/>
    <w:rsid w:val="4AAA7D1E"/>
    <w:rsid w:val="4AAF1561"/>
    <w:rsid w:val="4B0C62B2"/>
    <w:rsid w:val="4B1152BC"/>
    <w:rsid w:val="4B5E76A1"/>
    <w:rsid w:val="4B625D7E"/>
    <w:rsid w:val="4B7C0432"/>
    <w:rsid w:val="4B861E0D"/>
    <w:rsid w:val="4C401B1A"/>
    <w:rsid w:val="4C496920"/>
    <w:rsid w:val="4C4E7857"/>
    <w:rsid w:val="4C8B0BFB"/>
    <w:rsid w:val="4CEA4D1F"/>
    <w:rsid w:val="4D014DD1"/>
    <w:rsid w:val="4D0633FC"/>
    <w:rsid w:val="4D09183C"/>
    <w:rsid w:val="4D20658B"/>
    <w:rsid w:val="4D700A9E"/>
    <w:rsid w:val="4D7A5FBF"/>
    <w:rsid w:val="4D8B1D7C"/>
    <w:rsid w:val="4D957224"/>
    <w:rsid w:val="4DAA211C"/>
    <w:rsid w:val="4DC74ED3"/>
    <w:rsid w:val="4DD43B30"/>
    <w:rsid w:val="4DD54EA2"/>
    <w:rsid w:val="4E13671B"/>
    <w:rsid w:val="4E1902F3"/>
    <w:rsid w:val="4E21054A"/>
    <w:rsid w:val="4E8B7676"/>
    <w:rsid w:val="4EA82433"/>
    <w:rsid w:val="4EAC7E0E"/>
    <w:rsid w:val="4EAE36F2"/>
    <w:rsid w:val="4EB51578"/>
    <w:rsid w:val="4EC452A9"/>
    <w:rsid w:val="4ED951DA"/>
    <w:rsid w:val="4F185997"/>
    <w:rsid w:val="4F271559"/>
    <w:rsid w:val="4F2C1DC0"/>
    <w:rsid w:val="4F512177"/>
    <w:rsid w:val="4F8E2912"/>
    <w:rsid w:val="4F9F022F"/>
    <w:rsid w:val="4FB01713"/>
    <w:rsid w:val="4FB20DA5"/>
    <w:rsid w:val="4FC34284"/>
    <w:rsid w:val="50004A95"/>
    <w:rsid w:val="501F5272"/>
    <w:rsid w:val="502C0D5A"/>
    <w:rsid w:val="50315BEC"/>
    <w:rsid w:val="5060304C"/>
    <w:rsid w:val="508B16E9"/>
    <w:rsid w:val="508D4AF5"/>
    <w:rsid w:val="50A27666"/>
    <w:rsid w:val="50E53587"/>
    <w:rsid w:val="50FB7CD3"/>
    <w:rsid w:val="510760DA"/>
    <w:rsid w:val="510A5DA3"/>
    <w:rsid w:val="511F1DEF"/>
    <w:rsid w:val="51251FA3"/>
    <w:rsid w:val="514E39D3"/>
    <w:rsid w:val="51567653"/>
    <w:rsid w:val="517C76EB"/>
    <w:rsid w:val="518C4349"/>
    <w:rsid w:val="51AA1D87"/>
    <w:rsid w:val="51AA591A"/>
    <w:rsid w:val="51AF3936"/>
    <w:rsid w:val="526F27DD"/>
    <w:rsid w:val="52923018"/>
    <w:rsid w:val="52B50F48"/>
    <w:rsid w:val="52BB55F9"/>
    <w:rsid w:val="52EC3699"/>
    <w:rsid w:val="52FA3777"/>
    <w:rsid w:val="53486EC4"/>
    <w:rsid w:val="53563FF9"/>
    <w:rsid w:val="535649D0"/>
    <w:rsid w:val="536B298A"/>
    <w:rsid w:val="538C0C05"/>
    <w:rsid w:val="53A541AD"/>
    <w:rsid w:val="53AB1466"/>
    <w:rsid w:val="5446070C"/>
    <w:rsid w:val="545606DD"/>
    <w:rsid w:val="546D01CE"/>
    <w:rsid w:val="547722A4"/>
    <w:rsid w:val="548824F8"/>
    <w:rsid w:val="54940181"/>
    <w:rsid w:val="549E35CA"/>
    <w:rsid w:val="54A45761"/>
    <w:rsid w:val="54A948F7"/>
    <w:rsid w:val="54B96BE5"/>
    <w:rsid w:val="54E63994"/>
    <w:rsid w:val="54F04832"/>
    <w:rsid w:val="55027A25"/>
    <w:rsid w:val="551E5264"/>
    <w:rsid w:val="553801B1"/>
    <w:rsid w:val="5540344C"/>
    <w:rsid w:val="55612EE1"/>
    <w:rsid w:val="556A1904"/>
    <w:rsid w:val="559C1617"/>
    <w:rsid w:val="559D4932"/>
    <w:rsid w:val="55A12572"/>
    <w:rsid w:val="55E17773"/>
    <w:rsid w:val="55EE16DA"/>
    <w:rsid w:val="563356D7"/>
    <w:rsid w:val="564936DC"/>
    <w:rsid w:val="569A4DDE"/>
    <w:rsid w:val="569D2D1F"/>
    <w:rsid w:val="56A033DC"/>
    <w:rsid w:val="56AB0A6F"/>
    <w:rsid w:val="56C9249B"/>
    <w:rsid w:val="56D12583"/>
    <w:rsid w:val="56FB0D6B"/>
    <w:rsid w:val="5705211A"/>
    <w:rsid w:val="57055CC2"/>
    <w:rsid w:val="573C78BF"/>
    <w:rsid w:val="573F7601"/>
    <w:rsid w:val="57543817"/>
    <w:rsid w:val="575533B2"/>
    <w:rsid w:val="575B6F5B"/>
    <w:rsid w:val="579064D1"/>
    <w:rsid w:val="57916D63"/>
    <w:rsid w:val="57983F7E"/>
    <w:rsid w:val="57EB0B78"/>
    <w:rsid w:val="58211389"/>
    <w:rsid w:val="584119B5"/>
    <w:rsid w:val="58840E20"/>
    <w:rsid w:val="58A42627"/>
    <w:rsid w:val="58B1365B"/>
    <w:rsid w:val="58CC3516"/>
    <w:rsid w:val="58CD73F0"/>
    <w:rsid w:val="58F25192"/>
    <w:rsid w:val="592E5C8B"/>
    <w:rsid w:val="59682F71"/>
    <w:rsid w:val="59E25B42"/>
    <w:rsid w:val="5A142BFD"/>
    <w:rsid w:val="5A295A1E"/>
    <w:rsid w:val="5A596039"/>
    <w:rsid w:val="5A7551F0"/>
    <w:rsid w:val="5AE21575"/>
    <w:rsid w:val="5B267475"/>
    <w:rsid w:val="5B6920E1"/>
    <w:rsid w:val="5B7C4952"/>
    <w:rsid w:val="5BC26346"/>
    <w:rsid w:val="5BC623F5"/>
    <w:rsid w:val="5BCD47BD"/>
    <w:rsid w:val="5C3C1B52"/>
    <w:rsid w:val="5C42398A"/>
    <w:rsid w:val="5C475CFF"/>
    <w:rsid w:val="5C863894"/>
    <w:rsid w:val="5C8F2D7B"/>
    <w:rsid w:val="5C9F5FE6"/>
    <w:rsid w:val="5CC04511"/>
    <w:rsid w:val="5CD86F67"/>
    <w:rsid w:val="5CED1068"/>
    <w:rsid w:val="5CFE6618"/>
    <w:rsid w:val="5D066BA5"/>
    <w:rsid w:val="5D1F019A"/>
    <w:rsid w:val="5D7C58CD"/>
    <w:rsid w:val="5D9C0ED5"/>
    <w:rsid w:val="5DB70557"/>
    <w:rsid w:val="5E035BD3"/>
    <w:rsid w:val="5E386C62"/>
    <w:rsid w:val="5E54051A"/>
    <w:rsid w:val="5E657CD8"/>
    <w:rsid w:val="5E841EF2"/>
    <w:rsid w:val="5EAB1400"/>
    <w:rsid w:val="5ED65219"/>
    <w:rsid w:val="5EE01142"/>
    <w:rsid w:val="5F03760E"/>
    <w:rsid w:val="5F3F2F83"/>
    <w:rsid w:val="5F4F71E1"/>
    <w:rsid w:val="5F7A5417"/>
    <w:rsid w:val="6009431E"/>
    <w:rsid w:val="60283E5C"/>
    <w:rsid w:val="602E782C"/>
    <w:rsid w:val="6070030D"/>
    <w:rsid w:val="60777475"/>
    <w:rsid w:val="609864D9"/>
    <w:rsid w:val="60B779A0"/>
    <w:rsid w:val="60C232FF"/>
    <w:rsid w:val="60CA469B"/>
    <w:rsid w:val="61093B0B"/>
    <w:rsid w:val="611343D8"/>
    <w:rsid w:val="615831A3"/>
    <w:rsid w:val="616B40D0"/>
    <w:rsid w:val="61BA63EE"/>
    <w:rsid w:val="61C775EF"/>
    <w:rsid w:val="61CF3993"/>
    <w:rsid w:val="621A1C7A"/>
    <w:rsid w:val="623A31CE"/>
    <w:rsid w:val="62677D00"/>
    <w:rsid w:val="626F75E7"/>
    <w:rsid w:val="62C666BF"/>
    <w:rsid w:val="62CB5E4F"/>
    <w:rsid w:val="62E56571"/>
    <w:rsid w:val="62F359D6"/>
    <w:rsid w:val="62F6494D"/>
    <w:rsid w:val="63046445"/>
    <w:rsid w:val="63296B7A"/>
    <w:rsid w:val="637C5D8F"/>
    <w:rsid w:val="6389514D"/>
    <w:rsid w:val="63AE7336"/>
    <w:rsid w:val="63DE7ECE"/>
    <w:rsid w:val="63F22D56"/>
    <w:rsid w:val="64141212"/>
    <w:rsid w:val="64227BA4"/>
    <w:rsid w:val="64836707"/>
    <w:rsid w:val="649D198B"/>
    <w:rsid w:val="64D80755"/>
    <w:rsid w:val="651869DC"/>
    <w:rsid w:val="65752287"/>
    <w:rsid w:val="65834054"/>
    <w:rsid w:val="659E0E20"/>
    <w:rsid w:val="6601683A"/>
    <w:rsid w:val="660E5151"/>
    <w:rsid w:val="6620296E"/>
    <w:rsid w:val="6628431F"/>
    <w:rsid w:val="66510F74"/>
    <w:rsid w:val="666378FF"/>
    <w:rsid w:val="666727C6"/>
    <w:rsid w:val="66777625"/>
    <w:rsid w:val="669F29C9"/>
    <w:rsid w:val="66A827EA"/>
    <w:rsid w:val="66FC541B"/>
    <w:rsid w:val="670B5D1A"/>
    <w:rsid w:val="677A4081"/>
    <w:rsid w:val="677F4B3D"/>
    <w:rsid w:val="67851C7F"/>
    <w:rsid w:val="678A5456"/>
    <w:rsid w:val="67B52C01"/>
    <w:rsid w:val="67DC4FA1"/>
    <w:rsid w:val="67F42C25"/>
    <w:rsid w:val="680B0026"/>
    <w:rsid w:val="680E169B"/>
    <w:rsid w:val="683E4589"/>
    <w:rsid w:val="68415476"/>
    <w:rsid w:val="68492A7C"/>
    <w:rsid w:val="684F67DF"/>
    <w:rsid w:val="68647CB3"/>
    <w:rsid w:val="689C6B36"/>
    <w:rsid w:val="68A31E5A"/>
    <w:rsid w:val="68C93FF6"/>
    <w:rsid w:val="68E02B96"/>
    <w:rsid w:val="69286C48"/>
    <w:rsid w:val="69601A1D"/>
    <w:rsid w:val="696A4039"/>
    <w:rsid w:val="698C1A55"/>
    <w:rsid w:val="69A86E39"/>
    <w:rsid w:val="6A17487E"/>
    <w:rsid w:val="6A8119EC"/>
    <w:rsid w:val="6A9B436E"/>
    <w:rsid w:val="6ABA3D36"/>
    <w:rsid w:val="6ABE6D4A"/>
    <w:rsid w:val="6AFB2623"/>
    <w:rsid w:val="6B0C4825"/>
    <w:rsid w:val="6B221F70"/>
    <w:rsid w:val="6B273CA9"/>
    <w:rsid w:val="6B4008DB"/>
    <w:rsid w:val="6B4D6FB4"/>
    <w:rsid w:val="6B682826"/>
    <w:rsid w:val="6B867AE1"/>
    <w:rsid w:val="6BAB44C8"/>
    <w:rsid w:val="6BB1672B"/>
    <w:rsid w:val="6BC3504B"/>
    <w:rsid w:val="6BF91EC4"/>
    <w:rsid w:val="6C0102BA"/>
    <w:rsid w:val="6C1950FF"/>
    <w:rsid w:val="6C20558F"/>
    <w:rsid w:val="6C312B4C"/>
    <w:rsid w:val="6C34412C"/>
    <w:rsid w:val="6C5F3CA6"/>
    <w:rsid w:val="6C6B6486"/>
    <w:rsid w:val="6C875CB5"/>
    <w:rsid w:val="6D035420"/>
    <w:rsid w:val="6D0C009F"/>
    <w:rsid w:val="6D510F2F"/>
    <w:rsid w:val="6D552A7B"/>
    <w:rsid w:val="6D5F3A64"/>
    <w:rsid w:val="6D6D0877"/>
    <w:rsid w:val="6DC378DA"/>
    <w:rsid w:val="6DC70081"/>
    <w:rsid w:val="6DE90B45"/>
    <w:rsid w:val="6E071417"/>
    <w:rsid w:val="6E326006"/>
    <w:rsid w:val="6E82366F"/>
    <w:rsid w:val="6E927070"/>
    <w:rsid w:val="6ECE27BA"/>
    <w:rsid w:val="6EF740CA"/>
    <w:rsid w:val="6F055931"/>
    <w:rsid w:val="6F114EF6"/>
    <w:rsid w:val="6F51766E"/>
    <w:rsid w:val="6F53446B"/>
    <w:rsid w:val="6F75478E"/>
    <w:rsid w:val="6F866832"/>
    <w:rsid w:val="6F895FB2"/>
    <w:rsid w:val="6FA468BA"/>
    <w:rsid w:val="6FCC06C7"/>
    <w:rsid w:val="6FCD682F"/>
    <w:rsid w:val="6FCF7432"/>
    <w:rsid w:val="6FE939E0"/>
    <w:rsid w:val="6FEA0DFA"/>
    <w:rsid w:val="70333E81"/>
    <w:rsid w:val="703C63FE"/>
    <w:rsid w:val="709E0DDB"/>
    <w:rsid w:val="70A42908"/>
    <w:rsid w:val="70A57BA3"/>
    <w:rsid w:val="70EC20C7"/>
    <w:rsid w:val="70F345F8"/>
    <w:rsid w:val="70F52624"/>
    <w:rsid w:val="712B6906"/>
    <w:rsid w:val="712C46D9"/>
    <w:rsid w:val="713C4E34"/>
    <w:rsid w:val="714722DC"/>
    <w:rsid w:val="715D0B65"/>
    <w:rsid w:val="71654FF4"/>
    <w:rsid w:val="716629DA"/>
    <w:rsid w:val="71692CA9"/>
    <w:rsid w:val="71730D49"/>
    <w:rsid w:val="71AB4D47"/>
    <w:rsid w:val="71F42D52"/>
    <w:rsid w:val="7202479D"/>
    <w:rsid w:val="72236013"/>
    <w:rsid w:val="722B77E0"/>
    <w:rsid w:val="726101EA"/>
    <w:rsid w:val="726D248E"/>
    <w:rsid w:val="728C2BF0"/>
    <w:rsid w:val="72B87E8B"/>
    <w:rsid w:val="72D120BA"/>
    <w:rsid w:val="72D276DF"/>
    <w:rsid w:val="731E158E"/>
    <w:rsid w:val="732E7319"/>
    <w:rsid w:val="734667EB"/>
    <w:rsid w:val="7426150B"/>
    <w:rsid w:val="748E2D2D"/>
    <w:rsid w:val="74924809"/>
    <w:rsid w:val="74986C76"/>
    <w:rsid w:val="74CF6993"/>
    <w:rsid w:val="75092E76"/>
    <w:rsid w:val="753516CB"/>
    <w:rsid w:val="75374C37"/>
    <w:rsid w:val="7556368F"/>
    <w:rsid w:val="75691945"/>
    <w:rsid w:val="75A35363"/>
    <w:rsid w:val="75AC62C6"/>
    <w:rsid w:val="75B22A1A"/>
    <w:rsid w:val="76085DD4"/>
    <w:rsid w:val="760E348E"/>
    <w:rsid w:val="760F6B04"/>
    <w:rsid w:val="761C0247"/>
    <w:rsid w:val="76815405"/>
    <w:rsid w:val="768E7B82"/>
    <w:rsid w:val="76BF646F"/>
    <w:rsid w:val="76D74D2B"/>
    <w:rsid w:val="77316626"/>
    <w:rsid w:val="77380CA8"/>
    <w:rsid w:val="77601C2B"/>
    <w:rsid w:val="77AF4370"/>
    <w:rsid w:val="784F420B"/>
    <w:rsid w:val="78566A72"/>
    <w:rsid w:val="7869107C"/>
    <w:rsid w:val="78866EAB"/>
    <w:rsid w:val="78B45466"/>
    <w:rsid w:val="7908612C"/>
    <w:rsid w:val="792B78C2"/>
    <w:rsid w:val="79472C05"/>
    <w:rsid w:val="797C3D9D"/>
    <w:rsid w:val="79BC2823"/>
    <w:rsid w:val="79BD61BB"/>
    <w:rsid w:val="79CB6C85"/>
    <w:rsid w:val="79D50455"/>
    <w:rsid w:val="79E311CB"/>
    <w:rsid w:val="79F4337C"/>
    <w:rsid w:val="7A0F38C9"/>
    <w:rsid w:val="7A164076"/>
    <w:rsid w:val="7A197C2B"/>
    <w:rsid w:val="7AB94A6E"/>
    <w:rsid w:val="7ADE22DC"/>
    <w:rsid w:val="7AEC5514"/>
    <w:rsid w:val="7B787A9A"/>
    <w:rsid w:val="7B875D8F"/>
    <w:rsid w:val="7B8E1711"/>
    <w:rsid w:val="7B9F63FE"/>
    <w:rsid w:val="7BA34456"/>
    <w:rsid w:val="7BB4786B"/>
    <w:rsid w:val="7BD244A8"/>
    <w:rsid w:val="7BF51348"/>
    <w:rsid w:val="7BF551FD"/>
    <w:rsid w:val="7C506DFC"/>
    <w:rsid w:val="7C5808AB"/>
    <w:rsid w:val="7C6857CE"/>
    <w:rsid w:val="7CB72F89"/>
    <w:rsid w:val="7CBB27A5"/>
    <w:rsid w:val="7CC457D0"/>
    <w:rsid w:val="7CDE5B83"/>
    <w:rsid w:val="7CEA7748"/>
    <w:rsid w:val="7CF35C79"/>
    <w:rsid w:val="7CFD3991"/>
    <w:rsid w:val="7D31246A"/>
    <w:rsid w:val="7D396535"/>
    <w:rsid w:val="7D4E24EE"/>
    <w:rsid w:val="7D511680"/>
    <w:rsid w:val="7D6876FE"/>
    <w:rsid w:val="7D6A6880"/>
    <w:rsid w:val="7E291272"/>
    <w:rsid w:val="7E2E5C50"/>
    <w:rsid w:val="7E517B74"/>
    <w:rsid w:val="7E534872"/>
    <w:rsid w:val="7E803C59"/>
    <w:rsid w:val="7E916828"/>
    <w:rsid w:val="7E9C1D4E"/>
    <w:rsid w:val="7EC200C9"/>
    <w:rsid w:val="7ED15A38"/>
    <w:rsid w:val="7EED51BC"/>
    <w:rsid w:val="7F06361E"/>
    <w:rsid w:val="7F201F9A"/>
    <w:rsid w:val="7F472B75"/>
    <w:rsid w:val="7F5247AD"/>
    <w:rsid w:val="7FA36220"/>
    <w:rsid w:val="7FC27DFD"/>
    <w:rsid w:val="7FC324FA"/>
    <w:rsid w:val="7FC7650A"/>
    <w:rsid w:val="7FD26049"/>
    <w:rsid w:val="7FDE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仿宋_GB2312"/>
      <w:sz w:val="32"/>
    </w:rPr>
  </w:style>
  <w:style w:type="paragraph" w:styleId="4">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628"/>
      </w:tabs>
      <w:spacing w:line="480" w:lineRule="auto"/>
      <w:jc w:val="center"/>
    </w:pPr>
    <w:rPr>
      <w:rFonts w:ascii="仿宋" w:hAnsi="仿宋" w:eastAsia="仿宋"/>
      <w:b/>
      <w:color w:val="1D1B11"/>
      <w:sz w:val="36"/>
      <w:szCs w:val="36"/>
    </w:rPr>
  </w:style>
  <w:style w:type="paragraph" w:styleId="6">
    <w:name w:val="Normal Indent"/>
    <w:basedOn w:val="1"/>
    <w:next w:val="1"/>
    <w:qFormat/>
    <w:uiPriority w:val="0"/>
    <w:pPr>
      <w:widowControl/>
      <w:ind w:firstLine="420"/>
      <w:jc w:val="left"/>
    </w:pPr>
    <w:rPr>
      <w:rFonts w:ascii="Calibri" w:hAnsi="Calibri" w:cs="黑体"/>
      <w:szCs w:val="22"/>
    </w:rPr>
  </w:style>
  <w:style w:type="paragraph" w:styleId="7">
    <w:name w:val="annotation text"/>
    <w:basedOn w:val="1"/>
    <w:qFormat/>
    <w:uiPriority w:val="0"/>
    <w:pPr>
      <w:jc w:val="left"/>
    </w:pPr>
  </w:style>
  <w:style w:type="paragraph" w:styleId="8">
    <w:name w:val="index 6"/>
    <w:basedOn w:val="1"/>
    <w:next w:val="1"/>
    <w:qFormat/>
    <w:uiPriority w:val="99"/>
    <w:pPr>
      <w:ind w:left="2100"/>
    </w:pPr>
  </w:style>
  <w:style w:type="paragraph" w:styleId="9">
    <w:name w:val="Body Text"/>
    <w:basedOn w:val="1"/>
    <w:next w:val="1"/>
    <w:qFormat/>
    <w:uiPriority w:val="0"/>
  </w:style>
  <w:style w:type="paragraph" w:styleId="10">
    <w:name w:val="Body Text Indent"/>
    <w:basedOn w:val="1"/>
    <w:next w:val="1"/>
    <w:qFormat/>
    <w:uiPriority w:val="0"/>
    <w:pPr>
      <w:spacing w:line="360" w:lineRule="auto"/>
    </w:pPr>
    <w:rPr>
      <w:rFonts w:ascii="仿宋体" w:eastAsia="仿宋体"/>
      <w:sz w:val="24"/>
    </w:rPr>
  </w:style>
  <w:style w:type="paragraph" w:styleId="11">
    <w:name w:val="Plain Text"/>
    <w:basedOn w:val="1"/>
    <w:unhideWhenUsed/>
    <w:qFormat/>
    <w:uiPriority w:val="99"/>
    <w:rPr>
      <w:rFonts w:ascii="宋体" w:hAnsi="Courier New" w:cs="Courier New"/>
      <w:szCs w:val="21"/>
    </w:rPr>
  </w:style>
  <w:style w:type="paragraph" w:styleId="12">
    <w:name w:val="Date"/>
    <w:basedOn w:val="1"/>
    <w:next w:val="1"/>
    <w:qFormat/>
    <w:uiPriority w:val="0"/>
    <w:pPr>
      <w:ind w:left="100" w:leftChars="2500"/>
    </w:pPr>
    <w:rPr>
      <w:rFonts w:ascii="华文仿宋" w:hAnsi="华文仿宋" w:eastAsia="华文仿宋"/>
      <w:sz w:val="24"/>
    </w:rPr>
  </w:style>
  <w:style w:type="paragraph" w:styleId="13">
    <w:name w:val="Body Text Indent 2"/>
    <w:basedOn w:val="1"/>
    <w:qFormat/>
    <w:uiPriority w:val="0"/>
    <w:pPr>
      <w:spacing w:line="360" w:lineRule="auto"/>
      <w:ind w:left="839" w:hanging="839" w:hangingChars="355"/>
    </w:pPr>
    <w:rPr>
      <w:b/>
      <w:sz w:val="24"/>
    </w:r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index 7"/>
    <w:basedOn w:val="1"/>
    <w:next w:val="1"/>
    <w:qFormat/>
    <w:uiPriority w:val="0"/>
    <w:pPr>
      <w:adjustRightInd w:val="0"/>
      <w:spacing w:line="312" w:lineRule="atLeast"/>
      <w:ind w:left="1200" w:leftChars="1200"/>
      <w:textAlignment w:val="baseline"/>
    </w:pPr>
    <w:rPr>
      <w:rFonts w:ascii="Calibri" w:hAnsi="Calibri" w:eastAsia="仿宋" w:cs="Times New Roman"/>
      <w:kern w:val="0"/>
      <w:sz w:val="32"/>
      <w:szCs w:val="20"/>
    </w:rPr>
  </w:style>
  <w:style w:type="paragraph" w:styleId="18">
    <w:name w:val="toc 9"/>
    <w:basedOn w:val="1"/>
    <w:next w:val="1"/>
    <w:unhideWhenUsed/>
    <w:qFormat/>
    <w:uiPriority w:val="39"/>
    <w:pPr>
      <w:ind w:left="1680"/>
      <w:jc w:val="left"/>
    </w:pPr>
    <w:rPr>
      <w:rFonts w:ascii="Calibri" w:hAnsi="Calibri" w:cs="Calibri"/>
      <w:sz w:val="18"/>
      <w:szCs w:val="18"/>
    </w:rPr>
  </w:style>
  <w:style w:type="paragraph" w:styleId="19">
    <w:name w:val="Body Text 2"/>
    <w:basedOn w:val="1"/>
    <w:qFormat/>
    <w:uiPriority w:val="99"/>
    <w:pPr>
      <w:spacing w:after="120" w:line="480" w:lineRule="auto"/>
    </w:pPr>
    <w:rPr>
      <w:rFonts w:ascii="Calibri" w:hAnsi="Calibri"/>
      <w:kern w:val="0"/>
      <w:sz w:val="20"/>
    </w:rPr>
  </w:style>
  <w:style w:type="paragraph" w:styleId="20">
    <w:name w:val="List Continue 2"/>
    <w:basedOn w:val="1"/>
    <w:qFormat/>
    <w:uiPriority w:val="0"/>
    <w:pPr>
      <w:spacing w:after="120"/>
      <w:ind w:left="840" w:leftChars="400"/>
    </w:pPr>
  </w:style>
  <w:style w:type="paragraph" w:styleId="2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Autospacing="1" w:afterAutospacing="1"/>
      <w:jc w:val="left"/>
    </w:pPr>
    <w:rPr>
      <w:rFonts w:ascii="宋体" w:hAnsi="宋体"/>
      <w:color w:val="000000"/>
      <w:kern w:val="0"/>
      <w:sz w:val="18"/>
      <w:szCs w:val="18"/>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Body Text First Indent"/>
    <w:basedOn w:val="9"/>
    <w:qFormat/>
    <w:uiPriority w:val="0"/>
    <w:pPr>
      <w:ind w:firstLine="420" w:firstLineChars="100"/>
    </w:pPr>
    <w:rPr>
      <w:szCs w:val="21"/>
    </w:rPr>
  </w:style>
  <w:style w:type="paragraph" w:styleId="25">
    <w:name w:val="Body Text First Indent 2"/>
    <w:basedOn w:val="10"/>
    <w:qFormat/>
    <w:uiPriority w:val="0"/>
    <w:pPr>
      <w:ind w:firstLine="420" w:firstLineChars="200"/>
    </w:pPr>
  </w:style>
  <w:style w:type="table" w:styleId="27">
    <w:name w:val="Table Grid"/>
    <w:basedOn w:val="2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2687D0"/>
      <w:u w:val="single"/>
    </w:rPr>
  </w:style>
  <w:style w:type="character" w:styleId="32">
    <w:name w:val="HTML Definition"/>
    <w:basedOn w:val="28"/>
    <w:qFormat/>
    <w:uiPriority w:val="0"/>
    <w:rPr>
      <w:i/>
    </w:rPr>
  </w:style>
  <w:style w:type="character" w:styleId="33">
    <w:name w:val="Hyperlink"/>
    <w:basedOn w:val="28"/>
    <w:semiHidden/>
    <w:unhideWhenUsed/>
    <w:qFormat/>
    <w:uiPriority w:val="99"/>
    <w:rPr>
      <w:color w:val="0000FF"/>
      <w:u w:val="single"/>
    </w:rPr>
  </w:style>
  <w:style w:type="character" w:styleId="34">
    <w:name w:val="HTML Code"/>
    <w:basedOn w:val="28"/>
    <w:qFormat/>
    <w:uiPriority w:val="0"/>
    <w:rPr>
      <w:rFonts w:ascii="Consolas" w:hAnsi="Consolas" w:eastAsia="Consolas" w:cs="Consolas"/>
      <w:sz w:val="21"/>
      <w:szCs w:val="21"/>
    </w:rPr>
  </w:style>
  <w:style w:type="character" w:styleId="35">
    <w:name w:val="HTML Keyboard"/>
    <w:basedOn w:val="28"/>
    <w:qFormat/>
    <w:uiPriority w:val="0"/>
    <w:rPr>
      <w:rFonts w:hint="default" w:ascii="Consolas" w:hAnsi="Consolas" w:eastAsia="Consolas" w:cs="Consolas"/>
      <w:sz w:val="21"/>
      <w:szCs w:val="21"/>
    </w:rPr>
  </w:style>
  <w:style w:type="character" w:styleId="36">
    <w:name w:val="HTML Sample"/>
    <w:basedOn w:val="28"/>
    <w:qFormat/>
    <w:uiPriority w:val="0"/>
    <w:rPr>
      <w:rFonts w:hint="default" w:ascii="Consolas" w:hAnsi="Consolas" w:eastAsia="Consolas" w:cs="Consolas"/>
      <w:sz w:val="21"/>
      <w:szCs w:val="21"/>
    </w:rPr>
  </w:style>
  <w:style w:type="paragraph" w:customStyle="1" w:styleId="37">
    <w:name w:val="默认段落字体 Para Char"/>
    <w:basedOn w:val="1"/>
    <w:qFormat/>
    <w:uiPriority w:val="0"/>
    <w:pPr>
      <w:adjustRightInd w:val="0"/>
      <w:spacing w:line="360" w:lineRule="auto"/>
    </w:p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0">
    <w:name w:val="列出段落1"/>
    <w:basedOn w:val="1"/>
    <w:qFormat/>
    <w:uiPriority w:val="34"/>
    <w:pPr>
      <w:ind w:firstLine="420" w:firstLineChars="200"/>
    </w:pPr>
  </w:style>
  <w:style w:type="character" w:customStyle="1" w:styleId="41">
    <w:name w:val="font11"/>
    <w:basedOn w:val="28"/>
    <w:qFormat/>
    <w:uiPriority w:val="0"/>
    <w:rPr>
      <w:rFonts w:hint="default" w:ascii="Times New Roman" w:hAnsi="Times New Roman" w:cs="Times New Roman"/>
      <w:color w:val="000000"/>
      <w:sz w:val="24"/>
      <w:szCs w:val="24"/>
      <w:u w:val="none"/>
    </w:rPr>
  </w:style>
  <w:style w:type="character" w:customStyle="1" w:styleId="42">
    <w:name w:val="font31"/>
    <w:basedOn w:val="28"/>
    <w:qFormat/>
    <w:uiPriority w:val="0"/>
    <w:rPr>
      <w:rFonts w:hint="eastAsia" w:ascii="宋体" w:hAnsi="宋体" w:eastAsia="宋体" w:cs="宋体"/>
      <w:color w:val="000000"/>
      <w:sz w:val="24"/>
      <w:szCs w:val="24"/>
      <w:u w:val="none"/>
    </w:rPr>
  </w:style>
  <w:style w:type="paragraph" w:customStyle="1" w:styleId="43">
    <w:name w:val="WPS Plain"/>
    <w:qFormat/>
    <w:uiPriority w:val="0"/>
    <w:rPr>
      <w:rFonts w:ascii="Times New Roman" w:hAnsi="Times New Roman" w:eastAsia="宋体" w:cs="Times New Roman"/>
      <w:lang w:val="en-US" w:eastAsia="zh-CN" w:bidi="ar-SA"/>
    </w:rPr>
  </w:style>
  <w:style w:type="character" w:customStyle="1" w:styleId="44">
    <w:name w:val="批注框文本 Char"/>
    <w:basedOn w:val="28"/>
    <w:link w:val="14"/>
    <w:qFormat/>
    <w:uiPriority w:val="0"/>
    <w:rPr>
      <w:kern w:val="2"/>
      <w:sz w:val="18"/>
      <w:szCs w:val="18"/>
    </w:rPr>
  </w:style>
  <w:style w:type="paragraph" w:customStyle="1" w:styleId="4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6">
    <w:name w:val="apple-converted-space"/>
    <w:basedOn w:val="28"/>
    <w:qFormat/>
    <w:uiPriority w:val="0"/>
  </w:style>
  <w:style w:type="paragraph" w:customStyle="1" w:styleId="47">
    <w:name w:val="Table Paragraph"/>
    <w:basedOn w:val="1"/>
    <w:qFormat/>
    <w:uiPriority w:val="1"/>
    <w:rPr>
      <w:rFonts w:ascii="宋体" w:hAnsi="宋体" w:cs="宋体"/>
      <w:lang w:val="zh-CN" w:bidi="zh-CN"/>
    </w:rPr>
  </w:style>
  <w:style w:type="paragraph" w:customStyle="1" w:styleId="48">
    <w:name w:val="采购二级"/>
    <w:qFormat/>
    <w:uiPriority w:val="0"/>
    <w:pPr>
      <w:widowControl w:val="0"/>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49">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50">
    <w:name w:val="明显参考1"/>
    <w:basedOn w:val="28"/>
    <w:qFormat/>
    <w:uiPriority w:val="32"/>
    <w:rPr>
      <w:b/>
      <w:bCs/>
      <w:smallCaps/>
      <w:color w:val="C0504D"/>
      <w:spacing w:val="5"/>
      <w:u w:val="single"/>
    </w:rPr>
  </w:style>
  <w:style w:type="paragraph" w:styleId="51">
    <w:name w:val="List Paragraph"/>
    <w:basedOn w:val="1"/>
    <w:qFormat/>
    <w:uiPriority w:val="34"/>
    <w:pPr>
      <w:ind w:firstLine="420" w:firstLineChars="200"/>
    </w:pPr>
    <w:rPr>
      <w:rFonts w:ascii="Calibri" w:hAnsi="Calibri"/>
      <w:szCs w:val="22"/>
    </w:rPr>
  </w:style>
  <w:style w:type="character" w:customStyle="1" w:styleId="52">
    <w:name w:val="明显参考11"/>
    <w:basedOn w:val="28"/>
    <w:qFormat/>
    <w:uiPriority w:val="32"/>
    <w:rPr>
      <w:b/>
      <w:bCs/>
      <w:smallCaps/>
      <w:color w:val="C0504D"/>
      <w:spacing w:val="5"/>
      <w:u w:val="single"/>
    </w:rPr>
  </w:style>
  <w:style w:type="paragraph" w:customStyle="1" w:styleId="53">
    <w:name w:val="表格文字"/>
    <w:basedOn w:val="1"/>
    <w:qFormat/>
    <w:uiPriority w:val="0"/>
    <w:pPr>
      <w:jc w:val="left"/>
    </w:pPr>
    <w:rPr>
      <w:bCs/>
      <w:spacing w:val="10"/>
      <w:sz w:val="24"/>
    </w:rPr>
  </w:style>
  <w:style w:type="character" w:customStyle="1" w:styleId="54">
    <w:name w:val="cm-header"/>
    <w:basedOn w:val="28"/>
    <w:qFormat/>
    <w:uiPriority w:val="0"/>
    <w:rPr>
      <w:b/>
    </w:rPr>
  </w:style>
  <w:style w:type="character" w:customStyle="1" w:styleId="55">
    <w:name w:val="cm-header1"/>
    <w:basedOn w:val="28"/>
    <w:qFormat/>
    <w:uiPriority w:val="0"/>
    <w:rPr>
      <w:color w:val="AA00AA"/>
    </w:rPr>
  </w:style>
  <w:style w:type="character" w:customStyle="1" w:styleId="56">
    <w:name w:val="cm-em"/>
    <w:basedOn w:val="28"/>
    <w:qFormat/>
    <w:uiPriority w:val="0"/>
    <w:rPr>
      <w:i/>
    </w:rPr>
  </w:style>
  <w:style w:type="character" w:customStyle="1" w:styleId="57">
    <w:name w:val="search"/>
    <w:basedOn w:val="28"/>
    <w:qFormat/>
    <w:uiPriority w:val="0"/>
  </w:style>
  <w:style w:type="character" w:customStyle="1" w:styleId="58">
    <w:name w:val="search1"/>
    <w:basedOn w:val="28"/>
    <w:qFormat/>
    <w:uiPriority w:val="0"/>
  </w:style>
  <w:style w:type="character" w:customStyle="1" w:styleId="59">
    <w:name w:val="cm-string"/>
    <w:basedOn w:val="28"/>
    <w:qFormat/>
    <w:uiPriority w:val="0"/>
    <w:rPr>
      <w:color w:val="AA1111"/>
    </w:rPr>
  </w:style>
  <w:style w:type="character" w:customStyle="1" w:styleId="60">
    <w:name w:val="last-child"/>
    <w:basedOn w:val="28"/>
    <w:qFormat/>
    <w:uiPriority w:val="0"/>
  </w:style>
  <w:style w:type="character" w:customStyle="1" w:styleId="61">
    <w:name w:val="cm-error"/>
    <w:basedOn w:val="28"/>
    <w:qFormat/>
    <w:uiPriority w:val="0"/>
    <w:rPr>
      <w:color w:val="FF0000"/>
    </w:rPr>
  </w:style>
  <w:style w:type="character" w:customStyle="1" w:styleId="62">
    <w:name w:val="codemirror-matchingbracket"/>
    <w:basedOn w:val="28"/>
    <w:qFormat/>
    <w:uiPriority w:val="0"/>
    <w:rPr>
      <w:color w:val="00FF00"/>
    </w:rPr>
  </w:style>
  <w:style w:type="character" w:customStyle="1" w:styleId="63">
    <w:name w:val="caret4"/>
    <w:basedOn w:val="28"/>
    <w:qFormat/>
    <w:uiPriority w:val="0"/>
  </w:style>
  <w:style w:type="character" w:customStyle="1" w:styleId="64">
    <w:name w:val="codemirror-nonmatchingbracket"/>
    <w:basedOn w:val="28"/>
    <w:qFormat/>
    <w:uiPriority w:val="0"/>
    <w:rPr>
      <w:color w:val="FF2222"/>
    </w:rPr>
  </w:style>
  <w:style w:type="character" w:customStyle="1" w:styleId="65">
    <w:name w:val="cm-link"/>
    <w:basedOn w:val="28"/>
    <w:qFormat/>
    <w:uiPriority w:val="0"/>
    <w:rPr>
      <w:color w:val="0000CC"/>
    </w:rPr>
  </w:style>
  <w:style w:type="character" w:customStyle="1" w:styleId="66">
    <w:name w:val="current"/>
    <w:basedOn w:val="28"/>
    <w:qFormat/>
    <w:uiPriority w:val="0"/>
    <w:rPr>
      <w:color w:val="FFFFFF"/>
      <w:bdr w:val="single" w:color="197AFF" w:sz="6" w:space="0"/>
      <w:shd w:val="clear" w:color="auto" w:fill="197AFF"/>
    </w:rPr>
  </w:style>
  <w:style w:type="character" w:customStyle="1" w:styleId="67">
    <w:name w:val="current1"/>
    <w:basedOn w:val="28"/>
    <w:qFormat/>
    <w:uiPriority w:val="0"/>
    <w:rPr>
      <w:color w:val="FFFFFF"/>
      <w:bdr w:val="single" w:color="197AFF" w:sz="6" w:space="0"/>
      <w:shd w:val="clear" w:color="auto" w:fill="197AFF"/>
    </w:rPr>
  </w:style>
  <w:style w:type="character" w:customStyle="1" w:styleId="68">
    <w:name w:val="current2"/>
    <w:basedOn w:val="28"/>
    <w:qFormat/>
    <w:uiPriority w:val="0"/>
    <w:rPr>
      <w:color w:val="197AFF"/>
      <w:shd w:val="clear" w:color="auto" w:fill="EBECF0"/>
    </w:rPr>
  </w:style>
  <w:style w:type="character" w:customStyle="1" w:styleId="69">
    <w:name w:val="cm-strong"/>
    <w:basedOn w:val="28"/>
    <w:qFormat/>
    <w:uiPriority w:val="0"/>
    <w:rPr>
      <w:b/>
    </w:rPr>
  </w:style>
  <w:style w:type="character" w:customStyle="1" w:styleId="70">
    <w:name w:val="icon-zcy86"/>
    <w:basedOn w:val="28"/>
    <w:qFormat/>
    <w:uiPriority w:val="0"/>
    <w:rPr>
      <w:color w:val="EEEEEE"/>
    </w:rPr>
  </w:style>
  <w:style w:type="character" w:customStyle="1" w:styleId="71">
    <w:name w:val="error"/>
    <w:basedOn w:val="28"/>
    <w:qFormat/>
    <w:uiPriority w:val="0"/>
    <w:rPr>
      <w:color w:val="FF625C"/>
    </w:rPr>
  </w:style>
  <w:style w:type="character" w:customStyle="1" w:styleId="72">
    <w:name w:val="error1"/>
    <w:basedOn w:val="28"/>
    <w:qFormat/>
    <w:uiPriority w:val="0"/>
    <w:rPr>
      <w:color w:val="FF625C"/>
    </w:rPr>
  </w:style>
  <w:style w:type="character" w:customStyle="1" w:styleId="73">
    <w:name w:val="next-item"/>
    <w:basedOn w:val="28"/>
    <w:qFormat/>
    <w:uiPriority w:val="0"/>
    <w:rPr>
      <w:color w:val="333333"/>
      <w:bdr w:val="single" w:color="CCD0D6" w:sz="6" w:space="0"/>
    </w:rPr>
  </w:style>
  <w:style w:type="character" w:customStyle="1" w:styleId="74">
    <w:name w:val="cm-qualifier"/>
    <w:basedOn w:val="28"/>
    <w:qFormat/>
    <w:uiPriority w:val="0"/>
    <w:rPr>
      <w:color w:val="555555"/>
    </w:rPr>
  </w:style>
  <w:style w:type="character" w:customStyle="1" w:styleId="75">
    <w:name w:val="modal-title40"/>
    <w:basedOn w:val="28"/>
    <w:qFormat/>
    <w:uiPriority w:val="0"/>
    <w:rPr>
      <w:b/>
      <w:sz w:val="30"/>
      <w:szCs w:val="30"/>
    </w:rPr>
  </w:style>
  <w:style w:type="character" w:customStyle="1" w:styleId="76">
    <w:name w:val="danger6"/>
    <w:basedOn w:val="28"/>
    <w:qFormat/>
    <w:uiPriority w:val="0"/>
    <w:rPr>
      <w:color w:val="FF2200"/>
    </w:rPr>
  </w:style>
  <w:style w:type="character" w:customStyle="1" w:styleId="77">
    <w:name w:val="danger7"/>
    <w:basedOn w:val="28"/>
    <w:qFormat/>
    <w:uiPriority w:val="0"/>
    <w:rPr>
      <w:color w:val="FF2200"/>
    </w:rPr>
  </w:style>
  <w:style w:type="character" w:customStyle="1" w:styleId="78">
    <w:name w:val="success6"/>
    <w:basedOn w:val="28"/>
    <w:qFormat/>
    <w:uiPriority w:val="0"/>
    <w:rPr>
      <w:color w:val="2DC12D"/>
    </w:rPr>
  </w:style>
  <w:style w:type="character" w:customStyle="1" w:styleId="79">
    <w:name w:val="success7"/>
    <w:basedOn w:val="28"/>
    <w:qFormat/>
    <w:uiPriority w:val="0"/>
    <w:rPr>
      <w:color w:val="2DC12D"/>
    </w:rPr>
  </w:style>
  <w:style w:type="character" w:customStyle="1" w:styleId="80">
    <w:name w:val="cm-comment"/>
    <w:basedOn w:val="28"/>
    <w:qFormat/>
    <w:uiPriority w:val="0"/>
    <w:rPr>
      <w:color w:val="AA5500"/>
    </w:rPr>
  </w:style>
  <w:style w:type="character" w:customStyle="1" w:styleId="81">
    <w:name w:val="cm-variable-2"/>
    <w:basedOn w:val="28"/>
    <w:qFormat/>
    <w:uiPriority w:val="0"/>
    <w:rPr>
      <w:color w:val="0055AA"/>
    </w:rPr>
  </w:style>
  <w:style w:type="character" w:customStyle="1" w:styleId="82">
    <w:name w:val="mark"/>
    <w:basedOn w:val="28"/>
    <w:qFormat/>
    <w:uiPriority w:val="0"/>
    <w:rPr>
      <w:bdr w:val="single" w:color="CCD0D6" w:sz="6" w:space="0"/>
      <w:shd w:val="clear" w:color="auto" w:fill="FFFFFF"/>
    </w:rPr>
  </w:style>
  <w:style w:type="character" w:customStyle="1" w:styleId="83">
    <w:name w:val="mark1"/>
    <w:basedOn w:val="28"/>
    <w:qFormat/>
    <w:uiPriority w:val="0"/>
    <w:rPr>
      <w:bdr w:val="single" w:color="2D88CD" w:sz="6" w:space="0"/>
      <w:shd w:val="clear" w:color="auto" w:fill="2D88CD"/>
    </w:rPr>
  </w:style>
  <w:style w:type="character" w:customStyle="1" w:styleId="84">
    <w:name w:val="parallel4"/>
    <w:basedOn w:val="28"/>
    <w:qFormat/>
    <w:uiPriority w:val="0"/>
  </w:style>
  <w:style w:type="character" w:customStyle="1" w:styleId="85">
    <w:name w:val="name4"/>
    <w:basedOn w:val="28"/>
    <w:qFormat/>
    <w:uiPriority w:val="0"/>
    <w:rPr>
      <w:color w:val="32465A"/>
    </w:rPr>
  </w:style>
  <w:style w:type="character" w:customStyle="1" w:styleId="86">
    <w:name w:val="edui-unclickable"/>
    <w:basedOn w:val="28"/>
    <w:qFormat/>
    <w:uiPriority w:val="0"/>
    <w:rPr>
      <w:color w:val="808080"/>
    </w:rPr>
  </w:style>
  <w:style w:type="character" w:customStyle="1" w:styleId="87">
    <w:name w:val="edui-clickable"/>
    <w:basedOn w:val="28"/>
    <w:qFormat/>
    <w:uiPriority w:val="0"/>
    <w:rPr>
      <w:color w:val="0000FF"/>
      <w:u w:val="single"/>
    </w:rPr>
  </w:style>
  <w:style w:type="character" w:customStyle="1" w:styleId="88">
    <w:name w:val="codemirror-selected"/>
    <w:basedOn w:val="28"/>
    <w:qFormat/>
    <w:uiPriority w:val="0"/>
    <w:rPr>
      <w:shd w:val="clear" w:color="auto" w:fill="D2DCF8"/>
    </w:rPr>
  </w:style>
  <w:style w:type="character" w:customStyle="1" w:styleId="89">
    <w:name w:val="codemirror-selected1"/>
    <w:basedOn w:val="28"/>
    <w:qFormat/>
    <w:uiPriority w:val="0"/>
    <w:rPr>
      <w:shd w:val="clear" w:color="auto" w:fill="D9D9D9"/>
    </w:rPr>
  </w:style>
  <w:style w:type="character" w:customStyle="1" w:styleId="90">
    <w:name w:val="cm-keyword"/>
    <w:basedOn w:val="28"/>
    <w:qFormat/>
    <w:uiPriority w:val="0"/>
    <w:rPr>
      <w:color w:val="770088"/>
    </w:rPr>
  </w:style>
  <w:style w:type="character" w:customStyle="1" w:styleId="91">
    <w:name w:val="cm-atom"/>
    <w:basedOn w:val="28"/>
    <w:qFormat/>
    <w:uiPriority w:val="0"/>
    <w:rPr>
      <w:color w:val="221199"/>
    </w:rPr>
  </w:style>
  <w:style w:type="character" w:customStyle="1" w:styleId="92">
    <w:name w:val="cm-bracket"/>
    <w:basedOn w:val="28"/>
    <w:qFormat/>
    <w:uiPriority w:val="0"/>
    <w:rPr>
      <w:color w:val="CCCC77"/>
    </w:rPr>
  </w:style>
  <w:style w:type="character" w:customStyle="1" w:styleId="93">
    <w:name w:val="cm-number"/>
    <w:basedOn w:val="28"/>
    <w:qFormat/>
    <w:uiPriority w:val="0"/>
    <w:rPr>
      <w:color w:val="116644"/>
    </w:rPr>
  </w:style>
  <w:style w:type="character" w:customStyle="1" w:styleId="94">
    <w:name w:val="cm-def"/>
    <w:basedOn w:val="28"/>
    <w:qFormat/>
    <w:uiPriority w:val="0"/>
    <w:rPr>
      <w:color w:val="0000FF"/>
    </w:rPr>
  </w:style>
  <w:style w:type="character" w:customStyle="1" w:styleId="95">
    <w:name w:val="cm-property"/>
    <w:basedOn w:val="28"/>
    <w:qFormat/>
    <w:uiPriority w:val="0"/>
    <w:rPr>
      <w:color w:val="000000"/>
    </w:rPr>
  </w:style>
  <w:style w:type="character" w:customStyle="1" w:styleId="96">
    <w:name w:val="cm-variable"/>
    <w:basedOn w:val="28"/>
    <w:qFormat/>
    <w:uiPriority w:val="0"/>
    <w:rPr>
      <w:color w:val="000000"/>
    </w:rPr>
  </w:style>
  <w:style w:type="character" w:customStyle="1" w:styleId="97">
    <w:name w:val="cm-tag"/>
    <w:basedOn w:val="28"/>
    <w:qFormat/>
    <w:uiPriority w:val="0"/>
    <w:rPr>
      <w:color w:val="117700"/>
    </w:rPr>
  </w:style>
  <w:style w:type="character" w:customStyle="1" w:styleId="98">
    <w:name w:val="cm-operator"/>
    <w:basedOn w:val="28"/>
    <w:qFormat/>
    <w:uiPriority w:val="0"/>
    <w:rPr>
      <w:color w:val="000000"/>
    </w:rPr>
  </w:style>
  <w:style w:type="character" w:customStyle="1" w:styleId="99">
    <w:name w:val="cm-variable-3"/>
    <w:basedOn w:val="28"/>
    <w:qFormat/>
    <w:uiPriority w:val="0"/>
    <w:rPr>
      <w:color w:val="008855"/>
    </w:rPr>
  </w:style>
  <w:style w:type="character" w:customStyle="1" w:styleId="100">
    <w:name w:val="cm-string-2"/>
    <w:basedOn w:val="28"/>
    <w:qFormat/>
    <w:uiPriority w:val="0"/>
    <w:rPr>
      <w:color w:val="FF5500"/>
    </w:rPr>
  </w:style>
  <w:style w:type="character" w:customStyle="1" w:styleId="101">
    <w:name w:val="cm-meta"/>
    <w:basedOn w:val="28"/>
    <w:qFormat/>
    <w:uiPriority w:val="0"/>
    <w:rPr>
      <w:color w:val="555555"/>
    </w:rPr>
  </w:style>
  <w:style w:type="character" w:customStyle="1" w:styleId="102">
    <w:name w:val="cm-builtin"/>
    <w:basedOn w:val="28"/>
    <w:qFormat/>
    <w:uiPriority w:val="0"/>
    <w:rPr>
      <w:color w:val="3300AA"/>
    </w:rPr>
  </w:style>
  <w:style w:type="character" w:customStyle="1" w:styleId="103">
    <w:name w:val="cm-attribute"/>
    <w:basedOn w:val="28"/>
    <w:qFormat/>
    <w:uiPriority w:val="0"/>
    <w:rPr>
      <w:color w:val="0000CC"/>
    </w:rPr>
  </w:style>
  <w:style w:type="character" w:customStyle="1" w:styleId="104">
    <w:name w:val="cm-quote"/>
    <w:basedOn w:val="28"/>
    <w:qFormat/>
    <w:uiPriority w:val="0"/>
    <w:rPr>
      <w:color w:val="009900"/>
    </w:rPr>
  </w:style>
  <w:style w:type="character" w:customStyle="1" w:styleId="105">
    <w:name w:val="cm-hr"/>
    <w:basedOn w:val="28"/>
    <w:qFormat/>
    <w:uiPriority w:val="0"/>
    <w:rPr>
      <w:color w:val="999999"/>
    </w:rPr>
  </w:style>
  <w:style w:type="character" w:customStyle="1" w:styleId="106">
    <w:name w:val="cm-emstrong"/>
    <w:basedOn w:val="28"/>
    <w:qFormat/>
    <w:uiPriority w:val="0"/>
    <w:rPr>
      <w:b/>
      <w:i/>
    </w:rPr>
  </w:style>
  <w:style w:type="character" w:customStyle="1" w:styleId="107">
    <w:name w:val="success"/>
    <w:basedOn w:val="28"/>
    <w:qFormat/>
    <w:uiPriority w:val="0"/>
    <w:rPr>
      <w:color w:val="2DC12D"/>
    </w:rPr>
  </w:style>
  <w:style w:type="character" w:customStyle="1" w:styleId="108">
    <w:name w:val="success1"/>
    <w:basedOn w:val="28"/>
    <w:qFormat/>
    <w:uiPriority w:val="0"/>
    <w:rPr>
      <w:color w:val="2DC12D"/>
    </w:rPr>
  </w:style>
  <w:style w:type="character" w:customStyle="1" w:styleId="109">
    <w:name w:val="danger"/>
    <w:basedOn w:val="28"/>
    <w:qFormat/>
    <w:uiPriority w:val="0"/>
    <w:rPr>
      <w:color w:val="FF2200"/>
    </w:rPr>
  </w:style>
  <w:style w:type="character" w:customStyle="1" w:styleId="110">
    <w:name w:val="danger1"/>
    <w:basedOn w:val="28"/>
    <w:qFormat/>
    <w:uiPriority w:val="0"/>
    <w:rPr>
      <w:color w:val="FF2200"/>
    </w:rPr>
  </w:style>
  <w:style w:type="paragraph" w:customStyle="1" w:styleId="111">
    <w:name w:val="正文_0"/>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2">
    <w:name w:val="网格型11"/>
    <w:basedOn w:val="26"/>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表 靠左"/>
    <w:basedOn w:val="114"/>
    <w:qFormat/>
    <w:uiPriority w:val="0"/>
    <w:pPr>
      <w:jc w:val="left"/>
    </w:pPr>
    <w:rPr>
      <w:rFonts w:ascii="等线" w:hAnsi="等线" w:eastAsia="等线"/>
    </w:rPr>
  </w:style>
  <w:style w:type="paragraph" w:customStyle="1" w:styleId="114">
    <w:name w:val="表"/>
    <w:basedOn w:val="1"/>
    <w:next w:val="1"/>
    <w:qFormat/>
    <w:uiPriority w:val="0"/>
    <w:pPr>
      <w:jc w:val="center"/>
    </w:pPr>
    <w:rPr>
      <w:szCs w:val="21"/>
    </w:rPr>
  </w:style>
  <w:style w:type="paragraph" w:customStyle="1" w:styleId="115">
    <w:name w:val="纯文本1"/>
    <w:basedOn w:val="1"/>
    <w:qFormat/>
    <w:uiPriority w:val="0"/>
    <w:rPr>
      <w:rFonts w:ascii="宋体" w:hAnsi="Courier New"/>
      <w:sz w:val="24"/>
    </w:rPr>
  </w:style>
  <w:style w:type="paragraph" w:customStyle="1" w:styleId="116">
    <w:name w:val="WG标题2"/>
    <w:basedOn w:val="1"/>
    <w:qFormat/>
    <w:uiPriority w:val="0"/>
    <w:pPr>
      <w:autoSpaceDE w:val="0"/>
      <w:autoSpaceDN w:val="0"/>
      <w:adjustRightInd w:val="0"/>
      <w:spacing w:before="60" w:after="60" w:line="360" w:lineRule="exact"/>
      <w:textAlignment w:val="baseline"/>
      <w:outlineLvl w:val="1"/>
    </w:pPr>
    <w:rPr>
      <w:rFonts w:eastAsia="黑体" w:cs="宋体"/>
      <w:color w:val="000000"/>
      <w:kern w:val="20"/>
      <w:sz w:val="28"/>
      <w:szCs w:val="20"/>
    </w:rPr>
  </w:style>
  <w:style w:type="paragraph" w:customStyle="1" w:styleId="117">
    <w:name w:val="标题 2（绿盟科技）"/>
    <w:basedOn w:val="4"/>
    <w:next w:val="1"/>
    <w:qFormat/>
    <w:uiPriority w:val="0"/>
    <w:pPr>
      <w:jc w:val="left"/>
    </w:pPr>
  </w:style>
  <w:style w:type="paragraph" w:customStyle="1" w:styleId="11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9">
    <w:name w:val="无间隔1"/>
    <w:basedOn w:val="1"/>
    <w:qFormat/>
    <w:uiPriority w:val="1"/>
    <w:rPr>
      <w:rFonts w:ascii="Calibri" w:hAnsi="Calibri"/>
      <w:szCs w:val="22"/>
    </w:rPr>
  </w:style>
  <w:style w:type="character" w:customStyle="1" w:styleId="120">
    <w:name w:val="font01"/>
    <w:basedOn w:val="28"/>
    <w:qFormat/>
    <w:uiPriority w:val="0"/>
    <w:rPr>
      <w:rFonts w:hint="eastAsia" w:ascii="宋体" w:hAnsi="宋体" w:eastAsia="宋体" w:cs="宋体"/>
      <w:b/>
      <w:bCs/>
      <w:color w:val="000000"/>
      <w:sz w:val="22"/>
      <w:szCs w:val="22"/>
      <w:u w:val="none"/>
    </w:rPr>
  </w:style>
  <w:style w:type="paragraph" w:customStyle="1" w:styleId="121">
    <w:name w:val="BodyText1I2"/>
    <w:basedOn w:val="122"/>
    <w:qFormat/>
    <w:uiPriority w:val="0"/>
    <w:pPr>
      <w:snapToGrid w:val="0"/>
      <w:spacing w:line="300" w:lineRule="auto"/>
      <w:ind w:firstLine="420" w:firstLineChars="200"/>
    </w:pPr>
    <w:rPr>
      <w:szCs w:val="22"/>
    </w:rPr>
  </w:style>
  <w:style w:type="paragraph" w:customStyle="1" w:styleId="122">
    <w:name w:val="BodyTextIndent"/>
    <w:basedOn w:val="1"/>
    <w:qFormat/>
    <w:uiPriority w:val="0"/>
    <w:pPr>
      <w:spacing w:after="120"/>
      <w:ind w:left="420" w:leftChars="200"/>
      <w:textAlignment w:val="baseline"/>
    </w:pPr>
  </w:style>
  <w:style w:type="paragraph" w:customStyle="1" w:styleId="123">
    <w:name w:val="Fließtext"/>
    <w:basedOn w:val="1"/>
    <w:qFormat/>
    <w:uiPriority w:val="0"/>
    <w:pPr>
      <w:overflowPunct w:val="0"/>
      <w:autoSpaceDE w:val="0"/>
      <w:autoSpaceDN w:val="0"/>
      <w:adjustRightInd w:val="0"/>
      <w:textAlignment w:val="baseline"/>
    </w:pPr>
    <w:rPr>
      <w:kern w:val="28"/>
      <w:szCs w:val="20"/>
    </w:rPr>
  </w:style>
  <w:style w:type="paragraph" w:customStyle="1" w:styleId="124">
    <w:name w:val="首行缩进"/>
    <w:basedOn w:val="1"/>
    <w:qFormat/>
    <w:uiPriority w:val="0"/>
    <w:pPr>
      <w:ind w:firstLine="480" w:firstLineChars="200"/>
    </w:pPr>
    <w:rPr>
      <w:szCs w:val="20"/>
      <w:lang w:val="zh-CN"/>
    </w:rPr>
  </w:style>
  <w:style w:type="table" w:customStyle="1" w:styleId="125">
    <w:name w:val="Table Normal"/>
    <w:semiHidden/>
    <w:unhideWhenUsed/>
    <w:qFormat/>
    <w:uiPriority w:val="0"/>
    <w:tblPr>
      <w:tblCellMar>
        <w:top w:w="0" w:type="dxa"/>
        <w:left w:w="0" w:type="dxa"/>
        <w:bottom w:w="0" w:type="dxa"/>
        <w:right w:w="0" w:type="dxa"/>
      </w:tblCellMar>
    </w:tblPr>
  </w:style>
  <w:style w:type="paragraph" w:customStyle="1" w:styleId="126">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27">
    <w:name w:val="Default"/>
    <w:next w:val="17"/>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73</Pages>
  <Words>33306</Words>
  <Characters>34785</Characters>
  <Lines>269</Lines>
  <Paragraphs>75</Paragraphs>
  <TotalTime>0</TotalTime>
  <ScaleCrop>false</ScaleCrop>
  <LinksUpToDate>false</LinksUpToDate>
  <CharactersWithSpaces>36241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2019-04-23T04:10:00Z</dcterms:created>
  <dc:creator>HapPy</dc:creator>
  <cp:lastModifiedBy>Mrs'臭胖纸</cp:lastModifiedBy>
  <cp:lastPrinted>2019-06-06T11:13:00Z</cp:lastPrinted>
  <dcterms:modified xsi:type="dcterms:W3CDTF">2022-06-28T03:17:43Z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605A6EE5FB644002B6888A180BD1867E</vt:lpwstr>
  </property>
</Properties>
</file>