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9478D">
      <w:pPr>
        <w:wordWrap w:val="0"/>
        <w:spacing w:line="579" w:lineRule="exact"/>
        <w:ind w:right="39" w:firstLine="640" w:firstLineChars="200"/>
        <w:jc w:val="right"/>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lang w:val="en-US" w:eastAsia="zh-CN"/>
        </w:rPr>
        <w:t xml:space="preserve">              </w:t>
      </w:r>
      <w:r>
        <w:rPr>
          <w:rFonts w:hint="eastAsia" w:ascii="仿宋" w:hAnsi="仿宋" w:eastAsia="仿宋" w:cs="仿宋"/>
          <w:color w:val="auto"/>
          <w:sz w:val="32"/>
          <w:szCs w:val="21"/>
          <w:highlight w:val="none"/>
          <w:lang w:eastAsia="zh-CN"/>
        </w:rPr>
        <w:t>项目编号:</w:t>
      </w:r>
      <w:r>
        <w:rPr>
          <w:rFonts w:hint="eastAsia" w:ascii="仿宋" w:hAnsi="仿宋" w:eastAsia="仿宋" w:cs="仿宋"/>
          <w:color w:val="auto"/>
          <w:sz w:val="32"/>
          <w:szCs w:val="21"/>
          <w:highlight w:val="none"/>
          <w:lang w:val="en-US" w:eastAsia="zh-CN"/>
        </w:rPr>
        <w:t>NO-2025(JKJ)230</w:t>
      </w:r>
    </w:p>
    <w:p w14:paraId="4ED728C5">
      <w:pPr>
        <w:pStyle w:val="14"/>
        <w:rPr>
          <w:rFonts w:hint="eastAsia"/>
          <w:color w:val="auto"/>
          <w:highlight w:val="none"/>
          <w:lang w:eastAsia="zh-CN"/>
        </w:rPr>
      </w:pPr>
    </w:p>
    <w:p w14:paraId="446A7339">
      <w:pPr>
        <w:spacing w:line="579" w:lineRule="exact"/>
        <w:jc w:val="center"/>
        <w:rPr>
          <w:rFonts w:hint="eastAsia" w:ascii="仿宋" w:hAnsi="仿宋" w:eastAsia="仿宋" w:cs="仿宋"/>
          <w:b w:val="0"/>
          <w:bCs w:val="0"/>
          <w:color w:val="auto"/>
          <w:sz w:val="40"/>
          <w:szCs w:val="21"/>
          <w:highlight w:val="none"/>
          <w:lang w:eastAsia="zh-CN"/>
        </w:rPr>
      </w:pPr>
      <w:r>
        <w:rPr>
          <w:rFonts w:hint="eastAsia" w:ascii="仿宋" w:hAnsi="仿宋" w:eastAsia="仿宋" w:cs="仿宋"/>
          <w:b w:val="0"/>
          <w:bCs w:val="0"/>
          <w:color w:val="auto"/>
          <w:sz w:val="40"/>
          <w:szCs w:val="21"/>
          <w:highlight w:val="none"/>
          <w:lang w:eastAsia="zh-CN"/>
        </w:rPr>
        <w:t>第十九届新疆冬季旅游产业交易博览会</w:t>
      </w:r>
    </w:p>
    <w:p w14:paraId="25D5BE22">
      <w:pPr>
        <w:spacing w:line="579" w:lineRule="exact"/>
        <w:jc w:val="center"/>
        <w:rPr>
          <w:rFonts w:hint="eastAsia" w:ascii="仿宋" w:hAnsi="仿宋" w:eastAsia="仿宋" w:cs="仿宋"/>
          <w:color w:val="auto"/>
          <w:sz w:val="44"/>
          <w:szCs w:val="36"/>
          <w:highlight w:val="none"/>
          <w:lang w:val="en-US" w:eastAsia="zh-CN"/>
        </w:rPr>
      </w:pPr>
      <w:r>
        <w:rPr>
          <w:rFonts w:hint="eastAsia" w:ascii="仿宋" w:hAnsi="仿宋" w:eastAsia="仿宋" w:cs="仿宋"/>
          <w:b w:val="0"/>
          <w:bCs w:val="0"/>
          <w:color w:val="auto"/>
          <w:sz w:val="40"/>
          <w:szCs w:val="21"/>
          <w:highlight w:val="none"/>
          <w:lang w:eastAsia="zh-CN"/>
        </w:rPr>
        <w:t>服务采购项目</w:t>
      </w:r>
    </w:p>
    <w:p w14:paraId="726231F9">
      <w:pPr>
        <w:spacing w:line="579" w:lineRule="exact"/>
        <w:jc w:val="center"/>
        <w:rPr>
          <w:rFonts w:hint="eastAsia" w:ascii="仿宋" w:hAnsi="仿宋" w:eastAsia="仿宋" w:cs="仿宋"/>
          <w:color w:val="auto"/>
          <w:sz w:val="44"/>
          <w:szCs w:val="36"/>
          <w:highlight w:val="none"/>
          <w:lang w:val="en-US" w:eastAsia="zh-CN"/>
        </w:rPr>
      </w:pPr>
    </w:p>
    <w:p w14:paraId="1A762C27">
      <w:pPr>
        <w:spacing w:line="579" w:lineRule="exact"/>
        <w:jc w:val="center"/>
        <w:rPr>
          <w:rFonts w:hint="eastAsia" w:ascii="仿宋" w:hAnsi="仿宋" w:eastAsia="仿宋" w:cs="仿宋"/>
          <w:color w:val="auto"/>
          <w:sz w:val="44"/>
          <w:szCs w:val="36"/>
          <w:highlight w:val="none"/>
          <w:lang w:val="en-US" w:eastAsia="zh-CN"/>
        </w:rPr>
      </w:pPr>
    </w:p>
    <w:p w14:paraId="79857206">
      <w:pPr>
        <w:pStyle w:val="14"/>
        <w:rPr>
          <w:rFonts w:hint="eastAsia"/>
          <w:color w:val="auto"/>
          <w:highlight w:val="none"/>
          <w:lang w:val="en-US" w:eastAsia="zh-CN"/>
        </w:rPr>
      </w:pPr>
    </w:p>
    <w:p w14:paraId="7E807C32">
      <w:pPr>
        <w:spacing w:line="579" w:lineRule="exact"/>
        <w:jc w:val="center"/>
        <w:rPr>
          <w:rFonts w:hint="eastAsia" w:ascii="仿宋" w:hAnsi="仿宋" w:eastAsia="仿宋" w:cs="仿宋"/>
          <w:color w:val="auto"/>
          <w:sz w:val="44"/>
          <w:szCs w:val="36"/>
          <w:highlight w:val="none"/>
          <w:lang w:eastAsia="zh-CN"/>
        </w:rPr>
      </w:pPr>
      <w:r>
        <w:rPr>
          <w:rFonts w:hint="eastAsia" w:ascii="仿宋" w:hAnsi="仿宋" w:eastAsia="仿宋" w:cs="仿宋"/>
          <w:color w:val="auto"/>
          <w:sz w:val="44"/>
          <w:szCs w:val="36"/>
          <w:highlight w:val="none"/>
          <w:lang w:val="en-US" w:eastAsia="zh-CN"/>
        </w:rPr>
        <w:t>招标</w:t>
      </w:r>
      <w:r>
        <w:rPr>
          <w:rFonts w:hint="eastAsia" w:ascii="仿宋" w:hAnsi="仿宋" w:eastAsia="仿宋" w:cs="仿宋"/>
          <w:color w:val="auto"/>
          <w:sz w:val="44"/>
          <w:szCs w:val="36"/>
          <w:highlight w:val="none"/>
          <w:lang w:eastAsia="zh-CN"/>
        </w:rPr>
        <w:t>文件</w:t>
      </w:r>
    </w:p>
    <w:p w14:paraId="0621BBD5">
      <w:pPr>
        <w:spacing w:line="579" w:lineRule="exact"/>
        <w:jc w:val="center"/>
        <w:rPr>
          <w:rFonts w:ascii="仿宋" w:hAnsi="仿宋" w:eastAsia="仿宋" w:cs="仿宋"/>
          <w:color w:val="auto"/>
          <w:sz w:val="44"/>
          <w:szCs w:val="36"/>
          <w:highlight w:val="none"/>
          <w:lang w:eastAsia="zh-CN"/>
        </w:rPr>
      </w:pPr>
    </w:p>
    <w:p w14:paraId="04FEB3A2">
      <w:pPr>
        <w:spacing w:line="579" w:lineRule="exact"/>
        <w:ind w:firstLine="480" w:firstLineChars="200"/>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eastAsia="zh-CN"/>
        </w:rPr>
        <w:t xml:space="preserve"> </w:t>
      </w:r>
    </w:p>
    <w:p w14:paraId="3E5582D1">
      <w:pPr>
        <w:spacing w:line="579" w:lineRule="exact"/>
        <w:ind w:firstLine="440" w:firstLineChars="200"/>
        <w:rPr>
          <w:rFonts w:ascii="仿宋" w:hAnsi="仿宋" w:eastAsia="仿宋" w:cs="仿宋"/>
          <w:color w:val="auto"/>
          <w:highlight w:val="none"/>
          <w:lang w:eastAsia="zh-CN"/>
        </w:rPr>
      </w:pPr>
    </w:p>
    <w:p w14:paraId="2FB89522">
      <w:pPr>
        <w:spacing w:line="579" w:lineRule="exact"/>
        <w:ind w:firstLine="440" w:firstLineChars="200"/>
        <w:rPr>
          <w:rFonts w:ascii="仿宋" w:hAnsi="仿宋" w:eastAsia="仿宋" w:cs="仿宋"/>
          <w:color w:val="auto"/>
          <w:highlight w:val="none"/>
          <w:lang w:eastAsia="zh-CN"/>
        </w:rPr>
      </w:pPr>
    </w:p>
    <w:p w14:paraId="2BDEA0DD">
      <w:pPr>
        <w:spacing w:line="579" w:lineRule="exact"/>
        <w:ind w:left="1200" w:hanging="1200" w:hangingChars="500"/>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项目名称：第十九届新疆冬季旅游产业交易博览会服务采购项目</w:t>
      </w:r>
    </w:p>
    <w:p w14:paraId="77934840">
      <w:pP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 购 人：</w:t>
      </w:r>
      <w:r>
        <w:rPr>
          <w:rStyle w:val="33"/>
          <w:rFonts w:hint="eastAsia" w:ascii="仿宋" w:hAnsi="仿宋" w:eastAsia="仿宋" w:cs="仿宋"/>
          <w:i w:val="0"/>
          <w:iCs w:val="0"/>
          <w:caps w:val="0"/>
          <w:color w:val="auto"/>
          <w:spacing w:val="0"/>
          <w:sz w:val="24"/>
          <w:szCs w:val="24"/>
          <w:highlight w:val="none"/>
          <w:lang w:eastAsia="zh-CN"/>
        </w:rPr>
        <w:t>新疆维吾尔自治区文化和旅游厅</w:t>
      </w:r>
      <w:r>
        <w:rPr>
          <w:rFonts w:hint="eastAsia" w:ascii="仿宋" w:hAnsi="仿宋" w:eastAsia="仿宋" w:cs="仿宋"/>
          <w:color w:val="auto"/>
          <w:sz w:val="24"/>
          <w:highlight w:val="none"/>
          <w:lang w:eastAsia="zh-CN"/>
        </w:rPr>
        <w:t>（公章）</w:t>
      </w:r>
    </w:p>
    <w:p w14:paraId="1ACA6C52">
      <w:pPr>
        <w:pStyle w:val="45"/>
        <w:tabs>
          <w:tab w:val="left" w:pos="775"/>
        </w:tabs>
        <w:spacing w:line="579" w:lineRule="exact"/>
        <w:ind w:right="2837"/>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联 系 人：汤文</w:t>
      </w:r>
    </w:p>
    <w:p w14:paraId="2D950BB0">
      <w:pP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联系电话：0991-8808511</w:t>
      </w:r>
    </w:p>
    <w:p w14:paraId="7F44791F">
      <w:pPr>
        <w:spacing w:line="579" w:lineRule="exact"/>
        <w:rPr>
          <w:rFonts w:ascii="仿宋" w:hAnsi="仿宋" w:eastAsia="仿宋" w:cs="仿宋"/>
          <w:color w:val="auto"/>
          <w:sz w:val="24"/>
          <w:highlight w:val="none"/>
          <w:lang w:eastAsia="zh-CN"/>
        </w:rPr>
      </w:pPr>
      <w:r>
        <w:rPr>
          <w:rFonts w:ascii="仿宋" w:hAnsi="仿宋" w:eastAsia="仿宋" w:cs="仿宋"/>
          <w:color w:val="auto"/>
          <w:sz w:val="24"/>
          <w:szCs w:val="24"/>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101600</wp:posOffset>
                </wp:positionV>
                <wp:extent cx="59264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635"/>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0.55pt;margin-top:8pt;height:0.05pt;width:466.65pt;z-index:251661312;mso-width-relative:page;mso-height-relative:page;" filled="f" stroked="t" coordsize="21600,21600" o:gfxdata="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IzQ71AAAAAcBAAAPAAAAAAAAAAEAIAAAACIAAABkcnMvZG93bnJldi54bWxQSwECFAAU&#10;AAAACACHTuJA3lrq/fUBAADqAwAADgAAAAAAAAABACAAAAAjAQAAZHJzL2Uyb0RvYy54bWxQSwUG&#10;AAAAAAYABgBZAQAAigUAAAAA&#10;">
                <v:fill on="f" focussize="0,0"/>
                <v:stroke weight="1pt" color="#000000" joinstyle="round" dashstyle="1 1"/>
                <v:imagedata o:title=""/>
                <o:lock v:ext="edit" aspectratio="f"/>
              </v:line>
            </w:pict>
          </mc:Fallback>
        </mc:AlternateContent>
      </w:r>
      <w:r>
        <w:rPr>
          <w:rFonts w:hint="eastAsia" w:ascii="仿宋" w:hAnsi="仿宋" w:eastAsia="仿宋" w:cs="仿宋"/>
          <w:color w:val="auto"/>
          <w:sz w:val="24"/>
          <w:highlight w:val="none"/>
          <w:lang w:eastAsia="zh-CN"/>
        </w:rPr>
        <w:t>采购代理机构：新疆君凯杰工程项目管理有限公司（公章）</w:t>
      </w:r>
    </w:p>
    <w:p w14:paraId="405C7903">
      <w:pP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  系  人：牛少鹏</w:t>
      </w:r>
    </w:p>
    <w:p w14:paraId="5BC658F1">
      <w:pP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电      话：18690975279</w:t>
      </w:r>
    </w:p>
    <w:p w14:paraId="4B9C997B">
      <w:pP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邮      箱：</w:t>
      </w:r>
      <w:r>
        <w:rPr>
          <w:rFonts w:hint="eastAsia" w:ascii="仿宋" w:hAnsi="仿宋" w:eastAsia="仿宋" w:cs="仿宋"/>
          <w:color w:val="auto"/>
          <w:sz w:val="24"/>
          <w:highlight w:val="none"/>
          <w:lang w:val="en-US" w:eastAsia="zh-CN"/>
        </w:rPr>
        <w:t>571445279@qq.com</w:t>
      </w:r>
    </w:p>
    <w:p w14:paraId="0F883C34">
      <w:pP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址：乌鲁木齐市会展大道1119号大成尔雅A座80</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室</w:t>
      </w:r>
    </w:p>
    <w:p w14:paraId="32A05CAB">
      <w:pPr>
        <w:spacing w:line="579" w:lineRule="exact"/>
        <w:jc w:val="center"/>
        <w:rPr>
          <w:rFonts w:hint="eastAsia" w:ascii="仿宋" w:hAnsi="仿宋" w:eastAsia="仿宋" w:cs="仿宋"/>
          <w:color w:val="auto"/>
          <w:sz w:val="24"/>
          <w:highlight w:val="none"/>
        </w:rPr>
      </w:pPr>
    </w:p>
    <w:p w14:paraId="6D4D7B48">
      <w:pPr>
        <w:spacing w:line="579" w:lineRule="exact"/>
        <w:jc w:val="center"/>
        <w:rPr>
          <w:rFonts w:hint="eastAsia" w:ascii="仿宋" w:hAnsi="仿宋" w:eastAsia="仿宋" w:cs="仿宋"/>
          <w:color w:val="auto"/>
          <w:sz w:val="24"/>
          <w:highlight w:val="none"/>
        </w:rPr>
      </w:pPr>
    </w:p>
    <w:p w14:paraId="67C1DCA5">
      <w:pPr>
        <w:spacing w:line="579"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二〇二</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月</w:t>
      </w:r>
    </w:p>
    <w:p w14:paraId="6A71E65D">
      <w:pPr>
        <w:spacing w:line="579" w:lineRule="exact"/>
        <w:rPr>
          <w:rFonts w:ascii="仿宋" w:hAnsi="仿宋" w:eastAsia="仿宋" w:cs="仿宋"/>
          <w:color w:val="auto"/>
          <w:sz w:val="24"/>
          <w:szCs w:val="20"/>
          <w:highlight w:val="none"/>
        </w:rPr>
        <w:sectPr>
          <w:pgSz w:w="11906" w:h="16838"/>
          <w:pgMar w:top="1418" w:right="1826" w:bottom="1418" w:left="1361" w:header="851" w:footer="992" w:gutter="0"/>
          <w:cols w:space="720" w:num="1"/>
          <w:docGrid w:type="linesAndChars" w:linePitch="332" w:charSpace="0"/>
        </w:sectPr>
      </w:pPr>
    </w:p>
    <w:p w14:paraId="47A3BB53">
      <w:pPr>
        <w:pStyle w:val="22"/>
        <w:tabs>
          <w:tab w:val="right" w:leader="dot" w:pos="9050"/>
        </w:tabs>
        <w:spacing w:line="579" w:lineRule="exact"/>
        <w:jc w:val="center"/>
        <w:rPr>
          <w:rStyle w:val="37"/>
          <w:rFonts w:ascii="仿宋" w:hAnsi="仿宋" w:eastAsia="仿宋" w:cs="仿宋"/>
          <w:color w:val="auto"/>
          <w:sz w:val="36"/>
          <w:szCs w:val="36"/>
          <w:highlight w:val="none"/>
          <w:lang w:eastAsia="zh-CN"/>
        </w:rPr>
      </w:pPr>
      <w:r>
        <w:rPr>
          <w:rStyle w:val="37"/>
          <w:rFonts w:hint="eastAsia" w:ascii="仿宋" w:hAnsi="仿宋" w:eastAsia="仿宋" w:cs="仿宋"/>
          <w:color w:val="auto"/>
          <w:sz w:val="36"/>
          <w:szCs w:val="36"/>
          <w:highlight w:val="none"/>
          <w:lang w:eastAsia="zh-CN"/>
        </w:rPr>
        <w:t>目录</w:t>
      </w:r>
    </w:p>
    <w:p w14:paraId="0DAFF2AB">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fldChar w:fldCharType="begin"/>
      </w:r>
      <w:r>
        <w:rPr>
          <w:rStyle w:val="37"/>
          <w:rFonts w:hint="eastAsia" w:ascii="仿宋" w:hAnsi="仿宋" w:eastAsia="仿宋" w:cs="仿宋"/>
          <w:color w:val="auto"/>
          <w:sz w:val="24"/>
          <w:szCs w:val="24"/>
          <w:highlight w:val="none"/>
          <w:lang w:eastAsia="zh-CN"/>
        </w:rPr>
        <w:instrText xml:space="preserve">TOC \o "1-3" \h \u </w:instrText>
      </w:r>
      <w:r>
        <w:rPr>
          <w:rStyle w:val="37"/>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第一部分</w:t>
      </w:r>
      <w:r>
        <w:rPr>
          <w:rFonts w:hint="eastAsia" w:ascii="仿宋" w:hAnsi="仿宋" w:eastAsia="仿宋" w:cs="仿宋"/>
          <w:color w:val="auto"/>
          <w:sz w:val="24"/>
          <w:szCs w:val="24"/>
          <w:highlight w:val="none"/>
          <w:lang w:val="en-US" w:eastAsia="zh-CN"/>
        </w:rPr>
        <w:t xml:space="preserve"> 采购</w:t>
      </w:r>
      <w:r>
        <w:rPr>
          <w:rFonts w:hint="eastAsia" w:ascii="仿宋" w:hAnsi="仿宋" w:eastAsia="仿宋" w:cs="仿宋"/>
          <w:color w:val="auto"/>
          <w:sz w:val="24"/>
          <w:szCs w:val="24"/>
          <w:highlight w:val="none"/>
          <w:lang w:eastAsia="zh-CN"/>
        </w:rPr>
        <w:t>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_Toc477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309CCA1">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_Toc29475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w w:val="95"/>
          <w:sz w:val="24"/>
          <w:szCs w:val="24"/>
          <w:highlight w:val="none"/>
          <w:lang w:eastAsia="zh-CN"/>
        </w:rPr>
        <w:t>第二部分</w:t>
      </w:r>
      <w:r>
        <w:rPr>
          <w:rFonts w:hint="eastAsia" w:ascii="仿宋" w:hAnsi="仿宋" w:eastAsia="仿宋" w:cs="仿宋"/>
          <w:bCs/>
          <w:color w:val="auto"/>
          <w:w w:val="95"/>
          <w:sz w:val="24"/>
          <w:szCs w:val="24"/>
          <w:highlight w:val="none"/>
          <w:lang w:val="en-US" w:eastAsia="zh-CN"/>
        </w:rPr>
        <w:t xml:space="preserve"> 投标人</w:t>
      </w:r>
      <w:r>
        <w:rPr>
          <w:rFonts w:hint="eastAsia" w:ascii="仿宋" w:hAnsi="仿宋" w:eastAsia="仿宋" w:cs="仿宋"/>
          <w:bCs/>
          <w:color w:val="auto"/>
          <w:w w:val="95"/>
          <w:sz w:val="24"/>
          <w:szCs w:val="24"/>
          <w:highlight w:val="none"/>
          <w:lang w:eastAsia="zh-CN"/>
        </w:rPr>
        <w:t>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_Toc29475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68C51D21">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_Toc19170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第一章</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_Toc19170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32F2F30">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_Toc11618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第二章 招标文件的编写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_Toc11618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A88D2A2">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_Toc17238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第三章 投标文件的编写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_Toc17238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19C46CAD">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_Toc6418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第四章 投标文件的递交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_Toc6418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541A4B9">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_Toc8523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第五章 开标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_Toc8523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E4A66CF">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_Toc15303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第六章 评标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_Toc15303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6397969A">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_Toc9353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第七章 授予合同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_Toc9353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12E7FBD6">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_Toc3219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第八章 其他</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3164844">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_Toc19642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sz w:val="24"/>
          <w:szCs w:val="24"/>
          <w:highlight w:val="none"/>
          <w:lang w:eastAsia="zh-CN"/>
        </w:rPr>
        <w:t>第九章 质疑的提出及处理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_Toc19642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4AAB3A2B">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_Toc17891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sz w:val="24"/>
          <w:szCs w:val="24"/>
          <w:highlight w:val="none"/>
          <w:lang w:eastAsia="zh-CN"/>
        </w:rPr>
        <w:t>第三部分采购</w:t>
      </w:r>
      <w:r>
        <w:rPr>
          <w:rFonts w:hint="eastAsia" w:ascii="仿宋" w:hAnsi="仿宋" w:eastAsia="仿宋" w:cs="仿宋"/>
          <w:bCs/>
          <w:color w:val="auto"/>
          <w:sz w:val="24"/>
          <w:szCs w:val="24"/>
          <w:highlight w:val="none"/>
          <w:lang w:val="en-US" w:eastAsia="zh-CN"/>
        </w:rPr>
        <w:t>需求</w:t>
      </w:r>
      <w:r>
        <w:rPr>
          <w:rFonts w:hint="eastAsia" w:ascii="仿宋" w:hAnsi="仿宋" w:eastAsia="仿宋" w:cs="仿宋"/>
          <w:bCs/>
          <w:color w:val="auto"/>
          <w:sz w:val="24"/>
          <w:szCs w:val="24"/>
          <w:highlight w:val="none"/>
          <w:lang w:eastAsia="zh-CN"/>
        </w:rPr>
        <w:t>及要求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_Toc17891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64CC3528">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_Toc1596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sz w:val="24"/>
          <w:szCs w:val="24"/>
          <w:highlight w:val="none"/>
          <w:lang w:eastAsia="zh-CN"/>
        </w:rPr>
        <w:t>第四部分  合同条款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_Toc1596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67561F76">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_Toc30626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第五部分附件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_Toc30626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2D45537">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_Toc10828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第一部分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资格证明文件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_Toc10828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642D8E55">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_Toc25389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第二部分</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_Toc25389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0ED23B7">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_Toc21915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第三部分</w:t>
      </w:r>
      <w:r>
        <w:rPr>
          <w:rFonts w:hint="eastAsia" w:ascii="仿宋" w:hAnsi="仿宋" w:eastAsia="仿宋" w:cs="仿宋"/>
          <w:color w:val="auto"/>
          <w:sz w:val="24"/>
          <w:szCs w:val="24"/>
          <w:highlight w:val="none"/>
          <w:lang w:eastAsia="zh-CN"/>
        </w:rPr>
        <w:t>）商务及技术部分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_Toc21915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B3C8ACD">
      <w:pPr>
        <w:pStyle w:val="1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_Toc14355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（一）投标函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_Toc14355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B417C10">
      <w:pPr>
        <w:pStyle w:val="1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_Toc28820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（二）法定代表人诚信投标承诺书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_Toc28820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C22DC1F">
      <w:pPr>
        <w:pStyle w:val="1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_Toc16320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三</w:t>
      </w:r>
      <w:r>
        <w:rPr>
          <w:rFonts w:hint="eastAsia" w:ascii="仿宋" w:hAnsi="仿宋" w:eastAsia="仿宋" w:cs="仿宋"/>
          <w:color w:val="auto"/>
          <w:sz w:val="24"/>
          <w:szCs w:val="24"/>
          <w:highlight w:val="none"/>
          <w:lang w:eastAsia="zh-CN" w:bidi="ar"/>
        </w:rPr>
        <w:t>）投标保证金</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_Toc16320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1C80AEAF">
      <w:pPr>
        <w:pStyle w:val="1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_Toc24290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四</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企业</w:t>
      </w:r>
      <w:r>
        <w:rPr>
          <w:rFonts w:hint="eastAsia" w:ascii="仿宋" w:hAnsi="仿宋" w:eastAsia="仿宋" w:cs="仿宋"/>
          <w:color w:val="auto"/>
          <w:sz w:val="24"/>
          <w:szCs w:val="24"/>
          <w:highlight w:val="none"/>
          <w:lang w:eastAsia="zh-CN" w:bidi="ar"/>
        </w:rPr>
        <w:t>业绩一览表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_Toc24290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4D4426DA">
      <w:pPr>
        <w:pStyle w:val="1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_Toc14202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五</w:t>
      </w:r>
      <w:r>
        <w:rPr>
          <w:rFonts w:hint="eastAsia" w:ascii="仿宋" w:hAnsi="仿宋" w:eastAsia="仿宋" w:cs="仿宋"/>
          <w:color w:val="auto"/>
          <w:sz w:val="24"/>
          <w:szCs w:val="24"/>
          <w:highlight w:val="none"/>
          <w:lang w:eastAsia="zh-CN" w:bidi="ar"/>
        </w:rPr>
        <w:t>）项目团队成员一览表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_Toc14202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5A5FE88">
      <w:pPr>
        <w:pStyle w:val="1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_Toc14315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val="en-US" w:eastAsia="zh-CN"/>
        </w:rPr>
        <w:t>（六）技术部分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_Toc14315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AE39E9B">
      <w:pPr>
        <w:pStyle w:val="1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_Toc21343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条款偏离表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_Toc21343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2CF80694">
      <w:pPr>
        <w:pStyle w:val="1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_Toc14429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技术（服务）</w:t>
      </w:r>
      <w:r>
        <w:rPr>
          <w:rFonts w:hint="eastAsia" w:ascii="仿宋" w:hAnsi="仿宋" w:eastAsia="仿宋" w:cs="仿宋"/>
          <w:color w:val="auto"/>
          <w:sz w:val="24"/>
          <w:szCs w:val="24"/>
          <w:highlight w:val="none"/>
          <w:lang w:eastAsia="zh-CN"/>
        </w:rPr>
        <w:t>条款偏离表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_Toc14429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1DB2070D">
      <w:pPr>
        <w:pStyle w:val="1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_Toc31304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企业类型声明函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_Toc31304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68224A8C">
      <w:pPr>
        <w:pStyle w:val="1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_Toc23815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认为有必要提交的其他资料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_Toc23815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44D8E72E">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baseline"/>
        <w:rPr>
          <w:rStyle w:val="37"/>
          <w:rFonts w:ascii="仿宋" w:hAnsi="仿宋" w:eastAsia="仿宋" w:cs="仿宋"/>
          <w:color w:val="auto"/>
          <w:sz w:val="44"/>
          <w:highlight w:val="none"/>
          <w:lang w:eastAsia="zh-CN"/>
        </w:rPr>
        <w:sectPr>
          <w:footerReference r:id="rId3" w:type="default"/>
          <w:pgSz w:w="11910" w:h="16840"/>
          <w:pgMar w:top="1400" w:right="1220" w:bottom="980" w:left="1640" w:header="720" w:footer="796" w:gutter="0"/>
          <w:pgNumType w:start="1"/>
          <w:cols w:space="720" w:num="1"/>
        </w:sectPr>
      </w:pPr>
      <w:r>
        <w:rPr>
          <w:rFonts w:hint="eastAsia" w:ascii="仿宋" w:hAnsi="仿宋" w:eastAsia="仿宋" w:cs="仿宋"/>
          <w:color w:val="auto"/>
          <w:sz w:val="24"/>
          <w:szCs w:val="24"/>
          <w:highlight w:val="none"/>
          <w:lang w:eastAsia="zh-CN"/>
        </w:rPr>
        <w:fldChar w:fldCharType="end"/>
      </w:r>
    </w:p>
    <w:p w14:paraId="4A53E3DD">
      <w:pPr>
        <w:spacing w:before="108" w:line="360" w:lineRule="auto"/>
        <w:ind w:right="-29" w:rightChars="-13"/>
        <w:jc w:val="center"/>
        <w:outlineLvl w:val="0"/>
        <w:rPr>
          <w:rFonts w:ascii="仿宋" w:hAnsi="仿宋" w:eastAsia="仿宋" w:cs="仿宋"/>
          <w:color w:val="auto"/>
          <w:sz w:val="36"/>
          <w:szCs w:val="36"/>
          <w:highlight w:val="none"/>
          <w:lang w:eastAsia="zh-CN"/>
        </w:rPr>
      </w:pPr>
      <w:bookmarkStart w:id="0" w:name="_Toc20541"/>
      <w:bookmarkStart w:id="1" w:name="_Toc20343"/>
      <w:bookmarkStart w:id="2" w:name="_Toc4733"/>
      <w:bookmarkStart w:id="3" w:name="_Toc477"/>
      <w:bookmarkStart w:id="4" w:name="_Toc25337"/>
      <w:bookmarkStart w:id="5" w:name="_Toc326"/>
      <w:bookmarkStart w:id="6" w:name="_Toc29792"/>
      <w:r>
        <w:rPr>
          <w:rStyle w:val="37"/>
          <w:rFonts w:hint="eastAsia" w:ascii="仿宋" w:hAnsi="仿宋" w:eastAsia="仿宋" w:cs="仿宋"/>
          <w:b/>
          <w:color w:val="auto"/>
          <w:sz w:val="30"/>
          <w:szCs w:val="30"/>
          <w:highlight w:val="none"/>
          <w:lang w:eastAsia="zh-CN"/>
        </w:rPr>
        <w:t>第一部分</w:t>
      </w:r>
      <w:r>
        <w:rPr>
          <w:rStyle w:val="37"/>
          <w:rFonts w:hint="eastAsia" w:ascii="仿宋" w:hAnsi="仿宋" w:eastAsia="仿宋" w:cs="仿宋"/>
          <w:b/>
          <w:color w:val="auto"/>
          <w:sz w:val="30"/>
          <w:szCs w:val="30"/>
          <w:highlight w:val="none"/>
          <w:lang w:val="en-US" w:eastAsia="zh-CN"/>
        </w:rPr>
        <w:t xml:space="preserve"> 采购</w:t>
      </w:r>
      <w:r>
        <w:rPr>
          <w:rStyle w:val="37"/>
          <w:rFonts w:hint="eastAsia" w:ascii="仿宋" w:hAnsi="仿宋" w:eastAsia="仿宋" w:cs="仿宋"/>
          <w:b/>
          <w:color w:val="auto"/>
          <w:sz w:val="30"/>
          <w:szCs w:val="30"/>
          <w:highlight w:val="none"/>
          <w:lang w:eastAsia="zh-CN"/>
        </w:rPr>
        <w:t>公告</w:t>
      </w:r>
      <w:bookmarkEnd w:id="0"/>
      <w:bookmarkEnd w:id="1"/>
      <w:bookmarkEnd w:id="2"/>
      <w:bookmarkEnd w:id="3"/>
      <w:bookmarkEnd w:id="4"/>
      <w:bookmarkEnd w:id="5"/>
    </w:p>
    <w:bookmarkEnd w:id="6"/>
    <w:p w14:paraId="03C508E6">
      <w:pPr>
        <w:overflowPunct w:val="0"/>
        <w:spacing w:line="579" w:lineRule="exact"/>
        <w:textAlignment w:val="auto"/>
        <w:rPr>
          <w:rFonts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项目概况:</w:t>
      </w:r>
    </w:p>
    <w:p w14:paraId="6FA5D0D7">
      <w:pPr>
        <w:pStyle w:val="27"/>
        <w:keepNext w:val="0"/>
        <w:keepLines w:val="0"/>
        <w:pageBreakBefore w:val="0"/>
        <w:widowControl/>
        <w:kinsoku/>
        <w:wordWrap/>
        <w:overflowPunct/>
        <w:topLinePunct w:val="0"/>
        <w:autoSpaceDE/>
        <w:autoSpaceDN/>
        <w:bidi w:val="0"/>
        <w:adjustRightInd/>
        <w:snapToGrid/>
        <w:spacing w:before="20" w:beforeAutospacing="0" w:after="20" w:afterAutospacing="0" w:line="579" w:lineRule="exact"/>
        <w:ind w:firstLine="480" w:firstLineChars="200"/>
        <w:jc w:val="both"/>
        <w:textAlignment w:val="auto"/>
        <w:rPr>
          <w:rFonts w:ascii="仿宋" w:hAnsi="仿宋" w:eastAsia="仿宋" w:cs="仿宋"/>
          <w:color w:val="auto"/>
          <w:highlight w:val="none"/>
        </w:rPr>
      </w:pPr>
      <w:r>
        <w:rPr>
          <w:rFonts w:hint="eastAsia" w:ascii="仿宋" w:hAnsi="仿宋" w:eastAsia="仿宋" w:cs="仿宋"/>
          <w:color w:val="auto"/>
          <w:highlight w:val="none"/>
          <w:lang w:eastAsia="zh-CN"/>
        </w:rPr>
        <w:t>第十九届新疆冬季旅游产业交易博览会服务采购项目</w:t>
      </w:r>
      <w:r>
        <w:rPr>
          <w:rFonts w:hint="eastAsia" w:ascii="仿宋" w:hAnsi="仿宋" w:eastAsia="仿宋" w:cs="仿宋"/>
          <w:color w:val="auto"/>
          <w:highlight w:val="none"/>
        </w:rPr>
        <w:t>的潜在</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应在中国政府采购网新疆分网（政府采购云平台）获取</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文件，并于202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31</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:00（北京时间）前递交投标文件。</w:t>
      </w:r>
    </w:p>
    <w:p w14:paraId="32BC2743">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1"/>
          <w:rFonts w:hint="eastAsia" w:ascii="仿宋" w:hAnsi="仿宋" w:eastAsia="仿宋" w:cs="仿宋"/>
          <w:i w:val="0"/>
          <w:iCs w:val="0"/>
          <w:caps w:val="0"/>
          <w:color w:val="auto"/>
          <w:spacing w:val="0"/>
          <w:sz w:val="24"/>
          <w:szCs w:val="24"/>
          <w:highlight w:val="none"/>
        </w:rPr>
        <w:t>一、项目基本情况</w:t>
      </w:r>
    </w:p>
    <w:p w14:paraId="0A34D318">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项目编号：</w:t>
      </w:r>
      <w:r>
        <w:rPr>
          <w:rFonts w:hint="eastAsia" w:ascii="仿宋" w:hAnsi="仿宋" w:eastAsia="仿宋" w:cs="仿宋"/>
          <w:i w:val="0"/>
          <w:iCs w:val="0"/>
          <w:caps w:val="0"/>
          <w:color w:val="auto"/>
          <w:spacing w:val="0"/>
          <w:sz w:val="24"/>
          <w:szCs w:val="24"/>
          <w:highlight w:val="none"/>
          <w:lang w:val="en-US" w:eastAsia="zh-CN"/>
        </w:rPr>
        <w:t xml:space="preserve">NO-2025(JKJ)230 </w:t>
      </w:r>
    </w:p>
    <w:p w14:paraId="6D47C538">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项目名称：</w:t>
      </w:r>
      <w:r>
        <w:rPr>
          <w:rFonts w:hint="eastAsia" w:ascii="仿宋" w:hAnsi="仿宋" w:eastAsia="仿宋" w:cs="仿宋"/>
          <w:i w:val="0"/>
          <w:iCs w:val="0"/>
          <w:caps w:val="0"/>
          <w:color w:val="auto"/>
          <w:spacing w:val="0"/>
          <w:sz w:val="24"/>
          <w:szCs w:val="24"/>
          <w:highlight w:val="none"/>
          <w:lang w:eastAsia="zh-CN"/>
        </w:rPr>
        <w:t>第十九届新疆冬季旅游产业交易博览会服务采购项目</w:t>
      </w:r>
    </w:p>
    <w:p w14:paraId="2F5644A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采购方式：</w:t>
      </w:r>
      <w:r>
        <w:rPr>
          <w:rFonts w:hint="eastAsia" w:ascii="仿宋" w:hAnsi="仿宋" w:eastAsia="仿宋" w:cs="仿宋"/>
          <w:i w:val="0"/>
          <w:iCs w:val="0"/>
          <w:caps w:val="0"/>
          <w:color w:val="auto"/>
          <w:spacing w:val="0"/>
          <w:sz w:val="24"/>
          <w:szCs w:val="24"/>
          <w:highlight w:val="none"/>
          <w:lang w:val="en-US" w:eastAsia="zh-CN"/>
        </w:rPr>
        <w:t>公开招标</w:t>
      </w:r>
    </w:p>
    <w:p w14:paraId="4AC0264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3000000.00</w:t>
      </w:r>
    </w:p>
    <w:p w14:paraId="18DBF107">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最高限价（元）：</w:t>
      </w:r>
      <w:r>
        <w:rPr>
          <w:rFonts w:hint="eastAsia" w:ascii="仿宋" w:hAnsi="仿宋" w:eastAsia="仿宋" w:cs="仿宋"/>
          <w:i w:val="0"/>
          <w:iCs w:val="0"/>
          <w:caps w:val="0"/>
          <w:color w:val="auto"/>
          <w:spacing w:val="0"/>
          <w:sz w:val="24"/>
          <w:szCs w:val="24"/>
          <w:highlight w:val="none"/>
          <w:lang w:val="en-US" w:eastAsia="zh-CN"/>
        </w:rPr>
        <w:t>3000000.00</w:t>
      </w:r>
    </w:p>
    <w:p w14:paraId="0CF9BA19">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采购需求：</w:t>
      </w:r>
    </w:p>
    <w:p w14:paraId="470A4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      标项一 </w:t>
      </w:r>
    </w:p>
    <w:p w14:paraId="6B153A03">
      <w:pPr>
        <w:ind w:firstLine="480" w:firstLineChars="200"/>
        <w:rPr>
          <w:rFonts w:hint="eastAsia"/>
          <w:color w:val="auto"/>
          <w:highlight w:val="no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标项名称：</w:t>
      </w:r>
      <w:r>
        <w:rPr>
          <w:rFonts w:hint="eastAsia" w:ascii="仿宋" w:hAnsi="仿宋" w:eastAsia="仿宋" w:cs="仿宋"/>
          <w:color w:val="auto"/>
          <w:sz w:val="24"/>
          <w:szCs w:val="24"/>
          <w:highlight w:val="none"/>
          <w:lang w:eastAsia="zh-CN"/>
        </w:rPr>
        <w:t>第十九届新疆冬季旅游产业交易博览会服务采购项目</w:t>
      </w:r>
    </w:p>
    <w:p w14:paraId="64BCB4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   数量：不限     </w:t>
      </w:r>
    </w:p>
    <w:p w14:paraId="38D6CB12">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3000000.00</w:t>
      </w:r>
    </w:p>
    <w:p w14:paraId="42427CFD">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单位：批 </w:t>
      </w:r>
    </w:p>
    <w:p w14:paraId="006BF1DC">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简要规格描述：</w:t>
      </w:r>
      <w:r>
        <w:rPr>
          <w:rFonts w:hint="eastAsia" w:ascii="仿宋" w:hAnsi="仿宋" w:eastAsia="仿宋" w:cs="仿宋"/>
          <w:color w:val="auto"/>
          <w:sz w:val="24"/>
          <w:szCs w:val="24"/>
          <w:highlight w:val="none"/>
          <w:lang w:eastAsia="zh-CN"/>
        </w:rPr>
        <w:t>第十九届新疆冬季旅游产业交易博览会服务</w:t>
      </w:r>
      <w:r>
        <w:rPr>
          <w:rFonts w:hint="eastAsia" w:ascii="仿宋" w:hAnsi="仿宋" w:eastAsia="仿宋" w:cs="仿宋"/>
          <w:color w:val="auto"/>
          <w:sz w:val="24"/>
          <w:szCs w:val="24"/>
          <w:highlight w:val="none"/>
          <w:lang w:val="en-US" w:eastAsia="zh-CN"/>
        </w:rPr>
        <w:t>，主要工作内容包括项目总体策划执行、开幕式、博览会、冬季旅游消费促进活动、文旅专题交流会、第十九届新疆冬季旅游产业交易博览会暨2025新疆热雪节文创产品、媒体宣传等，制定以上活动的策划组织执行、宣传推广、资源对接、人员邀请、活动物料设计制作、招展招商及相关配套服务。</w:t>
      </w:r>
      <w:r>
        <w:rPr>
          <w:rFonts w:hint="eastAsia" w:ascii="仿宋" w:hAnsi="仿宋" w:eastAsia="仿宋" w:cs="仿宋"/>
          <w:i w:val="0"/>
          <w:iCs w:val="0"/>
          <w:caps w:val="0"/>
          <w:color w:val="auto"/>
          <w:spacing w:val="0"/>
          <w:sz w:val="24"/>
          <w:szCs w:val="24"/>
          <w:highlight w:val="none"/>
          <w:lang w:eastAsia="zh-CN"/>
        </w:rPr>
        <w:t>（详</w:t>
      </w:r>
      <w:r>
        <w:rPr>
          <w:rFonts w:hint="eastAsia" w:ascii="仿宋" w:hAnsi="仿宋" w:eastAsia="仿宋" w:cs="仿宋"/>
          <w:i w:val="0"/>
          <w:iCs w:val="0"/>
          <w:caps w:val="0"/>
          <w:color w:val="auto"/>
          <w:spacing w:val="0"/>
          <w:sz w:val="24"/>
          <w:szCs w:val="24"/>
          <w:highlight w:val="none"/>
          <w:lang w:val="en-US" w:eastAsia="zh-CN"/>
        </w:rPr>
        <w:t>见招标文件</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 </w:t>
      </w:r>
    </w:p>
    <w:p w14:paraId="101BF315">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备注： </w:t>
      </w:r>
    </w:p>
    <w:p w14:paraId="6BF6564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aps w:val="0"/>
          <w:color w:val="auto"/>
          <w:spacing w:val="0"/>
          <w:sz w:val="24"/>
          <w:szCs w:val="24"/>
          <w:highlight w:val="none"/>
        </w:rPr>
        <w:t>合同履约期限：标项 1，</w:t>
      </w:r>
      <w:r>
        <w:rPr>
          <w:rFonts w:hint="eastAsia" w:ascii="仿宋" w:hAnsi="仿宋" w:eastAsia="仿宋" w:cs="仿宋"/>
          <w:b w:val="0"/>
          <w:bCs w:val="0"/>
          <w:color w:val="auto"/>
          <w:sz w:val="24"/>
          <w:szCs w:val="24"/>
          <w:highlight w:val="none"/>
          <w:lang w:val="en-US" w:eastAsia="zh-CN"/>
        </w:rPr>
        <w:t>自合同签订之日起至本项目活动结束（活动时间预计2025年11月14日至16日）</w:t>
      </w:r>
      <w:r>
        <w:rPr>
          <w:rFonts w:ascii="仿宋" w:hAnsi="仿宋" w:eastAsia="仿宋" w:cs="仿宋"/>
          <w:color w:val="auto"/>
          <w:spacing w:val="9"/>
          <w:sz w:val="24"/>
          <w:szCs w:val="24"/>
          <w:highlight w:val="none"/>
        </w:rPr>
        <w:t>。</w:t>
      </w:r>
    </w:p>
    <w:p w14:paraId="372A59ED">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373"/>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标项 1本标项（</w:t>
      </w:r>
      <w:r>
        <w:rPr>
          <w:rFonts w:hint="eastAsia" w:ascii="仿宋" w:hAnsi="仿宋" w:eastAsia="仿宋" w:cs="仿宋"/>
          <w:i w:val="0"/>
          <w:iCs w:val="0"/>
          <w:caps w:val="0"/>
          <w:color w:val="auto"/>
          <w:spacing w:val="0"/>
          <w:sz w:val="24"/>
          <w:szCs w:val="24"/>
          <w:highlight w:val="none"/>
          <w:lang w:val="en-US" w:eastAsia="zh-CN"/>
        </w:rPr>
        <w:t>否</w:t>
      </w:r>
      <w:r>
        <w:rPr>
          <w:rFonts w:hint="eastAsia" w:ascii="仿宋" w:hAnsi="仿宋" w:eastAsia="仿宋" w:cs="仿宋"/>
          <w:i w:val="0"/>
          <w:iCs w:val="0"/>
          <w:caps w:val="0"/>
          <w:color w:val="auto"/>
          <w:spacing w:val="0"/>
          <w:sz w:val="24"/>
          <w:szCs w:val="24"/>
          <w:highlight w:val="none"/>
        </w:rPr>
        <w:t>）接受联合体投标。</w:t>
      </w:r>
    </w:p>
    <w:p w14:paraId="3049393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1"/>
          <w:rFonts w:hint="eastAsia" w:ascii="仿宋" w:hAnsi="仿宋" w:eastAsia="仿宋" w:cs="仿宋"/>
          <w:i w:val="0"/>
          <w:iCs w:val="0"/>
          <w:caps w:val="0"/>
          <w:color w:val="auto"/>
          <w:spacing w:val="0"/>
          <w:sz w:val="24"/>
          <w:szCs w:val="24"/>
          <w:highlight w:val="none"/>
        </w:rPr>
        <w:t>二、申请人的资格要求：</w:t>
      </w:r>
    </w:p>
    <w:p w14:paraId="4975B36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1.满足《中华人民共和国政府采购法》第二十二条规定；</w:t>
      </w:r>
    </w:p>
    <w:p w14:paraId="11F35038">
      <w:pPr>
        <w:keepNext w:val="0"/>
        <w:keepLines w:val="0"/>
        <w:pageBreakBefore w:val="0"/>
        <w:widowControl/>
        <w:kinsoku/>
        <w:wordWrap/>
        <w:overflowPunct/>
        <w:topLinePunct w:val="0"/>
        <w:autoSpaceDE/>
        <w:autoSpaceDN/>
        <w:bidi w:val="0"/>
        <w:adjustRightInd/>
        <w:snapToGrid/>
        <w:spacing w:line="560" w:lineRule="exact"/>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2.落实政府采购政策需满足的资格要求：</w:t>
      </w:r>
      <w:r>
        <w:rPr>
          <w:rFonts w:hint="eastAsia" w:ascii="仿宋" w:hAnsi="仿宋" w:eastAsia="仿宋" w:cs="仿宋"/>
          <w:color w:val="auto"/>
          <w:sz w:val="24"/>
          <w:szCs w:val="24"/>
          <w:highlight w:val="none"/>
        </w:rPr>
        <w:t>本项目为专门面向</w:t>
      </w:r>
      <w:r>
        <w:rPr>
          <w:rFonts w:hint="eastAsia" w:ascii="仿宋" w:hAnsi="仿宋" w:eastAsia="仿宋" w:cs="仿宋"/>
          <w:color w:val="auto"/>
          <w:sz w:val="24"/>
          <w:szCs w:val="24"/>
          <w:highlight w:val="none"/>
          <w:lang w:val="en-US" w:eastAsia="zh-CN"/>
        </w:rPr>
        <w:t>中小</w:t>
      </w:r>
      <w:r>
        <w:rPr>
          <w:rFonts w:hint="eastAsia" w:ascii="仿宋" w:hAnsi="仿宋" w:eastAsia="仿宋" w:cs="仿宋"/>
          <w:color w:val="auto"/>
          <w:sz w:val="24"/>
          <w:szCs w:val="24"/>
          <w:highlight w:val="none"/>
        </w:rPr>
        <w:t>企业（含</w:t>
      </w:r>
      <w:r>
        <w:rPr>
          <w:rFonts w:hint="eastAsia" w:ascii="仿宋" w:hAnsi="仿宋" w:eastAsia="仿宋" w:cs="仿宋"/>
          <w:color w:val="auto"/>
          <w:sz w:val="24"/>
          <w:szCs w:val="24"/>
          <w:highlight w:val="none"/>
          <w:lang w:val="en-US" w:eastAsia="zh-CN"/>
        </w:rPr>
        <w:t>中型、</w:t>
      </w:r>
      <w:r>
        <w:rPr>
          <w:rFonts w:hint="eastAsia" w:ascii="仿宋" w:hAnsi="仿宋" w:eastAsia="仿宋" w:cs="仿宋"/>
          <w:color w:val="auto"/>
          <w:sz w:val="24"/>
          <w:szCs w:val="24"/>
          <w:highlight w:val="none"/>
        </w:rPr>
        <w:t>小型、微型企业）。</w:t>
      </w:r>
    </w:p>
    <w:p w14:paraId="56813D7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3.本项目的特定资格要求：</w:t>
      </w:r>
    </w:p>
    <w:p w14:paraId="4527866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20"/>
        <w:textAlignment w:val="auto"/>
        <w:rPr>
          <w:rFonts w:hint="eastAsia" w:ascii="仿宋" w:hAnsi="仿宋" w:eastAsia="仿宋" w:cs="仿宋"/>
          <w:i w:val="0"/>
          <w:iCs w:val="0"/>
          <w:color w:val="auto"/>
          <w:spacing w:val="0"/>
          <w:sz w:val="24"/>
          <w:szCs w:val="24"/>
          <w:highlight w:val="none"/>
          <w:lang w:eastAsia="zh-CN"/>
        </w:rPr>
      </w:pPr>
      <w:r>
        <w:rPr>
          <w:rFonts w:hint="eastAsia" w:ascii="仿宋" w:hAnsi="仿宋" w:eastAsia="仿宋" w:cs="仿宋"/>
          <w:i w:val="0"/>
          <w:iCs w:val="0"/>
          <w:color w:val="auto"/>
          <w:spacing w:val="0"/>
          <w:sz w:val="24"/>
          <w:szCs w:val="24"/>
          <w:highlight w:val="none"/>
          <w:lang w:eastAsia="zh-CN"/>
        </w:rPr>
        <w:t>单位负责人为同一人或者存在直接控股、管理关系的不同</w:t>
      </w:r>
      <w:r>
        <w:rPr>
          <w:rFonts w:hint="eastAsia" w:ascii="仿宋" w:hAnsi="仿宋" w:eastAsia="仿宋" w:cs="仿宋"/>
          <w:color w:val="auto"/>
          <w:highlight w:val="none"/>
          <w:lang w:val="en-US" w:eastAsia="zh-CN"/>
        </w:rPr>
        <w:t>投标人</w:t>
      </w:r>
      <w:r>
        <w:rPr>
          <w:rFonts w:hint="eastAsia" w:ascii="仿宋" w:hAnsi="仿宋" w:eastAsia="仿宋" w:cs="仿宋"/>
          <w:i w:val="0"/>
          <w:iCs w:val="0"/>
          <w:color w:val="auto"/>
          <w:spacing w:val="0"/>
          <w:sz w:val="24"/>
          <w:szCs w:val="24"/>
          <w:highlight w:val="none"/>
          <w:lang w:eastAsia="zh-CN"/>
        </w:rPr>
        <w:t>，不得参加</w:t>
      </w:r>
    </w:p>
    <w:p w14:paraId="269DB8B9">
      <w:pPr>
        <w:pStyle w:val="27"/>
        <w:keepNext w:val="0"/>
        <w:keepLines w:val="0"/>
        <w:pageBreakBefore w:val="0"/>
        <w:suppressLineNumbers w:val="0"/>
        <w:kinsoku/>
        <w:overflowPunct/>
        <w:topLinePunct w:val="0"/>
        <w:bidi w:val="0"/>
        <w:adjustRightInd/>
        <w:spacing w:before="20" w:beforeAutospacing="0" w:after="20" w:afterAutospacing="0" w:line="579" w:lineRule="exact"/>
        <w:ind w:left="0" w:right="0"/>
        <w:textAlignment w:val="auto"/>
        <w:rPr>
          <w:rFonts w:hint="eastAsia" w:ascii="仿宋" w:hAnsi="仿宋" w:eastAsia="仿宋" w:cs="仿宋"/>
          <w:i w:val="0"/>
          <w:iCs w:val="0"/>
          <w:color w:val="auto"/>
          <w:spacing w:val="0"/>
          <w:sz w:val="24"/>
          <w:szCs w:val="24"/>
          <w:highlight w:val="none"/>
          <w:lang w:val="en-US" w:eastAsia="zh-CN"/>
        </w:rPr>
      </w:pPr>
      <w:r>
        <w:rPr>
          <w:rFonts w:hint="eastAsia" w:ascii="仿宋" w:hAnsi="仿宋" w:eastAsia="仿宋" w:cs="仿宋"/>
          <w:i w:val="0"/>
          <w:iCs w:val="0"/>
          <w:color w:val="auto"/>
          <w:spacing w:val="0"/>
          <w:sz w:val="24"/>
          <w:szCs w:val="24"/>
          <w:highlight w:val="none"/>
          <w:lang w:eastAsia="zh-CN"/>
        </w:rPr>
        <w:t>同一合同项下的政府采购活动；</w:t>
      </w:r>
      <w:r>
        <w:rPr>
          <w:rFonts w:hint="eastAsia" w:ascii="仿宋" w:hAnsi="仿宋" w:eastAsia="仿宋" w:cs="仿宋"/>
          <w:color w:val="auto"/>
          <w:highlight w:val="none"/>
          <w:lang w:val="en-US" w:eastAsia="zh-CN"/>
        </w:rPr>
        <w:t>投标人</w:t>
      </w:r>
      <w:r>
        <w:rPr>
          <w:rFonts w:hint="eastAsia" w:ascii="仿宋" w:hAnsi="仿宋" w:eastAsia="仿宋" w:cs="仿宋"/>
          <w:i w:val="0"/>
          <w:iCs w:val="0"/>
          <w:color w:val="auto"/>
          <w:spacing w:val="0"/>
          <w:sz w:val="24"/>
          <w:szCs w:val="24"/>
          <w:highlight w:val="none"/>
          <w:lang w:eastAsia="zh-CN"/>
        </w:rPr>
        <w:t>不得为该整体项目或其中分项目前期工作提供过设计、编制、监理、检测、管理等服务的法人及附属单位。</w:t>
      </w:r>
    </w:p>
    <w:p w14:paraId="05F54F2F">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1"/>
          <w:rFonts w:hint="eastAsia" w:ascii="仿宋" w:hAnsi="仿宋" w:eastAsia="仿宋" w:cs="仿宋"/>
          <w:i w:val="0"/>
          <w:iCs w:val="0"/>
          <w:caps w:val="0"/>
          <w:color w:val="auto"/>
          <w:spacing w:val="0"/>
          <w:sz w:val="24"/>
          <w:szCs w:val="24"/>
          <w:highlight w:val="none"/>
        </w:rPr>
        <w:t>三、获取</w:t>
      </w:r>
      <w:r>
        <w:rPr>
          <w:rStyle w:val="31"/>
          <w:rFonts w:hint="eastAsia" w:ascii="仿宋" w:hAnsi="仿宋" w:eastAsia="仿宋" w:cs="仿宋"/>
          <w:i w:val="0"/>
          <w:iCs w:val="0"/>
          <w:caps w:val="0"/>
          <w:color w:val="auto"/>
          <w:spacing w:val="0"/>
          <w:sz w:val="24"/>
          <w:szCs w:val="24"/>
          <w:highlight w:val="none"/>
          <w:lang w:val="en-US" w:eastAsia="zh-CN"/>
        </w:rPr>
        <w:t>招标</w:t>
      </w:r>
      <w:r>
        <w:rPr>
          <w:rStyle w:val="31"/>
          <w:rFonts w:hint="eastAsia" w:ascii="仿宋" w:hAnsi="仿宋" w:eastAsia="仿宋" w:cs="仿宋"/>
          <w:i w:val="0"/>
          <w:iCs w:val="0"/>
          <w:caps w:val="0"/>
          <w:color w:val="auto"/>
          <w:spacing w:val="0"/>
          <w:sz w:val="24"/>
          <w:szCs w:val="24"/>
          <w:highlight w:val="none"/>
        </w:rPr>
        <w:t>文件</w:t>
      </w:r>
    </w:p>
    <w:p w14:paraId="6F42F8E4">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u w:val="none"/>
        </w:rPr>
        <w:t>时间：202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7</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10</w:t>
      </w:r>
      <w:r>
        <w:rPr>
          <w:rFonts w:hint="eastAsia" w:ascii="仿宋" w:hAnsi="仿宋" w:eastAsia="仿宋" w:cs="仿宋"/>
          <w:i w:val="0"/>
          <w:iCs w:val="0"/>
          <w:caps w:val="0"/>
          <w:color w:val="auto"/>
          <w:spacing w:val="0"/>
          <w:sz w:val="24"/>
          <w:szCs w:val="24"/>
          <w:highlight w:val="none"/>
          <w:u w:val="none"/>
        </w:rPr>
        <w:t>日至202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7</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18</w:t>
      </w:r>
      <w:r>
        <w:rPr>
          <w:rFonts w:hint="eastAsia" w:ascii="仿宋" w:hAnsi="仿宋" w:eastAsia="仿宋" w:cs="仿宋"/>
          <w:i w:val="0"/>
          <w:iCs w:val="0"/>
          <w:caps w:val="0"/>
          <w:color w:val="auto"/>
          <w:spacing w:val="0"/>
          <w:sz w:val="24"/>
          <w:szCs w:val="24"/>
          <w:highlight w:val="none"/>
          <w:u w:val="none"/>
        </w:rPr>
        <w:t>日，每天上午00:00至1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:00，下午1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:00至23:59（北京时间，法定节假日除外）</w:t>
      </w:r>
    </w:p>
    <w:p w14:paraId="7CDC738C">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w:t>
      </w:r>
      <w:r>
        <w:rPr>
          <w:rFonts w:hint="eastAsia" w:ascii="仿宋" w:hAnsi="仿宋" w:eastAsia="仿宋" w:cs="仿宋"/>
          <w:color w:val="auto"/>
          <w:highlight w:val="none"/>
        </w:rPr>
        <w:t>中国政府采购网新疆分网（政府采购云平台）</w:t>
      </w:r>
    </w:p>
    <w:p w14:paraId="3AB79DA8">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方式：</w:t>
      </w:r>
      <w:r>
        <w:rPr>
          <w:rFonts w:hint="eastAsia" w:ascii="仿宋" w:hAnsi="仿宋" w:eastAsia="仿宋" w:cs="仿宋"/>
          <w:color w:val="auto"/>
          <w:highlight w:val="none"/>
          <w:lang w:val="en-US" w:eastAsia="zh-CN"/>
        </w:rPr>
        <w:t>投标人</w:t>
      </w:r>
      <w:r>
        <w:rPr>
          <w:rFonts w:hint="eastAsia" w:ascii="仿宋" w:hAnsi="仿宋" w:eastAsia="仿宋" w:cs="仿宋"/>
          <w:i w:val="0"/>
          <w:iCs w:val="0"/>
          <w:caps w:val="0"/>
          <w:color w:val="auto"/>
          <w:spacing w:val="0"/>
          <w:sz w:val="24"/>
          <w:szCs w:val="24"/>
          <w:highlight w:val="none"/>
        </w:rPr>
        <w:t>登录政采云平台https://www.zcygov.cn/在线申请获取</w:t>
      </w:r>
      <w:r>
        <w:rPr>
          <w:rFonts w:hint="eastAsia" w:ascii="仿宋" w:hAnsi="仿宋" w:eastAsia="仿宋" w:cs="仿宋"/>
          <w:i w:val="0"/>
          <w:iCs w:val="0"/>
          <w:caps w:val="0"/>
          <w:color w:val="auto"/>
          <w:spacing w:val="0"/>
          <w:sz w:val="24"/>
          <w:szCs w:val="24"/>
          <w:highlight w:val="none"/>
          <w:lang w:val="en-US" w:eastAsia="zh-CN"/>
        </w:rPr>
        <w:t>采购</w:t>
      </w:r>
      <w:r>
        <w:rPr>
          <w:rFonts w:hint="eastAsia" w:ascii="仿宋" w:hAnsi="仿宋" w:eastAsia="仿宋" w:cs="仿宋"/>
          <w:i w:val="0"/>
          <w:iCs w:val="0"/>
          <w:caps w:val="0"/>
          <w:color w:val="auto"/>
          <w:spacing w:val="0"/>
          <w:sz w:val="24"/>
          <w:szCs w:val="24"/>
          <w:highlight w:val="none"/>
        </w:rPr>
        <w:t>文件（进入“项目采购”应用，在获取采购文件菜单中选择项目，申请获取采购文件 </w:t>
      </w:r>
      <w:r>
        <w:rPr>
          <w:rFonts w:hint="eastAsia" w:ascii="仿宋" w:hAnsi="仿宋" w:eastAsia="仿宋" w:cs="仿宋"/>
          <w:i w:val="0"/>
          <w:iCs w:val="0"/>
          <w:caps w:val="0"/>
          <w:color w:val="auto"/>
          <w:spacing w:val="0"/>
          <w:sz w:val="24"/>
          <w:szCs w:val="24"/>
          <w:highlight w:val="none"/>
          <w:lang w:eastAsia="zh-CN"/>
        </w:rPr>
        <w:t>）</w:t>
      </w:r>
    </w:p>
    <w:p w14:paraId="5C87230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售价（元）：</w:t>
      </w:r>
      <w:r>
        <w:rPr>
          <w:rFonts w:hint="eastAsia" w:ascii="仿宋" w:hAnsi="仿宋" w:eastAsia="仿宋" w:cs="仿宋"/>
          <w:i w:val="0"/>
          <w:iCs w:val="0"/>
          <w:caps w:val="0"/>
          <w:color w:val="auto"/>
          <w:spacing w:val="0"/>
          <w:sz w:val="24"/>
          <w:szCs w:val="24"/>
          <w:highlight w:val="none"/>
          <w:lang w:val="en-US" w:eastAsia="zh-CN"/>
        </w:rPr>
        <w:t>0</w:t>
      </w:r>
    </w:p>
    <w:p w14:paraId="5799442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1"/>
          <w:rFonts w:hint="eastAsia" w:ascii="仿宋" w:hAnsi="仿宋" w:eastAsia="仿宋" w:cs="仿宋"/>
          <w:i w:val="0"/>
          <w:iCs w:val="0"/>
          <w:caps w:val="0"/>
          <w:color w:val="auto"/>
          <w:spacing w:val="0"/>
          <w:sz w:val="24"/>
          <w:szCs w:val="24"/>
          <w:highlight w:val="none"/>
        </w:rPr>
        <w:t>四、</w:t>
      </w:r>
      <w:r>
        <w:rPr>
          <w:rStyle w:val="31"/>
          <w:rFonts w:hint="eastAsia" w:ascii="仿宋" w:hAnsi="仿宋" w:eastAsia="仿宋" w:cs="仿宋"/>
          <w:i w:val="0"/>
          <w:iCs w:val="0"/>
          <w:caps w:val="0"/>
          <w:color w:val="auto"/>
          <w:spacing w:val="0"/>
          <w:sz w:val="24"/>
          <w:szCs w:val="24"/>
          <w:highlight w:val="none"/>
          <w:lang w:eastAsia="zh-CN"/>
        </w:rPr>
        <w:t>投标文件</w:t>
      </w:r>
      <w:r>
        <w:rPr>
          <w:rStyle w:val="31"/>
          <w:rFonts w:hint="eastAsia" w:ascii="仿宋" w:hAnsi="仿宋" w:eastAsia="仿宋" w:cs="仿宋"/>
          <w:i w:val="0"/>
          <w:iCs w:val="0"/>
          <w:caps w:val="0"/>
          <w:color w:val="auto"/>
          <w:spacing w:val="0"/>
          <w:sz w:val="24"/>
          <w:szCs w:val="24"/>
          <w:highlight w:val="none"/>
        </w:rPr>
        <w:t>提交</w:t>
      </w:r>
      <w:r>
        <w:rPr>
          <w:rFonts w:hint="eastAsia" w:ascii="仿宋" w:hAnsi="仿宋" w:eastAsia="仿宋" w:cs="仿宋"/>
          <w:i w:val="0"/>
          <w:iCs w:val="0"/>
          <w:caps w:val="0"/>
          <w:color w:val="auto"/>
          <w:spacing w:val="0"/>
          <w:sz w:val="24"/>
          <w:szCs w:val="24"/>
          <w:highlight w:val="none"/>
        </w:rPr>
        <w:t> </w:t>
      </w:r>
    </w:p>
    <w:p w14:paraId="597AEAC4">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截止时间：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31</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:00</w:t>
      </w:r>
      <w:r>
        <w:rPr>
          <w:rFonts w:hint="eastAsia" w:ascii="仿宋" w:hAnsi="仿宋" w:eastAsia="仿宋" w:cs="仿宋"/>
          <w:i w:val="0"/>
          <w:iCs w:val="0"/>
          <w:caps w:val="0"/>
          <w:color w:val="auto"/>
          <w:spacing w:val="0"/>
          <w:sz w:val="24"/>
          <w:szCs w:val="24"/>
          <w:highlight w:val="none"/>
        </w:rPr>
        <w:t>（北京时间）</w:t>
      </w:r>
    </w:p>
    <w:p w14:paraId="5A643C4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地点：政采云平台http://www.zcygov.cn </w:t>
      </w:r>
    </w:p>
    <w:p w14:paraId="318674CD">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1"/>
          <w:rFonts w:hint="eastAsia" w:ascii="仿宋" w:hAnsi="仿宋" w:eastAsia="仿宋" w:cs="仿宋"/>
          <w:i w:val="0"/>
          <w:iCs w:val="0"/>
          <w:caps w:val="0"/>
          <w:color w:val="auto"/>
          <w:spacing w:val="0"/>
          <w:sz w:val="24"/>
          <w:szCs w:val="24"/>
          <w:highlight w:val="none"/>
        </w:rPr>
        <w:t>五、</w:t>
      </w:r>
      <w:r>
        <w:rPr>
          <w:rStyle w:val="31"/>
          <w:rFonts w:hint="eastAsia" w:ascii="仿宋" w:hAnsi="仿宋" w:eastAsia="仿宋" w:cs="仿宋"/>
          <w:i w:val="0"/>
          <w:iCs w:val="0"/>
          <w:caps w:val="0"/>
          <w:color w:val="auto"/>
          <w:spacing w:val="0"/>
          <w:sz w:val="24"/>
          <w:szCs w:val="24"/>
          <w:highlight w:val="none"/>
          <w:lang w:eastAsia="zh-CN"/>
        </w:rPr>
        <w:t>投标文件</w:t>
      </w:r>
      <w:r>
        <w:rPr>
          <w:rStyle w:val="31"/>
          <w:rFonts w:hint="eastAsia" w:ascii="仿宋" w:hAnsi="仿宋" w:eastAsia="仿宋" w:cs="仿宋"/>
          <w:i w:val="0"/>
          <w:iCs w:val="0"/>
          <w:caps w:val="0"/>
          <w:color w:val="auto"/>
          <w:spacing w:val="0"/>
          <w:sz w:val="24"/>
          <w:szCs w:val="24"/>
          <w:highlight w:val="none"/>
        </w:rPr>
        <w:t>开启</w:t>
      </w:r>
      <w:r>
        <w:rPr>
          <w:rFonts w:hint="eastAsia" w:ascii="仿宋" w:hAnsi="仿宋" w:eastAsia="仿宋" w:cs="仿宋"/>
          <w:i w:val="0"/>
          <w:iCs w:val="0"/>
          <w:caps w:val="0"/>
          <w:color w:val="auto"/>
          <w:spacing w:val="0"/>
          <w:sz w:val="24"/>
          <w:szCs w:val="24"/>
          <w:highlight w:val="none"/>
        </w:rPr>
        <w:t> </w:t>
      </w:r>
    </w:p>
    <w:p w14:paraId="3E1E1F24">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开启时间：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31</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:00</w:t>
      </w:r>
      <w:r>
        <w:rPr>
          <w:rFonts w:hint="eastAsia" w:ascii="仿宋" w:hAnsi="仿宋" w:eastAsia="仿宋" w:cs="仿宋"/>
          <w:i w:val="0"/>
          <w:iCs w:val="0"/>
          <w:caps w:val="0"/>
          <w:color w:val="auto"/>
          <w:spacing w:val="0"/>
          <w:sz w:val="24"/>
          <w:szCs w:val="24"/>
          <w:highlight w:val="none"/>
        </w:rPr>
        <w:t>（北京时间）</w:t>
      </w:r>
    </w:p>
    <w:p w14:paraId="03227D60">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地点：政采云网上不见面开标系统</w:t>
      </w:r>
    </w:p>
    <w:p w14:paraId="1C2CFC5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1"/>
          <w:rFonts w:hint="eastAsia" w:ascii="仿宋" w:hAnsi="仿宋" w:eastAsia="仿宋" w:cs="仿宋"/>
          <w:i w:val="0"/>
          <w:iCs w:val="0"/>
          <w:caps w:val="0"/>
          <w:color w:val="auto"/>
          <w:spacing w:val="0"/>
          <w:sz w:val="24"/>
          <w:szCs w:val="24"/>
          <w:highlight w:val="none"/>
        </w:rPr>
        <w:t>六、公告期限</w:t>
      </w:r>
    </w:p>
    <w:p w14:paraId="2C7E9373">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自本公告发布之日起</w:t>
      </w:r>
      <w:r>
        <w:rPr>
          <w:rFonts w:hint="eastAsia" w:ascii="仿宋" w:hAnsi="仿宋" w:eastAsia="仿宋" w:cs="仿宋"/>
          <w:i w:val="0"/>
          <w:iCs w:val="0"/>
          <w:caps w:val="0"/>
          <w:color w:val="auto"/>
          <w:spacing w:val="0"/>
          <w:sz w:val="24"/>
          <w:szCs w:val="24"/>
          <w:highlight w:val="none"/>
          <w:lang w:val="en-US" w:eastAsia="zh-CN"/>
        </w:rPr>
        <w:t>5</w:t>
      </w:r>
      <w:r>
        <w:rPr>
          <w:rFonts w:hint="eastAsia" w:ascii="仿宋" w:hAnsi="仿宋" w:eastAsia="仿宋" w:cs="仿宋"/>
          <w:i w:val="0"/>
          <w:iCs w:val="0"/>
          <w:caps w:val="0"/>
          <w:color w:val="auto"/>
          <w:spacing w:val="0"/>
          <w:sz w:val="24"/>
          <w:szCs w:val="24"/>
          <w:highlight w:val="none"/>
        </w:rPr>
        <w:t>个工作日。</w:t>
      </w:r>
    </w:p>
    <w:p w14:paraId="082F72C3">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1"/>
          <w:rFonts w:hint="eastAsia" w:ascii="仿宋" w:hAnsi="仿宋" w:eastAsia="仿宋" w:cs="仿宋"/>
          <w:i w:val="0"/>
          <w:iCs w:val="0"/>
          <w:caps w:val="0"/>
          <w:color w:val="auto"/>
          <w:spacing w:val="0"/>
          <w:sz w:val="24"/>
          <w:szCs w:val="24"/>
          <w:highlight w:val="none"/>
        </w:rPr>
        <w:t>七、其他补充事宜</w:t>
      </w:r>
      <w:r>
        <w:rPr>
          <w:rFonts w:hint="eastAsia" w:ascii="仿宋" w:hAnsi="仿宋" w:eastAsia="仿宋" w:cs="仿宋"/>
          <w:i w:val="0"/>
          <w:iCs w:val="0"/>
          <w:caps w:val="0"/>
          <w:color w:val="auto"/>
          <w:spacing w:val="0"/>
          <w:sz w:val="24"/>
          <w:szCs w:val="24"/>
          <w:highlight w:val="none"/>
        </w:rPr>
        <w:t> </w:t>
      </w:r>
    </w:p>
    <w:p w14:paraId="3BEF5E5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（1）本项目采用全流程不见面电子开评标，</w:t>
      </w:r>
      <w:r>
        <w:rPr>
          <w:rFonts w:hint="eastAsia" w:ascii="仿宋" w:hAnsi="仿宋" w:eastAsia="仿宋" w:cs="仿宋"/>
          <w:i w:val="0"/>
          <w:iCs w:val="0"/>
          <w:caps w:val="0"/>
          <w:color w:val="auto"/>
          <w:spacing w:val="0"/>
          <w:sz w:val="24"/>
          <w:szCs w:val="24"/>
          <w:highlight w:val="none"/>
          <w:lang w:val="en-US" w:eastAsia="zh-CN"/>
        </w:rPr>
        <w:t>投标人</w:t>
      </w:r>
      <w:r>
        <w:rPr>
          <w:rFonts w:hint="eastAsia" w:ascii="仿宋" w:hAnsi="仿宋" w:eastAsia="仿宋" w:cs="仿宋"/>
          <w:i w:val="0"/>
          <w:iCs w:val="0"/>
          <w:caps w:val="0"/>
          <w:color w:val="auto"/>
          <w:spacing w:val="0"/>
          <w:sz w:val="24"/>
          <w:szCs w:val="24"/>
          <w:highlight w:val="none"/>
        </w:rPr>
        <w:t>需要使用CA加密设备，</w:t>
      </w:r>
      <w:r>
        <w:rPr>
          <w:rFonts w:hint="eastAsia" w:ascii="仿宋" w:hAnsi="仿宋" w:eastAsia="仿宋" w:cs="仿宋"/>
          <w:i w:val="0"/>
          <w:iCs w:val="0"/>
          <w:caps w:val="0"/>
          <w:color w:val="auto"/>
          <w:spacing w:val="0"/>
          <w:sz w:val="24"/>
          <w:szCs w:val="24"/>
          <w:highlight w:val="none"/>
          <w:lang w:val="en-US" w:eastAsia="zh-CN"/>
        </w:rPr>
        <w:t>投标人</w:t>
      </w:r>
      <w:r>
        <w:rPr>
          <w:rFonts w:hint="eastAsia" w:ascii="仿宋" w:hAnsi="仿宋" w:eastAsia="仿宋" w:cs="仿宋"/>
          <w:i w:val="0"/>
          <w:iCs w:val="0"/>
          <w:caps w:val="0"/>
          <w:color w:val="auto"/>
          <w:spacing w:val="0"/>
          <w:sz w:val="24"/>
          <w:szCs w:val="24"/>
          <w:highlight w:val="none"/>
        </w:rPr>
        <w:t>可通过新疆数字证书认证中心官网（https://www.xjca.com.cn/）或下载“新疆政务通”APP自行进行申领。</w:t>
      </w:r>
    </w:p>
    <w:p w14:paraId="3FCD93E2">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（2）本项目实行网上投标，采用加密电子投标文件(</w:t>
      </w:r>
      <w:r>
        <w:rPr>
          <w:rFonts w:hint="eastAsia" w:ascii="仿宋" w:hAnsi="仿宋" w:eastAsia="仿宋" w:cs="仿宋"/>
          <w:i w:val="0"/>
          <w:iCs w:val="0"/>
          <w:caps w:val="0"/>
          <w:color w:val="auto"/>
          <w:spacing w:val="0"/>
          <w:sz w:val="24"/>
          <w:szCs w:val="24"/>
          <w:highlight w:val="none"/>
          <w:lang w:val="en-US" w:eastAsia="zh-CN"/>
        </w:rPr>
        <w:t>投标人</w:t>
      </w:r>
      <w:r>
        <w:rPr>
          <w:rFonts w:hint="eastAsia" w:ascii="仿宋" w:hAnsi="仿宋" w:eastAsia="仿宋" w:cs="仿宋"/>
          <w:i w:val="0"/>
          <w:iCs w:val="0"/>
          <w:caps w:val="0"/>
          <w:color w:val="auto"/>
          <w:spacing w:val="0"/>
          <w:sz w:val="24"/>
          <w:szCs w:val="24"/>
          <w:highlight w:val="none"/>
        </w:rPr>
        <w:t>须使用CA加密设备通过政采云电子投标客户端制作投标文件)。若</w:t>
      </w:r>
      <w:r>
        <w:rPr>
          <w:rFonts w:hint="eastAsia" w:ascii="仿宋" w:hAnsi="仿宋" w:eastAsia="仿宋" w:cs="仿宋"/>
          <w:i w:val="0"/>
          <w:iCs w:val="0"/>
          <w:caps w:val="0"/>
          <w:color w:val="auto"/>
          <w:spacing w:val="0"/>
          <w:sz w:val="24"/>
          <w:szCs w:val="24"/>
          <w:highlight w:val="none"/>
          <w:lang w:val="en-US" w:eastAsia="zh-CN"/>
        </w:rPr>
        <w:t>投标人</w:t>
      </w:r>
      <w:r>
        <w:rPr>
          <w:rFonts w:hint="eastAsia" w:ascii="仿宋" w:hAnsi="仿宋" w:eastAsia="仿宋" w:cs="仿宋"/>
          <w:i w:val="0"/>
          <w:iCs w:val="0"/>
          <w:caps w:val="0"/>
          <w:color w:val="auto"/>
          <w:spacing w:val="0"/>
          <w:sz w:val="24"/>
          <w:szCs w:val="24"/>
          <w:highlight w:val="none"/>
        </w:rPr>
        <w:t>参与投标，自行承担投标一切费用。</w:t>
      </w:r>
    </w:p>
    <w:p w14:paraId="5A2E9996">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（3）各投标人在开标前应确保成为新疆政府采购网正式注册入库供应商，并完成CA数字证书申领。因未注册入库、未办理CA数字证书等原因造成无法投标或投标失败等后果由</w:t>
      </w:r>
      <w:r>
        <w:rPr>
          <w:rFonts w:hint="eastAsia" w:ascii="仿宋" w:hAnsi="仿宋" w:eastAsia="仿宋" w:cs="仿宋"/>
          <w:i w:val="0"/>
          <w:iCs w:val="0"/>
          <w:caps w:val="0"/>
          <w:color w:val="auto"/>
          <w:spacing w:val="0"/>
          <w:sz w:val="24"/>
          <w:szCs w:val="24"/>
          <w:highlight w:val="none"/>
          <w:lang w:val="en-US" w:eastAsia="zh-CN"/>
        </w:rPr>
        <w:t>投标人</w:t>
      </w:r>
      <w:r>
        <w:rPr>
          <w:rFonts w:hint="eastAsia" w:ascii="仿宋" w:hAnsi="仿宋" w:eastAsia="仿宋" w:cs="仿宋"/>
          <w:i w:val="0"/>
          <w:iCs w:val="0"/>
          <w:caps w:val="0"/>
          <w:color w:val="auto"/>
          <w:spacing w:val="0"/>
          <w:sz w:val="24"/>
          <w:szCs w:val="24"/>
          <w:highlight w:val="none"/>
        </w:rPr>
        <w:t>自行承担。</w:t>
      </w:r>
    </w:p>
    <w:p w14:paraId="38239E6F">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4）投标人将政采云电子交易客户端下载、安装完成后，可通过账号密码或CA登录客户端进行投标文件制作。在使用政采云投标客户端时，建议使用WIN7及以上操作系统。客户端请至政采云平台（https://login.zcygov.cn/user-login/#/login）下载专区查看，如有问题可拨打政采云客户服务热线400-881-7190进行咨询。</w:t>
      </w:r>
    </w:p>
    <w:p w14:paraId="6472A9AD">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（5）投标人在开标时须使用制作加密电子投标文件所使用的CA锁及电脑，电脑须提前配置好浏览器，以便开标时解锁。如因</w:t>
      </w:r>
      <w:r>
        <w:rPr>
          <w:rFonts w:hint="eastAsia" w:ascii="仿宋" w:hAnsi="仿宋" w:eastAsia="仿宋" w:cs="仿宋"/>
          <w:i w:val="0"/>
          <w:iCs w:val="0"/>
          <w:caps w:val="0"/>
          <w:color w:val="auto"/>
          <w:spacing w:val="0"/>
          <w:sz w:val="24"/>
          <w:szCs w:val="24"/>
          <w:highlight w:val="none"/>
          <w:lang w:val="en-US" w:eastAsia="zh-CN"/>
        </w:rPr>
        <w:t>投标人</w:t>
      </w:r>
      <w:r>
        <w:rPr>
          <w:rFonts w:hint="eastAsia" w:ascii="仿宋" w:hAnsi="仿宋" w:eastAsia="仿宋" w:cs="仿宋"/>
          <w:i w:val="0"/>
          <w:iCs w:val="0"/>
          <w:caps w:val="0"/>
          <w:color w:val="auto"/>
          <w:spacing w:val="0"/>
          <w:sz w:val="24"/>
          <w:szCs w:val="24"/>
          <w:highlight w:val="none"/>
        </w:rPr>
        <w:t>自身原因导致在规定时间内无法正常解密的（如：浏览器故障、未安装相关驱动、网络故障、加密CA与解密CA不一致等），采购代理机构不予异常处理，视为</w:t>
      </w:r>
      <w:r>
        <w:rPr>
          <w:rFonts w:hint="eastAsia" w:ascii="仿宋" w:hAnsi="仿宋" w:eastAsia="仿宋" w:cs="仿宋"/>
          <w:i w:val="0"/>
          <w:iCs w:val="0"/>
          <w:caps w:val="0"/>
          <w:color w:val="auto"/>
          <w:spacing w:val="0"/>
          <w:sz w:val="24"/>
          <w:szCs w:val="24"/>
          <w:highlight w:val="none"/>
          <w:lang w:val="en-US" w:eastAsia="zh-CN"/>
        </w:rPr>
        <w:t>投标人</w:t>
      </w:r>
      <w:r>
        <w:rPr>
          <w:rFonts w:hint="eastAsia" w:ascii="仿宋" w:hAnsi="仿宋" w:eastAsia="仿宋" w:cs="仿宋"/>
          <w:i w:val="0"/>
          <w:iCs w:val="0"/>
          <w:caps w:val="0"/>
          <w:color w:val="auto"/>
          <w:spacing w:val="0"/>
          <w:sz w:val="24"/>
          <w:szCs w:val="24"/>
          <w:highlight w:val="none"/>
        </w:rPr>
        <w:t>自动弃标。</w:t>
      </w:r>
    </w:p>
    <w:p w14:paraId="7F4DDBC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14:paraId="15346D55">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Style w:val="31"/>
          <w:rFonts w:hint="eastAsia" w:ascii="仿宋" w:hAnsi="仿宋" w:eastAsia="仿宋" w:cs="仿宋"/>
          <w:i w:val="0"/>
          <w:iCs w:val="0"/>
          <w:caps w:val="0"/>
          <w:color w:val="auto"/>
          <w:spacing w:val="0"/>
          <w:sz w:val="24"/>
          <w:szCs w:val="24"/>
          <w:highlight w:val="none"/>
        </w:rPr>
        <w:t>八、凡对本次招标提出询问，请按以下方式联系</w:t>
      </w:r>
    </w:p>
    <w:p w14:paraId="6DAB50FD">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76D695E7">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Style w:val="33"/>
          <w:rFonts w:hint="eastAsia" w:ascii="仿宋" w:hAnsi="仿宋" w:eastAsia="仿宋" w:cs="仿宋"/>
          <w:i w:val="0"/>
          <w:iCs w:val="0"/>
          <w:caps w:val="0"/>
          <w:color w:val="auto"/>
          <w:spacing w:val="0"/>
          <w:sz w:val="24"/>
          <w:szCs w:val="24"/>
          <w:highlight w:val="none"/>
          <w:lang w:eastAsia="zh-CN"/>
        </w:rPr>
        <w:t>新疆维吾尔自治区文化和旅游厅</w:t>
      </w:r>
    </w:p>
    <w:p w14:paraId="4B32CC53">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eastAsia="zh-CN"/>
        </w:rPr>
        <w:t>联 系 人：汤文</w:t>
      </w:r>
    </w:p>
    <w:p w14:paraId="18CEDB57">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eastAsia="zh-CN"/>
        </w:rPr>
        <w:t>联系电话：0991-8808511</w:t>
      </w:r>
    </w:p>
    <w:p w14:paraId="287FC716">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2.采购代理机构信息</w:t>
      </w:r>
    </w:p>
    <w:p w14:paraId="1510B62F">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eastAsia="zh-CN"/>
        </w:rPr>
        <w:t>新疆君凯杰工程项目管理有限公司</w:t>
      </w:r>
    </w:p>
    <w:p w14:paraId="6764DD93">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eastAsia="zh-CN"/>
        </w:rPr>
        <w:t>乌鲁木齐市会展大道1119号大成尔雅A座80</w:t>
      </w:r>
      <w:r>
        <w:rPr>
          <w:rFonts w:hint="eastAsia" w:ascii="仿宋" w:hAnsi="仿宋" w:eastAsia="仿宋" w:cs="仿宋"/>
          <w:i w:val="0"/>
          <w:iCs w:val="0"/>
          <w:caps w:val="0"/>
          <w:color w:val="auto"/>
          <w:spacing w:val="0"/>
          <w:sz w:val="24"/>
          <w:szCs w:val="24"/>
          <w:highlight w:val="none"/>
          <w:lang w:val="en-US" w:eastAsia="zh-CN"/>
        </w:rPr>
        <w:t>7</w:t>
      </w:r>
      <w:r>
        <w:rPr>
          <w:rFonts w:hint="eastAsia" w:ascii="仿宋" w:hAnsi="仿宋" w:eastAsia="仿宋" w:cs="仿宋"/>
          <w:i w:val="0"/>
          <w:iCs w:val="0"/>
          <w:caps w:val="0"/>
          <w:color w:val="auto"/>
          <w:spacing w:val="0"/>
          <w:sz w:val="24"/>
          <w:szCs w:val="24"/>
          <w:highlight w:val="none"/>
          <w:lang w:eastAsia="zh-CN"/>
        </w:rPr>
        <w:t>室</w:t>
      </w:r>
    </w:p>
    <w:p w14:paraId="6F8E5FC5">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eastAsia="zh-CN"/>
        </w:rPr>
        <w:t>18690975279</w:t>
      </w:r>
    </w:p>
    <w:p w14:paraId="2FB895DD">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3.项目联系方式</w:t>
      </w:r>
    </w:p>
    <w:p w14:paraId="009076B6">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项目联系人：</w:t>
      </w:r>
      <w:r>
        <w:rPr>
          <w:rStyle w:val="33"/>
          <w:rFonts w:hint="eastAsia" w:ascii="仿宋" w:hAnsi="仿宋" w:eastAsia="仿宋" w:cs="仿宋"/>
          <w:i w:val="0"/>
          <w:iCs w:val="0"/>
          <w:caps w:val="0"/>
          <w:color w:val="auto"/>
          <w:spacing w:val="0"/>
          <w:sz w:val="24"/>
          <w:szCs w:val="24"/>
          <w:highlight w:val="none"/>
          <w:lang w:eastAsia="zh-CN"/>
        </w:rPr>
        <w:t>牛少鹏</w:t>
      </w:r>
    </w:p>
    <w:p w14:paraId="68226EDA">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电 话：</w:t>
      </w:r>
      <w:r>
        <w:rPr>
          <w:rStyle w:val="33"/>
          <w:rFonts w:hint="eastAsia" w:ascii="仿宋" w:hAnsi="仿宋" w:eastAsia="仿宋" w:cs="仿宋"/>
          <w:i w:val="0"/>
          <w:iCs w:val="0"/>
          <w:caps w:val="0"/>
          <w:color w:val="auto"/>
          <w:spacing w:val="0"/>
          <w:sz w:val="24"/>
          <w:szCs w:val="24"/>
          <w:highlight w:val="none"/>
          <w:lang w:val="en-US" w:eastAsia="zh-CN"/>
        </w:rPr>
        <w:t>18690975279</w:t>
      </w:r>
    </w:p>
    <w:p w14:paraId="31A8BD68">
      <w:pPr>
        <w:pStyle w:val="27"/>
        <w:spacing w:line="579" w:lineRule="exact"/>
        <w:ind w:firstLine="480" w:firstLineChars="200"/>
        <w:rPr>
          <w:rFonts w:ascii="仿宋" w:hAnsi="仿宋" w:eastAsia="仿宋" w:cs="仿宋"/>
          <w:color w:val="auto"/>
          <w:highlight w:val="none"/>
        </w:rPr>
      </w:pPr>
    </w:p>
    <w:p w14:paraId="45ACC831">
      <w:pPr>
        <w:pStyle w:val="27"/>
        <w:spacing w:line="579" w:lineRule="exact"/>
        <w:ind w:firstLine="480" w:firstLineChars="200"/>
        <w:rPr>
          <w:rFonts w:ascii="仿宋" w:hAnsi="仿宋" w:eastAsia="仿宋" w:cs="仿宋"/>
          <w:color w:val="auto"/>
          <w:highlight w:val="none"/>
        </w:rPr>
      </w:pPr>
    </w:p>
    <w:p w14:paraId="1577E678">
      <w:pPr>
        <w:pStyle w:val="27"/>
        <w:spacing w:line="579" w:lineRule="exact"/>
        <w:ind w:firstLine="480" w:firstLineChars="200"/>
        <w:rPr>
          <w:rFonts w:ascii="仿宋" w:hAnsi="仿宋" w:eastAsia="仿宋" w:cs="仿宋"/>
          <w:color w:val="auto"/>
          <w:highlight w:val="none"/>
        </w:rPr>
      </w:pPr>
    </w:p>
    <w:p w14:paraId="037F7E86">
      <w:pPr>
        <w:pStyle w:val="27"/>
        <w:spacing w:line="579" w:lineRule="exact"/>
        <w:ind w:firstLine="480" w:firstLineChars="200"/>
        <w:rPr>
          <w:rFonts w:ascii="仿宋" w:hAnsi="仿宋" w:eastAsia="仿宋" w:cs="仿宋"/>
          <w:color w:val="auto"/>
          <w:highlight w:val="none"/>
        </w:rPr>
      </w:pPr>
    </w:p>
    <w:p w14:paraId="29A2D280">
      <w:pPr>
        <w:pStyle w:val="27"/>
        <w:spacing w:line="579" w:lineRule="exact"/>
        <w:ind w:firstLine="480" w:firstLineChars="200"/>
        <w:rPr>
          <w:rFonts w:ascii="仿宋" w:hAnsi="仿宋" w:eastAsia="仿宋" w:cs="仿宋"/>
          <w:color w:val="auto"/>
          <w:highlight w:val="none"/>
        </w:rPr>
      </w:pPr>
    </w:p>
    <w:p w14:paraId="1D42D7F1">
      <w:pPr>
        <w:pStyle w:val="27"/>
        <w:spacing w:line="579" w:lineRule="exact"/>
        <w:ind w:firstLine="480" w:firstLineChars="200"/>
        <w:rPr>
          <w:rFonts w:ascii="仿宋" w:hAnsi="仿宋" w:eastAsia="仿宋" w:cs="仿宋"/>
          <w:color w:val="auto"/>
          <w:highlight w:val="none"/>
        </w:rPr>
      </w:pPr>
    </w:p>
    <w:p w14:paraId="337C4D63">
      <w:pPr>
        <w:pStyle w:val="27"/>
        <w:spacing w:line="579" w:lineRule="exact"/>
        <w:ind w:firstLine="480" w:firstLineChars="200"/>
        <w:rPr>
          <w:rFonts w:ascii="仿宋" w:hAnsi="仿宋" w:eastAsia="仿宋" w:cs="仿宋"/>
          <w:color w:val="auto"/>
          <w:highlight w:val="none"/>
        </w:rPr>
      </w:pPr>
    </w:p>
    <w:p w14:paraId="5CA40921">
      <w:pPr>
        <w:pStyle w:val="27"/>
        <w:spacing w:line="579" w:lineRule="exact"/>
        <w:ind w:firstLine="480" w:firstLineChars="200"/>
        <w:rPr>
          <w:rFonts w:ascii="仿宋" w:hAnsi="仿宋" w:eastAsia="仿宋" w:cs="仿宋"/>
          <w:color w:val="auto"/>
          <w:highlight w:val="none"/>
        </w:rPr>
      </w:pPr>
    </w:p>
    <w:p w14:paraId="2ECE3FEB">
      <w:pPr>
        <w:tabs>
          <w:tab w:val="left" w:pos="1809"/>
        </w:tabs>
        <w:spacing w:line="433" w:lineRule="exact"/>
        <w:ind w:right="187"/>
        <w:jc w:val="center"/>
        <w:outlineLvl w:val="0"/>
        <w:rPr>
          <w:rStyle w:val="37"/>
          <w:rFonts w:ascii="仿宋" w:hAnsi="仿宋" w:eastAsia="仿宋" w:cs="仿宋"/>
          <w:b/>
          <w:bCs/>
          <w:color w:val="auto"/>
          <w:w w:val="95"/>
          <w:sz w:val="30"/>
          <w:szCs w:val="30"/>
          <w:highlight w:val="none"/>
          <w:lang w:eastAsia="zh-CN"/>
        </w:rPr>
      </w:pPr>
      <w:bookmarkStart w:id="7" w:name="_Toc29809"/>
      <w:bookmarkStart w:id="8" w:name="_Toc22514"/>
      <w:bookmarkStart w:id="9" w:name="_Toc9771"/>
      <w:bookmarkStart w:id="10" w:name="_Toc19379"/>
      <w:bookmarkStart w:id="11" w:name="_Toc29475"/>
      <w:bookmarkStart w:id="12" w:name="_Toc22440"/>
      <w:r>
        <w:rPr>
          <w:rStyle w:val="37"/>
          <w:rFonts w:hint="eastAsia" w:ascii="仿宋" w:hAnsi="仿宋" w:eastAsia="仿宋" w:cs="仿宋"/>
          <w:b/>
          <w:bCs/>
          <w:color w:val="auto"/>
          <w:w w:val="95"/>
          <w:sz w:val="30"/>
          <w:szCs w:val="30"/>
          <w:highlight w:val="none"/>
          <w:lang w:eastAsia="zh-CN"/>
        </w:rPr>
        <w:t>第二部分</w:t>
      </w:r>
      <w:r>
        <w:rPr>
          <w:rStyle w:val="37"/>
          <w:rFonts w:hint="eastAsia" w:ascii="仿宋" w:hAnsi="仿宋" w:eastAsia="仿宋" w:cs="仿宋"/>
          <w:b/>
          <w:bCs/>
          <w:color w:val="auto"/>
          <w:w w:val="95"/>
          <w:sz w:val="30"/>
          <w:szCs w:val="30"/>
          <w:highlight w:val="none"/>
          <w:lang w:val="en-US" w:eastAsia="zh-CN"/>
        </w:rPr>
        <w:t xml:space="preserve"> 投标人</w:t>
      </w:r>
      <w:r>
        <w:rPr>
          <w:rStyle w:val="37"/>
          <w:rFonts w:hint="eastAsia" w:ascii="仿宋" w:hAnsi="仿宋" w:eastAsia="仿宋" w:cs="仿宋"/>
          <w:b/>
          <w:bCs/>
          <w:color w:val="auto"/>
          <w:w w:val="95"/>
          <w:sz w:val="30"/>
          <w:szCs w:val="30"/>
          <w:highlight w:val="none"/>
          <w:lang w:eastAsia="zh-CN"/>
        </w:rPr>
        <w:t>须知</w:t>
      </w:r>
      <w:bookmarkEnd w:id="7"/>
      <w:bookmarkEnd w:id="8"/>
      <w:bookmarkEnd w:id="9"/>
      <w:bookmarkEnd w:id="10"/>
      <w:bookmarkEnd w:id="11"/>
      <w:bookmarkEnd w:id="12"/>
    </w:p>
    <w:p w14:paraId="17291002">
      <w:pPr>
        <w:pStyle w:val="44"/>
        <w:spacing w:before="98" w:after="58"/>
        <w:ind w:left="0" w:right="186"/>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val="en-US" w:eastAsia="zh-CN"/>
        </w:rPr>
        <w:t>投标人</w:t>
      </w:r>
      <w:r>
        <w:rPr>
          <w:rStyle w:val="37"/>
          <w:rFonts w:hint="eastAsia" w:ascii="仿宋" w:hAnsi="仿宋" w:eastAsia="仿宋" w:cs="仿宋"/>
          <w:color w:val="auto"/>
          <w:w w:val="95"/>
          <w:highlight w:val="none"/>
          <w:lang w:eastAsia="zh-CN"/>
        </w:rPr>
        <w:t>须知前附表</w:t>
      </w:r>
    </w:p>
    <w:tbl>
      <w:tblPr>
        <w:tblStyle w:val="28"/>
        <w:tblW w:w="9639" w:type="dxa"/>
        <w:tblInd w:w="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01"/>
        <w:gridCol w:w="1415"/>
        <w:gridCol w:w="6523"/>
      </w:tblGrid>
      <w:tr w14:paraId="4711C1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4" w:hRule="atLeast"/>
        </w:trPr>
        <w:tc>
          <w:tcPr>
            <w:tcW w:w="1701" w:type="dxa"/>
            <w:tcBorders>
              <w:top w:val="single" w:color="000000" w:sz="12" w:space="0"/>
              <w:left w:val="single" w:color="000000" w:sz="12" w:space="0"/>
              <w:bottom w:val="single" w:color="000000" w:sz="6" w:space="0"/>
              <w:right w:val="single" w:color="000000" w:sz="6" w:space="0"/>
            </w:tcBorders>
            <w:vAlign w:val="center"/>
          </w:tcPr>
          <w:p w14:paraId="6C599FDD">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条款号</w:t>
            </w:r>
          </w:p>
        </w:tc>
        <w:tc>
          <w:tcPr>
            <w:tcW w:w="1415" w:type="dxa"/>
            <w:tcBorders>
              <w:top w:val="single" w:color="000000" w:sz="12" w:space="0"/>
              <w:left w:val="single" w:color="000000" w:sz="6" w:space="0"/>
              <w:bottom w:val="single" w:color="000000" w:sz="6" w:space="0"/>
              <w:right w:val="single" w:color="000000" w:sz="6" w:space="0"/>
            </w:tcBorders>
            <w:vAlign w:val="center"/>
          </w:tcPr>
          <w:p w14:paraId="38704431">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条款名称</w:t>
            </w:r>
          </w:p>
        </w:tc>
        <w:tc>
          <w:tcPr>
            <w:tcW w:w="6523" w:type="dxa"/>
            <w:tcBorders>
              <w:top w:val="single" w:color="000000" w:sz="12" w:space="0"/>
              <w:left w:val="single" w:color="000000" w:sz="6" w:space="0"/>
              <w:bottom w:val="single" w:color="000000" w:sz="6" w:space="0"/>
              <w:right w:val="single" w:color="000000" w:sz="12" w:space="0"/>
            </w:tcBorders>
            <w:vAlign w:val="center"/>
          </w:tcPr>
          <w:p w14:paraId="694FF954">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编列内容</w:t>
            </w:r>
          </w:p>
        </w:tc>
      </w:tr>
      <w:tr w14:paraId="0C4470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3DD39C49">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3766AC68">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项目名称</w:t>
            </w:r>
          </w:p>
        </w:tc>
        <w:tc>
          <w:tcPr>
            <w:tcW w:w="6523" w:type="dxa"/>
            <w:tcBorders>
              <w:top w:val="single" w:color="000000" w:sz="6" w:space="0"/>
              <w:left w:val="single" w:color="000000" w:sz="6" w:space="0"/>
              <w:bottom w:val="single" w:color="000000" w:sz="6" w:space="0"/>
              <w:right w:val="single" w:color="000000" w:sz="12" w:space="0"/>
            </w:tcBorders>
          </w:tcPr>
          <w:p w14:paraId="4556527F">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第十九届新疆冬季旅游产业交易博览会服务采购项目</w:t>
            </w:r>
          </w:p>
          <w:p w14:paraId="2DA1D43F">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NO-2025(JKJ)230</w:t>
            </w:r>
          </w:p>
        </w:tc>
      </w:tr>
      <w:tr w14:paraId="498900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3460A412">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第一章1.2款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78DBAB9">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采购方式</w:t>
            </w:r>
          </w:p>
        </w:tc>
        <w:tc>
          <w:tcPr>
            <w:tcW w:w="6523" w:type="dxa"/>
            <w:tcBorders>
              <w:top w:val="single" w:color="000000" w:sz="6" w:space="0"/>
              <w:left w:val="single" w:color="000000" w:sz="6" w:space="0"/>
              <w:bottom w:val="single" w:color="000000" w:sz="6" w:space="0"/>
              <w:right w:val="single" w:color="000000" w:sz="12" w:space="0"/>
            </w:tcBorders>
            <w:vAlign w:val="center"/>
          </w:tcPr>
          <w:p w14:paraId="04ACEC40">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公开招标；</w:t>
            </w:r>
          </w:p>
        </w:tc>
      </w:tr>
      <w:tr w14:paraId="009E10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144FF2C2">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第一章1.3款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7BCD181">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采购内容</w:t>
            </w:r>
          </w:p>
        </w:tc>
        <w:tc>
          <w:tcPr>
            <w:tcW w:w="6523" w:type="dxa"/>
            <w:tcBorders>
              <w:top w:val="single" w:color="000000" w:sz="6" w:space="0"/>
              <w:left w:val="single" w:color="000000" w:sz="6" w:space="0"/>
              <w:bottom w:val="single" w:color="000000" w:sz="6" w:space="0"/>
              <w:right w:val="single" w:color="000000" w:sz="12" w:space="0"/>
            </w:tcBorders>
            <w:vAlign w:val="center"/>
          </w:tcPr>
          <w:p w14:paraId="25F15C55">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Style w:val="37"/>
                <w:rFonts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第十九届新疆冬季旅游产业交易博览会服务</w:t>
            </w:r>
            <w:r>
              <w:rPr>
                <w:rFonts w:hint="eastAsia" w:ascii="仿宋" w:hAnsi="仿宋" w:eastAsia="仿宋" w:cs="仿宋"/>
                <w:color w:val="auto"/>
                <w:sz w:val="24"/>
                <w:szCs w:val="24"/>
                <w:highlight w:val="none"/>
                <w:lang w:val="en-US" w:eastAsia="zh-CN"/>
              </w:rPr>
              <w:t>，主要工作内容包括项目总体策划执行、开幕式、博览会、冬季旅游消费促进活动、文旅专题交流会、第十九届新疆冬季旅游产业交易博览会暨2025新疆热雪节文创产品、媒体宣传等，制定以上活动的策划组织执行、宣传推广、资源对接、人员邀请、活动物料设计制作、招展招商及相关配套服务。</w:t>
            </w:r>
            <w:r>
              <w:rPr>
                <w:rStyle w:val="37"/>
                <w:rFonts w:hint="eastAsia" w:ascii="仿宋" w:hAnsi="仿宋" w:eastAsia="仿宋" w:cs="仿宋"/>
                <w:bCs/>
                <w:color w:val="auto"/>
                <w:sz w:val="24"/>
                <w:szCs w:val="24"/>
                <w:highlight w:val="none"/>
                <w:lang w:eastAsia="zh-CN"/>
              </w:rPr>
              <w:t>（详</w:t>
            </w:r>
            <w:r>
              <w:rPr>
                <w:rStyle w:val="37"/>
                <w:rFonts w:hint="eastAsia" w:ascii="仿宋" w:hAnsi="仿宋" w:eastAsia="仿宋" w:cs="仿宋"/>
                <w:bCs/>
                <w:color w:val="auto"/>
                <w:sz w:val="24"/>
                <w:szCs w:val="24"/>
                <w:highlight w:val="none"/>
                <w:lang w:val="en-US" w:eastAsia="zh-CN"/>
              </w:rPr>
              <w:t>见第三部分</w:t>
            </w:r>
            <w:r>
              <w:rPr>
                <w:rStyle w:val="37"/>
                <w:rFonts w:hint="eastAsia" w:ascii="仿宋" w:hAnsi="仿宋" w:eastAsia="仿宋" w:cs="仿宋"/>
                <w:bCs/>
                <w:color w:val="auto"/>
                <w:sz w:val="24"/>
                <w:szCs w:val="24"/>
                <w:highlight w:val="none"/>
                <w:lang w:eastAsia="zh-CN"/>
              </w:rPr>
              <w:t>）</w:t>
            </w:r>
          </w:p>
        </w:tc>
      </w:tr>
      <w:tr w14:paraId="09030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36421777">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第一章1.4款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D9917DB">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资金来源</w:t>
            </w:r>
          </w:p>
        </w:tc>
        <w:tc>
          <w:tcPr>
            <w:tcW w:w="6523" w:type="dxa"/>
            <w:tcBorders>
              <w:top w:val="single" w:color="000000" w:sz="6" w:space="0"/>
              <w:left w:val="single" w:color="000000" w:sz="6" w:space="0"/>
              <w:bottom w:val="single" w:color="000000" w:sz="6" w:space="0"/>
              <w:right w:val="single" w:color="000000" w:sz="12" w:space="0"/>
            </w:tcBorders>
            <w:vAlign w:val="center"/>
          </w:tcPr>
          <w:p w14:paraId="17C265CA">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财政资金</w:t>
            </w:r>
          </w:p>
        </w:tc>
      </w:tr>
      <w:tr w14:paraId="53C753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3071B064">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第一章1.5款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67C0992">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实施地点</w:t>
            </w:r>
          </w:p>
        </w:tc>
        <w:tc>
          <w:tcPr>
            <w:tcW w:w="6523" w:type="dxa"/>
            <w:tcBorders>
              <w:top w:val="single" w:color="000000" w:sz="6" w:space="0"/>
              <w:left w:val="single" w:color="000000" w:sz="6" w:space="0"/>
              <w:bottom w:val="single" w:color="000000" w:sz="6" w:space="0"/>
              <w:right w:val="single" w:color="000000" w:sz="12" w:space="0"/>
            </w:tcBorders>
            <w:vAlign w:val="center"/>
          </w:tcPr>
          <w:p w14:paraId="284ADAC3">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Fonts w:hint="default" w:ascii="仿宋" w:hAnsi="仿宋" w:eastAsia="仿宋" w:cs="仿宋"/>
                <w:color w:val="auto"/>
                <w:kern w:val="2"/>
                <w:szCs w:val="28"/>
                <w:highlight w:val="none"/>
                <w:lang w:val="en-US" w:eastAsia="zh-CN"/>
              </w:rPr>
            </w:pPr>
            <w:r>
              <w:rPr>
                <w:rFonts w:hint="eastAsia" w:ascii="仿宋" w:hAnsi="仿宋" w:eastAsia="仿宋" w:cs="仿宋"/>
                <w:color w:val="auto"/>
                <w:kern w:val="2"/>
                <w:szCs w:val="28"/>
                <w:highlight w:val="none"/>
                <w:lang w:val="en-US" w:eastAsia="zh-CN"/>
              </w:rPr>
              <w:t>采购人指定地点</w:t>
            </w:r>
          </w:p>
        </w:tc>
      </w:tr>
      <w:tr w14:paraId="278D12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5"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F533CE5">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第一章1.6款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57F5A2C">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合同履行期限</w:t>
            </w:r>
          </w:p>
        </w:tc>
        <w:tc>
          <w:tcPr>
            <w:tcW w:w="6523" w:type="dxa"/>
            <w:tcBorders>
              <w:top w:val="single" w:color="000000" w:sz="6" w:space="0"/>
              <w:left w:val="single" w:color="000000" w:sz="6" w:space="0"/>
              <w:bottom w:val="single" w:color="000000" w:sz="6" w:space="0"/>
              <w:right w:val="single" w:color="000000" w:sz="12" w:space="0"/>
            </w:tcBorders>
            <w:vAlign w:val="center"/>
          </w:tcPr>
          <w:p w14:paraId="5E0CA728">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Style w:val="37"/>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自合同签订之日起至本项目活动结束（活动时间预计2025年11月14日至16日）</w:t>
            </w:r>
            <w:r>
              <w:rPr>
                <w:rFonts w:ascii="仿宋" w:hAnsi="仿宋" w:eastAsia="仿宋" w:cs="仿宋"/>
                <w:color w:val="auto"/>
                <w:spacing w:val="9"/>
                <w:sz w:val="24"/>
                <w:szCs w:val="24"/>
                <w:highlight w:val="none"/>
              </w:rPr>
              <w:t>。</w:t>
            </w:r>
          </w:p>
        </w:tc>
      </w:tr>
      <w:tr w14:paraId="47F5BB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41757669">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第一章2.1款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5C463EA8">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采购人</w:t>
            </w:r>
          </w:p>
        </w:tc>
        <w:tc>
          <w:tcPr>
            <w:tcW w:w="6523" w:type="dxa"/>
            <w:tcBorders>
              <w:top w:val="single" w:color="000000" w:sz="6" w:space="0"/>
              <w:left w:val="single" w:color="000000" w:sz="6" w:space="0"/>
              <w:bottom w:val="single" w:color="000000" w:sz="6" w:space="0"/>
              <w:right w:val="single" w:color="000000" w:sz="12" w:space="0"/>
            </w:tcBorders>
            <w:vAlign w:val="center"/>
          </w:tcPr>
          <w:p w14:paraId="06922A3C">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pacing w:val="-7"/>
                <w:sz w:val="24"/>
                <w:szCs w:val="24"/>
                <w:highlight w:val="none"/>
                <w:lang w:eastAsia="zh-CN"/>
              </w:rPr>
            </w:pPr>
            <w:r>
              <w:rPr>
                <w:rStyle w:val="37"/>
                <w:rFonts w:hint="eastAsia" w:ascii="仿宋" w:hAnsi="仿宋" w:eastAsia="仿宋" w:cs="仿宋"/>
                <w:color w:val="auto"/>
                <w:spacing w:val="-7"/>
                <w:sz w:val="24"/>
                <w:szCs w:val="24"/>
                <w:highlight w:val="none"/>
                <w:lang w:eastAsia="zh-CN"/>
              </w:rPr>
              <w:t>采购人：</w:t>
            </w:r>
            <w:r>
              <w:rPr>
                <w:rStyle w:val="33"/>
                <w:rFonts w:hint="eastAsia" w:ascii="仿宋" w:hAnsi="仿宋" w:eastAsia="仿宋" w:cs="仿宋"/>
                <w:i w:val="0"/>
                <w:iCs w:val="0"/>
                <w:caps w:val="0"/>
                <w:color w:val="auto"/>
                <w:spacing w:val="0"/>
                <w:sz w:val="24"/>
                <w:szCs w:val="24"/>
                <w:highlight w:val="none"/>
                <w:lang w:eastAsia="zh-CN"/>
              </w:rPr>
              <w:t>新疆维吾尔自治区文化和旅游厅</w:t>
            </w:r>
          </w:p>
          <w:p w14:paraId="47F72025">
            <w:pPr>
              <w:spacing w:line="579"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 系 人：汤文</w:t>
            </w:r>
          </w:p>
          <w:p w14:paraId="076EBC6E">
            <w:pPr>
              <w:spacing w:line="579" w:lineRule="exact"/>
              <w:rPr>
                <w:rStyle w:val="37"/>
                <w:rFonts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 xml:space="preserve">联系电话：0991-8808511 </w:t>
            </w:r>
          </w:p>
        </w:tc>
      </w:tr>
      <w:tr w14:paraId="10320A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5A0C797F">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第一章2.2款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CA8A7DE">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代理机构</w:t>
            </w:r>
          </w:p>
        </w:tc>
        <w:tc>
          <w:tcPr>
            <w:tcW w:w="6523" w:type="dxa"/>
            <w:tcBorders>
              <w:top w:val="single" w:color="000000" w:sz="6" w:space="0"/>
              <w:left w:val="single" w:color="000000" w:sz="6" w:space="0"/>
              <w:bottom w:val="single" w:color="000000" w:sz="6" w:space="0"/>
              <w:right w:val="single" w:color="000000" w:sz="12" w:space="0"/>
            </w:tcBorders>
          </w:tcPr>
          <w:p w14:paraId="572C6A32">
            <w:pPr>
              <w:pStyle w:val="45"/>
              <w:keepNext w:val="0"/>
              <w:keepLines w:val="0"/>
              <w:pageBreakBefore w:val="0"/>
              <w:widowControl/>
              <w:kinsoku/>
              <w:wordWrap/>
              <w:overflowPunct/>
              <w:topLinePunct w:val="0"/>
              <w:autoSpaceDE/>
              <w:autoSpaceDN/>
              <w:bidi w:val="0"/>
              <w:adjustRightInd/>
              <w:snapToGrid/>
              <w:spacing w:line="519" w:lineRule="exact"/>
              <w:ind w:left="0" w:leftChars="0" w:right="0" w:rightChars="0"/>
              <w:textAlignment w:val="baseline"/>
              <w:rPr>
                <w:rStyle w:val="37"/>
                <w:rFonts w:ascii="仿宋" w:hAnsi="仿宋" w:eastAsia="仿宋" w:cs="仿宋"/>
                <w:color w:val="auto"/>
                <w:spacing w:val="-7"/>
                <w:sz w:val="24"/>
                <w:szCs w:val="24"/>
                <w:highlight w:val="none"/>
                <w:lang w:eastAsia="zh-CN"/>
              </w:rPr>
            </w:pPr>
            <w:r>
              <w:rPr>
                <w:rStyle w:val="37"/>
                <w:rFonts w:hint="eastAsia" w:ascii="仿宋" w:hAnsi="仿宋" w:eastAsia="仿宋" w:cs="仿宋"/>
                <w:color w:val="auto"/>
                <w:spacing w:val="-7"/>
                <w:sz w:val="24"/>
                <w:szCs w:val="24"/>
                <w:highlight w:val="none"/>
                <w:lang w:eastAsia="zh-CN"/>
              </w:rPr>
              <w:t>名称：新疆君凯杰工程项目管理有限公司</w:t>
            </w:r>
          </w:p>
          <w:p w14:paraId="1E6B48DB">
            <w:pPr>
              <w:pStyle w:val="45"/>
              <w:keepNext w:val="0"/>
              <w:keepLines w:val="0"/>
              <w:pageBreakBefore w:val="0"/>
              <w:widowControl/>
              <w:kinsoku/>
              <w:wordWrap/>
              <w:overflowPunct/>
              <w:topLinePunct w:val="0"/>
              <w:autoSpaceDE/>
              <w:autoSpaceDN/>
              <w:bidi w:val="0"/>
              <w:adjustRightInd/>
              <w:snapToGrid/>
              <w:spacing w:line="519" w:lineRule="exact"/>
              <w:ind w:left="0" w:leftChars="0" w:right="0" w:rightChars="0"/>
              <w:textAlignment w:val="baseline"/>
              <w:rPr>
                <w:rStyle w:val="37"/>
                <w:rFonts w:ascii="仿宋" w:hAnsi="仿宋" w:eastAsia="仿宋" w:cs="仿宋"/>
                <w:color w:val="auto"/>
                <w:spacing w:val="-7"/>
                <w:sz w:val="24"/>
                <w:szCs w:val="24"/>
                <w:highlight w:val="none"/>
                <w:lang w:eastAsia="zh-CN"/>
              </w:rPr>
            </w:pPr>
            <w:r>
              <w:rPr>
                <w:rStyle w:val="37"/>
                <w:rFonts w:hint="eastAsia" w:ascii="仿宋" w:hAnsi="仿宋" w:eastAsia="仿宋" w:cs="仿宋"/>
                <w:color w:val="auto"/>
                <w:spacing w:val="-7"/>
                <w:sz w:val="24"/>
                <w:szCs w:val="24"/>
                <w:highlight w:val="none"/>
                <w:lang w:eastAsia="zh-CN"/>
              </w:rPr>
              <w:t>地址：乌鲁木齐市会展大道1119号大成尔雅A座80</w:t>
            </w:r>
            <w:r>
              <w:rPr>
                <w:rStyle w:val="37"/>
                <w:rFonts w:hint="eastAsia" w:ascii="仿宋" w:hAnsi="仿宋" w:eastAsia="仿宋" w:cs="仿宋"/>
                <w:color w:val="auto"/>
                <w:spacing w:val="-7"/>
                <w:sz w:val="24"/>
                <w:szCs w:val="24"/>
                <w:highlight w:val="none"/>
                <w:lang w:val="en-US" w:eastAsia="zh-CN"/>
              </w:rPr>
              <w:t>7</w:t>
            </w:r>
            <w:r>
              <w:rPr>
                <w:rStyle w:val="37"/>
                <w:rFonts w:hint="eastAsia" w:ascii="仿宋" w:hAnsi="仿宋" w:eastAsia="仿宋" w:cs="仿宋"/>
                <w:color w:val="auto"/>
                <w:spacing w:val="-7"/>
                <w:sz w:val="24"/>
                <w:szCs w:val="24"/>
                <w:highlight w:val="none"/>
                <w:lang w:eastAsia="zh-CN"/>
              </w:rPr>
              <w:t>室</w:t>
            </w:r>
          </w:p>
          <w:p w14:paraId="34D27ADF">
            <w:pPr>
              <w:pStyle w:val="45"/>
              <w:keepNext w:val="0"/>
              <w:keepLines w:val="0"/>
              <w:pageBreakBefore w:val="0"/>
              <w:widowControl/>
              <w:kinsoku/>
              <w:wordWrap/>
              <w:overflowPunct/>
              <w:topLinePunct w:val="0"/>
              <w:autoSpaceDE/>
              <w:autoSpaceDN/>
              <w:bidi w:val="0"/>
              <w:adjustRightInd/>
              <w:snapToGrid/>
              <w:spacing w:line="519" w:lineRule="exact"/>
              <w:ind w:left="0" w:leftChars="0" w:right="0" w:rightChars="0"/>
              <w:textAlignment w:val="baseline"/>
              <w:rPr>
                <w:rStyle w:val="37"/>
                <w:rFonts w:ascii="仿宋" w:hAnsi="仿宋" w:eastAsia="仿宋" w:cs="仿宋"/>
                <w:color w:val="auto"/>
                <w:spacing w:val="-7"/>
                <w:sz w:val="24"/>
                <w:szCs w:val="24"/>
                <w:highlight w:val="none"/>
                <w:lang w:eastAsia="zh-CN"/>
              </w:rPr>
            </w:pPr>
            <w:r>
              <w:rPr>
                <w:rStyle w:val="37"/>
                <w:rFonts w:hint="eastAsia" w:ascii="仿宋" w:hAnsi="仿宋" w:eastAsia="仿宋" w:cs="仿宋"/>
                <w:color w:val="auto"/>
                <w:spacing w:val="-7"/>
                <w:sz w:val="24"/>
                <w:szCs w:val="24"/>
                <w:highlight w:val="none"/>
                <w:lang w:eastAsia="zh-CN"/>
              </w:rPr>
              <w:t>联系人：牛少鹏</w:t>
            </w:r>
          </w:p>
          <w:p w14:paraId="72FFE842">
            <w:pPr>
              <w:pStyle w:val="45"/>
              <w:keepNext w:val="0"/>
              <w:keepLines w:val="0"/>
              <w:pageBreakBefore w:val="0"/>
              <w:widowControl/>
              <w:tabs>
                <w:tab w:val="left" w:pos="3706"/>
              </w:tabs>
              <w:kinsoku/>
              <w:wordWrap/>
              <w:overflowPunct/>
              <w:topLinePunct w:val="0"/>
              <w:autoSpaceDE/>
              <w:autoSpaceDN/>
              <w:bidi w:val="0"/>
              <w:adjustRightInd/>
              <w:snapToGrid/>
              <w:spacing w:line="519" w:lineRule="exact"/>
              <w:ind w:left="0" w:leftChars="0" w:right="0" w:rightChars="0"/>
              <w:textAlignment w:val="baseline"/>
              <w:rPr>
                <w:rStyle w:val="37"/>
                <w:rFonts w:hint="default" w:ascii="仿宋" w:hAnsi="仿宋" w:eastAsia="仿宋" w:cs="仿宋"/>
                <w:color w:val="auto"/>
                <w:spacing w:val="-7"/>
                <w:sz w:val="24"/>
                <w:szCs w:val="24"/>
                <w:highlight w:val="none"/>
                <w:lang w:val="en-US" w:eastAsia="zh-CN"/>
              </w:rPr>
            </w:pPr>
            <w:r>
              <w:rPr>
                <w:rStyle w:val="37"/>
                <w:rFonts w:hint="eastAsia" w:ascii="仿宋" w:hAnsi="仿宋" w:eastAsia="仿宋" w:cs="仿宋"/>
                <w:color w:val="auto"/>
                <w:spacing w:val="-7"/>
                <w:sz w:val="24"/>
                <w:szCs w:val="24"/>
                <w:highlight w:val="none"/>
                <w:lang w:eastAsia="zh-CN"/>
              </w:rPr>
              <w:t>电话：18690975279</w:t>
            </w:r>
          </w:p>
        </w:tc>
      </w:tr>
      <w:tr w14:paraId="279374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C2861BC">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第一章2.</w:t>
            </w:r>
            <w:r>
              <w:rPr>
                <w:rStyle w:val="37"/>
                <w:rFonts w:hint="eastAsia" w:ascii="仿宋" w:hAnsi="仿宋" w:eastAsia="仿宋" w:cs="仿宋"/>
                <w:color w:val="auto"/>
                <w:sz w:val="24"/>
                <w:szCs w:val="24"/>
                <w:highlight w:val="none"/>
                <w:lang w:val="en-US" w:eastAsia="zh-CN"/>
              </w:rPr>
              <w:t>7</w:t>
            </w:r>
            <w:r>
              <w:rPr>
                <w:rStyle w:val="37"/>
                <w:rFonts w:hint="eastAsia" w:ascii="仿宋" w:hAnsi="仿宋" w:eastAsia="仿宋" w:cs="仿宋"/>
                <w:color w:val="auto"/>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1378D49">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偏离</w:t>
            </w:r>
          </w:p>
        </w:tc>
        <w:tc>
          <w:tcPr>
            <w:tcW w:w="6523" w:type="dxa"/>
            <w:tcBorders>
              <w:top w:val="single" w:color="000000" w:sz="6" w:space="0"/>
              <w:left w:val="single" w:color="000000" w:sz="6" w:space="0"/>
              <w:bottom w:val="single" w:color="000000" w:sz="6" w:space="0"/>
              <w:right w:val="single" w:color="000000" w:sz="12" w:space="0"/>
            </w:tcBorders>
            <w:vAlign w:val="center"/>
          </w:tcPr>
          <w:p w14:paraId="4F0E8B40">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pacing w:val="-7"/>
                <w:sz w:val="24"/>
                <w:szCs w:val="24"/>
                <w:highlight w:val="none"/>
                <w:lang w:eastAsia="zh-CN"/>
              </w:rPr>
            </w:pPr>
            <w:r>
              <w:rPr>
                <w:rStyle w:val="37"/>
                <w:rFonts w:hint="eastAsia" w:ascii="仿宋" w:hAnsi="仿宋" w:eastAsia="仿宋" w:cs="仿宋"/>
                <w:color w:val="auto"/>
                <w:spacing w:val="-7"/>
                <w:sz w:val="24"/>
                <w:szCs w:val="24"/>
                <w:highlight w:val="none"/>
                <w:lang w:eastAsia="zh-CN"/>
              </w:rPr>
              <w:t>不接受实质性负偏离</w:t>
            </w:r>
          </w:p>
        </w:tc>
      </w:tr>
      <w:tr w14:paraId="6CE9C5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396D00F5">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第一章3.1款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362FB6A6">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rPr>
              <w:t>资格</w:t>
            </w:r>
          </w:p>
        </w:tc>
        <w:tc>
          <w:tcPr>
            <w:tcW w:w="6523" w:type="dxa"/>
            <w:tcBorders>
              <w:top w:val="single" w:color="000000" w:sz="6" w:space="0"/>
              <w:left w:val="single" w:color="000000" w:sz="6" w:space="0"/>
              <w:bottom w:val="single" w:color="000000" w:sz="6" w:space="0"/>
              <w:right w:val="single" w:color="000000" w:sz="12" w:space="0"/>
            </w:tcBorders>
            <w:vAlign w:val="center"/>
          </w:tcPr>
          <w:p w14:paraId="0570FF61">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详见</w:t>
            </w:r>
            <w:r>
              <w:rPr>
                <w:rStyle w:val="37"/>
                <w:rFonts w:hint="eastAsia" w:ascii="仿宋" w:hAnsi="仿宋" w:eastAsia="仿宋" w:cs="仿宋"/>
                <w:color w:val="auto"/>
                <w:sz w:val="24"/>
                <w:szCs w:val="24"/>
                <w:highlight w:val="none"/>
                <w:lang w:eastAsia="zh-CN"/>
              </w:rPr>
              <w:t>公开招标</w:t>
            </w:r>
            <w:r>
              <w:rPr>
                <w:rStyle w:val="37"/>
                <w:rFonts w:hint="eastAsia" w:ascii="仿宋" w:hAnsi="仿宋" w:eastAsia="仿宋" w:cs="仿宋"/>
                <w:color w:val="auto"/>
                <w:sz w:val="24"/>
                <w:szCs w:val="24"/>
                <w:highlight w:val="none"/>
              </w:rPr>
              <w:t>公告</w:t>
            </w:r>
          </w:p>
        </w:tc>
      </w:tr>
      <w:tr w14:paraId="01E70D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51FF8785">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第一章5.1款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6F3C4E99">
            <w:pPr>
              <w:pStyle w:val="45"/>
              <w:keepNext w:val="0"/>
              <w:keepLines w:val="0"/>
              <w:pageBreakBefore w:val="0"/>
              <w:widowControl/>
              <w:kinsoku/>
              <w:wordWrap/>
              <w:overflowPunct/>
              <w:topLinePunct w:val="0"/>
              <w:autoSpaceDE/>
              <w:autoSpaceDN/>
              <w:bidi w:val="0"/>
              <w:adjustRightInd/>
              <w:snapToGrid/>
              <w:spacing w:line="579" w:lineRule="exact"/>
              <w:ind w:left="108" w:leftChars="0" w:right="0" w:rightChars="0" w:hanging="108"/>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是否接受联合体投标</w:t>
            </w:r>
          </w:p>
        </w:tc>
        <w:tc>
          <w:tcPr>
            <w:tcW w:w="6523" w:type="dxa"/>
            <w:tcBorders>
              <w:top w:val="single" w:color="000000" w:sz="6" w:space="0"/>
              <w:left w:val="single" w:color="000000" w:sz="6" w:space="0"/>
              <w:bottom w:val="single" w:color="000000" w:sz="6" w:space="0"/>
              <w:right w:val="single" w:color="000000" w:sz="12" w:space="0"/>
            </w:tcBorders>
            <w:vAlign w:val="center"/>
          </w:tcPr>
          <w:p w14:paraId="758AA9C9">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不</w:t>
            </w:r>
            <w:r>
              <w:rPr>
                <w:rStyle w:val="37"/>
                <w:rFonts w:hint="eastAsia" w:ascii="仿宋" w:hAnsi="仿宋" w:eastAsia="仿宋" w:cs="仿宋"/>
                <w:color w:val="auto"/>
                <w:sz w:val="24"/>
                <w:szCs w:val="24"/>
                <w:highlight w:val="none"/>
                <w:lang w:eastAsia="zh-CN"/>
              </w:rPr>
              <w:t>接受。</w:t>
            </w:r>
          </w:p>
        </w:tc>
      </w:tr>
      <w:tr w14:paraId="7D03D5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184844F7">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第一章6.1款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C55C851">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踏勘现场</w:t>
            </w:r>
          </w:p>
        </w:tc>
        <w:tc>
          <w:tcPr>
            <w:tcW w:w="6523" w:type="dxa"/>
            <w:tcBorders>
              <w:top w:val="single" w:color="000000" w:sz="6" w:space="0"/>
              <w:left w:val="single" w:color="000000" w:sz="6" w:space="0"/>
              <w:bottom w:val="single" w:color="000000" w:sz="6" w:space="0"/>
              <w:right w:val="single" w:color="000000" w:sz="12" w:space="0"/>
            </w:tcBorders>
            <w:vAlign w:val="center"/>
          </w:tcPr>
          <w:p w14:paraId="34CB6FFF">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lang w:eastAsia="zh-CN"/>
              </w:rPr>
              <w:t>不</w:t>
            </w:r>
            <w:r>
              <w:rPr>
                <w:rStyle w:val="37"/>
                <w:rFonts w:hint="eastAsia" w:ascii="仿宋" w:hAnsi="仿宋" w:eastAsia="仿宋" w:cs="仿宋"/>
                <w:color w:val="auto"/>
                <w:sz w:val="24"/>
                <w:szCs w:val="24"/>
                <w:highlight w:val="none"/>
                <w:lang w:val="en-US" w:eastAsia="zh-CN"/>
              </w:rPr>
              <w:t>统一</w:t>
            </w:r>
            <w:r>
              <w:rPr>
                <w:rStyle w:val="37"/>
                <w:rFonts w:hint="eastAsia" w:ascii="仿宋" w:hAnsi="仿宋" w:eastAsia="仿宋" w:cs="仿宋"/>
                <w:color w:val="auto"/>
                <w:sz w:val="24"/>
                <w:szCs w:val="24"/>
                <w:highlight w:val="none"/>
                <w:lang w:eastAsia="zh-CN"/>
              </w:rPr>
              <w:t>组织</w:t>
            </w:r>
          </w:p>
        </w:tc>
      </w:tr>
      <w:tr w14:paraId="4A4A03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2E09ED1">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第二章</w:t>
            </w:r>
            <w:r>
              <w:rPr>
                <w:rStyle w:val="37"/>
                <w:rFonts w:hint="eastAsia" w:ascii="仿宋" w:hAnsi="仿宋" w:eastAsia="仿宋" w:cs="仿宋"/>
                <w:color w:val="auto"/>
                <w:sz w:val="24"/>
                <w:szCs w:val="24"/>
                <w:highlight w:val="none"/>
                <w:lang w:val="en-US" w:eastAsia="zh-CN"/>
              </w:rPr>
              <w:t>8.3</w:t>
            </w:r>
            <w:r>
              <w:rPr>
                <w:rStyle w:val="37"/>
                <w:rFonts w:hint="eastAsia" w:ascii="仿宋" w:hAnsi="仿宋" w:eastAsia="仿宋" w:cs="仿宋"/>
                <w:color w:val="auto"/>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0A76202F">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政府采购支持中小企业发展</w:t>
            </w:r>
          </w:p>
        </w:tc>
        <w:tc>
          <w:tcPr>
            <w:tcW w:w="6523" w:type="dxa"/>
            <w:tcBorders>
              <w:top w:val="single" w:color="000000" w:sz="6" w:space="0"/>
              <w:left w:val="single" w:color="000000" w:sz="6" w:space="0"/>
              <w:bottom w:val="single" w:color="000000" w:sz="6" w:space="0"/>
              <w:right w:val="single" w:color="000000" w:sz="12" w:space="0"/>
            </w:tcBorders>
            <w:vAlign w:val="center"/>
          </w:tcPr>
          <w:p w14:paraId="57F7DBBA">
            <w:pPr>
              <w:tabs>
                <w:tab w:val="center" w:pos="4153"/>
                <w:tab w:val="right" w:pos="8306"/>
              </w:tabs>
              <w:snapToGrid w:val="0"/>
              <w:spacing w:line="440" w:lineRule="exact"/>
              <w:rPr>
                <w:rStyle w:val="37"/>
                <w:rFonts w:hint="eastAsia"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专门面向中小企业采购的项目或者采购包，不再执行价格评审优惠的扶持政策。</w:t>
            </w:r>
          </w:p>
          <w:p w14:paraId="0A2C4411">
            <w:pPr>
              <w:pStyle w:val="45"/>
              <w:keepNext w:val="0"/>
              <w:keepLines w:val="0"/>
              <w:pageBreakBefore w:val="0"/>
              <w:widowControl/>
              <w:kinsoku/>
              <w:wordWrap/>
              <w:overflowPunct/>
              <w:topLinePunct w:val="0"/>
              <w:autoSpaceDE/>
              <w:autoSpaceDN/>
              <w:bidi w:val="0"/>
              <w:adjustRightInd/>
              <w:snapToGrid/>
              <w:spacing w:line="539" w:lineRule="exact"/>
              <w:ind w:left="0" w:leftChars="0" w:right="0" w:rightChars="0"/>
              <w:jc w:val="both"/>
              <w:textAlignment w:val="baseline"/>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b/>
                <w:bCs/>
                <w:color w:val="auto"/>
                <w:sz w:val="24"/>
                <w:szCs w:val="24"/>
                <w:highlight w:val="none"/>
                <w:lang w:eastAsia="zh-CN"/>
              </w:rPr>
              <w:t>本项目所属行业：其他未列明行业（其他未列明行业：从业人员300人以下的为中小微型企业。其中，从业人员100人及以上的为中型企业；从业人员10人及以上的为小型企业；从业人员10人以下的为微型企业。）</w:t>
            </w:r>
          </w:p>
        </w:tc>
      </w:tr>
      <w:tr w14:paraId="187EB3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297E793">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第二章</w:t>
            </w:r>
            <w:r>
              <w:rPr>
                <w:rStyle w:val="37"/>
                <w:rFonts w:hint="eastAsia" w:ascii="仿宋" w:hAnsi="仿宋" w:eastAsia="仿宋" w:cs="仿宋"/>
                <w:color w:val="auto"/>
                <w:sz w:val="24"/>
                <w:szCs w:val="24"/>
                <w:highlight w:val="none"/>
                <w:lang w:val="en-US" w:eastAsia="zh-CN"/>
              </w:rPr>
              <w:t>10.1</w:t>
            </w:r>
            <w:r>
              <w:rPr>
                <w:rStyle w:val="37"/>
                <w:rFonts w:hint="eastAsia" w:ascii="仿宋" w:hAnsi="仿宋" w:eastAsia="仿宋" w:cs="仿宋"/>
                <w:color w:val="auto"/>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5110B87">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投标人要求澄清答疑截止时间及方式</w:t>
            </w:r>
          </w:p>
        </w:tc>
        <w:tc>
          <w:tcPr>
            <w:tcW w:w="6523" w:type="dxa"/>
            <w:tcBorders>
              <w:top w:val="single" w:color="000000" w:sz="6" w:space="0"/>
              <w:left w:val="single" w:color="000000" w:sz="6" w:space="0"/>
              <w:bottom w:val="single" w:color="000000" w:sz="6" w:space="0"/>
              <w:right w:val="single" w:color="000000" w:sz="12" w:space="0"/>
            </w:tcBorders>
            <w:vAlign w:val="center"/>
          </w:tcPr>
          <w:p w14:paraId="16111E77">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澄清答疑截止时间：</w:t>
            </w:r>
            <w:r>
              <w:rPr>
                <w:rStyle w:val="37"/>
                <w:rFonts w:hint="eastAsia" w:ascii="仿宋" w:hAnsi="仿宋" w:eastAsia="仿宋" w:cs="仿宋"/>
                <w:color w:val="auto"/>
                <w:sz w:val="24"/>
                <w:szCs w:val="24"/>
                <w:highlight w:val="none"/>
                <w:lang w:eastAsia="zh-CN"/>
              </w:rPr>
              <w:t>应当在获取采购文件或者采购文件公告期限届满之日起7个工作日内提出。</w:t>
            </w:r>
          </w:p>
          <w:p w14:paraId="01552943">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方式：</w:t>
            </w:r>
            <w:r>
              <w:rPr>
                <w:rStyle w:val="37"/>
                <w:rFonts w:hint="eastAsia" w:ascii="仿宋" w:hAnsi="仿宋" w:eastAsia="仿宋" w:cs="仿宋"/>
                <w:color w:val="auto"/>
                <w:sz w:val="24"/>
                <w:szCs w:val="24"/>
                <w:highlight w:val="none"/>
                <w:lang w:eastAsia="zh-CN"/>
              </w:rPr>
              <w:t>以书面形式</w:t>
            </w:r>
            <w:r>
              <w:rPr>
                <w:rStyle w:val="37"/>
                <w:rFonts w:hint="eastAsia" w:ascii="仿宋" w:hAnsi="仿宋" w:eastAsia="仿宋" w:cs="仿宋"/>
                <w:color w:val="auto"/>
                <w:sz w:val="24"/>
                <w:szCs w:val="24"/>
                <w:highlight w:val="none"/>
                <w:lang w:val="en-US" w:eastAsia="zh-CN"/>
              </w:rPr>
              <w:t>递交至接收单位。本项目要求投标人在法定质疑期内一次性提出针对同一采购程序环节的质疑，不接受投标人针对同一采购程序环节不同事项的多次质疑。</w:t>
            </w:r>
          </w:p>
          <w:p w14:paraId="1BA8399C">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接收单位：新疆君凯杰工程项目管理有限公司</w:t>
            </w:r>
          </w:p>
          <w:p w14:paraId="6613361D">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联系电话：18690975279</w:t>
            </w:r>
          </w:p>
        </w:tc>
      </w:tr>
      <w:tr w14:paraId="4AB642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48F300E8">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第二章</w:t>
            </w:r>
            <w:r>
              <w:rPr>
                <w:rStyle w:val="37"/>
                <w:rFonts w:hint="eastAsia" w:ascii="仿宋" w:hAnsi="仿宋" w:eastAsia="仿宋" w:cs="仿宋"/>
                <w:color w:val="auto"/>
                <w:sz w:val="24"/>
                <w:szCs w:val="24"/>
                <w:highlight w:val="none"/>
                <w:lang w:val="en-US" w:eastAsia="zh-CN"/>
              </w:rPr>
              <w:t>11.1</w:t>
            </w:r>
            <w:r>
              <w:rPr>
                <w:rStyle w:val="37"/>
                <w:rFonts w:hint="eastAsia" w:ascii="仿宋" w:hAnsi="仿宋" w:eastAsia="仿宋" w:cs="仿宋"/>
                <w:color w:val="auto"/>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36EB8889">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采购人主动澄清或修改招标文件截止时间</w:t>
            </w:r>
          </w:p>
        </w:tc>
        <w:tc>
          <w:tcPr>
            <w:tcW w:w="6523" w:type="dxa"/>
            <w:tcBorders>
              <w:top w:val="single" w:color="000000" w:sz="6" w:space="0"/>
              <w:left w:val="single" w:color="000000" w:sz="6" w:space="0"/>
              <w:bottom w:val="single" w:color="000000" w:sz="6" w:space="0"/>
              <w:right w:val="single" w:color="000000" w:sz="12" w:space="0"/>
            </w:tcBorders>
            <w:vAlign w:val="center"/>
          </w:tcPr>
          <w:p w14:paraId="6437A922">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投标截止期15日前。</w:t>
            </w:r>
            <w:r>
              <w:rPr>
                <w:rStyle w:val="37"/>
                <w:rFonts w:hint="eastAsia" w:ascii="仿宋" w:hAnsi="仿宋" w:eastAsia="仿宋" w:cs="仿宋"/>
                <w:color w:val="auto"/>
                <w:sz w:val="24"/>
                <w:szCs w:val="24"/>
                <w:highlight w:val="none"/>
                <w:lang w:eastAsia="zh-CN"/>
              </w:rPr>
              <w:t>采购人可主动或依据</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要求澄清的问题而修改或补充招标文件，并以</w:t>
            </w:r>
            <w:r>
              <w:rPr>
                <w:rStyle w:val="37"/>
                <w:rFonts w:hint="eastAsia" w:ascii="仿宋" w:hAnsi="仿宋" w:eastAsia="仿宋" w:cs="仿宋"/>
                <w:color w:val="auto"/>
                <w:sz w:val="24"/>
                <w:szCs w:val="24"/>
                <w:highlight w:val="none"/>
                <w:lang w:val="en-US" w:eastAsia="zh-CN"/>
              </w:rPr>
              <w:t>发布更正公告的</w:t>
            </w:r>
            <w:r>
              <w:rPr>
                <w:rStyle w:val="37"/>
                <w:rFonts w:hint="eastAsia" w:ascii="仿宋" w:hAnsi="仿宋" w:eastAsia="仿宋" w:cs="仿宋"/>
                <w:color w:val="auto"/>
                <w:sz w:val="24"/>
                <w:szCs w:val="24"/>
                <w:highlight w:val="none"/>
                <w:lang w:eastAsia="zh-CN"/>
              </w:rPr>
              <w:t>形式通知所有</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。澄清、修改文件发出后，投标人必须使用最新的澄清文件制作投标文件。</w:t>
            </w:r>
          </w:p>
        </w:tc>
      </w:tr>
      <w:tr w14:paraId="2B2C5B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0051A6D">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w:t>
            </w:r>
            <w:r>
              <w:rPr>
                <w:rStyle w:val="37"/>
                <w:rFonts w:hint="eastAsia" w:ascii="仿宋" w:hAnsi="仿宋" w:eastAsia="仿宋" w:cs="仿宋"/>
                <w:color w:val="auto"/>
                <w:sz w:val="24"/>
                <w:szCs w:val="24"/>
                <w:highlight w:val="none"/>
                <w:lang w:val="en-US" w:eastAsia="zh-CN"/>
              </w:rPr>
              <w:t>三</w:t>
            </w:r>
            <w:r>
              <w:rPr>
                <w:rStyle w:val="37"/>
                <w:rFonts w:hint="eastAsia" w:ascii="仿宋" w:hAnsi="仿宋" w:eastAsia="仿宋" w:cs="仿宋"/>
                <w:color w:val="auto"/>
                <w:sz w:val="24"/>
                <w:szCs w:val="24"/>
                <w:highlight w:val="none"/>
              </w:rPr>
              <w:t>章</w:t>
            </w:r>
            <w:r>
              <w:rPr>
                <w:rStyle w:val="37"/>
                <w:rFonts w:hint="eastAsia" w:ascii="仿宋" w:hAnsi="仿宋" w:eastAsia="仿宋" w:cs="仿宋"/>
                <w:color w:val="auto"/>
                <w:sz w:val="24"/>
                <w:szCs w:val="24"/>
                <w:highlight w:val="none"/>
                <w:lang w:val="en-US" w:eastAsia="zh-CN"/>
              </w:rPr>
              <w:t>14.1</w:t>
            </w:r>
            <w:r>
              <w:rPr>
                <w:rStyle w:val="37"/>
                <w:rFonts w:hint="eastAsia" w:ascii="仿宋" w:hAnsi="仿宋" w:eastAsia="仿宋" w:cs="仿宋"/>
                <w:color w:val="auto"/>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0B752F44">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lang w:val="en-US" w:eastAsia="zh-CN"/>
              </w:rPr>
              <w:t>投标文件的组成</w:t>
            </w:r>
          </w:p>
        </w:tc>
        <w:tc>
          <w:tcPr>
            <w:tcW w:w="6523" w:type="dxa"/>
            <w:tcBorders>
              <w:top w:val="single" w:color="000000" w:sz="6" w:space="0"/>
              <w:left w:val="single" w:color="000000" w:sz="6" w:space="0"/>
              <w:bottom w:val="single" w:color="000000" w:sz="6" w:space="0"/>
              <w:right w:val="single" w:color="000000" w:sz="12" w:space="0"/>
            </w:tcBorders>
            <w:vAlign w:val="center"/>
          </w:tcPr>
          <w:p w14:paraId="68980B36">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hint="default" w:ascii="仿宋" w:hAnsi="仿宋" w:eastAsia="仿宋" w:cs="仿宋"/>
                <w:b/>
                <w:bCs/>
                <w:color w:val="auto"/>
                <w:sz w:val="24"/>
                <w:szCs w:val="24"/>
                <w:highlight w:val="none"/>
                <w:lang w:val="en-US" w:eastAsia="zh-CN"/>
              </w:rPr>
            </w:pPr>
            <w:r>
              <w:rPr>
                <w:rStyle w:val="37"/>
                <w:rFonts w:hint="default" w:ascii="仿宋" w:hAnsi="仿宋" w:eastAsia="仿宋" w:cs="仿宋"/>
                <w:b w:val="0"/>
                <w:bCs w:val="0"/>
                <w:color w:val="auto"/>
                <w:sz w:val="24"/>
                <w:szCs w:val="24"/>
                <w:highlight w:val="none"/>
                <w:lang w:val="en-US" w:eastAsia="zh-CN"/>
              </w:rPr>
              <w:t>投标文件的组成</w:t>
            </w:r>
            <w:r>
              <w:rPr>
                <w:rStyle w:val="37"/>
                <w:rFonts w:hint="eastAsia" w:ascii="仿宋" w:hAnsi="仿宋" w:eastAsia="仿宋" w:cs="仿宋"/>
                <w:b w:val="0"/>
                <w:bCs w:val="0"/>
                <w:color w:val="auto"/>
                <w:sz w:val="24"/>
                <w:szCs w:val="24"/>
                <w:highlight w:val="none"/>
                <w:lang w:val="en-US" w:eastAsia="zh-CN"/>
              </w:rPr>
              <w:t>：投标文件封皮、资格证明文件、报价文件及商务技术部分（投标文件组成内容详见第五部分附件）。</w:t>
            </w:r>
          </w:p>
        </w:tc>
      </w:tr>
      <w:tr w14:paraId="21793F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8"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20FF4D4">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16.3</w:t>
            </w:r>
            <w:r>
              <w:rPr>
                <w:rStyle w:val="37"/>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E031FFE">
            <w:pPr>
              <w:pStyle w:val="45"/>
              <w:spacing w:line="579" w:lineRule="exact"/>
              <w:ind w:firstLine="31"/>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最高投标限价（采</w:t>
            </w:r>
          </w:p>
          <w:p w14:paraId="16589B78">
            <w:pPr>
              <w:pStyle w:val="45"/>
              <w:spacing w:line="579" w:lineRule="exact"/>
              <w:ind w:firstLine="31" w:firstLineChars="0"/>
              <w:jc w:val="center"/>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购预算）</w:t>
            </w:r>
          </w:p>
        </w:tc>
        <w:tc>
          <w:tcPr>
            <w:tcW w:w="6523" w:type="dxa"/>
            <w:tcBorders>
              <w:top w:val="single" w:color="000000" w:sz="6" w:space="0"/>
              <w:left w:val="single" w:color="000000" w:sz="6" w:space="0"/>
              <w:bottom w:val="single" w:color="000000" w:sz="6" w:space="0"/>
              <w:right w:val="single" w:color="000000" w:sz="12" w:space="0"/>
            </w:tcBorders>
            <w:vAlign w:val="top"/>
          </w:tcPr>
          <w:p w14:paraId="0E380D98">
            <w:pPr>
              <w:pStyle w:val="45"/>
              <w:spacing w:line="579" w:lineRule="exact"/>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最高投标限价(即采购预算)为</w:t>
            </w:r>
            <w:r>
              <w:rPr>
                <w:rStyle w:val="37"/>
                <w:rFonts w:hint="eastAsia" w:ascii="仿宋" w:hAnsi="仿宋" w:eastAsia="仿宋" w:cs="仿宋"/>
                <w:color w:val="auto"/>
                <w:sz w:val="24"/>
                <w:szCs w:val="24"/>
                <w:highlight w:val="none"/>
                <w:lang w:val="en-US" w:eastAsia="zh-CN"/>
              </w:rPr>
              <w:t>3000000.00</w:t>
            </w:r>
            <w:r>
              <w:rPr>
                <w:rStyle w:val="37"/>
                <w:rFonts w:hint="eastAsia" w:ascii="仿宋" w:hAnsi="仿宋" w:eastAsia="仿宋" w:cs="仿宋"/>
                <w:color w:val="auto"/>
                <w:sz w:val="24"/>
                <w:szCs w:val="24"/>
                <w:highlight w:val="none"/>
                <w:lang w:eastAsia="zh-CN"/>
              </w:rPr>
              <w:t>元（</w:t>
            </w:r>
            <w:r>
              <w:rPr>
                <w:rStyle w:val="37"/>
                <w:rFonts w:hint="eastAsia" w:ascii="仿宋" w:hAnsi="仿宋" w:eastAsia="仿宋" w:cs="仿宋"/>
                <w:color w:val="auto"/>
                <w:sz w:val="24"/>
                <w:szCs w:val="24"/>
                <w:highlight w:val="none"/>
                <w:lang w:val="en-US" w:eastAsia="zh-CN"/>
              </w:rPr>
              <w:t>叁佰万元整</w:t>
            </w:r>
            <w:r>
              <w:rPr>
                <w:rStyle w:val="37"/>
                <w:rFonts w:hint="eastAsia" w:ascii="仿宋" w:hAnsi="仿宋" w:eastAsia="仿宋" w:cs="仿宋"/>
                <w:color w:val="auto"/>
                <w:sz w:val="24"/>
                <w:szCs w:val="24"/>
                <w:highlight w:val="none"/>
                <w:lang w:eastAsia="zh-CN"/>
              </w:rPr>
              <w:t>）</w:t>
            </w:r>
          </w:p>
          <w:p w14:paraId="25901C4A">
            <w:pPr>
              <w:pStyle w:val="45"/>
              <w:spacing w:line="579" w:lineRule="exact"/>
              <w:rPr>
                <w:rStyle w:val="37"/>
                <w:rFonts w:ascii="仿宋" w:hAnsi="仿宋" w:eastAsia="仿宋" w:cs="仿宋"/>
                <w:color w:val="auto"/>
                <w:spacing w:val="-10"/>
                <w:sz w:val="24"/>
                <w:szCs w:val="24"/>
                <w:highlight w:val="none"/>
                <w:lang w:eastAsia="zh-CN"/>
              </w:rPr>
            </w:pPr>
            <w:r>
              <w:rPr>
                <w:rStyle w:val="37"/>
                <w:rFonts w:hint="eastAsia" w:ascii="仿宋" w:hAnsi="仿宋" w:eastAsia="仿宋" w:cs="仿宋"/>
                <w:b/>
                <w:color w:val="auto"/>
                <w:sz w:val="24"/>
                <w:szCs w:val="24"/>
                <w:highlight w:val="none"/>
                <w:lang w:eastAsia="zh-CN"/>
              </w:rPr>
              <w:t>供应商的投标报价不得超过最高投标限价，否则其响应文件按否决投标处理。</w:t>
            </w:r>
          </w:p>
        </w:tc>
      </w:tr>
      <w:tr w14:paraId="4F5EFC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49A36347">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17.1</w:t>
            </w:r>
            <w:r>
              <w:rPr>
                <w:rStyle w:val="37"/>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648D668E">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rPr>
              <w:t>投标有效期</w:t>
            </w:r>
          </w:p>
        </w:tc>
        <w:tc>
          <w:tcPr>
            <w:tcW w:w="6523" w:type="dxa"/>
            <w:tcBorders>
              <w:top w:val="single" w:color="000000" w:sz="6" w:space="0"/>
              <w:left w:val="single" w:color="000000" w:sz="6" w:space="0"/>
              <w:bottom w:val="single" w:color="000000" w:sz="6" w:space="0"/>
              <w:right w:val="single" w:color="000000" w:sz="12" w:space="0"/>
            </w:tcBorders>
            <w:vAlign w:val="center"/>
          </w:tcPr>
          <w:p w14:paraId="35A4047A">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b/>
                <w:color w:val="auto"/>
                <w:sz w:val="24"/>
                <w:szCs w:val="24"/>
                <w:highlight w:val="none"/>
                <w:lang w:eastAsia="zh-CN"/>
              </w:rPr>
            </w:pPr>
            <w:r>
              <w:rPr>
                <w:rStyle w:val="37"/>
                <w:rFonts w:hint="eastAsia" w:ascii="仿宋" w:hAnsi="仿宋" w:eastAsia="仿宋" w:cs="仿宋"/>
                <w:color w:val="auto"/>
                <w:sz w:val="24"/>
                <w:szCs w:val="24"/>
                <w:highlight w:val="none"/>
                <w:lang w:eastAsia="zh-CN"/>
              </w:rPr>
              <w:t>90日历天（从投标截止之日算起）。</w:t>
            </w:r>
          </w:p>
        </w:tc>
      </w:tr>
      <w:tr w14:paraId="69A3D4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327D2C3">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18.1</w:t>
            </w:r>
            <w:r>
              <w:rPr>
                <w:rStyle w:val="37"/>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AF5BB7E">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投标保证金</w:t>
            </w:r>
          </w:p>
        </w:tc>
        <w:tc>
          <w:tcPr>
            <w:tcW w:w="6523" w:type="dxa"/>
            <w:tcBorders>
              <w:top w:val="single" w:color="000000" w:sz="6" w:space="0"/>
              <w:left w:val="single" w:color="000000" w:sz="6" w:space="0"/>
              <w:bottom w:val="single" w:color="000000" w:sz="6" w:space="0"/>
              <w:right w:val="single" w:color="000000" w:sz="12" w:space="0"/>
            </w:tcBorders>
            <w:vAlign w:val="center"/>
          </w:tcPr>
          <w:p w14:paraId="78DA71FF">
            <w:pPr>
              <w:pStyle w:val="45"/>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投标保证金的金额：</w:t>
            </w:r>
            <w:r>
              <w:rPr>
                <w:rStyle w:val="37"/>
                <w:rFonts w:hint="eastAsia" w:ascii="仿宋" w:hAnsi="仿宋" w:eastAsia="仿宋" w:cs="仿宋"/>
                <w:color w:val="auto"/>
                <w:sz w:val="24"/>
                <w:szCs w:val="24"/>
                <w:highlight w:val="none"/>
                <w:lang w:val="en-US" w:eastAsia="zh-CN"/>
              </w:rPr>
              <w:t>60000.00</w:t>
            </w:r>
            <w:r>
              <w:rPr>
                <w:rStyle w:val="37"/>
                <w:rFonts w:hint="eastAsia" w:ascii="仿宋" w:hAnsi="仿宋" w:eastAsia="仿宋" w:cs="仿宋"/>
                <w:color w:val="auto"/>
                <w:sz w:val="24"/>
                <w:szCs w:val="24"/>
                <w:highlight w:val="none"/>
                <w:lang w:eastAsia="zh-CN"/>
              </w:rPr>
              <w:t>元（大写：</w:t>
            </w:r>
            <w:r>
              <w:rPr>
                <w:rStyle w:val="37"/>
                <w:rFonts w:hint="eastAsia" w:ascii="仿宋" w:hAnsi="仿宋" w:eastAsia="仿宋" w:cs="仿宋"/>
                <w:color w:val="auto"/>
                <w:sz w:val="24"/>
                <w:szCs w:val="24"/>
                <w:highlight w:val="none"/>
                <w:lang w:val="en-US" w:eastAsia="zh-CN"/>
              </w:rPr>
              <w:t>陆万元整</w:t>
            </w:r>
            <w:r>
              <w:rPr>
                <w:rStyle w:val="37"/>
                <w:rFonts w:hint="eastAsia" w:ascii="仿宋" w:hAnsi="仿宋" w:eastAsia="仿宋" w:cs="仿宋"/>
                <w:color w:val="auto"/>
                <w:sz w:val="24"/>
                <w:szCs w:val="24"/>
                <w:highlight w:val="none"/>
                <w:lang w:eastAsia="zh-CN"/>
              </w:rPr>
              <w:t>）</w:t>
            </w:r>
          </w:p>
          <w:p w14:paraId="118E8BE2">
            <w:pPr>
              <w:pStyle w:val="45"/>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保证金的形式：</w:t>
            </w:r>
            <w:r>
              <w:rPr>
                <w:rStyle w:val="37"/>
                <w:rFonts w:hint="eastAsia" w:ascii="仿宋" w:hAnsi="仿宋" w:eastAsia="仿宋" w:cs="仿宋"/>
                <w:b/>
                <w:bCs/>
                <w:color w:val="auto"/>
                <w:sz w:val="24"/>
                <w:szCs w:val="24"/>
                <w:highlight w:val="none"/>
                <w:lang w:eastAsia="zh-CN"/>
              </w:rPr>
              <w:t>银行电汇或银行转账</w:t>
            </w:r>
            <w:r>
              <w:rPr>
                <w:rStyle w:val="37"/>
                <w:rFonts w:hint="eastAsia" w:ascii="仿宋" w:hAnsi="仿宋" w:eastAsia="仿宋" w:cs="仿宋"/>
                <w:b/>
                <w:bCs/>
                <w:color w:val="auto"/>
                <w:sz w:val="24"/>
                <w:szCs w:val="24"/>
                <w:highlight w:val="none"/>
                <w:lang w:val="en-US" w:eastAsia="zh-CN"/>
              </w:rPr>
              <w:t>或担保机构出具的保函</w:t>
            </w:r>
            <w:r>
              <w:rPr>
                <w:rStyle w:val="37"/>
                <w:rFonts w:hint="eastAsia" w:ascii="仿宋" w:hAnsi="仿宋" w:eastAsia="仿宋" w:cs="仿宋"/>
                <w:b/>
                <w:bCs/>
                <w:color w:val="auto"/>
                <w:sz w:val="24"/>
                <w:szCs w:val="24"/>
                <w:highlight w:val="none"/>
                <w:lang w:eastAsia="zh-CN"/>
              </w:rPr>
              <w:t>等</w:t>
            </w:r>
            <w:r>
              <w:rPr>
                <w:rStyle w:val="37"/>
                <w:rFonts w:hint="eastAsia" w:ascii="仿宋" w:hAnsi="仿宋" w:eastAsia="仿宋" w:cs="仿宋"/>
                <w:b/>
                <w:bCs/>
                <w:color w:val="auto"/>
                <w:sz w:val="24"/>
                <w:szCs w:val="24"/>
                <w:highlight w:val="none"/>
                <w:lang w:val="en-US" w:eastAsia="zh-CN"/>
              </w:rPr>
              <w:t>非现金形式</w:t>
            </w:r>
            <w:r>
              <w:rPr>
                <w:rStyle w:val="37"/>
                <w:rFonts w:hint="eastAsia" w:ascii="仿宋" w:hAnsi="仿宋" w:eastAsia="仿宋" w:cs="仿宋"/>
                <w:b/>
                <w:bCs/>
                <w:color w:val="auto"/>
                <w:sz w:val="24"/>
                <w:szCs w:val="24"/>
                <w:highlight w:val="none"/>
                <w:lang w:eastAsia="zh-CN"/>
              </w:rPr>
              <w:t>。</w:t>
            </w:r>
          </w:p>
          <w:p w14:paraId="46C67635">
            <w:pPr>
              <w:pStyle w:val="45"/>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开户名称：新疆君凯杰工程项目管理有限公司</w:t>
            </w:r>
          </w:p>
          <w:p w14:paraId="4E681CFD">
            <w:pPr>
              <w:pStyle w:val="45"/>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开户银行：中国农业银行乌鲁木齐昆仑路支行</w:t>
            </w:r>
          </w:p>
          <w:p w14:paraId="0DDC4BFE">
            <w:pPr>
              <w:pStyle w:val="45"/>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帐    号：30006 4010 400 10690</w:t>
            </w:r>
          </w:p>
          <w:p w14:paraId="2E97DB1D">
            <w:pPr>
              <w:pStyle w:val="45"/>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行    号：10388 1000 646</w:t>
            </w:r>
          </w:p>
          <w:p w14:paraId="0ED53A8F">
            <w:pPr>
              <w:pStyle w:val="45"/>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咨询电话：0991-4639846（财务室）</w:t>
            </w:r>
          </w:p>
          <w:p w14:paraId="54C2A6C4">
            <w:pPr>
              <w:pStyle w:val="45"/>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附注：（项目名称</w:t>
            </w:r>
            <w:r>
              <w:rPr>
                <w:rStyle w:val="37"/>
                <w:rFonts w:hint="eastAsia" w:ascii="仿宋" w:hAnsi="仿宋" w:eastAsia="仿宋" w:cs="仿宋"/>
                <w:color w:val="auto"/>
                <w:sz w:val="24"/>
                <w:szCs w:val="24"/>
                <w:highlight w:val="none"/>
                <w:lang w:val="en-US" w:eastAsia="zh-CN"/>
              </w:rPr>
              <w:t>+</w:t>
            </w:r>
            <w:r>
              <w:rPr>
                <w:rStyle w:val="37"/>
                <w:rFonts w:hint="eastAsia" w:ascii="仿宋" w:hAnsi="仿宋" w:eastAsia="仿宋" w:cs="仿宋"/>
                <w:color w:val="auto"/>
                <w:sz w:val="24"/>
                <w:szCs w:val="24"/>
                <w:highlight w:val="none"/>
                <w:lang w:eastAsia="zh-CN"/>
              </w:rPr>
              <w:t>标项）投标保证金</w:t>
            </w:r>
          </w:p>
          <w:p w14:paraId="024CFFB8">
            <w:pPr>
              <w:pStyle w:val="45"/>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投标保证金必须在投标文件递交截止时间前确保到帐；</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未按招标文件要求提交投标保证金的，投标文件无效。</w:t>
            </w:r>
          </w:p>
          <w:p w14:paraId="08744BF3">
            <w:pPr>
              <w:pStyle w:val="45"/>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b/>
                <w:bCs/>
                <w:color w:val="auto"/>
                <w:sz w:val="24"/>
                <w:szCs w:val="24"/>
                <w:highlight w:val="none"/>
                <w:lang w:val="en-US" w:eastAsia="zh-CN"/>
              </w:rPr>
              <w:t>使用保函形式的，承保范围须要包含本招标文件及政府采购相关法律法规规定的保证金不予退还的情形。</w:t>
            </w:r>
          </w:p>
        </w:tc>
      </w:tr>
      <w:tr w14:paraId="61EF64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1"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B0E77D0">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18.2</w:t>
            </w:r>
            <w:r>
              <w:rPr>
                <w:rStyle w:val="37"/>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1AABEE3F">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lang w:eastAsia="zh-CN"/>
              </w:rPr>
              <w:t>投标保证金</w:t>
            </w:r>
            <w:r>
              <w:rPr>
                <w:rStyle w:val="37"/>
                <w:rFonts w:hint="eastAsia" w:ascii="仿宋" w:hAnsi="仿宋" w:eastAsia="仿宋" w:cs="仿宋"/>
                <w:color w:val="auto"/>
                <w:sz w:val="24"/>
                <w:szCs w:val="24"/>
                <w:highlight w:val="none"/>
              </w:rPr>
              <w:t>的退还</w:t>
            </w:r>
          </w:p>
        </w:tc>
        <w:tc>
          <w:tcPr>
            <w:tcW w:w="6523" w:type="dxa"/>
            <w:tcBorders>
              <w:top w:val="single" w:color="000000" w:sz="6" w:space="0"/>
              <w:left w:val="single" w:color="000000" w:sz="6" w:space="0"/>
              <w:bottom w:val="single" w:color="000000" w:sz="6" w:space="0"/>
              <w:right w:val="single" w:color="000000" w:sz="12" w:space="0"/>
            </w:tcBorders>
          </w:tcPr>
          <w:p w14:paraId="2DD2600E">
            <w:pPr>
              <w:keepNext w:val="0"/>
              <w:keepLines w:val="0"/>
              <w:pageBreakBefore w:val="0"/>
              <w:widowControl/>
              <w:kinsoku/>
              <w:wordWrap/>
              <w:overflowPunct/>
              <w:topLinePunct w:val="0"/>
              <w:autoSpaceDE/>
              <w:autoSpaceDN/>
              <w:bidi w:val="0"/>
              <w:adjustRightInd/>
              <w:snapToGrid/>
              <w:spacing w:line="49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保证金的退还：</w:t>
            </w:r>
          </w:p>
          <w:p w14:paraId="0FC4EED2">
            <w:pPr>
              <w:keepNext w:val="0"/>
              <w:keepLines w:val="0"/>
              <w:pageBreakBefore w:val="0"/>
              <w:widowControl/>
              <w:kinsoku/>
              <w:wordWrap/>
              <w:overflowPunct/>
              <w:topLinePunct w:val="0"/>
              <w:autoSpaceDE/>
              <w:autoSpaceDN/>
              <w:bidi w:val="0"/>
              <w:adjustRightInd/>
              <w:snapToGrid/>
              <w:spacing w:line="49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在投标截止时间前撤回已提交的投标文件的，采购人或者采购代理机构应当自收到</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书面撤回通知之日起5个工作日内，退还已收取的投标保证金，但因</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自身原因导致无法及时退还的除外。</w:t>
            </w:r>
          </w:p>
          <w:p w14:paraId="1A1B74BA">
            <w:pPr>
              <w:pStyle w:val="45"/>
              <w:keepNext w:val="0"/>
              <w:keepLines w:val="0"/>
              <w:pageBreakBefore w:val="0"/>
              <w:widowControl/>
              <w:kinsoku/>
              <w:wordWrap/>
              <w:overflowPunct/>
              <w:topLinePunct w:val="0"/>
              <w:autoSpaceDE/>
              <w:autoSpaceDN/>
              <w:bidi w:val="0"/>
              <w:adjustRightInd/>
              <w:snapToGrid/>
              <w:spacing w:line="49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（2）采购人或者采购代理机构应当自中标通知书发出之日起5个工作日内退还未中标人的投标保证金，自采购合同签订之日起5个工作日内退还中标人的投标保证金或者转为中标人的履约保证金。</w:t>
            </w:r>
          </w:p>
          <w:p w14:paraId="594AF7F0">
            <w:pPr>
              <w:pStyle w:val="45"/>
              <w:keepNext w:val="0"/>
              <w:keepLines w:val="0"/>
              <w:pageBreakBefore w:val="0"/>
              <w:widowControl/>
              <w:kinsoku/>
              <w:wordWrap/>
              <w:overflowPunct/>
              <w:topLinePunct w:val="0"/>
              <w:autoSpaceDE/>
              <w:autoSpaceDN/>
              <w:bidi w:val="0"/>
              <w:adjustRightInd/>
              <w:snapToGrid/>
              <w:spacing w:line="49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b/>
                <w:color w:val="auto"/>
                <w:sz w:val="24"/>
                <w:szCs w:val="24"/>
                <w:highlight w:val="none"/>
                <w:lang w:eastAsia="zh-CN"/>
              </w:rPr>
              <w:t>退还中标方投标保证金时，中标方须提供与采购人签订的合同原</w:t>
            </w:r>
            <w:r>
              <w:rPr>
                <w:rStyle w:val="37"/>
                <w:rFonts w:hint="eastAsia" w:ascii="仿宋" w:hAnsi="仿宋" w:eastAsia="仿宋" w:cs="仿宋"/>
                <w:b/>
                <w:color w:val="auto"/>
                <w:spacing w:val="-8"/>
                <w:sz w:val="24"/>
                <w:szCs w:val="24"/>
                <w:highlight w:val="none"/>
                <w:lang w:eastAsia="zh-CN"/>
              </w:rPr>
              <w:t>件一份</w:t>
            </w:r>
            <w:r>
              <w:rPr>
                <w:rStyle w:val="37"/>
                <w:rFonts w:hint="eastAsia" w:ascii="仿宋" w:hAnsi="仿宋" w:eastAsia="仿宋" w:cs="仿宋"/>
                <w:b/>
                <w:color w:val="auto"/>
                <w:sz w:val="24"/>
                <w:szCs w:val="24"/>
                <w:highlight w:val="none"/>
                <w:lang w:eastAsia="zh-CN"/>
              </w:rPr>
              <w:t>（</w:t>
            </w:r>
            <w:r>
              <w:rPr>
                <w:rStyle w:val="37"/>
                <w:rFonts w:hint="eastAsia" w:ascii="仿宋" w:hAnsi="仿宋" w:eastAsia="仿宋" w:cs="仿宋"/>
                <w:b/>
                <w:color w:val="auto"/>
                <w:spacing w:val="-2"/>
                <w:sz w:val="24"/>
                <w:szCs w:val="24"/>
                <w:highlight w:val="none"/>
                <w:lang w:eastAsia="zh-CN"/>
              </w:rPr>
              <w:t>原件核查无误后退还</w:t>
            </w:r>
            <w:r>
              <w:rPr>
                <w:rStyle w:val="37"/>
                <w:rFonts w:hint="eastAsia" w:ascii="仿宋" w:hAnsi="仿宋" w:eastAsia="仿宋" w:cs="仿宋"/>
                <w:b/>
                <w:color w:val="auto"/>
                <w:spacing w:val="-22"/>
                <w:sz w:val="24"/>
                <w:szCs w:val="24"/>
                <w:highlight w:val="none"/>
                <w:lang w:eastAsia="zh-CN"/>
              </w:rPr>
              <w:t>）</w:t>
            </w:r>
            <w:r>
              <w:rPr>
                <w:rStyle w:val="37"/>
                <w:rFonts w:hint="eastAsia" w:ascii="仿宋" w:hAnsi="仿宋" w:eastAsia="仿宋" w:cs="仿宋"/>
                <w:b/>
                <w:color w:val="auto"/>
                <w:spacing w:val="-2"/>
                <w:sz w:val="24"/>
                <w:szCs w:val="24"/>
                <w:highlight w:val="none"/>
                <w:lang w:eastAsia="zh-CN"/>
              </w:rPr>
              <w:t>及已加盖中标方公章的合同全本复印</w:t>
            </w:r>
            <w:r>
              <w:rPr>
                <w:rStyle w:val="37"/>
                <w:rFonts w:hint="eastAsia" w:ascii="仿宋" w:hAnsi="仿宋" w:eastAsia="仿宋" w:cs="仿宋"/>
                <w:b/>
                <w:color w:val="auto"/>
                <w:sz w:val="24"/>
                <w:szCs w:val="24"/>
                <w:highlight w:val="none"/>
                <w:lang w:eastAsia="zh-CN"/>
              </w:rPr>
              <w:t>件一份（由代理机构存档备查）</w:t>
            </w:r>
            <w:r>
              <w:rPr>
                <w:rStyle w:val="37"/>
                <w:rFonts w:hint="eastAsia" w:ascii="仿宋" w:hAnsi="仿宋" w:eastAsia="仿宋" w:cs="仿宋"/>
                <w:b/>
                <w:bCs/>
                <w:color w:val="auto"/>
                <w:sz w:val="24"/>
                <w:szCs w:val="24"/>
                <w:highlight w:val="none"/>
                <w:lang w:eastAsia="zh-CN"/>
              </w:rPr>
              <w:t>。</w:t>
            </w:r>
          </w:p>
        </w:tc>
      </w:tr>
      <w:tr w14:paraId="4508AF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2"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2006E59">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18.3</w:t>
            </w:r>
            <w:r>
              <w:rPr>
                <w:rStyle w:val="37"/>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351AF34">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不予退还保证金的情形</w:t>
            </w:r>
          </w:p>
        </w:tc>
        <w:tc>
          <w:tcPr>
            <w:tcW w:w="6523" w:type="dxa"/>
            <w:tcBorders>
              <w:top w:val="single" w:color="000000" w:sz="6" w:space="0"/>
              <w:left w:val="single" w:color="000000" w:sz="6" w:space="0"/>
              <w:bottom w:val="single" w:color="000000" w:sz="6" w:space="0"/>
              <w:right w:val="single" w:color="000000" w:sz="12" w:space="0"/>
            </w:tcBorders>
          </w:tcPr>
          <w:p w14:paraId="4A19CE75">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有下列情形之一的，保证金不予退还：</w:t>
            </w:r>
          </w:p>
          <w:p w14:paraId="21663B6C">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在提交投标文件截止时间后撤回投标文件的；</w:t>
            </w:r>
          </w:p>
          <w:p w14:paraId="0A36F8F6">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在投标文件中提供虚假材料的；</w:t>
            </w:r>
          </w:p>
          <w:p w14:paraId="600B28AC">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（3）除因不可抗力或招标文件认可的情形以外，</w:t>
            </w:r>
            <w:r>
              <w:rPr>
                <w:rStyle w:val="37"/>
                <w:rFonts w:hint="eastAsia" w:ascii="仿宋" w:hAnsi="仿宋" w:eastAsia="仿宋" w:cs="仿宋"/>
                <w:color w:val="auto"/>
                <w:sz w:val="24"/>
                <w:szCs w:val="24"/>
                <w:highlight w:val="none"/>
                <w:lang w:val="en-US" w:eastAsia="zh-CN"/>
              </w:rPr>
              <w:t>中标人</w:t>
            </w:r>
            <w:r>
              <w:rPr>
                <w:rStyle w:val="37"/>
                <w:rFonts w:hint="eastAsia" w:ascii="仿宋" w:hAnsi="仿宋" w:eastAsia="仿宋" w:cs="仿宋"/>
                <w:color w:val="auto"/>
                <w:sz w:val="24"/>
                <w:szCs w:val="24"/>
                <w:highlight w:val="none"/>
                <w:lang w:eastAsia="zh-CN"/>
              </w:rPr>
              <w:t>不与采购人签订合同的；</w:t>
            </w:r>
          </w:p>
          <w:p w14:paraId="78F849AE">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与采购人、其他</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或者采购代理机构恶意串通的；</w:t>
            </w:r>
          </w:p>
          <w:p w14:paraId="507A4A4C">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b/>
                <w:color w:val="auto"/>
                <w:sz w:val="24"/>
                <w:szCs w:val="24"/>
                <w:highlight w:val="none"/>
                <w:lang w:eastAsia="zh-CN"/>
              </w:rPr>
            </w:pPr>
            <w:r>
              <w:rPr>
                <w:rStyle w:val="37"/>
                <w:rFonts w:hint="eastAsia" w:ascii="仿宋" w:hAnsi="仿宋" w:eastAsia="仿宋" w:cs="仿宋"/>
                <w:color w:val="auto"/>
                <w:sz w:val="24"/>
                <w:szCs w:val="24"/>
                <w:highlight w:val="none"/>
                <w:lang w:eastAsia="zh-CN"/>
              </w:rPr>
              <w:t>（5）招标文件规定的其他情形。</w:t>
            </w:r>
          </w:p>
        </w:tc>
      </w:tr>
      <w:tr w14:paraId="04ABD6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D92C172">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w:t>
            </w:r>
            <w:r>
              <w:rPr>
                <w:rStyle w:val="37"/>
                <w:rFonts w:hint="eastAsia" w:ascii="仿宋" w:hAnsi="仿宋" w:eastAsia="仿宋" w:cs="仿宋"/>
                <w:color w:val="auto"/>
                <w:spacing w:val="10"/>
                <w:sz w:val="24"/>
                <w:szCs w:val="24"/>
                <w:highlight w:val="none"/>
                <w:lang w:val="en-US" w:eastAsia="zh-CN"/>
              </w:rPr>
              <w:t>四</w:t>
            </w:r>
            <w:r>
              <w:rPr>
                <w:rStyle w:val="37"/>
                <w:rFonts w:hint="eastAsia" w:ascii="仿宋" w:hAnsi="仿宋" w:eastAsia="仿宋" w:cs="仿宋"/>
                <w:color w:val="auto"/>
                <w:spacing w:val="10"/>
                <w:sz w:val="24"/>
                <w:szCs w:val="24"/>
                <w:highlight w:val="none"/>
              </w:rPr>
              <w:t>章</w:t>
            </w:r>
            <w:r>
              <w:rPr>
                <w:rStyle w:val="37"/>
                <w:rFonts w:hint="eastAsia" w:ascii="仿宋" w:hAnsi="仿宋" w:eastAsia="仿宋" w:cs="仿宋"/>
                <w:color w:val="auto"/>
                <w:sz w:val="24"/>
                <w:szCs w:val="24"/>
                <w:highlight w:val="none"/>
                <w:lang w:val="en-US" w:eastAsia="zh-CN"/>
              </w:rPr>
              <w:t>20</w:t>
            </w:r>
            <w:r>
              <w:rPr>
                <w:rStyle w:val="37"/>
                <w:rFonts w:hint="eastAsia" w:ascii="仿宋" w:hAnsi="仿宋" w:eastAsia="仿宋" w:cs="仿宋"/>
                <w:color w:val="auto"/>
                <w:sz w:val="24"/>
                <w:szCs w:val="24"/>
                <w:highlight w:val="none"/>
              </w:rPr>
              <w:t>.1</w:t>
            </w:r>
            <w:r>
              <w:rPr>
                <w:rStyle w:val="37"/>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5E4E92C1">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投标文件</w:t>
            </w:r>
          </w:p>
          <w:p w14:paraId="7FD0C39A">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递交</w:t>
            </w:r>
          </w:p>
        </w:tc>
        <w:tc>
          <w:tcPr>
            <w:tcW w:w="6523" w:type="dxa"/>
            <w:tcBorders>
              <w:top w:val="single" w:color="000000" w:sz="6" w:space="0"/>
              <w:left w:val="single" w:color="000000" w:sz="6" w:space="0"/>
              <w:bottom w:val="single" w:color="000000" w:sz="6" w:space="0"/>
              <w:right w:val="single" w:color="000000" w:sz="12" w:space="0"/>
            </w:tcBorders>
          </w:tcPr>
          <w:p w14:paraId="4DEB9785">
            <w:pPr>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bidi="ar-SA"/>
              </w:rPr>
              <w:t>投标人制作的投标文件</w:t>
            </w:r>
            <w:r>
              <w:rPr>
                <w:rStyle w:val="37"/>
                <w:rFonts w:hint="eastAsia" w:ascii="仿宋" w:hAnsi="仿宋" w:eastAsia="仿宋" w:cs="仿宋"/>
                <w:b/>
                <w:bCs/>
                <w:color w:val="auto"/>
                <w:sz w:val="24"/>
                <w:szCs w:val="24"/>
                <w:highlight w:val="none"/>
                <w:lang w:val="en-US" w:eastAsia="zh-CN" w:bidi="ar-SA"/>
              </w:rPr>
              <w:t>必须为加密的电子投标文件（.jmbs格式）</w:t>
            </w:r>
            <w:r>
              <w:rPr>
                <w:rStyle w:val="37"/>
                <w:rFonts w:hint="eastAsia" w:ascii="仿宋" w:hAnsi="仿宋" w:eastAsia="仿宋" w:cs="仿宋"/>
                <w:color w:val="auto"/>
                <w:sz w:val="24"/>
                <w:szCs w:val="24"/>
                <w:highlight w:val="none"/>
                <w:lang w:val="en-US" w:eastAsia="zh-CN" w:bidi="ar-SA"/>
              </w:rPr>
              <w:t>，应在投标文件递交截止时间前通过政采云平台上传完成。逾期上传或者未上传指定地点的投标文件，将不予受理。投标人递交的电子投标文件因投标人自身原因而导致无法导入电子辅助评标系统或无法解密的，该投标文件视为无效投标文件，将导致其投标被拒绝。</w:t>
            </w:r>
          </w:p>
        </w:tc>
      </w:tr>
      <w:tr w14:paraId="2E651F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8"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4786C2E7">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第四章</w:t>
            </w:r>
            <w:r>
              <w:rPr>
                <w:rStyle w:val="37"/>
                <w:rFonts w:hint="eastAsia" w:ascii="仿宋" w:hAnsi="仿宋" w:eastAsia="仿宋" w:cs="仿宋"/>
                <w:color w:val="auto"/>
                <w:sz w:val="24"/>
                <w:szCs w:val="24"/>
                <w:highlight w:val="none"/>
              </w:rPr>
              <w:t>21.1</w:t>
            </w:r>
            <w:r>
              <w:rPr>
                <w:rStyle w:val="37"/>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3B34F8B">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投标文件递交截止时间及地点</w:t>
            </w:r>
          </w:p>
        </w:tc>
        <w:tc>
          <w:tcPr>
            <w:tcW w:w="6523" w:type="dxa"/>
            <w:tcBorders>
              <w:top w:val="single" w:color="000000" w:sz="6" w:space="0"/>
              <w:left w:val="single" w:color="000000" w:sz="6" w:space="0"/>
              <w:bottom w:val="single" w:color="000000" w:sz="6" w:space="0"/>
              <w:right w:val="single" w:color="000000" w:sz="12" w:space="0"/>
            </w:tcBorders>
            <w:vAlign w:val="center"/>
          </w:tcPr>
          <w:p w14:paraId="13D78360">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时间：202</w:t>
            </w:r>
            <w:r>
              <w:rPr>
                <w:rStyle w:val="37"/>
                <w:rFonts w:hint="eastAsia" w:ascii="仿宋" w:hAnsi="仿宋" w:eastAsia="仿宋" w:cs="仿宋"/>
                <w:b/>
                <w:bCs/>
                <w:color w:val="auto"/>
                <w:sz w:val="24"/>
                <w:szCs w:val="24"/>
                <w:highlight w:val="none"/>
                <w:lang w:val="en-US" w:eastAsia="zh-CN"/>
              </w:rPr>
              <w:t>5</w:t>
            </w:r>
            <w:r>
              <w:rPr>
                <w:rStyle w:val="37"/>
                <w:rFonts w:hint="eastAsia" w:ascii="仿宋" w:hAnsi="仿宋" w:eastAsia="仿宋" w:cs="仿宋"/>
                <w:b/>
                <w:bCs/>
                <w:color w:val="auto"/>
                <w:sz w:val="24"/>
                <w:szCs w:val="24"/>
                <w:highlight w:val="none"/>
                <w:lang w:eastAsia="zh-CN"/>
              </w:rPr>
              <w:t>年</w:t>
            </w:r>
            <w:r>
              <w:rPr>
                <w:rStyle w:val="37"/>
                <w:rFonts w:hint="eastAsia" w:ascii="仿宋" w:hAnsi="仿宋" w:eastAsia="仿宋" w:cs="仿宋"/>
                <w:b/>
                <w:bCs/>
                <w:color w:val="auto"/>
                <w:sz w:val="24"/>
                <w:szCs w:val="24"/>
                <w:highlight w:val="none"/>
                <w:lang w:val="en-US" w:eastAsia="zh-CN"/>
              </w:rPr>
              <w:t>7</w:t>
            </w:r>
            <w:r>
              <w:rPr>
                <w:rStyle w:val="37"/>
                <w:rFonts w:hint="eastAsia" w:ascii="仿宋" w:hAnsi="仿宋" w:eastAsia="仿宋" w:cs="仿宋"/>
                <w:b/>
                <w:bCs/>
                <w:color w:val="auto"/>
                <w:sz w:val="24"/>
                <w:szCs w:val="24"/>
                <w:highlight w:val="none"/>
                <w:lang w:eastAsia="zh-CN"/>
              </w:rPr>
              <w:t>月</w:t>
            </w:r>
            <w:r>
              <w:rPr>
                <w:rStyle w:val="37"/>
                <w:rFonts w:hint="eastAsia" w:ascii="仿宋" w:hAnsi="仿宋" w:eastAsia="仿宋" w:cs="仿宋"/>
                <w:b/>
                <w:bCs/>
                <w:color w:val="auto"/>
                <w:sz w:val="24"/>
                <w:szCs w:val="24"/>
                <w:highlight w:val="none"/>
                <w:lang w:val="en-US" w:eastAsia="zh-CN"/>
              </w:rPr>
              <w:t>31</w:t>
            </w:r>
            <w:r>
              <w:rPr>
                <w:rStyle w:val="37"/>
                <w:rFonts w:hint="eastAsia" w:ascii="仿宋" w:hAnsi="仿宋" w:eastAsia="仿宋" w:cs="仿宋"/>
                <w:b/>
                <w:bCs/>
                <w:color w:val="auto"/>
                <w:sz w:val="24"/>
                <w:szCs w:val="24"/>
                <w:highlight w:val="none"/>
                <w:lang w:eastAsia="zh-CN"/>
              </w:rPr>
              <w:t>日</w:t>
            </w:r>
            <w:r>
              <w:rPr>
                <w:rStyle w:val="37"/>
                <w:rFonts w:hint="eastAsia" w:ascii="仿宋" w:hAnsi="仿宋" w:eastAsia="仿宋" w:cs="仿宋"/>
                <w:b/>
                <w:bCs/>
                <w:color w:val="auto"/>
                <w:sz w:val="24"/>
                <w:szCs w:val="24"/>
                <w:highlight w:val="none"/>
                <w:lang w:val="en-US" w:eastAsia="zh-CN"/>
              </w:rPr>
              <w:t>11</w:t>
            </w:r>
            <w:r>
              <w:rPr>
                <w:rStyle w:val="37"/>
                <w:rFonts w:hint="eastAsia" w:ascii="仿宋" w:hAnsi="仿宋" w:eastAsia="仿宋" w:cs="仿宋"/>
                <w:b/>
                <w:bCs/>
                <w:color w:val="auto"/>
                <w:sz w:val="24"/>
                <w:szCs w:val="24"/>
                <w:highlight w:val="none"/>
                <w:lang w:eastAsia="zh-CN"/>
              </w:rPr>
              <w:t>:00</w:t>
            </w:r>
            <w:r>
              <w:rPr>
                <w:rFonts w:hint="eastAsia" w:ascii="仿宋" w:hAnsi="仿宋" w:eastAsia="仿宋" w:cs="仿宋"/>
                <w:b/>
                <w:bCs/>
                <w:color w:val="auto"/>
                <w:sz w:val="24"/>
                <w:szCs w:val="24"/>
                <w:highlight w:val="none"/>
                <w:lang w:eastAsia="zh-CN"/>
              </w:rPr>
              <w:t>（北京时间）</w:t>
            </w:r>
          </w:p>
          <w:p w14:paraId="4B9E1D1B">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地点：政采云平台http://www.zcygov.cn </w:t>
            </w:r>
          </w:p>
        </w:tc>
      </w:tr>
      <w:tr w14:paraId="38E9CC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1E2F37B">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第五章</w:t>
            </w:r>
            <w:r>
              <w:rPr>
                <w:rStyle w:val="37"/>
                <w:rFonts w:hint="eastAsia" w:ascii="仿宋" w:hAnsi="仿宋" w:eastAsia="仿宋" w:cs="仿宋"/>
                <w:color w:val="auto"/>
                <w:sz w:val="24"/>
                <w:szCs w:val="24"/>
                <w:highlight w:val="none"/>
              </w:rPr>
              <w:t>23.1</w:t>
            </w:r>
            <w:r>
              <w:rPr>
                <w:rStyle w:val="37"/>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8FCA9FB">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开标时间及地点</w:t>
            </w:r>
          </w:p>
        </w:tc>
        <w:tc>
          <w:tcPr>
            <w:tcW w:w="6523" w:type="dxa"/>
            <w:tcBorders>
              <w:top w:val="single" w:color="000000" w:sz="6" w:space="0"/>
              <w:left w:val="single" w:color="000000" w:sz="6" w:space="0"/>
              <w:bottom w:val="single" w:color="000000" w:sz="6" w:space="0"/>
              <w:right w:val="single" w:color="000000" w:sz="12" w:space="0"/>
            </w:tcBorders>
            <w:vAlign w:val="center"/>
          </w:tcPr>
          <w:p w14:paraId="17DA0DCD">
            <w:pPr>
              <w:pStyle w:val="45"/>
              <w:keepNext w:val="0"/>
              <w:keepLines w:val="0"/>
              <w:pageBreakBefore w:val="0"/>
              <w:widowControl/>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时间：202</w:t>
            </w:r>
            <w:r>
              <w:rPr>
                <w:rStyle w:val="37"/>
                <w:rFonts w:hint="eastAsia" w:ascii="仿宋" w:hAnsi="仿宋" w:eastAsia="仿宋" w:cs="仿宋"/>
                <w:b/>
                <w:bCs/>
                <w:color w:val="auto"/>
                <w:sz w:val="24"/>
                <w:szCs w:val="24"/>
                <w:highlight w:val="none"/>
                <w:lang w:val="en-US" w:eastAsia="zh-CN"/>
              </w:rPr>
              <w:t>5</w:t>
            </w:r>
            <w:r>
              <w:rPr>
                <w:rStyle w:val="37"/>
                <w:rFonts w:hint="eastAsia" w:ascii="仿宋" w:hAnsi="仿宋" w:eastAsia="仿宋" w:cs="仿宋"/>
                <w:b/>
                <w:bCs/>
                <w:color w:val="auto"/>
                <w:sz w:val="24"/>
                <w:szCs w:val="24"/>
                <w:highlight w:val="none"/>
                <w:lang w:eastAsia="zh-CN"/>
              </w:rPr>
              <w:t>年</w:t>
            </w:r>
            <w:r>
              <w:rPr>
                <w:rStyle w:val="37"/>
                <w:rFonts w:hint="eastAsia" w:ascii="仿宋" w:hAnsi="仿宋" w:eastAsia="仿宋" w:cs="仿宋"/>
                <w:b/>
                <w:bCs/>
                <w:color w:val="auto"/>
                <w:sz w:val="24"/>
                <w:szCs w:val="24"/>
                <w:highlight w:val="none"/>
                <w:lang w:val="en-US" w:eastAsia="zh-CN"/>
              </w:rPr>
              <w:t>7</w:t>
            </w:r>
            <w:r>
              <w:rPr>
                <w:rStyle w:val="37"/>
                <w:rFonts w:hint="eastAsia" w:ascii="仿宋" w:hAnsi="仿宋" w:eastAsia="仿宋" w:cs="仿宋"/>
                <w:b/>
                <w:bCs/>
                <w:color w:val="auto"/>
                <w:sz w:val="24"/>
                <w:szCs w:val="24"/>
                <w:highlight w:val="none"/>
                <w:lang w:eastAsia="zh-CN"/>
              </w:rPr>
              <w:t>月</w:t>
            </w:r>
            <w:r>
              <w:rPr>
                <w:rStyle w:val="37"/>
                <w:rFonts w:hint="eastAsia" w:ascii="仿宋" w:hAnsi="仿宋" w:eastAsia="仿宋" w:cs="仿宋"/>
                <w:b/>
                <w:bCs/>
                <w:color w:val="auto"/>
                <w:sz w:val="24"/>
                <w:szCs w:val="24"/>
                <w:highlight w:val="none"/>
                <w:lang w:val="en-US" w:eastAsia="zh-CN"/>
              </w:rPr>
              <w:t>31</w:t>
            </w:r>
            <w:r>
              <w:rPr>
                <w:rStyle w:val="37"/>
                <w:rFonts w:hint="eastAsia" w:ascii="仿宋" w:hAnsi="仿宋" w:eastAsia="仿宋" w:cs="仿宋"/>
                <w:b/>
                <w:bCs/>
                <w:color w:val="auto"/>
                <w:sz w:val="24"/>
                <w:szCs w:val="24"/>
                <w:highlight w:val="none"/>
                <w:lang w:eastAsia="zh-CN"/>
              </w:rPr>
              <w:t>日</w:t>
            </w:r>
            <w:r>
              <w:rPr>
                <w:rStyle w:val="37"/>
                <w:rFonts w:hint="eastAsia" w:ascii="仿宋" w:hAnsi="仿宋" w:eastAsia="仿宋" w:cs="仿宋"/>
                <w:b/>
                <w:bCs/>
                <w:color w:val="auto"/>
                <w:sz w:val="24"/>
                <w:szCs w:val="24"/>
                <w:highlight w:val="none"/>
                <w:lang w:val="en-US" w:eastAsia="zh-CN"/>
              </w:rPr>
              <w:t>11</w:t>
            </w:r>
            <w:r>
              <w:rPr>
                <w:rStyle w:val="37"/>
                <w:rFonts w:hint="eastAsia" w:ascii="仿宋" w:hAnsi="仿宋" w:eastAsia="仿宋" w:cs="仿宋"/>
                <w:b/>
                <w:bCs/>
                <w:color w:val="auto"/>
                <w:sz w:val="24"/>
                <w:szCs w:val="24"/>
                <w:highlight w:val="none"/>
                <w:lang w:eastAsia="zh-CN"/>
              </w:rPr>
              <w:t>:00</w:t>
            </w:r>
            <w:r>
              <w:rPr>
                <w:rFonts w:hint="eastAsia" w:ascii="仿宋" w:hAnsi="仿宋" w:eastAsia="仿宋" w:cs="仿宋"/>
                <w:b/>
                <w:bCs/>
                <w:color w:val="auto"/>
                <w:sz w:val="24"/>
                <w:szCs w:val="24"/>
                <w:highlight w:val="none"/>
                <w:lang w:eastAsia="zh-CN"/>
              </w:rPr>
              <w:t>（北京时间）</w:t>
            </w:r>
          </w:p>
          <w:p w14:paraId="70AFC838">
            <w:pPr>
              <w:pStyle w:val="45"/>
              <w:keepNext w:val="0"/>
              <w:keepLines w:val="0"/>
              <w:pageBreakBefore w:val="0"/>
              <w:widowControl/>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地点：政采云网上不见面开标系统</w:t>
            </w:r>
          </w:p>
        </w:tc>
      </w:tr>
      <w:tr w14:paraId="40AE06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E0AB403">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第五章</w:t>
            </w:r>
            <w:r>
              <w:rPr>
                <w:rStyle w:val="37"/>
                <w:rFonts w:hint="eastAsia" w:ascii="仿宋" w:hAnsi="仿宋" w:eastAsia="仿宋" w:cs="仿宋"/>
                <w:color w:val="auto"/>
                <w:sz w:val="24"/>
                <w:szCs w:val="24"/>
                <w:highlight w:val="none"/>
              </w:rPr>
              <w:t>23</w:t>
            </w:r>
            <w:r>
              <w:rPr>
                <w:rStyle w:val="37"/>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16A6AF5C">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开标</w:t>
            </w:r>
          </w:p>
        </w:tc>
        <w:tc>
          <w:tcPr>
            <w:tcW w:w="6523" w:type="dxa"/>
            <w:tcBorders>
              <w:top w:val="single" w:color="000000" w:sz="6" w:space="0"/>
              <w:left w:val="single" w:color="000000" w:sz="6" w:space="0"/>
              <w:bottom w:val="single" w:color="000000" w:sz="6" w:space="0"/>
              <w:right w:val="single" w:color="000000" w:sz="12" w:space="0"/>
            </w:tcBorders>
            <w:vAlign w:val="center"/>
          </w:tcPr>
          <w:p w14:paraId="75FDC888">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7"/>
                <w:rFonts w:hint="eastAsia"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1、本次采购采用电子交易方式，电子交易平台为“政府采购云平台（www.zcygov.cn）”。</w:t>
            </w:r>
            <w:r>
              <w:rPr>
                <w:rStyle w:val="37"/>
                <w:rFonts w:hint="eastAsia" w:ascii="仿宋" w:hAnsi="仿宋" w:eastAsia="仿宋" w:cs="仿宋"/>
                <w:b/>
                <w:bCs/>
                <w:color w:val="auto"/>
                <w:sz w:val="24"/>
                <w:szCs w:val="24"/>
                <w:highlight w:val="none"/>
                <w:lang w:val="en-US" w:eastAsia="zh-CN"/>
              </w:rPr>
              <w:t>投标人</w:t>
            </w:r>
            <w:r>
              <w:rPr>
                <w:rStyle w:val="37"/>
                <w:rFonts w:hint="eastAsia" w:ascii="仿宋" w:hAnsi="仿宋" w:eastAsia="仿宋" w:cs="仿宋"/>
                <w:b/>
                <w:bCs/>
                <w:color w:val="auto"/>
                <w:sz w:val="24"/>
                <w:szCs w:val="24"/>
                <w:highlight w:val="none"/>
                <w:lang w:eastAsia="zh-CN"/>
              </w:rPr>
              <w:t>参与本项目电子交易活动前，应注册成为政府采购云平台供应商。编制电子文件前还需申领CA证书并绑定帐号。</w:t>
            </w:r>
            <w:r>
              <w:rPr>
                <w:rStyle w:val="37"/>
                <w:rFonts w:hint="eastAsia" w:ascii="仿宋" w:hAnsi="仿宋" w:eastAsia="仿宋" w:cs="仿宋"/>
                <w:b/>
                <w:bCs/>
                <w:color w:val="auto"/>
                <w:sz w:val="24"/>
                <w:szCs w:val="24"/>
                <w:highlight w:val="none"/>
                <w:lang w:val="en-US" w:eastAsia="zh-CN"/>
              </w:rPr>
              <w:t>投标人</w:t>
            </w:r>
            <w:r>
              <w:rPr>
                <w:rStyle w:val="37"/>
                <w:rFonts w:hint="eastAsia" w:ascii="仿宋" w:hAnsi="仿宋" w:eastAsia="仿宋" w:cs="仿宋"/>
                <w:b/>
                <w:bCs/>
                <w:color w:val="auto"/>
                <w:sz w:val="24"/>
                <w:szCs w:val="24"/>
                <w:highlight w:val="none"/>
                <w:lang w:eastAsia="zh-CN"/>
              </w:rPr>
              <w:t>应充分考虑完成平台注册、申领CA证书等所需的时间。因未注册入库、未办理CA数字证书等原因造成无法或失败等后果由</w:t>
            </w:r>
            <w:r>
              <w:rPr>
                <w:rStyle w:val="37"/>
                <w:rFonts w:hint="eastAsia" w:ascii="仿宋" w:hAnsi="仿宋" w:eastAsia="仿宋" w:cs="仿宋"/>
                <w:b/>
                <w:bCs/>
                <w:color w:val="auto"/>
                <w:sz w:val="24"/>
                <w:szCs w:val="24"/>
                <w:highlight w:val="none"/>
                <w:lang w:val="en-US" w:eastAsia="zh-CN"/>
              </w:rPr>
              <w:t>投标人</w:t>
            </w:r>
            <w:r>
              <w:rPr>
                <w:rStyle w:val="37"/>
                <w:rFonts w:hint="eastAsia" w:ascii="仿宋" w:hAnsi="仿宋" w:eastAsia="仿宋" w:cs="仿宋"/>
                <w:b/>
                <w:bCs/>
                <w:color w:val="auto"/>
                <w:sz w:val="24"/>
                <w:szCs w:val="24"/>
                <w:highlight w:val="none"/>
                <w:lang w:eastAsia="zh-CN"/>
              </w:rPr>
              <w:t>自行承担。</w:t>
            </w:r>
          </w:p>
          <w:p w14:paraId="1DD6CC6E">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7"/>
                <w:rFonts w:hint="eastAsia"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2、</w:t>
            </w:r>
            <w:r>
              <w:rPr>
                <w:rStyle w:val="37"/>
                <w:rFonts w:hint="eastAsia" w:ascii="仿宋" w:hAnsi="仿宋" w:eastAsia="仿宋" w:cs="仿宋"/>
                <w:b/>
                <w:bCs/>
                <w:color w:val="auto"/>
                <w:sz w:val="24"/>
                <w:szCs w:val="24"/>
                <w:highlight w:val="none"/>
                <w:lang w:val="en-US" w:eastAsia="zh-CN"/>
              </w:rPr>
              <w:t>投标人</w:t>
            </w:r>
            <w:r>
              <w:rPr>
                <w:rStyle w:val="37"/>
                <w:rFonts w:hint="eastAsia" w:ascii="仿宋" w:hAnsi="仿宋" w:eastAsia="仿宋" w:cs="仿宋"/>
                <w:b/>
                <w:bCs/>
                <w:color w:val="auto"/>
                <w:sz w:val="24"/>
                <w:szCs w:val="24"/>
                <w:highlight w:val="none"/>
                <w:lang w:eastAsia="zh-CN"/>
              </w:rPr>
              <w:t>须在提交文件截止时间前通过CA在政采云平台上传加密的电子文件。</w:t>
            </w:r>
            <w:r>
              <w:rPr>
                <w:rStyle w:val="37"/>
                <w:rFonts w:hint="eastAsia" w:ascii="仿宋" w:hAnsi="仿宋" w:eastAsia="仿宋" w:cs="仿宋"/>
                <w:b/>
                <w:bCs/>
                <w:color w:val="auto"/>
                <w:sz w:val="24"/>
                <w:szCs w:val="24"/>
                <w:highlight w:val="none"/>
                <w:lang w:val="en-US" w:eastAsia="zh-CN"/>
              </w:rPr>
              <w:t>投标人</w:t>
            </w:r>
            <w:r>
              <w:rPr>
                <w:rStyle w:val="37"/>
                <w:rFonts w:hint="eastAsia" w:ascii="仿宋" w:hAnsi="仿宋" w:eastAsia="仿宋" w:cs="仿宋"/>
                <w:b/>
                <w:bCs/>
                <w:color w:val="auto"/>
                <w:sz w:val="24"/>
                <w:szCs w:val="24"/>
                <w:highlight w:val="none"/>
                <w:lang w:eastAsia="zh-CN"/>
              </w:rPr>
              <w:t>在开标时须使用制作加密电子文件所使用的CA锁解密，</w:t>
            </w:r>
            <w:r>
              <w:rPr>
                <w:rStyle w:val="37"/>
                <w:rFonts w:hint="eastAsia" w:ascii="仿宋" w:hAnsi="仿宋" w:eastAsia="仿宋" w:cs="仿宋"/>
                <w:b/>
                <w:bCs/>
                <w:color w:val="auto"/>
                <w:sz w:val="24"/>
                <w:szCs w:val="24"/>
                <w:highlight w:val="none"/>
                <w:lang w:val="en-US" w:eastAsia="zh-CN"/>
              </w:rPr>
              <w:t>投标人</w:t>
            </w:r>
            <w:r>
              <w:rPr>
                <w:rStyle w:val="37"/>
                <w:rFonts w:hint="eastAsia" w:ascii="仿宋" w:hAnsi="仿宋" w:eastAsia="仿宋" w:cs="仿宋"/>
                <w:b/>
                <w:bCs/>
                <w:color w:val="auto"/>
                <w:sz w:val="24"/>
                <w:szCs w:val="24"/>
                <w:highlight w:val="none"/>
                <w:lang w:eastAsia="zh-CN"/>
              </w:rPr>
              <w:t>须提前配置好浏览器（建议使用360浏览器或谷歌浏览器），并确保开标期间电脑网络环境畅通，以便开标时解密。本项目解密时间定为30分钟，如因</w:t>
            </w:r>
            <w:r>
              <w:rPr>
                <w:rStyle w:val="37"/>
                <w:rFonts w:hint="eastAsia" w:ascii="仿宋" w:hAnsi="仿宋" w:eastAsia="仿宋" w:cs="仿宋"/>
                <w:b/>
                <w:bCs/>
                <w:color w:val="auto"/>
                <w:sz w:val="24"/>
                <w:szCs w:val="24"/>
                <w:highlight w:val="none"/>
                <w:lang w:val="en-US" w:eastAsia="zh-CN"/>
              </w:rPr>
              <w:t>投标人</w:t>
            </w:r>
            <w:r>
              <w:rPr>
                <w:rStyle w:val="37"/>
                <w:rFonts w:hint="eastAsia" w:ascii="仿宋" w:hAnsi="仿宋" w:eastAsia="仿宋" w:cs="仿宋"/>
                <w:b/>
                <w:bCs/>
                <w:color w:val="auto"/>
                <w:sz w:val="24"/>
                <w:szCs w:val="24"/>
                <w:highlight w:val="none"/>
                <w:lang w:eastAsia="zh-CN"/>
              </w:rPr>
              <w:t>自身原因导致无法正常解密，后果由</w:t>
            </w:r>
            <w:r>
              <w:rPr>
                <w:rStyle w:val="37"/>
                <w:rFonts w:hint="eastAsia" w:ascii="仿宋" w:hAnsi="仿宋" w:eastAsia="仿宋" w:cs="仿宋"/>
                <w:b/>
                <w:bCs/>
                <w:color w:val="auto"/>
                <w:sz w:val="24"/>
                <w:szCs w:val="24"/>
                <w:highlight w:val="none"/>
                <w:lang w:val="en-US" w:eastAsia="zh-CN"/>
              </w:rPr>
              <w:t>投标人</w:t>
            </w:r>
            <w:r>
              <w:rPr>
                <w:rStyle w:val="37"/>
                <w:rFonts w:hint="eastAsia" w:ascii="仿宋" w:hAnsi="仿宋" w:eastAsia="仿宋" w:cs="仿宋"/>
                <w:b/>
                <w:bCs/>
                <w:color w:val="auto"/>
                <w:sz w:val="24"/>
                <w:szCs w:val="24"/>
                <w:highlight w:val="none"/>
                <w:lang w:eastAsia="zh-CN"/>
              </w:rPr>
              <w:t>自行承担。</w:t>
            </w:r>
          </w:p>
          <w:p w14:paraId="42890852">
            <w:pPr>
              <w:spacing w:line="579" w:lineRule="exact"/>
              <w:rPr>
                <w:rStyle w:val="37"/>
                <w:rFonts w:hint="eastAsia" w:ascii="仿宋" w:hAnsi="仿宋" w:eastAsia="仿宋" w:cs="仿宋"/>
                <w:b/>
                <w:bCs/>
                <w:color w:val="auto"/>
                <w:sz w:val="24"/>
                <w:szCs w:val="24"/>
                <w:highlight w:val="none"/>
                <w:lang w:val="en-US" w:eastAsia="zh-CN" w:bidi="ar-SA"/>
              </w:rPr>
            </w:pPr>
            <w:r>
              <w:rPr>
                <w:rStyle w:val="37"/>
                <w:rFonts w:hint="eastAsia" w:ascii="仿宋" w:hAnsi="仿宋" w:eastAsia="仿宋" w:cs="仿宋"/>
                <w:b/>
                <w:bCs/>
                <w:color w:val="auto"/>
                <w:sz w:val="24"/>
                <w:szCs w:val="24"/>
                <w:highlight w:val="none"/>
                <w:lang w:val="en-US" w:eastAsia="zh-CN" w:bidi="ar-SA"/>
              </w:rPr>
              <w:t>3、参与电子投标人，“不见面开标”大厅操作提示：①开标前一小时在系统进行在线签到②30分钟内完成在线解密③开标结束后30分钟内完成“开标一览表”在线签章。注意：如未在规定时间进行以上操作，将导致投标（响应）无效。</w:t>
            </w:r>
          </w:p>
          <w:p w14:paraId="673B129B">
            <w:pPr>
              <w:spacing w:line="579" w:lineRule="exact"/>
              <w:rPr>
                <w:rStyle w:val="37"/>
                <w:rFonts w:hint="eastAsia"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val="en-US" w:eastAsia="zh-CN" w:bidi="ar-SA"/>
              </w:rPr>
              <w:t xml:space="preserve"> 4</w:t>
            </w:r>
            <w:r>
              <w:rPr>
                <w:rStyle w:val="37"/>
                <w:rFonts w:hint="eastAsia" w:ascii="仿宋" w:hAnsi="仿宋" w:eastAsia="仿宋" w:cs="仿宋"/>
                <w:b/>
                <w:bCs/>
                <w:color w:val="auto"/>
                <w:sz w:val="24"/>
                <w:szCs w:val="24"/>
                <w:highlight w:val="none"/>
                <w:lang w:val="en-US" w:eastAsia="zh-CN"/>
              </w:rPr>
              <w:t>、</w:t>
            </w:r>
            <w:r>
              <w:rPr>
                <w:rStyle w:val="37"/>
                <w:rFonts w:hint="eastAsia" w:ascii="仿宋" w:hAnsi="仿宋" w:eastAsia="仿宋" w:cs="仿宋"/>
                <w:b/>
                <w:bCs/>
                <w:color w:val="auto"/>
                <w:sz w:val="24"/>
                <w:szCs w:val="24"/>
                <w:highlight w:val="none"/>
                <w:lang w:eastAsia="zh-CN"/>
              </w:rPr>
              <w:t>各</w:t>
            </w:r>
            <w:r>
              <w:rPr>
                <w:rStyle w:val="37"/>
                <w:rFonts w:hint="eastAsia" w:ascii="仿宋" w:hAnsi="仿宋" w:eastAsia="仿宋" w:cs="仿宋"/>
                <w:b/>
                <w:bCs/>
                <w:color w:val="auto"/>
                <w:sz w:val="24"/>
                <w:szCs w:val="24"/>
                <w:highlight w:val="none"/>
                <w:lang w:val="en-US" w:eastAsia="zh-CN"/>
              </w:rPr>
              <w:t>投标人</w:t>
            </w:r>
            <w:r>
              <w:rPr>
                <w:rStyle w:val="37"/>
                <w:rFonts w:hint="eastAsia" w:ascii="仿宋" w:hAnsi="仿宋" w:eastAsia="仿宋" w:cs="仿宋"/>
                <w:b/>
                <w:bCs/>
                <w:color w:val="auto"/>
                <w:sz w:val="24"/>
                <w:szCs w:val="24"/>
                <w:highlight w:val="none"/>
                <w:lang w:eastAsia="zh-CN"/>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7BA816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327CE667">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第六章</w:t>
            </w:r>
            <w:r>
              <w:rPr>
                <w:rStyle w:val="37"/>
                <w:rFonts w:hint="eastAsia" w:ascii="仿宋" w:hAnsi="仿宋" w:eastAsia="仿宋" w:cs="仿宋"/>
                <w:color w:val="auto"/>
                <w:sz w:val="24"/>
                <w:szCs w:val="24"/>
                <w:highlight w:val="none"/>
              </w:rPr>
              <w:t>26.2</w:t>
            </w:r>
            <w:r>
              <w:rPr>
                <w:rStyle w:val="37"/>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5411BF6A">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rPr>
              <w:t>评标方法</w:t>
            </w:r>
          </w:p>
        </w:tc>
        <w:tc>
          <w:tcPr>
            <w:tcW w:w="6523" w:type="dxa"/>
            <w:tcBorders>
              <w:top w:val="single" w:color="000000" w:sz="6" w:space="0"/>
              <w:left w:val="single" w:color="000000" w:sz="6" w:space="0"/>
              <w:bottom w:val="single" w:color="000000" w:sz="6" w:space="0"/>
              <w:right w:val="single" w:color="000000" w:sz="12" w:space="0"/>
            </w:tcBorders>
            <w:vAlign w:val="center"/>
          </w:tcPr>
          <w:p w14:paraId="69EA6566">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b/>
                <w:color w:val="auto"/>
                <w:sz w:val="24"/>
                <w:szCs w:val="24"/>
                <w:highlight w:val="none"/>
                <w:lang w:eastAsia="zh-CN"/>
              </w:rPr>
            </w:pPr>
            <w:r>
              <w:rPr>
                <w:rStyle w:val="37"/>
                <w:rFonts w:hint="eastAsia" w:ascii="仿宋" w:hAnsi="仿宋" w:eastAsia="仿宋" w:cs="仿宋"/>
                <w:color w:val="auto"/>
                <w:sz w:val="24"/>
                <w:szCs w:val="24"/>
                <w:highlight w:val="none"/>
              </w:rPr>
              <w:t>综合评分法</w:t>
            </w:r>
          </w:p>
        </w:tc>
      </w:tr>
      <w:tr w14:paraId="00D198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40D6BEE9">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第六章</w:t>
            </w:r>
            <w:r>
              <w:rPr>
                <w:rStyle w:val="37"/>
                <w:rFonts w:hint="eastAsia" w:ascii="仿宋" w:hAnsi="仿宋" w:eastAsia="仿宋" w:cs="仿宋"/>
                <w:color w:val="auto"/>
                <w:sz w:val="24"/>
                <w:szCs w:val="24"/>
                <w:highlight w:val="none"/>
              </w:rPr>
              <w:t>30.1</w:t>
            </w:r>
            <w:r>
              <w:rPr>
                <w:rStyle w:val="37"/>
                <w:rFonts w:hint="eastAsia" w:ascii="仿宋" w:hAnsi="仿宋" w:eastAsia="仿宋" w:cs="仿宋"/>
                <w:color w:val="auto"/>
                <w:spacing w:val="-35"/>
                <w:sz w:val="24"/>
                <w:szCs w:val="24"/>
                <w:highlight w:val="none"/>
              </w:rPr>
              <w:t>款</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54E508BA">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推荐的中标候选人数量</w:t>
            </w:r>
            <w:r>
              <w:rPr>
                <w:rStyle w:val="37"/>
                <w:rFonts w:hint="eastAsia" w:ascii="仿宋" w:hAnsi="仿宋" w:eastAsia="仿宋" w:cs="仿宋"/>
                <w:color w:val="auto"/>
                <w:sz w:val="24"/>
                <w:szCs w:val="24"/>
                <w:highlight w:val="none"/>
                <w:u w:val="thick"/>
                <w:lang w:eastAsia="zh-CN"/>
              </w:rPr>
              <w:t>3</w:t>
            </w:r>
            <w:r>
              <w:rPr>
                <w:rStyle w:val="37"/>
                <w:rFonts w:hint="eastAsia" w:ascii="仿宋" w:hAnsi="仿宋" w:eastAsia="仿宋" w:cs="仿宋"/>
                <w:color w:val="auto"/>
                <w:sz w:val="24"/>
                <w:szCs w:val="24"/>
                <w:highlight w:val="none"/>
                <w:lang w:eastAsia="zh-CN"/>
              </w:rPr>
              <w:t>人</w:t>
            </w:r>
          </w:p>
        </w:tc>
      </w:tr>
      <w:tr w14:paraId="6EABBC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405F9EF3">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第七章</w:t>
            </w:r>
            <w:r>
              <w:rPr>
                <w:rStyle w:val="37"/>
                <w:rFonts w:hint="eastAsia" w:ascii="仿宋" w:hAnsi="仿宋" w:eastAsia="仿宋" w:cs="仿宋"/>
                <w:color w:val="auto"/>
                <w:sz w:val="24"/>
                <w:szCs w:val="24"/>
                <w:highlight w:val="none"/>
              </w:rPr>
              <w:t>34.1</w:t>
            </w:r>
            <w:r>
              <w:rPr>
                <w:rStyle w:val="37"/>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6C3930F5">
            <w:pPr>
              <w:pStyle w:val="45"/>
              <w:keepNext w:val="0"/>
              <w:keepLines w:val="0"/>
              <w:pageBreakBefore w:val="0"/>
              <w:widowControl/>
              <w:tabs>
                <w:tab w:val="left" w:pos="1320"/>
              </w:tabs>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履约担保</w:t>
            </w:r>
          </w:p>
        </w:tc>
        <w:tc>
          <w:tcPr>
            <w:tcW w:w="6523" w:type="dxa"/>
            <w:tcBorders>
              <w:top w:val="single" w:color="000000" w:sz="6" w:space="0"/>
              <w:left w:val="single" w:color="000000" w:sz="6" w:space="0"/>
              <w:bottom w:val="single" w:color="000000" w:sz="6" w:space="0"/>
              <w:right w:val="single" w:color="000000" w:sz="12" w:space="0"/>
            </w:tcBorders>
            <w:vAlign w:val="center"/>
          </w:tcPr>
          <w:p w14:paraId="7E10EA21">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8"/>
                <w:sz w:val="24"/>
                <w:szCs w:val="24"/>
                <w:highlight w:val="none"/>
                <w:lang w:eastAsia="zh-CN"/>
              </w:rPr>
              <w:t>合同价款的</w:t>
            </w:r>
            <w:r>
              <w:rPr>
                <w:rStyle w:val="37"/>
                <w:rFonts w:hint="eastAsia" w:ascii="仿宋" w:hAnsi="仿宋" w:eastAsia="仿宋" w:cs="仿宋"/>
                <w:color w:val="auto"/>
                <w:spacing w:val="-6"/>
                <w:sz w:val="24"/>
                <w:szCs w:val="24"/>
                <w:highlight w:val="none"/>
                <w:u w:val="single"/>
                <w:lang w:val="en-US" w:eastAsia="zh-CN"/>
              </w:rPr>
              <w:t>/</w:t>
            </w:r>
            <w:r>
              <w:rPr>
                <w:rStyle w:val="37"/>
                <w:rFonts w:hint="eastAsia" w:ascii="仿宋" w:hAnsi="仿宋" w:eastAsia="仿宋" w:cs="仿宋"/>
                <w:color w:val="auto"/>
                <w:spacing w:val="-7"/>
                <w:sz w:val="24"/>
                <w:szCs w:val="24"/>
                <w:highlight w:val="none"/>
                <w:lang w:eastAsia="zh-CN"/>
              </w:rPr>
              <w:t>；</w:t>
            </w:r>
          </w:p>
        </w:tc>
      </w:tr>
      <w:tr w14:paraId="70D1C1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 w:hRule="atLeast"/>
        </w:trPr>
        <w:tc>
          <w:tcPr>
            <w:tcW w:w="1701"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44FBAE48">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第八章</w:t>
            </w:r>
            <w:r>
              <w:rPr>
                <w:rStyle w:val="37"/>
                <w:rFonts w:hint="eastAsia" w:ascii="仿宋" w:hAnsi="仿宋" w:eastAsia="仿宋" w:cs="仿宋"/>
                <w:color w:val="auto"/>
                <w:sz w:val="24"/>
                <w:szCs w:val="24"/>
                <w:highlight w:val="none"/>
              </w:rPr>
              <w:t>36.1</w:t>
            </w:r>
          </w:p>
        </w:tc>
        <w:tc>
          <w:tcPr>
            <w:tcW w:w="7938" w:type="dxa"/>
            <w:gridSpan w:val="2"/>
            <w:tcBorders>
              <w:top w:val="single" w:color="000000" w:sz="6" w:space="0"/>
              <w:left w:val="single" w:color="000000" w:sz="6" w:space="0"/>
              <w:bottom w:val="single" w:color="000000" w:sz="6" w:space="0"/>
              <w:right w:val="single" w:color="000000" w:sz="12" w:space="0"/>
            </w:tcBorders>
            <w:shd w:val="clear" w:color="auto" w:fill="auto"/>
            <w:vAlign w:val="center"/>
          </w:tcPr>
          <w:p w14:paraId="04FF9F39">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付款方式：签订合同后支付合同金额的70%，项目完成并验收合格后支付合同金额的30%。付款前，成交供应商须提供合法的当届结算金额全额且采购人认可的增值税发票并经采购人财务审核后方可付款。</w:t>
            </w:r>
            <w:r>
              <w:rPr>
                <w:rStyle w:val="37"/>
                <w:rFonts w:hint="eastAsia" w:ascii="仿宋" w:hAnsi="仿宋" w:eastAsia="仿宋" w:cs="仿宋"/>
                <w:color w:val="auto"/>
                <w:sz w:val="24"/>
                <w:szCs w:val="24"/>
                <w:highlight w:val="none"/>
                <w:lang w:eastAsia="zh-CN"/>
              </w:rPr>
              <w:t>（最终付款方式以和采购单位签订合同为准）。</w:t>
            </w:r>
          </w:p>
        </w:tc>
      </w:tr>
      <w:tr w14:paraId="43E60F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70946315">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pacing w:val="10"/>
                <w:sz w:val="24"/>
                <w:szCs w:val="24"/>
                <w:highlight w:val="none"/>
                <w:lang w:eastAsia="zh-CN"/>
              </w:rPr>
            </w:pPr>
            <w:r>
              <w:rPr>
                <w:rStyle w:val="37"/>
                <w:rFonts w:hint="eastAsia" w:ascii="仿宋" w:hAnsi="仿宋" w:eastAsia="仿宋" w:cs="仿宋"/>
                <w:color w:val="auto"/>
                <w:spacing w:val="10"/>
                <w:sz w:val="24"/>
                <w:szCs w:val="24"/>
                <w:highlight w:val="none"/>
              </w:rPr>
              <w:t>第八章</w:t>
            </w:r>
            <w:r>
              <w:rPr>
                <w:rStyle w:val="37"/>
                <w:rFonts w:hint="eastAsia" w:ascii="仿宋" w:hAnsi="仿宋" w:eastAsia="仿宋" w:cs="仿宋"/>
                <w:color w:val="auto"/>
                <w:sz w:val="24"/>
                <w:szCs w:val="24"/>
                <w:highlight w:val="none"/>
              </w:rPr>
              <w:t>36.</w:t>
            </w:r>
            <w:r>
              <w:rPr>
                <w:rStyle w:val="37"/>
                <w:rFonts w:hint="eastAsia" w:ascii="仿宋" w:hAnsi="仿宋" w:eastAsia="仿宋" w:cs="仿宋"/>
                <w:color w:val="auto"/>
                <w:sz w:val="24"/>
                <w:szCs w:val="24"/>
                <w:highlight w:val="none"/>
                <w:lang w:val="en-US" w:eastAsia="zh-CN"/>
              </w:rPr>
              <w:t>2</w:t>
            </w:r>
          </w:p>
        </w:tc>
        <w:tc>
          <w:tcPr>
            <w:tcW w:w="7938" w:type="dxa"/>
            <w:gridSpan w:val="2"/>
            <w:tcBorders>
              <w:top w:val="single" w:color="000000" w:sz="6" w:space="0"/>
              <w:left w:val="single" w:color="000000" w:sz="6" w:space="0"/>
              <w:bottom w:val="single" w:color="000000" w:sz="6" w:space="0"/>
              <w:right w:val="single" w:color="000000" w:sz="12" w:space="0"/>
            </w:tcBorders>
            <w:shd w:val="clear" w:color="auto" w:fill="auto"/>
            <w:vAlign w:val="center"/>
          </w:tcPr>
          <w:p w14:paraId="6E270BF1">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特别提示1：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须自行查询信用记录；</w:t>
            </w:r>
          </w:p>
          <w:p w14:paraId="090493A1">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查询时间为：自公告发布之日起至投标文件递交截止时间止（该时间段内任一时间</w:t>
            </w:r>
            <w:r>
              <w:rPr>
                <w:rStyle w:val="37"/>
                <w:rFonts w:hint="eastAsia" w:ascii="仿宋" w:hAnsi="仿宋" w:eastAsia="仿宋" w:cs="仿宋"/>
                <w:color w:val="auto"/>
                <w:sz w:val="24"/>
                <w:szCs w:val="24"/>
                <w:highlight w:val="none"/>
                <w:lang w:eastAsia="zh-CN"/>
              </w:rPr>
              <w:t>）</w:t>
            </w:r>
            <w:r>
              <w:rPr>
                <w:rStyle w:val="37"/>
                <w:rFonts w:hint="eastAsia" w:ascii="仿宋" w:hAnsi="仿宋" w:eastAsia="仿宋" w:cs="仿宋"/>
                <w:color w:val="auto"/>
                <w:spacing w:val="-3"/>
                <w:sz w:val="24"/>
                <w:szCs w:val="24"/>
                <w:highlight w:val="none"/>
                <w:lang w:eastAsia="zh-CN"/>
              </w:rPr>
              <w:t>。查询渠道为：“信用中国”网站及“中国政府采购网”。</w:t>
            </w:r>
          </w:p>
          <w:p w14:paraId="3B6CDAC8">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对列入失信被执行人、重大税收违法案件当事人名单、政府采购严重违法失信行为记录名单及其他不符合《中华人民共和国政府采购法》第二十二条规定条件的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，其投标文件将被拒绝。</w:t>
            </w:r>
          </w:p>
        </w:tc>
      </w:tr>
      <w:tr w14:paraId="6DEC50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6" w:hRule="atLeast"/>
        </w:trPr>
        <w:tc>
          <w:tcPr>
            <w:tcW w:w="1701"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5EBEC027">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pacing w:val="10"/>
                <w:sz w:val="24"/>
                <w:szCs w:val="24"/>
                <w:highlight w:val="none"/>
                <w:lang w:eastAsia="zh-CN"/>
              </w:rPr>
            </w:pPr>
            <w:r>
              <w:rPr>
                <w:rStyle w:val="37"/>
                <w:rFonts w:hint="eastAsia" w:ascii="仿宋" w:hAnsi="仿宋" w:eastAsia="仿宋" w:cs="仿宋"/>
                <w:color w:val="auto"/>
                <w:spacing w:val="10"/>
                <w:sz w:val="24"/>
                <w:szCs w:val="24"/>
                <w:highlight w:val="none"/>
              </w:rPr>
              <w:t>第八章</w:t>
            </w:r>
            <w:r>
              <w:rPr>
                <w:rStyle w:val="37"/>
                <w:rFonts w:hint="eastAsia" w:ascii="仿宋" w:hAnsi="仿宋" w:eastAsia="仿宋" w:cs="仿宋"/>
                <w:color w:val="auto"/>
                <w:sz w:val="24"/>
                <w:szCs w:val="24"/>
                <w:highlight w:val="none"/>
              </w:rPr>
              <w:t>36.</w:t>
            </w:r>
            <w:r>
              <w:rPr>
                <w:rStyle w:val="37"/>
                <w:rFonts w:hint="eastAsia" w:ascii="仿宋" w:hAnsi="仿宋" w:eastAsia="仿宋" w:cs="仿宋"/>
                <w:color w:val="auto"/>
                <w:sz w:val="24"/>
                <w:szCs w:val="24"/>
                <w:highlight w:val="none"/>
                <w:lang w:val="en-US" w:eastAsia="zh-CN"/>
              </w:rPr>
              <w:t>3</w:t>
            </w:r>
          </w:p>
        </w:tc>
        <w:tc>
          <w:tcPr>
            <w:tcW w:w="7938" w:type="dxa"/>
            <w:gridSpan w:val="2"/>
            <w:tcBorders>
              <w:top w:val="single" w:color="000000" w:sz="6" w:space="0"/>
              <w:left w:val="single" w:color="000000" w:sz="6" w:space="0"/>
              <w:bottom w:val="single" w:color="000000" w:sz="6" w:space="0"/>
              <w:right w:val="single" w:color="000000" w:sz="12" w:space="0"/>
            </w:tcBorders>
            <w:shd w:val="clear" w:color="auto" w:fill="auto"/>
            <w:vAlign w:val="center"/>
          </w:tcPr>
          <w:p w14:paraId="39EC82F4">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承担所有相关责任的同时不得耽误本项目供货和服务。</w:t>
            </w:r>
          </w:p>
        </w:tc>
      </w:tr>
      <w:tr w14:paraId="65EF25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81F1716">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pacing w:val="10"/>
                <w:sz w:val="24"/>
                <w:szCs w:val="24"/>
                <w:highlight w:val="none"/>
                <w:lang w:val="en-US" w:eastAsia="zh-CN"/>
              </w:rPr>
            </w:pPr>
            <w:r>
              <w:rPr>
                <w:rStyle w:val="37"/>
                <w:rFonts w:hint="eastAsia" w:ascii="仿宋" w:hAnsi="仿宋" w:eastAsia="仿宋" w:cs="仿宋"/>
                <w:color w:val="auto"/>
                <w:spacing w:val="10"/>
                <w:sz w:val="24"/>
                <w:szCs w:val="24"/>
                <w:highlight w:val="none"/>
              </w:rPr>
              <w:t>第八章</w:t>
            </w:r>
            <w:r>
              <w:rPr>
                <w:rStyle w:val="37"/>
                <w:rFonts w:hint="eastAsia" w:ascii="仿宋" w:hAnsi="仿宋" w:eastAsia="仿宋" w:cs="仿宋"/>
                <w:color w:val="auto"/>
                <w:sz w:val="24"/>
                <w:szCs w:val="24"/>
                <w:highlight w:val="none"/>
              </w:rPr>
              <w:t>36.</w:t>
            </w:r>
            <w:r>
              <w:rPr>
                <w:rStyle w:val="37"/>
                <w:rFonts w:hint="eastAsia" w:ascii="仿宋" w:hAnsi="仿宋" w:eastAsia="仿宋" w:cs="仿宋"/>
                <w:color w:val="auto"/>
                <w:sz w:val="24"/>
                <w:szCs w:val="24"/>
                <w:highlight w:val="none"/>
                <w:lang w:val="en-US" w:eastAsia="zh-CN"/>
              </w:rPr>
              <w:t>4</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5FEC6854">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eastAsia="zh-CN"/>
              </w:rPr>
              <w:t>本项目招标代理服务费、公证费由中标人支付。</w:t>
            </w:r>
          </w:p>
        </w:tc>
      </w:tr>
      <w:tr w14:paraId="3257C2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148F8AA6">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pacing w:val="10"/>
                <w:sz w:val="24"/>
                <w:szCs w:val="24"/>
                <w:highlight w:val="none"/>
                <w:lang w:eastAsia="zh-CN"/>
              </w:rPr>
            </w:pPr>
            <w:bookmarkStart w:id="13" w:name="_Toc12436"/>
            <w:bookmarkStart w:id="14" w:name="_Toc7923"/>
            <w:bookmarkStart w:id="15" w:name="_Toc1619"/>
            <w:bookmarkStart w:id="16" w:name="_Toc3325"/>
            <w:bookmarkStart w:id="17" w:name="_Toc28100"/>
            <w:r>
              <w:rPr>
                <w:rStyle w:val="37"/>
                <w:rFonts w:hint="eastAsia" w:ascii="仿宋" w:hAnsi="仿宋" w:eastAsia="仿宋" w:cs="仿宋"/>
                <w:color w:val="auto"/>
                <w:spacing w:val="10"/>
                <w:sz w:val="24"/>
                <w:szCs w:val="24"/>
                <w:highlight w:val="none"/>
              </w:rPr>
              <w:t>第八章</w:t>
            </w:r>
            <w:r>
              <w:rPr>
                <w:rStyle w:val="37"/>
                <w:rFonts w:hint="eastAsia" w:ascii="仿宋" w:hAnsi="仿宋" w:eastAsia="仿宋" w:cs="仿宋"/>
                <w:color w:val="auto"/>
                <w:sz w:val="24"/>
                <w:szCs w:val="24"/>
                <w:highlight w:val="none"/>
              </w:rPr>
              <w:t>36.</w:t>
            </w:r>
            <w:r>
              <w:rPr>
                <w:rStyle w:val="37"/>
                <w:rFonts w:hint="eastAsia" w:ascii="仿宋" w:hAnsi="仿宋" w:eastAsia="仿宋" w:cs="仿宋"/>
                <w:color w:val="auto"/>
                <w:sz w:val="24"/>
                <w:szCs w:val="24"/>
                <w:highlight w:val="none"/>
                <w:lang w:val="en-US" w:eastAsia="zh-CN"/>
              </w:rPr>
              <w:t>6</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4F178B57">
            <w:pPr>
              <w:pStyle w:val="45"/>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注：如本《</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须知前附表》相关内容与招标文件中的相关内容如有不一致处，则以本《</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须知前附表》相关内容为准。</w:t>
            </w:r>
          </w:p>
        </w:tc>
      </w:tr>
    </w:tbl>
    <w:p w14:paraId="165791EB">
      <w:pPr>
        <w:rPr>
          <w:rStyle w:val="37"/>
          <w:rFonts w:hint="eastAsia" w:ascii="仿宋" w:hAnsi="仿宋" w:eastAsia="仿宋" w:cs="仿宋"/>
          <w:b/>
          <w:color w:val="auto"/>
          <w:sz w:val="32"/>
          <w:highlight w:val="none"/>
          <w:lang w:eastAsia="zh-CN"/>
        </w:rPr>
      </w:pPr>
      <w:r>
        <w:rPr>
          <w:rStyle w:val="37"/>
          <w:rFonts w:hint="eastAsia" w:ascii="仿宋" w:hAnsi="仿宋" w:eastAsia="仿宋" w:cs="仿宋"/>
          <w:b/>
          <w:color w:val="auto"/>
          <w:sz w:val="32"/>
          <w:highlight w:val="none"/>
          <w:lang w:eastAsia="zh-CN"/>
        </w:rPr>
        <w:br w:type="page"/>
      </w:r>
    </w:p>
    <w:p w14:paraId="1FF243E4">
      <w:pPr>
        <w:spacing w:line="579" w:lineRule="exact"/>
        <w:ind w:firstLine="643" w:firstLineChars="200"/>
        <w:jc w:val="center"/>
        <w:outlineLvl w:val="1"/>
        <w:rPr>
          <w:rStyle w:val="37"/>
          <w:rFonts w:ascii="仿宋" w:hAnsi="仿宋" w:eastAsia="仿宋" w:cs="仿宋"/>
          <w:b/>
          <w:color w:val="auto"/>
          <w:sz w:val="32"/>
          <w:highlight w:val="none"/>
          <w:lang w:eastAsia="zh-CN"/>
        </w:rPr>
      </w:pPr>
      <w:bookmarkStart w:id="18" w:name="_Toc19170"/>
      <w:r>
        <w:rPr>
          <w:rStyle w:val="37"/>
          <w:rFonts w:hint="eastAsia" w:ascii="仿宋" w:hAnsi="仿宋" w:eastAsia="仿宋" w:cs="仿宋"/>
          <w:b/>
          <w:color w:val="auto"/>
          <w:sz w:val="32"/>
          <w:highlight w:val="none"/>
          <w:lang w:eastAsia="zh-CN"/>
        </w:rPr>
        <w:t>第一章</w:t>
      </w:r>
      <w:r>
        <w:rPr>
          <w:rStyle w:val="37"/>
          <w:rFonts w:hint="eastAsia" w:ascii="仿宋" w:hAnsi="仿宋" w:eastAsia="仿宋" w:cs="仿宋"/>
          <w:b/>
          <w:color w:val="auto"/>
          <w:sz w:val="32"/>
          <w:highlight w:val="none"/>
          <w:lang w:val="en-US" w:eastAsia="zh-CN"/>
        </w:rPr>
        <w:t>投标人</w:t>
      </w:r>
      <w:r>
        <w:rPr>
          <w:rStyle w:val="37"/>
          <w:rFonts w:hint="eastAsia" w:ascii="仿宋" w:hAnsi="仿宋" w:eastAsia="仿宋" w:cs="仿宋"/>
          <w:b/>
          <w:color w:val="auto"/>
          <w:sz w:val="32"/>
          <w:highlight w:val="none"/>
          <w:lang w:eastAsia="zh-CN"/>
        </w:rPr>
        <w:t>须知</w:t>
      </w:r>
      <w:bookmarkEnd w:id="13"/>
      <w:bookmarkEnd w:id="14"/>
      <w:bookmarkEnd w:id="15"/>
      <w:bookmarkEnd w:id="16"/>
      <w:bookmarkEnd w:id="17"/>
      <w:bookmarkEnd w:id="18"/>
    </w:p>
    <w:p w14:paraId="06486E90">
      <w:pP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1.项目概况</w:t>
      </w:r>
    </w:p>
    <w:p w14:paraId="3065958E">
      <w:pPr>
        <w:spacing w:line="579" w:lineRule="exact"/>
        <w:ind w:firstLine="480" w:firstLineChars="200"/>
        <w:rPr>
          <w:rStyle w:val="37"/>
          <w:rFonts w:ascii="仿宋" w:hAnsi="仿宋" w:eastAsia="仿宋" w:cs="仿宋"/>
          <w:b/>
          <w:color w:val="auto"/>
          <w:sz w:val="32"/>
          <w:highlight w:val="none"/>
          <w:lang w:eastAsia="zh-CN"/>
        </w:rPr>
      </w:pPr>
      <w:r>
        <w:rPr>
          <w:rStyle w:val="37"/>
          <w:rFonts w:hint="eastAsia" w:ascii="仿宋" w:hAnsi="仿宋" w:eastAsia="仿宋" w:cs="仿宋"/>
          <w:color w:val="auto"/>
          <w:sz w:val="24"/>
          <w:szCs w:val="24"/>
          <w:highlight w:val="none"/>
          <w:lang w:eastAsia="zh-CN"/>
        </w:rPr>
        <w:t>1.1项目名称：详见</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w:t>
      </w:r>
    </w:p>
    <w:p w14:paraId="600FFEB5">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1.2招标方式：详见</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w:t>
      </w:r>
    </w:p>
    <w:p w14:paraId="537E40C2">
      <w:pP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1.3采购内容：详见</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w:t>
      </w:r>
    </w:p>
    <w:p w14:paraId="272032E3">
      <w:pP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1.4资金来源：详见</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w:t>
      </w:r>
    </w:p>
    <w:p w14:paraId="00CD217B">
      <w:pP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1.5实施地点：详见</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w:t>
      </w:r>
    </w:p>
    <w:p w14:paraId="538D3817">
      <w:pP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1.6合同履行期限：详见</w:t>
      </w:r>
      <w:r>
        <w:rPr>
          <w:rFonts w:hint="eastAsia" w:ascii="仿宋" w:hAnsi="仿宋" w:eastAsia="仿宋" w:cs="仿宋"/>
          <w:i w:val="0"/>
          <w:iCs w:val="0"/>
          <w:caps w:val="0"/>
          <w:color w:val="auto"/>
          <w:spacing w:val="0"/>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w:t>
      </w:r>
    </w:p>
    <w:p w14:paraId="1AE20E73">
      <w:pPr>
        <w:spacing w:line="579" w:lineRule="exact"/>
        <w:ind w:firstLine="45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b/>
          <w:color w:val="auto"/>
          <w:spacing w:val="-8"/>
          <w:sz w:val="24"/>
          <w:szCs w:val="24"/>
          <w:highlight w:val="none"/>
          <w:lang w:eastAsia="zh-CN"/>
        </w:rPr>
        <w:t>2</w:t>
      </w:r>
      <w:r>
        <w:rPr>
          <w:rStyle w:val="37"/>
          <w:rFonts w:hint="eastAsia" w:ascii="仿宋" w:hAnsi="仿宋" w:eastAsia="仿宋" w:cs="仿宋"/>
          <w:b/>
          <w:color w:val="auto"/>
          <w:spacing w:val="-3"/>
          <w:sz w:val="24"/>
          <w:szCs w:val="24"/>
          <w:highlight w:val="none"/>
          <w:lang w:eastAsia="zh-CN"/>
        </w:rPr>
        <w:t>.定义</w:t>
      </w:r>
    </w:p>
    <w:p w14:paraId="6E270360">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下述术语和缩写的定义为：</w:t>
      </w:r>
    </w:p>
    <w:p w14:paraId="4F8B962E">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2.1“招标人”“采购人”系指依法进行政府采购的国家机关、事业单位、团体组织。本次政府采购的采购人名称、地址、联系人、电话详见</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w:t>
      </w:r>
    </w:p>
    <w:p w14:paraId="1F28CF85">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2.2“</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代理机构”“采购代理机构”系指接受采购人委托，代理采购项目的采购代理机构。本次政府采购的采购代理机构名称、地址、联系人、电话详见</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w:t>
      </w:r>
    </w:p>
    <w:p w14:paraId="5140F330">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2.3“</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”系指向采购人提供货物、工程或者服务的法人、其他组织或者自然人。</w:t>
      </w:r>
    </w:p>
    <w:p w14:paraId="4EB236BC">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2.4“货物”系指各种形态和种类的物品，包括原材料、设备、产品等。</w:t>
      </w:r>
    </w:p>
    <w:p w14:paraId="2CF0A474">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2.5“工程”系指建设工程，包括建筑物和构筑物的新建、改建、扩建，装修、拆除，修缮等。</w:t>
      </w:r>
    </w:p>
    <w:p w14:paraId="1A7DA03E">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2.6“服务”系指除货物和工程以外的其他政府采购对象。</w:t>
      </w:r>
    </w:p>
    <w:p w14:paraId="6271DFBB">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7</w:t>
      </w:r>
      <w:r>
        <w:rPr>
          <w:rStyle w:val="37"/>
          <w:rFonts w:hint="eastAsia" w:ascii="仿宋" w:hAnsi="仿宋" w:eastAsia="仿宋" w:cs="仿宋"/>
          <w:color w:val="auto"/>
          <w:sz w:val="24"/>
          <w:szCs w:val="24"/>
          <w:highlight w:val="none"/>
          <w:lang w:eastAsia="zh-CN"/>
        </w:rPr>
        <w:t>偏离</w:t>
      </w:r>
    </w:p>
    <w:p w14:paraId="66CF2971">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7</w:t>
      </w:r>
      <w:r>
        <w:rPr>
          <w:rStyle w:val="37"/>
          <w:rFonts w:hint="eastAsia" w:ascii="仿宋" w:hAnsi="仿宋" w:eastAsia="仿宋" w:cs="仿宋"/>
          <w:color w:val="auto"/>
          <w:sz w:val="24"/>
          <w:szCs w:val="24"/>
          <w:highlight w:val="none"/>
          <w:lang w:eastAsia="zh-CN"/>
        </w:rPr>
        <w:t>.1本条所称偏离为投标文件对招标文件的偏离，即不满足、或不响应招标文件的要求。偏离分为对招标文件的实质性要求条款偏离和对招标文件的一般商务和技术条款偏离。</w:t>
      </w:r>
    </w:p>
    <w:p w14:paraId="41FCB38E">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7</w:t>
      </w:r>
      <w:r>
        <w:rPr>
          <w:rStyle w:val="37"/>
          <w:rFonts w:hint="eastAsia" w:ascii="仿宋" w:hAnsi="仿宋" w:eastAsia="仿宋" w:cs="仿宋"/>
          <w:color w:val="auto"/>
          <w:sz w:val="24"/>
          <w:szCs w:val="24"/>
          <w:highlight w:val="none"/>
          <w:lang w:eastAsia="zh-CN"/>
        </w:rPr>
        <w:t>.2除法律、法规和规章规定外。招标文件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注意，并认真查看招标文件中的每一个条款及要求，因误读招标文件而造成的后果，采购人概不负责。</w:t>
      </w:r>
    </w:p>
    <w:p w14:paraId="2A98D934">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8</w:t>
      </w:r>
      <w:r>
        <w:rPr>
          <w:rStyle w:val="37"/>
          <w:rFonts w:hint="eastAsia" w:ascii="仿宋" w:hAnsi="仿宋" w:eastAsia="仿宋" w:cs="仿宋"/>
          <w:color w:val="auto"/>
          <w:sz w:val="24"/>
          <w:szCs w:val="24"/>
          <w:highlight w:val="none"/>
          <w:lang w:eastAsia="zh-CN"/>
        </w:rPr>
        <w:t>特别说明</w:t>
      </w:r>
    </w:p>
    <w:p w14:paraId="21284A07">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8</w:t>
      </w:r>
      <w:r>
        <w:rPr>
          <w:rStyle w:val="37"/>
          <w:rFonts w:hint="eastAsia" w:ascii="仿宋" w:hAnsi="仿宋" w:eastAsia="仿宋" w:cs="仿宋"/>
          <w:color w:val="auto"/>
          <w:sz w:val="24"/>
          <w:szCs w:val="24"/>
          <w:highlight w:val="none"/>
          <w:lang w:eastAsia="zh-CN"/>
        </w:rPr>
        <w:t>.1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所使用的资格、信誉、荣誉、业绩与企业认证等必须为</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所拥有。</w:t>
      </w:r>
    </w:p>
    <w:p w14:paraId="5E8C8A38">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8</w:t>
      </w: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应仔细阅读招标文件中的所有内容，按照招标文件的要求编制、提交投标文件，并对其所提供的全部资料的真实性承担法律责任。</w:t>
      </w:r>
    </w:p>
    <w:p w14:paraId="63E514FC">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8</w:t>
      </w:r>
      <w:r>
        <w:rPr>
          <w:rStyle w:val="37"/>
          <w:rFonts w:hint="eastAsia" w:ascii="仿宋" w:hAnsi="仿宋" w:eastAsia="仿宋" w:cs="仿宋"/>
          <w:color w:val="auto"/>
          <w:sz w:val="24"/>
          <w:szCs w:val="24"/>
          <w:highlight w:val="none"/>
          <w:lang w:eastAsia="zh-CN"/>
        </w:rPr>
        <w:t>.3招标文件所提供的资料，是采购人现有的能被</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利用的资料，采购人对</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做出的任何推论、理解和结论均不负任何责任。</w:t>
      </w:r>
    </w:p>
    <w:p w14:paraId="12E3F02E">
      <w:pP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3.</w:t>
      </w:r>
      <w:r>
        <w:rPr>
          <w:rStyle w:val="37"/>
          <w:rFonts w:hint="eastAsia" w:ascii="仿宋" w:hAnsi="仿宋" w:eastAsia="仿宋" w:cs="仿宋"/>
          <w:b/>
          <w:color w:val="auto"/>
          <w:sz w:val="24"/>
          <w:szCs w:val="24"/>
          <w:highlight w:val="none"/>
          <w:lang w:val="en-US" w:eastAsia="zh-CN"/>
        </w:rPr>
        <w:t>投标人</w:t>
      </w:r>
      <w:r>
        <w:rPr>
          <w:rStyle w:val="37"/>
          <w:rFonts w:hint="eastAsia" w:ascii="仿宋" w:hAnsi="仿宋" w:eastAsia="仿宋" w:cs="仿宋"/>
          <w:b/>
          <w:color w:val="auto"/>
          <w:sz w:val="24"/>
          <w:szCs w:val="24"/>
          <w:highlight w:val="none"/>
          <w:lang w:eastAsia="zh-CN"/>
        </w:rPr>
        <w:t>资格</w:t>
      </w:r>
    </w:p>
    <w:p w14:paraId="046E2028">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资格：详见</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w:t>
      </w:r>
    </w:p>
    <w:p w14:paraId="58CDB6CE">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3.2</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应遵守中华人民共和国法律、法规和行政规章。</w:t>
      </w:r>
    </w:p>
    <w:p w14:paraId="65C0FA92">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3.3</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不得存在下列情形之一：</w:t>
      </w:r>
    </w:p>
    <w:p w14:paraId="67979C5D">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（1）与采购人、代理机构存在利害关系。</w:t>
      </w:r>
    </w:p>
    <w:p w14:paraId="0B0EE94F">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（2）单位负责人为同一人或者存在控股、管理关系的不同</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，不得参加同一合同项下的政府采购活动。</w:t>
      </w:r>
    </w:p>
    <w:p w14:paraId="75BCF617">
      <w:pP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4.投标费用</w:t>
      </w:r>
    </w:p>
    <w:p w14:paraId="147180CF">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4.1无论投标过程中的做法和结果如何，</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将自行承担所有与参加投标有关的费用。</w:t>
      </w:r>
    </w:p>
    <w:p w14:paraId="7D39D25F">
      <w:pP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5.联合体形式</w:t>
      </w:r>
    </w:p>
    <w:p w14:paraId="0142BC30">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5.1除</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须知前附表中另有规定，本次招标不接受为联合体形式的</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w:t>
      </w:r>
    </w:p>
    <w:p w14:paraId="062EC928">
      <w:pP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6．现场勘察</w:t>
      </w:r>
    </w:p>
    <w:p w14:paraId="757F993F">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应按</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须知前附表中规定对采购项目现场和周围环境进行考察。</w:t>
      </w:r>
    </w:p>
    <w:p w14:paraId="4E5E4FA7">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6.2勘察现场的费用由</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自己承担，勘察期间所发生的人身伤害及财产损失由</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自己负责。</w:t>
      </w:r>
    </w:p>
    <w:p w14:paraId="1B17112E">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6.3采购人不对</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据此而做出的推论、理解和结论负责。一旦成交，</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不得以任何借口，而提出额外补偿，或延长合同期限的要求。</w:t>
      </w:r>
    </w:p>
    <w:p w14:paraId="31008A2E">
      <w:pP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7.采购进口产品</w:t>
      </w:r>
    </w:p>
    <w:p w14:paraId="4BF3345C">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7.1除</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须知前附表另有规定外，本项目不接受进口产品参加采购活动。</w:t>
      </w:r>
    </w:p>
    <w:p w14:paraId="32D9A1F4">
      <w:pP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8.政府采购政策的支持</w:t>
      </w:r>
    </w:p>
    <w:p w14:paraId="4BD49002">
      <w:pPr>
        <w:spacing w:line="579" w:lineRule="exact"/>
        <w:ind w:firstLine="480" w:firstLineChars="200"/>
        <w:rPr>
          <w:rStyle w:val="37"/>
          <w:rFonts w:ascii="仿宋" w:hAnsi="仿宋" w:eastAsia="仿宋" w:cs="仿宋"/>
          <w:color w:val="auto"/>
          <w:sz w:val="24"/>
          <w:szCs w:val="24"/>
          <w:highlight w:val="none"/>
          <w:lang w:eastAsia="zh-CN"/>
        </w:rPr>
      </w:pPr>
      <w:bookmarkStart w:id="19" w:name="_Toc18208"/>
      <w:bookmarkStart w:id="20" w:name="_Toc29622"/>
      <w:bookmarkStart w:id="21" w:name="_Toc12869"/>
      <w:bookmarkStart w:id="22" w:name="_Toc29726"/>
      <w:bookmarkStart w:id="23" w:name="_Toc7015"/>
      <w:r>
        <w:rPr>
          <w:rStyle w:val="37"/>
          <w:rFonts w:hint="eastAsia" w:ascii="仿宋" w:hAnsi="仿宋" w:eastAsia="仿宋" w:cs="仿宋"/>
          <w:color w:val="auto"/>
          <w:sz w:val="24"/>
          <w:szCs w:val="24"/>
          <w:highlight w:val="none"/>
          <w:lang w:eastAsia="zh-CN"/>
        </w:rPr>
        <w:t>8.1政府采购有关的货物采购执行环境标志产品政府优先采购政策。在采购过程中执行最新一期的环境标志产品政府采购清单。优先采购政策规定可在：中国政府采购网（http://www.ccgp.gov.cn/）查询。</w:t>
      </w:r>
    </w:p>
    <w:p w14:paraId="2B8D6507">
      <w:pP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8.2政府采购有关的货物采购应当执行节能产品政府强制采购和优先采购政策。在采购过程中执行最新一期的节能产品政府采购清单。优先采购政策规定可在：中国政府采购网（http://www.ccgp.gov.cn/）查询。</w:t>
      </w:r>
    </w:p>
    <w:p w14:paraId="12EDB7B3">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8.3</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符合支持中小企业发展优惠政策的，报价可以优惠扣除。本项目价格扣除比例见</w:t>
      </w:r>
      <w:r>
        <w:rPr>
          <w:rStyle w:val="37"/>
          <w:rFonts w:hint="eastAsia" w:ascii="仿宋" w:hAnsi="仿宋" w:eastAsia="仿宋" w:cs="仿宋"/>
          <w:b/>
          <w:bCs/>
          <w:color w:val="auto"/>
          <w:sz w:val="24"/>
          <w:szCs w:val="24"/>
          <w:highlight w:val="none"/>
          <w:lang w:val="en-US" w:eastAsia="zh-CN"/>
        </w:rPr>
        <w:t>投标人</w:t>
      </w:r>
      <w:r>
        <w:rPr>
          <w:rStyle w:val="37"/>
          <w:rFonts w:hint="eastAsia" w:ascii="仿宋" w:hAnsi="仿宋" w:eastAsia="仿宋" w:cs="仿宋"/>
          <w:b/>
          <w:bCs/>
          <w:color w:val="auto"/>
          <w:sz w:val="24"/>
          <w:szCs w:val="24"/>
          <w:highlight w:val="none"/>
          <w:lang w:eastAsia="zh-CN"/>
        </w:rPr>
        <w:t>须知前附表</w:t>
      </w:r>
      <w:r>
        <w:rPr>
          <w:rStyle w:val="37"/>
          <w:rFonts w:hint="eastAsia" w:ascii="仿宋" w:hAnsi="仿宋" w:eastAsia="仿宋" w:cs="仿宋"/>
          <w:color w:val="auto"/>
          <w:sz w:val="24"/>
          <w:szCs w:val="24"/>
          <w:highlight w:val="none"/>
          <w:lang w:eastAsia="zh-CN"/>
        </w:rPr>
        <w:t>。</w:t>
      </w:r>
    </w:p>
    <w:p w14:paraId="0230C824">
      <w:pP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8.4</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在签署相关承诺、提供相关信息前，应当认真阅读财政部门的相关政策规定。符合本章第8.1-8.3款规定的，应当提供相关的证明材料。</w:t>
      </w:r>
    </w:p>
    <w:p w14:paraId="282219C0">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8.</w:t>
      </w:r>
      <w:r>
        <w:rPr>
          <w:rStyle w:val="37"/>
          <w:rFonts w:hint="eastAsia" w:ascii="仿宋" w:hAnsi="仿宋" w:eastAsia="仿宋" w:cs="仿宋"/>
          <w:color w:val="auto"/>
          <w:sz w:val="24"/>
          <w:szCs w:val="24"/>
          <w:highlight w:val="none"/>
          <w:lang w:val="en-US" w:eastAsia="zh-CN"/>
        </w:rPr>
        <w:t>5投标人</w:t>
      </w:r>
      <w:r>
        <w:rPr>
          <w:rStyle w:val="37"/>
          <w:rFonts w:hint="eastAsia" w:ascii="仿宋" w:hAnsi="仿宋" w:eastAsia="仿宋" w:cs="仿宋"/>
          <w:color w:val="auto"/>
          <w:sz w:val="24"/>
          <w:szCs w:val="24"/>
          <w:highlight w:val="none"/>
          <w:lang w:eastAsia="zh-CN"/>
        </w:rPr>
        <w:t>在签署相关承诺、提供相关信息前，应当认真阅读财政部门的相关政策规定。符合本章第8.1-8.3款规定的，应当提供相关的证明材料。</w:t>
      </w:r>
    </w:p>
    <w:p w14:paraId="62FE9582">
      <w:pPr>
        <w:keepNext w:val="0"/>
        <w:keepLines w:val="0"/>
        <w:pageBreakBefore w:val="0"/>
        <w:widowControl/>
        <w:kinsoku/>
        <w:wordWrap/>
        <w:overflowPunct/>
        <w:topLinePunct w:val="0"/>
        <w:autoSpaceDE/>
        <w:autoSpaceDN/>
        <w:bidi w:val="0"/>
        <w:adjustRightInd/>
        <w:snapToGrid/>
        <w:spacing w:before="20" w:line="579" w:lineRule="exact"/>
        <w:ind w:left="1933" w:right="1780"/>
        <w:jc w:val="center"/>
        <w:textAlignment w:val="baseline"/>
        <w:outlineLvl w:val="9"/>
        <w:rPr>
          <w:rStyle w:val="37"/>
          <w:rFonts w:hint="eastAsia" w:ascii="仿宋" w:hAnsi="仿宋" w:eastAsia="仿宋" w:cs="仿宋"/>
          <w:b/>
          <w:color w:val="auto"/>
          <w:sz w:val="32"/>
          <w:highlight w:val="none"/>
          <w:lang w:eastAsia="zh-CN"/>
        </w:rPr>
      </w:pPr>
    </w:p>
    <w:p w14:paraId="7B0ED118">
      <w:pPr>
        <w:spacing w:before="20" w:line="579" w:lineRule="exact"/>
        <w:ind w:left="1933" w:right="1780"/>
        <w:jc w:val="center"/>
        <w:outlineLvl w:val="1"/>
        <w:rPr>
          <w:rStyle w:val="37"/>
          <w:rFonts w:ascii="仿宋" w:hAnsi="仿宋" w:eastAsia="仿宋" w:cs="仿宋"/>
          <w:b/>
          <w:color w:val="auto"/>
          <w:sz w:val="32"/>
          <w:highlight w:val="none"/>
          <w:lang w:eastAsia="zh-CN"/>
        </w:rPr>
      </w:pPr>
      <w:bookmarkStart w:id="24" w:name="_Toc11618"/>
      <w:r>
        <w:rPr>
          <w:rStyle w:val="37"/>
          <w:rFonts w:hint="eastAsia" w:ascii="仿宋" w:hAnsi="仿宋" w:eastAsia="仿宋" w:cs="仿宋"/>
          <w:b/>
          <w:color w:val="auto"/>
          <w:sz w:val="32"/>
          <w:highlight w:val="none"/>
          <w:lang w:eastAsia="zh-CN"/>
        </w:rPr>
        <w:t>第二章 招标文件的编写</w:t>
      </w:r>
      <w:bookmarkEnd w:id="19"/>
      <w:bookmarkEnd w:id="20"/>
      <w:bookmarkEnd w:id="21"/>
      <w:bookmarkEnd w:id="22"/>
      <w:bookmarkEnd w:id="23"/>
      <w:bookmarkEnd w:id="24"/>
    </w:p>
    <w:p w14:paraId="3F246FE4">
      <w:pPr>
        <w:pStyle w:val="47"/>
        <w:spacing w:before="111"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9.招标文件的构成</w:t>
      </w:r>
    </w:p>
    <w:p w14:paraId="61DEB236">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9.1招标文件由下述部分组成：</w:t>
      </w:r>
    </w:p>
    <w:p w14:paraId="365A1F8D">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第一部分招标公告</w:t>
      </w:r>
    </w:p>
    <w:p w14:paraId="2A3F940F">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第二部分</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w:t>
      </w:r>
    </w:p>
    <w:p w14:paraId="30B2F15D">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第三部分采购内容及参数要求</w:t>
      </w:r>
    </w:p>
    <w:p w14:paraId="266C0BF9">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第四部分合同条款</w:t>
      </w:r>
    </w:p>
    <w:p w14:paraId="04DD55FC">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第五部分附件</w:t>
      </w:r>
    </w:p>
    <w:p w14:paraId="6AC8DBB7">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9.2招标文件以中文书写。</w:t>
      </w:r>
    </w:p>
    <w:p w14:paraId="7906C754">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9.3</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被视为熟悉本招标项目的各种情况以及与履行合同有关的一切其他情况。</w:t>
      </w:r>
    </w:p>
    <w:p w14:paraId="5C1E1E33">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9.4</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获取招标文件后，应仔细检查招标文件的所有内容，如有残缺应在领到招标文件后1日内向采购人提出，否则，由此引起的投标损失自负；</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同时应认真审阅招标文件中所有的事项、格式、条款和规范要求等，如果</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编制的投标文件，没有按照招标文件要求提交全部资料或者没有对招标文件做出实质性响应，其风险应由</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自行承担，并根据有关条款规定，其投标有可能被拒绝。</w:t>
      </w:r>
    </w:p>
    <w:p w14:paraId="1AB479D6">
      <w:pPr>
        <w:pStyle w:val="47"/>
        <w:spacing w:before="111"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10.招标文件的澄清、标前会议</w:t>
      </w:r>
    </w:p>
    <w:p w14:paraId="5B466F4C">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10.1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对招标文件如有疑点，应当在获取采购文件或者采购文件公告期限届满之日起7个工作日内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w:t>
      </w:r>
      <w:r>
        <w:rPr>
          <w:rStyle w:val="37"/>
          <w:rFonts w:hint="eastAsia" w:ascii="仿宋" w:hAnsi="仿宋" w:eastAsia="仿宋" w:cs="仿宋"/>
          <w:color w:val="auto"/>
          <w:sz w:val="24"/>
          <w:szCs w:val="24"/>
          <w:highlight w:val="none"/>
          <w:lang w:val="en-US" w:eastAsia="zh-CN"/>
        </w:rPr>
        <w:t>本项目要求投标人在法定质疑期内一次性提出针对同一采购程序环节的质疑，不接受投标人针对同一采购程序环节不同事项的多次质疑。</w:t>
      </w:r>
    </w:p>
    <w:p w14:paraId="1A9D1D9D">
      <w:pPr>
        <w:pStyle w:val="47"/>
        <w:spacing w:before="111"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11.招标文件的修改或补充</w:t>
      </w:r>
    </w:p>
    <w:p w14:paraId="61FA70C1">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11.1在投标截止期</w:t>
      </w:r>
      <w:r>
        <w:rPr>
          <w:rStyle w:val="37"/>
          <w:rFonts w:hint="eastAsia" w:ascii="仿宋" w:hAnsi="仿宋" w:eastAsia="仿宋" w:cs="仿宋"/>
          <w:color w:val="auto"/>
          <w:sz w:val="24"/>
          <w:szCs w:val="24"/>
          <w:highlight w:val="none"/>
          <w:lang w:val="en-US" w:eastAsia="zh-CN"/>
        </w:rPr>
        <w:t>15</w:t>
      </w:r>
      <w:r>
        <w:rPr>
          <w:rStyle w:val="37"/>
          <w:rFonts w:hint="eastAsia" w:ascii="仿宋" w:hAnsi="仿宋" w:eastAsia="仿宋" w:cs="仿宋"/>
          <w:color w:val="auto"/>
          <w:sz w:val="24"/>
          <w:szCs w:val="24"/>
          <w:highlight w:val="none"/>
          <w:lang w:eastAsia="zh-CN"/>
        </w:rPr>
        <w:t>日前的任何时间，采购人可主动或依据</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要求澄清的问题而修改或补充招标文件，并以</w:t>
      </w:r>
      <w:r>
        <w:rPr>
          <w:rStyle w:val="37"/>
          <w:rFonts w:hint="eastAsia" w:ascii="仿宋" w:hAnsi="仿宋" w:eastAsia="仿宋" w:cs="仿宋"/>
          <w:color w:val="auto"/>
          <w:sz w:val="24"/>
          <w:szCs w:val="24"/>
          <w:highlight w:val="none"/>
          <w:lang w:val="en-US" w:eastAsia="zh-CN"/>
        </w:rPr>
        <w:t>发布更正公告的</w:t>
      </w:r>
      <w:r>
        <w:rPr>
          <w:rStyle w:val="37"/>
          <w:rFonts w:hint="eastAsia" w:ascii="仿宋" w:hAnsi="仿宋" w:eastAsia="仿宋" w:cs="仿宋"/>
          <w:color w:val="auto"/>
          <w:sz w:val="24"/>
          <w:szCs w:val="24"/>
          <w:highlight w:val="none"/>
          <w:lang w:eastAsia="zh-CN"/>
        </w:rPr>
        <w:t>形式通知所有</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。澄清、修改文件发出后，投标人必须使用最新的澄清文件制作投标文件。</w:t>
      </w:r>
    </w:p>
    <w:p w14:paraId="00508366">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11.2为使</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在准备投标时有适当的时间考虑投标文件的修改，采购人有权决定推迟投标截止日期和开标日期，并将此变更通知所有的</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w:t>
      </w:r>
    </w:p>
    <w:p w14:paraId="365359F8">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11.3招标文件的修改书和补充文件将构成招标文件的一部分，并且比招标文件对</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具有优先的约束力。</w:t>
      </w:r>
    </w:p>
    <w:p w14:paraId="024F59FC">
      <w:pPr>
        <w:pStyle w:val="48"/>
        <w:spacing w:line="579" w:lineRule="exact"/>
        <w:ind w:left="52" w:firstLine="482" w:firstLineChars="200"/>
        <w:rPr>
          <w:rStyle w:val="37"/>
          <w:rFonts w:ascii="仿宋" w:hAnsi="仿宋" w:eastAsia="仿宋" w:cs="仿宋"/>
          <w:color w:val="auto"/>
          <w:sz w:val="24"/>
          <w:szCs w:val="24"/>
          <w:highlight w:val="none"/>
          <w:lang w:eastAsia="zh-CN"/>
        </w:rPr>
      </w:pPr>
    </w:p>
    <w:p w14:paraId="20BCB4B1">
      <w:pPr>
        <w:spacing w:before="21" w:line="579" w:lineRule="exact"/>
        <w:ind w:left="1043" w:right="992"/>
        <w:jc w:val="center"/>
        <w:outlineLvl w:val="1"/>
        <w:rPr>
          <w:rStyle w:val="37"/>
          <w:rFonts w:ascii="仿宋" w:hAnsi="仿宋" w:eastAsia="仿宋" w:cs="仿宋"/>
          <w:b/>
          <w:color w:val="auto"/>
          <w:sz w:val="32"/>
          <w:highlight w:val="none"/>
          <w:lang w:eastAsia="zh-CN"/>
        </w:rPr>
      </w:pPr>
      <w:bookmarkStart w:id="25" w:name="_Toc16274"/>
      <w:bookmarkStart w:id="26" w:name="_Toc17238"/>
      <w:bookmarkStart w:id="27" w:name="_Toc7496"/>
      <w:bookmarkStart w:id="28" w:name="_Toc11037"/>
      <w:bookmarkStart w:id="29" w:name="_Toc9127"/>
      <w:bookmarkStart w:id="30" w:name="_Toc25160"/>
      <w:r>
        <w:rPr>
          <w:rStyle w:val="37"/>
          <w:rFonts w:hint="eastAsia" w:ascii="仿宋" w:hAnsi="仿宋" w:eastAsia="仿宋" w:cs="仿宋"/>
          <w:b/>
          <w:color w:val="auto"/>
          <w:sz w:val="32"/>
          <w:highlight w:val="none"/>
          <w:lang w:eastAsia="zh-CN"/>
        </w:rPr>
        <w:t>第三章 投标文件的编写</w:t>
      </w:r>
      <w:bookmarkEnd w:id="25"/>
      <w:bookmarkEnd w:id="26"/>
      <w:bookmarkEnd w:id="27"/>
      <w:bookmarkEnd w:id="28"/>
      <w:bookmarkEnd w:id="29"/>
      <w:bookmarkEnd w:id="30"/>
    </w:p>
    <w:p w14:paraId="1D4A9AAD">
      <w:pPr>
        <w:pStyle w:val="47"/>
        <w:snapToGrid w:val="0"/>
        <w:spacing w:before="114" w:line="579" w:lineRule="exact"/>
        <w:ind w:left="0" w:firstLine="458"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12.要求</w:t>
      </w:r>
    </w:p>
    <w:p w14:paraId="23A05D3C">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12.1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应详细阅读招标文件中的条款、格式、表示、条件和规范等所有内容，按招标文件的要求提供投标文件，并保证所提供的全部材料的真实性，以使其投标对招标文件做出实质性响应。否则，其投标可能被拒绝。</w:t>
      </w:r>
    </w:p>
    <w:p w14:paraId="2211541B">
      <w:pPr>
        <w:pStyle w:val="47"/>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13.投标文件语言和度量单位</w:t>
      </w:r>
    </w:p>
    <w:p w14:paraId="17D9B6D6">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13.1投标文件及</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和采购人就招标、投标交换的文件和往来信件，须以中文书写。</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可提交其他语言的资料，但应附中文注释，在有差异时，以中文为主。</w:t>
      </w:r>
    </w:p>
    <w:p w14:paraId="63916FDE">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13.2除在招标文件的技术规格中另有规定外，计量单位应使用中华人民共和国法定计量单位（国际单位制和国家选定的其它计量单位）。</w:t>
      </w:r>
    </w:p>
    <w:p w14:paraId="2D952356">
      <w:pPr>
        <w:pStyle w:val="47"/>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14.投标文件的组成</w:t>
      </w:r>
    </w:p>
    <w:p w14:paraId="56BDA4C0">
      <w:pPr>
        <w:snapToGrid w:val="0"/>
        <w:spacing w:line="579" w:lineRule="exact"/>
        <w:ind w:firstLine="480" w:firstLineChars="200"/>
        <w:rPr>
          <w:rFonts w:hint="default" w:ascii="仿宋" w:hAnsi="仿宋" w:eastAsia="仿宋" w:cs="仿宋"/>
          <w:b/>
          <w:iCs/>
          <w:color w:val="auto"/>
          <w:sz w:val="24"/>
          <w:highlight w:val="none"/>
          <w:u w:val="single"/>
          <w:lang w:val="en-US" w:eastAsia="zh-CN"/>
        </w:rPr>
      </w:pPr>
      <w:r>
        <w:rPr>
          <w:rStyle w:val="37"/>
          <w:rFonts w:hint="eastAsia" w:ascii="仿宋" w:hAnsi="仿宋" w:eastAsia="仿宋" w:cs="仿宋"/>
          <w:color w:val="auto"/>
          <w:sz w:val="24"/>
          <w:szCs w:val="24"/>
          <w:highlight w:val="none"/>
          <w:lang w:eastAsia="zh-CN"/>
        </w:rPr>
        <w:t>14.1</w:t>
      </w:r>
      <w:r>
        <w:rPr>
          <w:rStyle w:val="37"/>
          <w:rFonts w:hint="eastAsia" w:ascii="仿宋" w:hAnsi="仿宋" w:eastAsia="仿宋" w:cs="仿宋"/>
          <w:b/>
          <w:bCs/>
          <w:color w:val="auto"/>
          <w:sz w:val="24"/>
          <w:szCs w:val="24"/>
          <w:highlight w:val="none"/>
          <w:lang w:eastAsia="zh-CN"/>
        </w:rPr>
        <w:t>投标文件</w:t>
      </w:r>
      <w:r>
        <w:rPr>
          <w:rStyle w:val="37"/>
          <w:rFonts w:hint="eastAsia" w:ascii="仿宋" w:hAnsi="仿宋" w:eastAsia="仿宋" w:cs="仿宋"/>
          <w:b/>
          <w:bCs/>
          <w:color w:val="auto"/>
          <w:sz w:val="24"/>
          <w:szCs w:val="24"/>
          <w:highlight w:val="none"/>
          <w:lang w:val="en-US" w:eastAsia="zh-CN"/>
        </w:rPr>
        <w:t>组成内容详见第五部分附件</w:t>
      </w:r>
    </w:p>
    <w:p w14:paraId="5555B48D">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14.2所有资格证明文件（如业绩、资质证书等）均须为加盖</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公章的复印件或扫描件。</w:t>
      </w:r>
    </w:p>
    <w:p w14:paraId="41BFF9E3">
      <w:pPr>
        <w:snapToGrid w:val="0"/>
        <w:spacing w:line="579" w:lineRule="exact"/>
        <w:ind w:firstLine="482" w:firstLineChars="200"/>
        <w:rPr>
          <w:rStyle w:val="37"/>
          <w:rFonts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14.3</w:t>
      </w:r>
      <w:r>
        <w:rPr>
          <w:rStyle w:val="37"/>
          <w:rFonts w:hint="eastAsia" w:ascii="仿宋" w:hAnsi="仿宋" w:eastAsia="仿宋" w:cs="仿宋"/>
          <w:b/>
          <w:bCs/>
          <w:color w:val="auto"/>
          <w:sz w:val="24"/>
          <w:szCs w:val="24"/>
          <w:highlight w:val="none"/>
          <w:lang w:val="en-US" w:eastAsia="zh-CN"/>
        </w:rPr>
        <w:t>评审前，采购人或采购代理机构将根据投标人提供的资格证明文件对其进行资格审查。</w:t>
      </w:r>
      <w:r>
        <w:rPr>
          <w:rStyle w:val="37"/>
          <w:rFonts w:hint="eastAsia" w:ascii="仿宋" w:hAnsi="仿宋" w:eastAsia="仿宋" w:cs="仿宋"/>
          <w:b/>
          <w:bCs/>
          <w:color w:val="auto"/>
          <w:sz w:val="24"/>
          <w:szCs w:val="24"/>
          <w:highlight w:val="none"/>
          <w:lang w:eastAsia="zh-CN"/>
        </w:rPr>
        <w:t>所有资格证明文件必须满足招标文件的要求，否则将导致投标被否决。</w:t>
      </w:r>
    </w:p>
    <w:p w14:paraId="56B1B13A">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14.4</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可按招标文件的范本格式中提供的投标文件格式填写投标文件；如提供的范本格式有不完善之处，请自行补充完善。</w:t>
      </w:r>
    </w:p>
    <w:p w14:paraId="41EB9500">
      <w:pPr>
        <w:pStyle w:val="47"/>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15.符合招标文件规定的证明文件</w:t>
      </w:r>
    </w:p>
    <w:p w14:paraId="53FBBC6D">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提供的资格证明材料，须满足</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须知前附表的要求。</w:t>
      </w:r>
    </w:p>
    <w:p w14:paraId="6E5EC8EA">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15.2</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为联合体形式的，则应提交联合体各方的资格文件，否则将视为未实质性响应条款而被拒绝。</w:t>
      </w:r>
    </w:p>
    <w:p w14:paraId="5C72446A">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15.3</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确保所提供货物（或服务），其质量满足中华人民共和国国家相关标准，使用的原辅材料要符合质量要求，拟投入的设备完好率足以胜任本项目的工作。</w:t>
      </w:r>
    </w:p>
    <w:p w14:paraId="2AF99022">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15.4</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须提交证明拟供货物（或服务）符合招标文件规定的技术投标文件，作为投标文件的一部分。</w:t>
      </w:r>
    </w:p>
    <w:p w14:paraId="1AA6BBDC">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15.5提供的货物（或服务）符合规定的相应技术标准、环保及节能标准等。</w:t>
      </w:r>
    </w:p>
    <w:p w14:paraId="07EEFEDF">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15.6对照采购人的采购内容及技术要求，逐条确定，指出所提供的货物（或服务）是否实质性响应招标文件的要求，如有偏离，须填报偏离表（见附件）。</w:t>
      </w:r>
    </w:p>
    <w:p w14:paraId="27B631F3">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15.7</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应当提交符合招标文件规定的业绩证明文件，该证明文件作为投标文件的一部分，业绩证明文件的要求详见</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须知前附表没有按要求提供资料或提供资料不完全，其风险由</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自行承担。</w:t>
      </w:r>
    </w:p>
    <w:p w14:paraId="6A08FA46">
      <w:pPr>
        <w:pStyle w:val="47"/>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16.投标报价</w:t>
      </w:r>
    </w:p>
    <w:p w14:paraId="7064F686">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16.1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应在投标报价表中标明其提供的所有服务及其完成本项目相关工作范围内所有费用的总价，采购人不接受有任何选择性报价。</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漏报的单价或单价中漏报、少报的费用，均视为此项费用已隐含在其他报价中，中标后不予调整。</w:t>
      </w:r>
    </w:p>
    <w:p w14:paraId="777BB721">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16.2其报价须保证在投标有效期及交付期内固定不变。采购人不接受有任何选择性报价。</w:t>
      </w:r>
    </w:p>
    <w:p w14:paraId="40E5DCC7">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16.3为了防止本次招标的投标报价过高，超出采购人为本次采购项目的资金支付能力，采购人依据主管部门的批复为本次招标项目的设定了最高投标限价，如果</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的投标报价高于本项目的最高投标限价，其投标文件将被拒绝；如果所有</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的投标报价均超出最高投标限价，采购人有权重新组织招标。</w:t>
      </w:r>
    </w:p>
    <w:p w14:paraId="75F40F53">
      <w:pPr>
        <w:snapToGrid w:val="0"/>
        <w:spacing w:line="579" w:lineRule="exact"/>
        <w:ind w:firstLine="480" w:firstLineChars="200"/>
        <w:rPr>
          <w:rFonts w:hint="eastAsia" w:ascii="仿宋" w:hAnsi="仿宋" w:eastAsia="仿宋" w:cs="仿宋"/>
          <w:color w:val="auto"/>
          <w:kern w:val="0"/>
          <w:sz w:val="24"/>
          <w:szCs w:val="20"/>
          <w:highlight w:val="none"/>
          <w:lang w:eastAsia="zh-CN" w:bidi="ar"/>
        </w:rPr>
      </w:pPr>
      <w:r>
        <w:rPr>
          <w:rFonts w:hint="eastAsia" w:ascii="仿宋" w:hAnsi="仿宋" w:eastAsia="仿宋" w:cs="仿宋"/>
          <w:color w:val="auto"/>
          <w:kern w:val="0"/>
          <w:sz w:val="24"/>
          <w:szCs w:val="20"/>
          <w:highlight w:val="none"/>
          <w:lang w:val="en-US" w:eastAsia="zh-CN" w:bidi="ar"/>
        </w:rPr>
        <w:t>16</w:t>
      </w:r>
      <w:r>
        <w:rPr>
          <w:rFonts w:hint="eastAsia" w:ascii="仿宋" w:hAnsi="仿宋" w:eastAsia="仿宋" w:cs="仿宋"/>
          <w:color w:val="auto"/>
          <w:kern w:val="0"/>
          <w:sz w:val="24"/>
          <w:szCs w:val="20"/>
          <w:highlight w:val="none"/>
          <w:lang w:bidi="ar"/>
        </w:rPr>
        <w:t>.</w:t>
      </w:r>
      <w:r>
        <w:rPr>
          <w:rFonts w:hint="eastAsia" w:ascii="仿宋" w:hAnsi="仿宋" w:eastAsia="仿宋" w:cs="仿宋"/>
          <w:color w:val="auto"/>
          <w:kern w:val="0"/>
          <w:sz w:val="24"/>
          <w:szCs w:val="20"/>
          <w:highlight w:val="none"/>
          <w:lang w:val="en-US" w:eastAsia="zh-CN" w:bidi="ar"/>
        </w:rPr>
        <w:t>4</w:t>
      </w:r>
      <w:r>
        <w:rPr>
          <w:rFonts w:hint="eastAsia" w:ascii="仿宋" w:hAnsi="仿宋" w:eastAsia="仿宋" w:cs="仿宋"/>
          <w:color w:val="auto"/>
          <w:kern w:val="0"/>
          <w:sz w:val="24"/>
          <w:szCs w:val="20"/>
          <w:highlight w:val="none"/>
          <w:lang w:bidi="ar"/>
        </w:rPr>
        <w:t>报价应用小写和大写同时书写，大小写不相符时，以大写为准</w:t>
      </w:r>
      <w:r>
        <w:rPr>
          <w:rFonts w:hint="eastAsia" w:ascii="仿宋" w:hAnsi="仿宋" w:eastAsia="仿宋" w:cs="仿宋"/>
          <w:color w:val="auto"/>
          <w:kern w:val="0"/>
          <w:sz w:val="24"/>
          <w:szCs w:val="20"/>
          <w:highlight w:val="none"/>
          <w:lang w:eastAsia="zh-CN" w:bidi="ar"/>
        </w:rPr>
        <w:t>。</w:t>
      </w:r>
    </w:p>
    <w:p w14:paraId="15E18452">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16.</w:t>
      </w:r>
      <w:r>
        <w:rPr>
          <w:rStyle w:val="37"/>
          <w:rFonts w:hint="eastAsia" w:ascii="仿宋" w:hAnsi="仿宋" w:eastAsia="仿宋" w:cs="仿宋"/>
          <w:color w:val="auto"/>
          <w:sz w:val="24"/>
          <w:szCs w:val="24"/>
          <w:highlight w:val="none"/>
          <w:lang w:val="en-US" w:eastAsia="zh-CN"/>
        </w:rPr>
        <w:t>6</w:t>
      </w:r>
      <w:r>
        <w:rPr>
          <w:rStyle w:val="37"/>
          <w:rFonts w:hint="eastAsia" w:ascii="仿宋" w:hAnsi="仿宋" w:eastAsia="仿宋" w:cs="仿宋"/>
          <w:color w:val="auto"/>
          <w:sz w:val="24"/>
          <w:szCs w:val="24"/>
          <w:highlight w:val="none"/>
          <w:lang w:eastAsia="zh-CN"/>
        </w:rPr>
        <w:t>投标报价货币单位：人民币。</w:t>
      </w:r>
    </w:p>
    <w:p w14:paraId="08C5ABCB">
      <w:pPr>
        <w:pStyle w:val="47"/>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17.投标有效期</w:t>
      </w:r>
    </w:p>
    <w:p w14:paraId="0E6DE4FB">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17.1投标有效期详见</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须知前附表，如不满足其投标将被否决。</w:t>
      </w:r>
    </w:p>
    <w:p w14:paraId="66E91EB7">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17.2特殊情况下，采购人可于投标有效期期满之前，要求</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同意延长投标有效期。</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可以拒绝或同意上述要求，但要求与答复均须是书面文件。对于同意该要求的</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，采购人既不要求也不允许其修改投标文件。</w:t>
      </w:r>
    </w:p>
    <w:p w14:paraId="58A8E941">
      <w:pPr>
        <w:pStyle w:val="47"/>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18．投标保证金</w:t>
      </w:r>
    </w:p>
    <w:p w14:paraId="7F679F0B">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18.1投标保证金的缴纳详见</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须知前附表。未按规定提交投标保证金的投标，将被视为投标无效。</w:t>
      </w:r>
    </w:p>
    <w:p w14:paraId="650C34F8">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18.2投标保证金的退还详见</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w:t>
      </w:r>
    </w:p>
    <w:p w14:paraId="4D1D159C">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18.3不予退还保证金的情形，详见</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w:t>
      </w:r>
    </w:p>
    <w:p w14:paraId="2872E910">
      <w:pPr>
        <w:pStyle w:val="47"/>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19.投标文件的签署及规定</w:t>
      </w:r>
    </w:p>
    <w:p w14:paraId="3C860754">
      <w:pPr>
        <w:snapToGrid w:val="0"/>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19.1电子</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文件使用政采云平台</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文件制作工具以及</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文件要求进行制作编制。</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文件制作时，按照</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文件中明确的</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文件目录和格式进行编制，保证目录清晰、内容完整。</w:t>
      </w:r>
    </w:p>
    <w:p w14:paraId="0C197D18">
      <w:pPr>
        <w:snapToGrid w:val="0"/>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19.2电子</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文件须使用</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电子公章及法定代表人的电子签名。若无电子签章和签名，则视为无效响应。</w:t>
      </w:r>
    </w:p>
    <w:p w14:paraId="4D346C02">
      <w:pPr>
        <w:snapToGrid w:val="0"/>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19.3电子招投标文件具有法律效力，与其他形式的招投标文件在内容和格式上等同，若</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文件与</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文件要求不一致，其内容影响成交结果时，责任由</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自行承担。</w:t>
      </w:r>
    </w:p>
    <w:p w14:paraId="60FAE598">
      <w:pPr>
        <w:snapToGrid w:val="0"/>
        <w:spacing w:line="579" w:lineRule="exact"/>
        <w:ind w:firstLine="480" w:firstLineChars="200"/>
        <w:rPr>
          <w:rStyle w:val="37"/>
          <w:rFonts w:ascii="仿宋" w:hAnsi="仿宋" w:eastAsia="仿宋" w:cs="仿宋"/>
          <w:color w:val="auto"/>
          <w:sz w:val="24"/>
          <w:szCs w:val="24"/>
          <w:highlight w:val="none"/>
          <w:lang w:eastAsia="zh-CN"/>
        </w:rPr>
      </w:pPr>
    </w:p>
    <w:p w14:paraId="679BC4C9">
      <w:pPr>
        <w:pStyle w:val="48"/>
        <w:spacing w:before="30" w:line="579" w:lineRule="exact"/>
        <w:ind w:left="2874"/>
        <w:jc w:val="left"/>
        <w:outlineLvl w:val="1"/>
        <w:rPr>
          <w:rStyle w:val="37"/>
          <w:rFonts w:ascii="仿宋" w:hAnsi="仿宋" w:eastAsia="仿宋" w:cs="仿宋"/>
          <w:color w:val="auto"/>
          <w:highlight w:val="none"/>
          <w:lang w:eastAsia="zh-CN"/>
        </w:rPr>
      </w:pPr>
      <w:bookmarkStart w:id="31" w:name="_Toc1653"/>
      <w:bookmarkStart w:id="32" w:name="_Toc10035"/>
      <w:bookmarkStart w:id="33" w:name="_Toc2843"/>
      <w:bookmarkStart w:id="34" w:name="_Toc6418"/>
      <w:bookmarkStart w:id="35" w:name="_Toc895"/>
      <w:bookmarkStart w:id="36" w:name="_Toc8392"/>
      <w:r>
        <w:rPr>
          <w:rStyle w:val="37"/>
          <w:rFonts w:hint="eastAsia" w:ascii="仿宋" w:hAnsi="仿宋" w:eastAsia="仿宋" w:cs="仿宋"/>
          <w:color w:val="auto"/>
          <w:highlight w:val="none"/>
          <w:lang w:eastAsia="zh-CN"/>
        </w:rPr>
        <w:t>第四章 投标文件的递交</w:t>
      </w:r>
      <w:bookmarkEnd w:id="31"/>
      <w:bookmarkEnd w:id="32"/>
      <w:bookmarkEnd w:id="33"/>
      <w:bookmarkEnd w:id="34"/>
      <w:bookmarkEnd w:id="35"/>
      <w:bookmarkEnd w:id="36"/>
    </w:p>
    <w:p w14:paraId="7D1E7F90">
      <w:pPr>
        <w:pStyle w:val="47"/>
        <w:spacing w:before="26" w:line="579" w:lineRule="exact"/>
        <w:ind w:left="0" w:firstLine="482" w:firstLineChars="200"/>
        <w:rPr>
          <w:rStyle w:val="37"/>
          <w:rFonts w:hint="default" w:ascii="仿宋" w:hAnsi="仿宋" w:eastAsia="仿宋" w:cs="仿宋"/>
          <w:color w:val="auto"/>
          <w:highlight w:val="none"/>
          <w:lang w:val="en-US" w:eastAsia="zh-CN"/>
        </w:rPr>
      </w:pPr>
      <w:r>
        <w:rPr>
          <w:rStyle w:val="37"/>
          <w:rFonts w:hint="eastAsia" w:ascii="仿宋" w:hAnsi="仿宋" w:eastAsia="仿宋" w:cs="仿宋"/>
          <w:color w:val="auto"/>
          <w:highlight w:val="none"/>
          <w:lang w:eastAsia="zh-CN"/>
        </w:rPr>
        <w:t>20.</w:t>
      </w:r>
      <w:r>
        <w:rPr>
          <w:rStyle w:val="37"/>
          <w:rFonts w:hint="eastAsia" w:ascii="仿宋" w:hAnsi="仿宋" w:eastAsia="仿宋" w:cs="仿宋"/>
          <w:color w:val="auto"/>
          <w:highlight w:val="none"/>
          <w:lang w:val="en-US" w:eastAsia="zh-CN"/>
        </w:rPr>
        <w:t>投标</w:t>
      </w:r>
      <w:r>
        <w:rPr>
          <w:rStyle w:val="37"/>
          <w:rFonts w:hint="eastAsia" w:ascii="仿宋" w:hAnsi="仿宋" w:eastAsia="仿宋" w:cs="仿宋"/>
          <w:color w:val="auto"/>
          <w:highlight w:val="none"/>
          <w:lang w:eastAsia="zh-CN"/>
        </w:rPr>
        <w:t>文件的密封、标记</w:t>
      </w:r>
      <w:r>
        <w:rPr>
          <w:rStyle w:val="37"/>
          <w:rFonts w:hint="eastAsia" w:ascii="仿宋" w:hAnsi="仿宋" w:eastAsia="仿宋" w:cs="仿宋"/>
          <w:color w:val="auto"/>
          <w:highlight w:val="none"/>
          <w:lang w:val="en-US" w:eastAsia="zh-CN"/>
        </w:rPr>
        <w:t>与递交</w:t>
      </w:r>
    </w:p>
    <w:p w14:paraId="507EC7DB">
      <w:pP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20.1加密的电子</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文件（.jmbs格式）应在</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文件递交截止时间前通过政采云平台上传完成。逾期上传或者未上传指定地点的</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文件，采购人不予受理。</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递交的电子</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文件因</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自身原因而导致无法导入电子辅助评标系统，该</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文件视为无效</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文件，将导致其</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被拒绝。</w:t>
      </w:r>
    </w:p>
    <w:p w14:paraId="492C7EE3">
      <w:pP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21.投标文件递交截止时间</w:t>
      </w:r>
    </w:p>
    <w:p w14:paraId="5C91C4A3">
      <w:pP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1</w:t>
      </w:r>
      <w:r>
        <w:rPr>
          <w:rStyle w:val="37"/>
          <w:rFonts w:hint="eastAsia" w:ascii="仿宋" w:hAnsi="仿宋" w:eastAsia="仿宋" w:cs="仿宋"/>
          <w:color w:val="auto"/>
          <w:sz w:val="24"/>
          <w:szCs w:val="24"/>
          <w:highlight w:val="none"/>
          <w:lang w:eastAsia="zh-CN"/>
        </w:rPr>
        <w:t xml:space="preserve">.1 </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应在</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须知前附表规定的提交</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文件截止时间前，将</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文件上传至平台。逾期上传或者未上传指定地点的</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文件，采购人不予受理。</w:t>
      </w:r>
    </w:p>
    <w:p w14:paraId="63CD1E1E">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21.</w:t>
      </w:r>
      <w:r>
        <w:rPr>
          <w:rStyle w:val="37"/>
          <w:rFonts w:hint="eastAsia" w:ascii="仿宋" w:hAnsi="仿宋" w:eastAsia="仿宋" w:cs="仿宋"/>
          <w:color w:val="auto"/>
          <w:sz w:val="24"/>
          <w:szCs w:val="24"/>
          <w:highlight w:val="none"/>
          <w:lang w:val="en-US" w:eastAsia="zh-CN"/>
        </w:rPr>
        <w:t>2</w:t>
      </w:r>
      <w:r>
        <w:rPr>
          <w:rStyle w:val="37"/>
          <w:rFonts w:hint="eastAsia" w:ascii="仿宋" w:hAnsi="仿宋" w:eastAsia="仿宋" w:cs="仿宋"/>
          <w:color w:val="auto"/>
          <w:sz w:val="24"/>
          <w:szCs w:val="24"/>
          <w:highlight w:val="none"/>
          <w:lang w:eastAsia="zh-CN"/>
        </w:rPr>
        <w:t>出现因</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文件的修改推迟投标截止时间时，则按采购人修改通知规定的时间递交。</w:t>
      </w:r>
    </w:p>
    <w:p w14:paraId="39DC438C">
      <w:pPr>
        <w:spacing w:line="579" w:lineRule="exact"/>
        <w:ind w:firstLine="482"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22.投标文件的修改和撤回</w:t>
      </w:r>
    </w:p>
    <w:p w14:paraId="009B2A3A">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22.1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0F6DDF98">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22.2对投标文件修改的书面材料应于投标截止日前送达采购人，投标截止时间以后不得修改投标文件。</w:t>
      </w:r>
    </w:p>
    <w:p w14:paraId="771A45F5">
      <w:pP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22.3</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不得在开标时间起至投标有效期期满前撤回投标文件。</w:t>
      </w:r>
    </w:p>
    <w:p w14:paraId="295F0392">
      <w:pPr>
        <w:spacing w:line="579" w:lineRule="exact"/>
        <w:ind w:firstLine="480" w:firstLineChars="200"/>
        <w:rPr>
          <w:rStyle w:val="37"/>
          <w:rFonts w:hint="eastAsia" w:ascii="仿宋" w:hAnsi="仿宋" w:eastAsia="仿宋" w:cs="仿宋"/>
          <w:color w:val="auto"/>
          <w:sz w:val="24"/>
          <w:szCs w:val="24"/>
          <w:highlight w:val="none"/>
          <w:lang w:eastAsia="zh-CN"/>
        </w:rPr>
      </w:pPr>
    </w:p>
    <w:p w14:paraId="4B1F5724">
      <w:pPr>
        <w:pStyle w:val="48"/>
        <w:spacing w:before="34" w:line="579" w:lineRule="exact"/>
        <w:ind w:left="153"/>
        <w:outlineLvl w:val="1"/>
        <w:rPr>
          <w:rStyle w:val="37"/>
          <w:rFonts w:ascii="仿宋" w:hAnsi="仿宋" w:eastAsia="仿宋" w:cs="仿宋"/>
          <w:color w:val="auto"/>
          <w:highlight w:val="none"/>
          <w:lang w:eastAsia="zh-CN"/>
        </w:rPr>
      </w:pPr>
      <w:bookmarkStart w:id="37" w:name="_Toc5219"/>
      <w:bookmarkStart w:id="38" w:name="_Toc2807"/>
      <w:bookmarkStart w:id="39" w:name="_Toc8523"/>
      <w:bookmarkStart w:id="40" w:name="_Toc19864"/>
      <w:bookmarkStart w:id="41" w:name="_Toc15274"/>
      <w:bookmarkStart w:id="42" w:name="_Toc13653"/>
      <w:r>
        <w:rPr>
          <w:rStyle w:val="37"/>
          <w:rFonts w:hint="eastAsia" w:ascii="仿宋" w:hAnsi="仿宋" w:eastAsia="仿宋" w:cs="仿宋"/>
          <w:color w:val="auto"/>
          <w:highlight w:val="none"/>
          <w:lang w:eastAsia="zh-CN"/>
        </w:rPr>
        <w:t>第五章 开标</w:t>
      </w:r>
      <w:bookmarkEnd w:id="37"/>
      <w:bookmarkEnd w:id="38"/>
      <w:bookmarkEnd w:id="39"/>
      <w:bookmarkEnd w:id="40"/>
      <w:bookmarkEnd w:id="41"/>
      <w:bookmarkEnd w:id="42"/>
    </w:p>
    <w:p w14:paraId="5ACB694A">
      <w:pPr>
        <w:keepNext w:val="0"/>
        <w:keepLines w:val="0"/>
        <w:pageBreakBefore w:val="0"/>
        <w:widowControl w:val="0"/>
        <w:kinsoku/>
        <w:wordWrap/>
        <w:overflowPunct/>
        <w:topLinePunct w:val="0"/>
        <w:autoSpaceDE/>
        <w:autoSpaceDN/>
        <w:bidi w:val="0"/>
        <w:adjustRightInd/>
        <w:snapToGrid/>
        <w:spacing w:line="579" w:lineRule="exact"/>
        <w:ind w:firstLine="482" w:firstLineChars="200"/>
        <w:jc w:val="left"/>
        <w:textAlignment w:val="auto"/>
        <w:outlineLvl w:val="9"/>
        <w:rPr>
          <w:rFonts w:hint="eastAsia" w:ascii="仿宋" w:hAnsi="仿宋" w:eastAsia="仿宋" w:cs="仿宋"/>
          <w:b/>
          <w:bCs/>
          <w:color w:val="auto"/>
          <w:sz w:val="24"/>
          <w:highlight w:val="none"/>
          <w:lang w:val="en-US" w:eastAsia="zh-CN"/>
        </w:rPr>
      </w:pPr>
      <w:bookmarkStart w:id="43" w:name="_Toc3610"/>
      <w:bookmarkStart w:id="44" w:name="_Toc8093"/>
      <w:bookmarkStart w:id="45" w:name="_Toc490155552"/>
      <w:bookmarkStart w:id="46" w:name="_Toc489694849"/>
      <w:bookmarkStart w:id="47" w:name="_Toc4710"/>
      <w:bookmarkStart w:id="48" w:name="_Toc7217"/>
      <w:r>
        <w:rPr>
          <w:rFonts w:hint="eastAsia" w:ascii="仿宋" w:hAnsi="仿宋" w:eastAsia="仿宋" w:cs="仿宋"/>
          <w:b/>
          <w:bCs/>
          <w:color w:val="auto"/>
          <w:sz w:val="24"/>
          <w:highlight w:val="none"/>
          <w:lang w:val="en-US" w:eastAsia="zh-CN"/>
        </w:rPr>
        <w:t>23.开标程序</w:t>
      </w:r>
      <w:bookmarkEnd w:id="43"/>
      <w:bookmarkEnd w:id="44"/>
      <w:bookmarkEnd w:id="45"/>
      <w:bookmarkEnd w:id="46"/>
      <w:bookmarkEnd w:id="47"/>
    </w:p>
    <w:p w14:paraId="6CCB581E">
      <w:pPr>
        <w:keepNext w:val="0"/>
        <w:keepLines w:val="0"/>
        <w:pageBreakBefore w:val="0"/>
        <w:widowControl/>
        <w:kinsoku/>
        <w:wordWrap/>
        <w:overflowPunct/>
        <w:topLinePunct w:val="0"/>
        <w:autoSpaceDE/>
        <w:autoSpaceDN/>
        <w:bidi w:val="0"/>
        <w:adjustRightInd/>
        <w:spacing w:line="579"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.1采购人按招标文件规定的时间、地点组织投标。采购单位代表及有关工作人员参加，政府采购监管部门视情况参与。</w:t>
      </w:r>
    </w:p>
    <w:p w14:paraId="10FCE5D6">
      <w:pPr>
        <w:keepNext w:val="0"/>
        <w:keepLines w:val="0"/>
        <w:pageBreakBefore w:val="0"/>
        <w:widowControl/>
        <w:kinsoku/>
        <w:wordWrap/>
        <w:overflowPunct/>
        <w:topLinePunct w:val="0"/>
        <w:autoSpaceDE/>
        <w:autoSpaceDN/>
        <w:bidi w:val="0"/>
        <w:adjustRightInd/>
        <w:spacing w:line="579"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采购人在规定的投标截止时间（开标时间）和投标人须知前附表规定的地点开标。投标人的法定代表人或其委托代理人无需到达开标现场，仅需在任意地点通过政采云开标系统，使用密钥完成远程解密、提疑澄清、开标唱标、结果公布等交互环节。</w:t>
      </w:r>
    </w:p>
    <w:p w14:paraId="7524F220">
      <w:pPr>
        <w:keepNext w:val="0"/>
        <w:keepLines w:val="0"/>
        <w:pageBreakBefore w:val="0"/>
        <w:widowControl/>
        <w:kinsoku/>
        <w:wordWrap/>
        <w:overflowPunct/>
        <w:topLinePunct w:val="0"/>
        <w:autoSpaceDE/>
        <w:autoSpaceDN/>
        <w:bidi w:val="0"/>
        <w:adjustRightInd/>
        <w:spacing w:line="579"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23.3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4F2E6EF9">
      <w:pPr>
        <w:snapToGrid w:val="0"/>
        <w:spacing w:line="579" w:lineRule="exact"/>
        <w:ind w:firstLine="482" w:firstLineChars="200"/>
        <w:rPr>
          <w:rStyle w:val="37"/>
          <w:rFonts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val="en-US" w:eastAsia="zh-CN"/>
        </w:rPr>
        <w:t>23.4评审前，采购人或采购代理机构将根据投标人提供的资格证明文件对其进行资格审查。</w:t>
      </w:r>
      <w:r>
        <w:rPr>
          <w:rStyle w:val="37"/>
          <w:rFonts w:hint="eastAsia" w:ascii="仿宋" w:hAnsi="仿宋" w:eastAsia="仿宋" w:cs="仿宋"/>
          <w:b/>
          <w:bCs/>
          <w:color w:val="auto"/>
          <w:sz w:val="24"/>
          <w:szCs w:val="24"/>
          <w:highlight w:val="none"/>
          <w:lang w:eastAsia="zh-CN"/>
        </w:rPr>
        <w:t>所有资格证明文件必须满足招标文件的要求，否则将导致投标被否决。</w:t>
      </w:r>
    </w:p>
    <w:p w14:paraId="36F31C83">
      <w:pPr>
        <w:keepNext w:val="0"/>
        <w:keepLines w:val="0"/>
        <w:pageBreakBefore w:val="0"/>
        <w:widowControl/>
        <w:kinsoku/>
        <w:wordWrap/>
        <w:overflowPunct/>
        <w:topLinePunct w:val="0"/>
        <w:autoSpaceDE/>
        <w:autoSpaceDN/>
        <w:bidi w:val="0"/>
        <w:adjustRightInd/>
        <w:snapToGrid/>
        <w:spacing w:line="579" w:lineRule="exact"/>
        <w:jc w:val="center"/>
        <w:textAlignment w:val="baseline"/>
        <w:outlineLvl w:val="9"/>
        <w:rPr>
          <w:rStyle w:val="37"/>
          <w:rFonts w:hint="eastAsia" w:ascii="仿宋" w:hAnsi="仿宋" w:eastAsia="仿宋" w:cs="仿宋"/>
          <w:b/>
          <w:color w:val="auto"/>
          <w:sz w:val="32"/>
          <w:highlight w:val="none"/>
          <w:lang w:eastAsia="zh-CN"/>
        </w:rPr>
      </w:pPr>
    </w:p>
    <w:p w14:paraId="08718D98">
      <w:pPr>
        <w:spacing w:line="579" w:lineRule="exact"/>
        <w:jc w:val="center"/>
        <w:outlineLvl w:val="1"/>
        <w:rPr>
          <w:rStyle w:val="37"/>
          <w:rFonts w:ascii="仿宋" w:hAnsi="仿宋" w:eastAsia="仿宋" w:cs="仿宋"/>
          <w:b/>
          <w:color w:val="auto"/>
          <w:sz w:val="32"/>
          <w:highlight w:val="none"/>
          <w:lang w:eastAsia="zh-CN"/>
        </w:rPr>
      </w:pPr>
      <w:bookmarkStart w:id="49" w:name="_Toc21833"/>
      <w:bookmarkStart w:id="50" w:name="_Toc3015"/>
      <w:bookmarkStart w:id="51" w:name="_Toc15303"/>
      <w:bookmarkStart w:id="52" w:name="_Toc25316"/>
      <w:bookmarkStart w:id="53" w:name="_Toc2700"/>
      <w:r>
        <w:rPr>
          <w:rStyle w:val="37"/>
          <w:rFonts w:hint="eastAsia" w:ascii="仿宋" w:hAnsi="仿宋" w:eastAsia="仿宋" w:cs="仿宋"/>
          <w:b/>
          <w:color w:val="auto"/>
          <w:sz w:val="32"/>
          <w:highlight w:val="none"/>
          <w:lang w:eastAsia="zh-CN"/>
        </w:rPr>
        <w:t>第六章 评标</w:t>
      </w:r>
      <w:bookmarkEnd w:id="48"/>
      <w:bookmarkEnd w:id="49"/>
      <w:bookmarkEnd w:id="50"/>
      <w:bookmarkEnd w:id="51"/>
      <w:bookmarkEnd w:id="52"/>
      <w:bookmarkEnd w:id="53"/>
    </w:p>
    <w:p w14:paraId="5BEEA3B9">
      <w:pPr>
        <w:pStyle w:val="47"/>
        <w:snapToGrid w:val="0"/>
        <w:spacing w:before="113" w:line="579" w:lineRule="exact"/>
        <w:ind w:left="0" w:firstLine="458"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24.评标委员会</w:t>
      </w:r>
    </w:p>
    <w:p w14:paraId="07D9FF34">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24.1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41E5CF4F">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24.2评标委员会成员名单在评标结果公告前应当保密。</w:t>
      </w:r>
    </w:p>
    <w:p w14:paraId="7D86C2D5">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24.3评标委员会由采购人代表和评审专家组成，成员人数应当为</w:t>
      </w:r>
      <w:r>
        <w:rPr>
          <w:rStyle w:val="37"/>
          <w:rFonts w:hint="eastAsia" w:ascii="仿宋" w:hAnsi="仿宋" w:eastAsia="仿宋" w:cs="仿宋"/>
          <w:color w:val="auto"/>
          <w:sz w:val="24"/>
          <w:szCs w:val="24"/>
          <w:highlight w:val="none"/>
          <w:lang w:val="en-US" w:eastAsia="zh-CN"/>
        </w:rPr>
        <w:t>5</w:t>
      </w:r>
      <w:r>
        <w:rPr>
          <w:rStyle w:val="37"/>
          <w:rFonts w:hint="eastAsia" w:ascii="仿宋" w:hAnsi="仿宋" w:eastAsia="仿宋" w:cs="仿宋"/>
          <w:color w:val="auto"/>
          <w:sz w:val="24"/>
          <w:szCs w:val="24"/>
          <w:highlight w:val="none"/>
          <w:lang w:eastAsia="zh-CN"/>
        </w:rPr>
        <w:t>人或以上单数，其中评审专家不得少于成员总数的三分之二。</w:t>
      </w:r>
    </w:p>
    <w:p w14:paraId="2C93AA40">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24.4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3FE36A5F">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24.5评标中因评审成员缺席、回避或者健康等特殊原因导致评标委员会组成不符合相关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文件一并存档。</w:t>
      </w:r>
    </w:p>
    <w:p w14:paraId="0C060EE5">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24.6评标专家应符合下列条件：</w:t>
      </w:r>
    </w:p>
    <w:p w14:paraId="559E4A1F">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24.6.1具有良好的职业道德，廉洁自律，遵纪守法，无行贿、受贿、欺诈等不良信用记录；</w:t>
      </w:r>
    </w:p>
    <w:p w14:paraId="06B2BD6C">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24.6.2具有中级专业技术职称或同等专业水平且从事相关领域工作满8年，或者具有高级专业技术职称或同等专业水平；</w:t>
      </w:r>
    </w:p>
    <w:p w14:paraId="105973E0">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24.6.3熟悉政府采购相关政策法规；</w:t>
      </w:r>
    </w:p>
    <w:p w14:paraId="7BBF17BB">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24.6.4承诺以独立身份参加评审工作，依法履行评审专家工作职责并承担相应法律责任的中国公民；</w:t>
      </w:r>
    </w:p>
    <w:p w14:paraId="6D8F32E9">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24.6.5身体健康，能够承担评审工作；</w:t>
      </w:r>
    </w:p>
    <w:p w14:paraId="3EBCA9AE">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24.6.6申请成为评审专家前三年内，无《政府采购评审专家管理办法》中规定的不良行为记录。</w:t>
      </w:r>
    </w:p>
    <w:p w14:paraId="22982AC8">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有下列情形之一的，不得担任评标委员会成员：</w:t>
      </w:r>
    </w:p>
    <w:p w14:paraId="33F0D539">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(1)参加采购活动前三年内，与</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存在劳动关系，或者担任过</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的董事、监事,或者是</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的控股股东或实际控制人；</w:t>
      </w:r>
    </w:p>
    <w:p w14:paraId="1AF4BDA7">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(2)与</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的法定代表人或者负责人有夫妻、直系血亲、三代以内旁系血亲或者近姻亲关系；</w:t>
      </w:r>
    </w:p>
    <w:p w14:paraId="2123B30B">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(3)与</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有其他可能影响政府采购活动公平、公正进行的关系。</w:t>
      </w:r>
    </w:p>
    <w:p w14:paraId="654BC41A">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24.7评标委员会负责具体评标事务，并独立履行下列职责：</w:t>
      </w:r>
    </w:p>
    <w:p w14:paraId="4B8FB3FA">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(1)审查、评价投标文件是否符合招标文件的商务、技术等实质性要求；</w:t>
      </w:r>
    </w:p>
    <w:p w14:paraId="420CD617">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(2)要求</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对投标文件的有关事项作出澄清或者说明；</w:t>
      </w:r>
    </w:p>
    <w:p w14:paraId="52B5C36C">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(3)对投标文件进行比较和评价；</w:t>
      </w:r>
    </w:p>
    <w:p w14:paraId="2405C68B">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(4)确定中标候选人名单，以及根据采购人委托直接确定中标人；</w:t>
      </w:r>
    </w:p>
    <w:p w14:paraId="7D47C14C">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(5)向采购人、采购代理机构或者有关部门报告评标中发现的违法行为。</w:t>
      </w:r>
    </w:p>
    <w:p w14:paraId="1C08167F">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24.8评标委员会及其成员不得有下列行为：</w:t>
      </w:r>
    </w:p>
    <w:p w14:paraId="1C6CE732">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(1)确定参与评标至评标结束前私自接触</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w:t>
      </w:r>
    </w:p>
    <w:p w14:paraId="33BBCE5A">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(2)接受</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提出的与投标文件不一致的澄清或者说明，本招标文件第</w:t>
      </w:r>
    </w:p>
    <w:p w14:paraId="11059F64">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27.1款规定的情形除外；</w:t>
      </w:r>
    </w:p>
    <w:p w14:paraId="5ADAC608">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(3)违反评标纪律发表倾向性意见或者征询采购人的倾向性意见；</w:t>
      </w:r>
    </w:p>
    <w:p w14:paraId="343D6CF6">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(4)对需要专业判断的主观评审因素协商评分；</w:t>
      </w:r>
    </w:p>
    <w:p w14:paraId="5072792F">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(5)在评标过程中擅离职守，影响评标程序正常进行的；</w:t>
      </w:r>
    </w:p>
    <w:p w14:paraId="5CB2C89F">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(6)记录、复制或者带走任何评标资料；</w:t>
      </w:r>
    </w:p>
    <w:p w14:paraId="4CCEC9B7">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(7)其他不遵守评标纪律的行为。</w:t>
      </w:r>
    </w:p>
    <w:p w14:paraId="0F5981DF">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评标委员会成员有前款第(1)至(5)项行为之一的，其评审意见无效，并不得获取评审劳务报酬和报销异地评审差旅费。</w:t>
      </w:r>
    </w:p>
    <w:p w14:paraId="70DC9F81">
      <w:pPr>
        <w:pStyle w:val="47"/>
        <w:snapToGrid w:val="0"/>
        <w:spacing w:before="113"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25.评审过程的保密性</w:t>
      </w:r>
    </w:p>
    <w:p w14:paraId="62721698">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25.1采购人、采购代理机构应当采取必要措施，保证评审在严格保密的情况下进行。除采购人代表、评审现场组织人员外，采购人的其他工作人员以及与评审工作无关的人员不得进入评审现场。</w:t>
      </w:r>
    </w:p>
    <w:p w14:paraId="1B30B047">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25.2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或其他无关的人员透露，违者给予警告、取消担任评标委员会成员的资格。</w:t>
      </w:r>
    </w:p>
    <w:p w14:paraId="616077FD">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25.3</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在评审过程中，所进行的力图影响评审结果的、不符合《中华人民共和国政府采购法》及其相关法律、法规的、以及不符合本次招标的有关规定的活动，将被取消其中标资格。</w:t>
      </w:r>
    </w:p>
    <w:p w14:paraId="6225FAED">
      <w:pPr>
        <w:pStyle w:val="47"/>
        <w:snapToGrid w:val="0"/>
        <w:spacing w:before="113"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26.评审依据及评标办法</w:t>
      </w:r>
    </w:p>
    <w:p w14:paraId="185653D0">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26.1评审的依据：采购人的招标文件和</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的投标文件。</w:t>
      </w:r>
    </w:p>
    <w:p w14:paraId="22F3624D">
      <w:pPr>
        <w:snapToGrid w:val="0"/>
        <w:spacing w:line="579" w:lineRule="exact"/>
        <w:ind w:firstLine="480"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color w:val="auto"/>
          <w:sz w:val="24"/>
          <w:szCs w:val="24"/>
          <w:highlight w:val="none"/>
          <w:lang w:eastAsia="zh-CN"/>
        </w:rPr>
        <w:t>26.2评标办法：</w:t>
      </w:r>
      <w:r>
        <w:rPr>
          <w:rStyle w:val="37"/>
          <w:rFonts w:hint="eastAsia" w:ascii="仿宋" w:hAnsi="仿宋" w:eastAsia="仿宋" w:cs="仿宋"/>
          <w:b/>
          <w:color w:val="auto"/>
          <w:sz w:val="24"/>
          <w:szCs w:val="24"/>
          <w:highlight w:val="none"/>
          <w:lang w:eastAsia="zh-CN"/>
        </w:rPr>
        <w:t>综合评分法</w:t>
      </w:r>
    </w:p>
    <w:p w14:paraId="09DA1785">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综合评分法，是指投标文件满足招标文件全部实质性要求，且按照评审因素的量化指标评审得分最高的</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为中标候选人的评标方法。</w:t>
      </w:r>
    </w:p>
    <w:p w14:paraId="44FFAD8D">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26.3评审程序：</w:t>
      </w:r>
    </w:p>
    <w:p w14:paraId="7BC769D1">
      <w:pPr>
        <w:snapToGrid w:val="0"/>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成立评标委员会→初步评审（符合性审查）→错误性修正→详细评审（商务、技术部分评审，报价得分计算）→推荐中标候选人→完成评标报告</w:t>
      </w:r>
    </w:p>
    <w:p w14:paraId="7B4B4FF2">
      <w:pPr>
        <w:snapToGrid w:val="0"/>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通过初步评审的投标文件，方可进入下一环节的评审。</w:t>
      </w:r>
    </w:p>
    <w:p w14:paraId="4353F172">
      <w:pPr>
        <w:pStyle w:val="47"/>
        <w:snapToGrid w:val="0"/>
        <w:spacing w:before="113"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27.初步评审</w:t>
      </w:r>
    </w:p>
    <w:p w14:paraId="7C39680B">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27.1评标委员会对投标文件的有效性、完整性和响应程度进行审查时，应当以书面方式要求</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对投标文件中含义不明确、对同类问题表述不一致或者有明显文字和计算错误的内容作必要的澄清、说明或补正。</w:t>
      </w:r>
    </w:p>
    <w:p w14:paraId="3EE0CD4A">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的澄清、说明或补正应以书面方式进行，并加盖公章，或者由法定代表人或其授权的代表签字。</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的澄清、说明或者补正不得超出投标文件的范围或者改变招标文件的实质性内容。</w:t>
      </w:r>
    </w:p>
    <w:p w14:paraId="086374D6">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按上述规定，经</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确认后，对</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起约束作用。如果</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不确认的，则其投标无效。</w:t>
      </w:r>
    </w:p>
    <w:p w14:paraId="1C5CF1FB">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27.2采购方不接受不符合国家有关部门相关规定的投标报价或优惠方案。</w:t>
      </w:r>
    </w:p>
    <w:p w14:paraId="614EBCB1">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27.3在评审过程中，评标委员会发现</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以他人名义投标、串通投标、以行贿手段谋取中标或者以其他弄虚作假方式投标的，该</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的投标将被否决。</w:t>
      </w:r>
    </w:p>
    <w:p w14:paraId="7AF35E40">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27.4有下列情形之一的，视为</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串通投标，其投标无效：</w:t>
      </w:r>
    </w:p>
    <w:p w14:paraId="1FFB0F3A">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(1)不同</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的投标文件由同一单位或者个人编制；</w:t>
      </w:r>
    </w:p>
    <w:p w14:paraId="734AEB86">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(2)不同</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委托同一单位或者个人办理投标事宜；</w:t>
      </w:r>
    </w:p>
    <w:p w14:paraId="4829E9A0">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(3)不同</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的投标文件载明的项目管理成员或者联系人员为同一人；</w:t>
      </w:r>
    </w:p>
    <w:p w14:paraId="43C90040">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(4)不同</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的投标文件异常一致或者投标报价呈规律性差异；</w:t>
      </w:r>
    </w:p>
    <w:p w14:paraId="0936AC1C">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(5)不同</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的投标文件相互混装；</w:t>
      </w:r>
    </w:p>
    <w:p w14:paraId="3DF92A92">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(6)不同</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的投标保证金从同一单位或者个人的账户转出。</w:t>
      </w:r>
    </w:p>
    <w:p w14:paraId="66A38AF4">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27.5</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存在下列情况之一的，投标无效：</w:t>
      </w:r>
    </w:p>
    <w:p w14:paraId="1B399B48">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(1)未按照招标文件的规定提交投标保证金的；</w:t>
      </w:r>
    </w:p>
    <w:p w14:paraId="4D853B10">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(2)投标文件未按招标文件要求签署、盖章的；</w:t>
      </w:r>
    </w:p>
    <w:p w14:paraId="777EEF7B">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(3)不具备招标文件中规定的资格要求的；</w:t>
      </w:r>
    </w:p>
    <w:p w14:paraId="67941C29">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(4)报价超过招标文件中规定的预算金额或者最高限价的；</w:t>
      </w:r>
    </w:p>
    <w:p w14:paraId="05734BEE">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(5)投标文件含有采购人不能接受的附加条件的；</w:t>
      </w:r>
    </w:p>
    <w:p w14:paraId="225FA7F3">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(6)法律、法规和招标文件规定的其他无效情形。</w:t>
      </w:r>
    </w:p>
    <w:p w14:paraId="4D349963">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27.6评标委员会应当审查每一投标文件是否对招标文件提出的所有实质性要求和条件做出响应。未能在实质上响应的投标，其投标将被否决。</w:t>
      </w:r>
    </w:p>
    <w:p w14:paraId="4176A947">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27.7</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不得误导、干扰采购方的评审活动，否则将废除其投标。</w:t>
      </w:r>
    </w:p>
    <w:p w14:paraId="554147DD">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27.8评标委员会根据上述规定否决不合格投标，因有效投标不足本次评审办法规定数量而使得投标明显缺乏竞争性时，根据《中华人民共和国政府采购法》的相关规定，将作流标处理。</w:t>
      </w:r>
    </w:p>
    <w:p w14:paraId="3DA1E860">
      <w:pPr>
        <w:snapToGrid w:val="0"/>
        <w:spacing w:line="579" w:lineRule="exact"/>
        <w:ind w:firstLine="482" w:firstLineChars="200"/>
        <w:rPr>
          <w:rStyle w:val="37"/>
          <w:rFonts w:hint="default" w:ascii="仿宋" w:hAnsi="仿宋" w:eastAsia="仿宋" w:cs="仿宋"/>
          <w:b/>
          <w:color w:val="auto"/>
          <w:sz w:val="24"/>
          <w:szCs w:val="24"/>
          <w:highlight w:val="none"/>
          <w:lang w:val="en-US" w:eastAsia="zh-CN"/>
        </w:rPr>
      </w:pPr>
      <w:r>
        <w:rPr>
          <w:rStyle w:val="37"/>
          <w:rFonts w:hint="eastAsia" w:ascii="仿宋" w:hAnsi="仿宋" w:eastAsia="仿宋" w:cs="仿宋"/>
          <w:b/>
          <w:color w:val="auto"/>
          <w:sz w:val="24"/>
          <w:szCs w:val="24"/>
          <w:highlight w:val="none"/>
          <w:lang w:eastAsia="zh-CN"/>
        </w:rPr>
        <w:t>初步评审的标准详见附表1、</w:t>
      </w:r>
      <w:r>
        <w:rPr>
          <w:rStyle w:val="37"/>
          <w:rFonts w:hint="eastAsia" w:ascii="仿宋" w:hAnsi="仿宋" w:eastAsia="仿宋" w:cs="仿宋"/>
          <w:b/>
          <w:color w:val="auto"/>
          <w:sz w:val="24"/>
          <w:szCs w:val="24"/>
          <w:highlight w:val="none"/>
          <w:lang w:val="en-US" w:eastAsia="zh-CN"/>
        </w:rPr>
        <w:t>2</w:t>
      </w:r>
    </w:p>
    <w:p w14:paraId="657895EC">
      <w:pPr>
        <w:pStyle w:val="47"/>
        <w:snapToGrid w:val="0"/>
        <w:spacing w:before="113"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28.投标文件计算错误的修正</w:t>
      </w:r>
    </w:p>
    <w:p w14:paraId="7F2E2079">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28.1投标文件中报价出现前后不一致的，评标委员会按以下原则对投标报价进行修正：</w:t>
      </w:r>
    </w:p>
    <w:p w14:paraId="5646A084">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a.投标文件中开标一览表（报价表）内容与投标文件中相应内容不一致的，以开标一览表（报价表）为准；</w:t>
      </w:r>
    </w:p>
    <w:p w14:paraId="738130EF">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b.大写金额和小写金额不一致的，以大写金额为准；</w:t>
      </w:r>
    </w:p>
    <w:p w14:paraId="3B9F2CA4">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c.单价金额小数点或者百分比有明显错位的，以开标一览表的总价为准，并修改单价；</w:t>
      </w:r>
    </w:p>
    <w:p w14:paraId="2F118084">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d.总价金额与按单价汇总金额不一致的，以单价金额计算结果为准。</w:t>
      </w:r>
    </w:p>
    <w:p w14:paraId="2ED1C0DF">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同时出现两种以上不一致的，按照前款规定的顺序修正。</w:t>
      </w:r>
    </w:p>
    <w:p w14:paraId="601B4798">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28.2修正后的投标报价若超过最高投标限价（如有），评标委员会应当否决其投标。</w:t>
      </w:r>
    </w:p>
    <w:p w14:paraId="6C87CB1D">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28.3按上述修正错误的原则及方法调整或修正投标文件的投标报价，经</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确认后，对</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起约束作用。如果</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不确认的，则其投标无效。</w:t>
      </w:r>
    </w:p>
    <w:p w14:paraId="1B103A11">
      <w:pPr>
        <w:pStyle w:val="47"/>
        <w:snapToGrid w:val="0"/>
        <w:spacing w:before="113"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29.详细评审</w:t>
      </w:r>
    </w:p>
    <w:p w14:paraId="711F1C2D">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29.1经符合性审查合格的投标文件，评标委员会应当根据招标文件确定的评审标准和方法，由评标委员会采用综合评分法对</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的投标文件进行综合评分。</w:t>
      </w:r>
    </w:p>
    <w:p w14:paraId="7D4B25CF">
      <w:pPr>
        <w:snapToGrid w:val="0"/>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29</w:t>
      </w:r>
      <w:r>
        <w:rPr>
          <w:rStyle w:val="37"/>
          <w:rFonts w:hint="eastAsia" w:ascii="仿宋" w:hAnsi="仿宋" w:eastAsia="仿宋" w:cs="仿宋"/>
          <w:color w:val="auto"/>
          <w:sz w:val="24"/>
          <w:szCs w:val="24"/>
          <w:highlight w:val="none"/>
          <w:lang w:eastAsia="zh-CN"/>
        </w:rPr>
        <w:t>.2评标委员会判断“投标文件”的响应性，仅基于“投标文件”本身而不靠外部证据。对非实质性响应的投标文件，投标人不能通过修正或撤销不符之处，而使其成为实质性响应。</w:t>
      </w:r>
    </w:p>
    <w:p w14:paraId="3C05EC4C">
      <w:pPr>
        <w:snapToGrid w:val="0"/>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29</w:t>
      </w:r>
      <w:r>
        <w:rPr>
          <w:rStyle w:val="37"/>
          <w:rFonts w:hint="eastAsia" w:ascii="仿宋" w:hAnsi="仿宋" w:eastAsia="仿宋" w:cs="仿宋"/>
          <w:color w:val="auto"/>
          <w:sz w:val="24"/>
          <w:szCs w:val="24"/>
          <w:highlight w:val="none"/>
          <w:lang w:eastAsia="zh-CN"/>
        </w:rPr>
        <w:t>.3评标委员会根据招标文件要求，讨论、通过评标工作流程和评标要点。</w:t>
      </w:r>
    </w:p>
    <w:p w14:paraId="25D3D931">
      <w:pPr>
        <w:snapToGrid w:val="0"/>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29</w:t>
      </w:r>
      <w:r>
        <w:rPr>
          <w:rStyle w:val="37"/>
          <w:rFonts w:hint="eastAsia" w:ascii="仿宋" w:hAnsi="仿宋" w:eastAsia="仿宋" w:cs="仿宋"/>
          <w:color w:val="auto"/>
          <w:sz w:val="24"/>
          <w:szCs w:val="24"/>
          <w:highlight w:val="none"/>
          <w:lang w:eastAsia="zh-CN"/>
        </w:rPr>
        <w:t>.</w:t>
      </w:r>
      <w:r>
        <w:rPr>
          <w:rStyle w:val="37"/>
          <w:rFonts w:hint="eastAsia" w:ascii="仿宋" w:hAnsi="仿宋" w:eastAsia="仿宋" w:cs="仿宋"/>
          <w:color w:val="auto"/>
          <w:sz w:val="24"/>
          <w:szCs w:val="24"/>
          <w:highlight w:val="none"/>
          <w:lang w:val="en-US" w:eastAsia="zh-CN"/>
        </w:rPr>
        <w:t>4</w:t>
      </w:r>
      <w:r>
        <w:rPr>
          <w:rStyle w:val="37"/>
          <w:rFonts w:hint="eastAsia" w:ascii="仿宋" w:hAnsi="仿宋" w:eastAsia="仿宋" w:cs="仿宋"/>
          <w:color w:val="auto"/>
          <w:sz w:val="24"/>
          <w:szCs w:val="24"/>
          <w:highlight w:val="none"/>
          <w:lang w:eastAsia="zh-CN"/>
        </w:rPr>
        <w:t>围绕评标要点，评标委员会全体成员对有效投标人递交的投标文件分别进行评标。</w:t>
      </w:r>
    </w:p>
    <w:p w14:paraId="7E789003">
      <w:pPr>
        <w:snapToGrid w:val="0"/>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29</w:t>
      </w:r>
      <w:r>
        <w:rPr>
          <w:rStyle w:val="37"/>
          <w:rFonts w:hint="eastAsia" w:ascii="仿宋" w:hAnsi="仿宋" w:eastAsia="仿宋" w:cs="仿宋"/>
          <w:color w:val="auto"/>
          <w:sz w:val="24"/>
          <w:szCs w:val="24"/>
          <w:highlight w:val="none"/>
          <w:lang w:eastAsia="zh-CN"/>
        </w:rPr>
        <w:t>.</w:t>
      </w:r>
      <w:r>
        <w:rPr>
          <w:rStyle w:val="37"/>
          <w:rFonts w:hint="eastAsia" w:ascii="仿宋" w:hAnsi="仿宋" w:eastAsia="仿宋" w:cs="仿宋"/>
          <w:color w:val="auto"/>
          <w:sz w:val="24"/>
          <w:szCs w:val="24"/>
          <w:highlight w:val="none"/>
          <w:lang w:val="en-US" w:eastAsia="zh-CN"/>
        </w:rPr>
        <w:t>5</w:t>
      </w:r>
      <w:r>
        <w:rPr>
          <w:rStyle w:val="37"/>
          <w:rFonts w:hint="eastAsia" w:ascii="仿宋" w:hAnsi="仿宋" w:eastAsia="仿宋" w:cs="仿宋"/>
          <w:color w:val="auto"/>
          <w:sz w:val="24"/>
          <w:szCs w:val="24"/>
          <w:highlight w:val="none"/>
          <w:lang w:eastAsia="zh-CN"/>
        </w:rPr>
        <w:t>评标过程出现异议的，由评标委员会共同商讨决定，需要投标人澄清的，评标委员会将以书面形式通知投标人。</w:t>
      </w:r>
    </w:p>
    <w:p w14:paraId="0C100C9B">
      <w:pPr>
        <w:snapToGrid w:val="0"/>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29</w:t>
      </w:r>
      <w:r>
        <w:rPr>
          <w:rStyle w:val="37"/>
          <w:rFonts w:hint="eastAsia" w:ascii="仿宋" w:hAnsi="仿宋" w:eastAsia="仿宋" w:cs="仿宋"/>
          <w:color w:val="auto"/>
          <w:sz w:val="24"/>
          <w:szCs w:val="24"/>
          <w:highlight w:val="none"/>
          <w:lang w:eastAsia="zh-CN"/>
        </w:rPr>
        <w:t>.</w:t>
      </w:r>
      <w:r>
        <w:rPr>
          <w:rStyle w:val="37"/>
          <w:rFonts w:hint="eastAsia" w:ascii="仿宋" w:hAnsi="仿宋" w:eastAsia="仿宋" w:cs="仿宋"/>
          <w:color w:val="auto"/>
          <w:sz w:val="24"/>
          <w:szCs w:val="24"/>
          <w:highlight w:val="none"/>
          <w:lang w:val="en-US" w:eastAsia="zh-CN"/>
        </w:rPr>
        <w:t>6</w:t>
      </w:r>
      <w:r>
        <w:rPr>
          <w:rStyle w:val="37"/>
          <w:rFonts w:hint="eastAsia" w:ascii="仿宋" w:hAnsi="仿宋" w:eastAsia="仿宋" w:cs="仿宋"/>
          <w:color w:val="auto"/>
          <w:sz w:val="24"/>
          <w:szCs w:val="24"/>
          <w:highlight w:val="none"/>
          <w:lang w:eastAsia="zh-CN"/>
        </w:rPr>
        <w:t>评标委员会认为投标人投标价或某些分项报价明显不合理或低于成本，有可能影响商品质量和不能诚信履约的，可要求其提供书面文件及相关证明材料解释说明；否则，可取消其投标资格。</w:t>
      </w:r>
      <w:r>
        <w:rPr>
          <w:rStyle w:val="37"/>
          <w:rFonts w:hint="eastAsia" w:ascii="仿宋" w:hAnsi="仿宋" w:eastAsia="仿宋" w:cs="仿宋"/>
          <w:b/>
          <w:bCs/>
          <w:color w:val="auto"/>
          <w:sz w:val="24"/>
          <w:szCs w:val="24"/>
          <w:highlight w:val="none"/>
          <w:lang w:eastAsia="zh-CN"/>
        </w:rPr>
        <w:t>为保证本项目</w:t>
      </w:r>
      <w:r>
        <w:rPr>
          <w:rStyle w:val="37"/>
          <w:rFonts w:hint="eastAsia" w:ascii="仿宋" w:hAnsi="仿宋" w:eastAsia="仿宋" w:cs="仿宋"/>
          <w:b/>
          <w:bCs/>
          <w:color w:val="auto"/>
          <w:sz w:val="24"/>
          <w:szCs w:val="24"/>
          <w:highlight w:val="none"/>
          <w:lang w:val="en-US" w:eastAsia="zh-CN"/>
        </w:rPr>
        <w:t>实施</w:t>
      </w:r>
      <w:r>
        <w:rPr>
          <w:rStyle w:val="37"/>
          <w:rFonts w:hint="eastAsia" w:ascii="仿宋" w:hAnsi="仿宋" w:eastAsia="仿宋" w:cs="仿宋"/>
          <w:b/>
          <w:bCs/>
          <w:color w:val="auto"/>
          <w:sz w:val="24"/>
          <w:szCs w:val="24"/>
          <w:highlight w:val="none"/>
          <w:lang w:eastAsia="zh-CN"/>
        </w:rPr>
        <w:t>质量、良好的售后服务，最低报价不作为中标的唯一依据。</w:t>
      </w:r>
    </w:p>
    <w:p w14:paraId="72A61E34">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w:t>
      </w:r>
      <w:r>
        <w:rPr>
          <w:rStyle w:val="37"/>
          <w:rFonts w:hint="eastAsia" w:ascii="仿宋" w:hAnsi="仿宋" w:eastAsia="仿宋" w:cs="仿宋"/>
          <w:color w:val="auto"/>
          <w:sz w:val="24"/>
          <w:szCs w:val="24"/>
          <w:highlight w:val="none"/>
          <w:lang w:val="en-US" w:eastAsia="zh-CN"/>
        </w:rPr>
        <w:t>7</w:t>
      </w:r>
      <w:r>
        <w:rPr>
          <w:rStyle w:val="37"/>
          <w:rFonts w:hint="eastAsia" w:ascii="仿宋" w:hAnsi="仿宋" w:eastAsia="仿宋" w:cs="仿宋"/>
          <w:color w:val="auto"/>
          <w:sz w:val="24"/>
          <w:szCs w:val="24"/>
          <w:highlight w:val="none"/>
          <w:lang w:eastAsia="zh-CN"/>
        </w:rPr>
        <w:t>根据综合评分法完成评审工作后，评标委员会应当向采购人递交书面评审报告。</w:t>
      </w:r>
    </w:p>
    <w:p w14:paraId="4C07A985">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w:t>
      </w:r>
      <w:r>
        <w:rPr>
          <w:rStyle w:val="37"/>
          <w:rFonts w:hint="eastAsia" w:ascii="仿宋" w:hAnsi="仿宋" w:eastAsia="仿宋" w:cs="仿宋"/>
          <w:color w:val="auto"/>
          <w:sz w:val="24"/>
          <w:szCs w:val="24"/>
          <w:highlight w:val="none"/>
          <w:lang w:val="en-US" w:eastAsia="zh-CN"/>
        </w:rPr>
        <w:t>8</w:t>
      </w:r>
      <w:r>
        <w:rPr>
          <w:rStyle w:val="37"/>
          <w:rFonts w:hint="eastAsia" w:ascii="仿宋" w:hAnsi="仿宋" w:eastAsia="仿宋" w:cs="仿宋"/>
          <w:color w:val="auto"/>
          <w:sz w:val="24"/>
          <w:szCs w:val="24"/>
          <w:highlight w:val="none"/>
          <w:lang w:eastAsia="zh-CN"/>
        </w:rPr>
        <w:t>评审因素及标准(详见评分细则)</w:t>
      </w:r>
    </w:p>
    <w:p w14:paraId="2FDE51D4">
      <w:pP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评审因素：与</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所提供货物服务的质量相关，包括投标报价、技术或者服务水平、履约能力、售后服务等。</w:t>
      </w:r>
    </w:p>
    <w:p w14:paraId="29AEC7BD">
      <w:pPr>
        <w:pStyle w:val="47"/>
        <w:spacing w:line="579" w:lineRule="exact"/>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（1）商务技术部分</w:t>
      </w:r>
      <w:r>
        <w:rPr>
          <w:rStyle w:val="37"/>
          <w:rFonts w:hint="eastAsia" w:ascii="仿宋" w:hAnsi="仿宋" w:eastAsia="仿宋" w:cs="仿宋"/>
          <w:color w:val="auto"/>
          <w:highlight w:val="none"/>
          <w:lang w:val="en-US" w:eastAsia="zh-CN"/>
        </w:rPr>
        <w:t>90</w:t>
      </w:r>
      <w:r>
        <w:rPr>
          <w:rStyle w:val="37"/>
          <w:rFonts w:hint="eastAsia" w:ascii="仿宋" w:hAnsi="仿宋" w:eastAsia="仿宋" w:cs="仿宋"/>
          <w:color w:val="auto"/>
          <w:highlight w:val="none"/>
          <w:lang w:eastAsia="zh-CN"/>
        </w:rPr>
        <w:t>分；</w:t>
      </w:r>
    </w:p>
    <w:p w14:paraId="04862DFF">
      <w:pPr>
        <w:spacing w:before="125" w:line="579" w:lineRule="exact"/>
        <w:ind w:left="591"/>
        <w:rPr>
          <w:rStyle w:val="37"/>
          <w:rFonts w:ascii="仿宋" w:hAnsi="仿宋" w:eastAsia="仿宋" w:cs="仿宋"/>
          <w:b/>
          <w:color w:val="auto"/>
          <w:sz w:val="24"/>
          <w:highlight w:val="none"/>
          <w:lang w:eastAsia="zh-CN"/>
        </w:rPr>
      </w:pPr>
      <w:r>
        <w:rPr>
          <w:rStyle w:val="37"/>
          <w:rFonts w:hint="eastAsia" w:ascii="仿宋" w:hAnsi="仿宋" w:eastAsia="仿宋" w:cs="仿宋"/>
          <w:b/>
          <w:color w:val="auto"/>
          <w:sz w:val="24"/>
          <w:highlight w:val="none"/>
          <w:lang w:eastAsia="zh-CN"/>
        </w:rPr>
        <w:t>（2）投标报价部分</w:t>
      </w:r>
      <w:r>
        <w:rPr>
          <w:rStyle w:val="37"/>
          <w:rFonts w:hint="eastAsia" w:ascii="仿宋" w:hAnsi="仿宋" w:eastAsia="仿宋" w:cs="仿宋"/>
          <w:b/>
          <w:color w:val="auto"/>
          <w:sz w:val="24"/>
          <w:highlight w:val="none"/>
          <w:lang w:val="en-US" w:eastAsia="zh-CN"/>
        </w:rPr>
        <w:t>10</w:t>
      </w:r>
      <w:r>
        <w:rPr>
          <w:rStyle w:val="37"/>
          <w:rFonts w:hint="eastAsia" w:ascii="仿宋" w:hAnsi="仿宋" w:eastAsia="仿宋" w:cs="仿宋"/>
          <w:b/>
          <w:color w:val="auto"/>
          <w:sz w:val="24"/>
          <w:highlight w:val="none"/>
          <w:lang w:eastAsia="zh-CN"/>
        </w:rPr>
        <w:t>分。</w:t>
      </w:r>
    </w:p>
    <w:p w14:paraId="7F6E9F57">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计算各项分值时，按四舍五入的原则，保留小数点后二位。</w:t>
      </w:r>
    </w:p>
    <w:p w14:paraId="680B2088">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w:t>
      </w:r>
      <w:r>
        <w:rPr>
          <w:rStyle w:val="37"/>
          <w:rFonts w:hint="eastAsia" w:ascii="仿宋" w:hAnsi="仿宋" w:eastAsia="仿宋" w:cs="仿宋"/>
          <w:color w:val="auto"/>
          <w:sz w:val="24"/>
          <w:szCs w:val="24"/>
          <w:highlight w:val="none"/>
          <w:lang w:val="en-US" w:eastAsia="zh-CN"/>
        </w:rPr>
        <w:t>8.1投标人</w:t>
      </w:r>
      <w:r>
        <w:rPr>
          <w:rStyle w:val="37"/>
          <w:rFonts w:hint="eastAsia" w:ascii="仿宋" w:hAnsi="仿宋" w:eastAsia="仿宋" w:cs="仿宋"/>
          <w:color w:val="auto"/>
          <w:sz w:val="24"/>
          <w:szCs w:val="24"/>
          <w:highlight w:val="none"/>
          <w:lang w:eastAsia="zh-CN"/>
        </w:rPr>
        <w:t>的投标报价得分计算说明：</w:t>
      </w:r>
    </w:p>
    <w:p w14:paraId="56820A23">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价格分统一采用低价优先法计算，即满足</w:t>
      </w:r>
      <w:r>
        <w:rPr>
          <w:rStyle w:val="37"/>
          <w:rFonts w:hint="eastAsia" w:ascii="仿宋" w:hAnsi="仿宋" w:eastAsia="仿宋" w:cs="仿宋"/>
          <w:color w:val="auto"/>
          <w:sz w:val="24"/>
          <w:szCs w:val="24"/>
          <w:highlight w:val="none"/>
          <w:lang w:val="en-US" w:eastAsia="zh-CN"/>
        </w:rPr>
        <w:t>中标</w:t>
      </w:r>
      <w:r>
        <w:rPr>
          <w:rStyle w:val="37"/>
          <w:rFonts w:hint="eastAsia" w:ascii="仿宋" w:hAnsi="仿宋" w:eastAsia="仿宋" w:cs="仿宋"/>
          <w:color w:val="auto"/>
          <w:sz w:val="24"/>
          <w:szCs w:val="24"/>
          <w:highlight w:val="none"/>
          <w:lang w:eastAsia="zh-CN"/>
        </w:rPr>
        <w:t>文件要求且报价最低的</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的价格为</w:t>
      </w:r>
      <w:r>
        <w:rPr>
          <w:rStyle w:val="37"/>
          <w:rFonts w:hint="eastAsia" w:ascii="仿宋" w:hAnsi="仿宋" w:eastAsia="仿宋" w:cs="仿宋"/>
          <w:color w:val="auto"/>
          <w:sz w:val="24"/>
          <w:szCs w:val="24"/>
          <w:highlight w:val="none"/>
          <w:lang w:val="en-US" w:eastAsia="zh-CN"/>
        </w:rPr>
        <w:t>评标</w:t>
      </w:r>
      <w:r>
        <w:rPr>
          <w:rStyle w:val="37"/>
          <w:rFonts w:hint="eastAsia" w:ascii="仿宋" w:hAnsi="仿宋" w:eastAsia="仿宋" w:cs="仿宋"/>
          <w:color w:val="auto"/>
          <w:sz w:val="24"/>
          <w:szCs w:val="24"/>
          <w:highlight w:val="none"/>
          <w:lang w:eastAsia="zh-CN"/>
        </w:rPr>
        <w:t>基准价，其价格分为满分。其他</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的价格分统一按照下列公式计算：</w:t>
      </w:r>
    </w:p>
    <w:p w14:paraId="211E04A5">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报价得分=（</w:t>
      </w:r>
      <w:r>
        <w:rPr>
          <w:rStyle w:val="37"/>
          <w:rFonts w:hint="eastAsia" w:ascii="仿宋" w:hAnsi="仿宋" w:eastAsia="仿宋" w:cs="仿宋"/>
          <w:color w:val="auto"/>
          <w:sz w:val="24"/>
          <w:szCs w:val="24"/>
          <w:highlight w:val="none"/>
          <w:lang w:val="en-US" w:eastAsia="zh-CN"/>
        </w:rPr>
        <w:t>评标</w:t>
      </w:r>
      <w:r>
        <w:rPr>
          <w:rStyle w:val="37"/>
          <w:rFonts w:hint="eastAsia" w:ascii="仿宋" w:hAnsi="仿宋" w:eastAsia="仿宋" w:cs="仿宋"/>
          <w:color w:val="auto"/>
          <w:sz w:val="24"/>
          <w:szCs w:val="24"/>
          <w:highlight w:val="none"/>
          <w:lang w:eastAsia="zh-CN"/>
        </w:rPr>
        <w:t>基准价/</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报价）×价格权值×100</w:t>
      </w:r>
    </w:p>
    <w:p w14:paraId="5D1F1546">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本项目的价格权值为</w:t>
      </w:r>
      <w:r>
        <w:rPr>
          <w:rStyle w:val="37"/>
          <w:rFonts w:hint="eastAsia" w:ascii="仿宋" w:hAnsi="仿宋" w:eastAsia="仿宋" w:cs="仿宋"/>
          <w:color w:val="auto"/>
          <w:sz w:val="24"/>
          <w:szCs w:val="24"/>
          <w:highlight w:val="none"/>
          <w:lang w:val="en-US" w:eastAsia="zh-CN"/>
        </w:rPr>
        <w:t>10</w:t>
      </w:r>
      <w:r>
        <w:rPr>
          <w:rStyle w:val="37"/>
          <w:rFonts w:hint="eastAsia" w:ascii="仿宋" w:hAnsi="仿宋" w:eastAsia="仿宋" w:cs="仿宋"/>
          <w:color w:val="auto"/>
          <w:sz w:val="24"/>
          <w:szCs w:val="24"/>
          <w:highlight w:val="none"/>
          <w:lang w:eastAsia="zh-CN"/>
        </w:rPr>
        <w:t>%</w:t>
      </w:r>
    </w:p>
    <w:p w14:paraId="147811B1">
      <w:pP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项目评审过程中，不得去掉最终报价中的最高报价和最低报价。</w:t>
      </w:r>
    </w:p>
    <w:p w14:paraId="0C6B4E4E">
      <w:pPr>
        <w:spacing w:line="579" w:lineRule="exact"/>
        <w:ind w:firstLine="480" w:firstLineChars="200"/>
        <w:rPr>
          <w:color w:val="auto"/>
          <w:highlight w:val="none"/>
          <w:lang w:eastAsia="zh-CN"/>
        </w:rPr>
      </w:pPr>
      <w:r>
        <w:rPr>
          <w:rStyle w:val="37"/>
          <w:rFonts w:hint="eastAsia" w:ascii="仿宋" w:hAnsi="仿宋" w:eastAsia="仿宋" w:cs="仿宋"/>
          <w:color w:val="auto"/>
          <w:sz w:val="24"/>
          <w:szCs w:val="24"/>
          <w:highlight w:val="none"/>
          <w:lang w:eastAsia="zh-CN"/>
        </w:rPr>
        <w:t>29.</w:t>
      </w:r>
      <w:r>
        <w:rPr>
          <w:rStyle w:val="37"/>
          <w:rFonts w:hint="eastAsia" w:ascii="仿宋" w:hAnsi="仿宋" w:eastAsia="仿宋" w:cs="仿宋"/>
          <w:color w:val="auto"/>
          <w:sz w:val="24"/>
          <w:szCs w:val="24"/>
          <w:highlight w:val="none"/>
          <w:lang w:val="en-US" w:eastAsia="zh-CN"/>
        </w:rPr>
        <w:t>8</w:t>
      </w:r>
      <w:r>
        <w:rPr>
          <w:rStyle w:val="37"/>
          <w:rFonts w:hint="eastAsia" w:ascii="仿宋" w:hAnsi="仿宋" w:eastAsia="仿宋" w:cs="仿宋"/>
          <w:color w:val="auto"/>
          <w:sz w:val="24"/>
          <w:szCs w:val="24"/>
          <w:highlight w:val="none"/>
          <w:lang w:eastAsia="zh-CN"/>
        </w:rPr>
        <w:t>.</w:t>
      </w:r>
      <w:r>
        <w:rPr>
          <w:rStyle w:val="37"/>
          <w:rFonts w:hint="eastAsia" w:ascii="仿宋" w:hAnsi="仿宋" w:eastAsia="仿宋" w:cs="仿宋"/>
          <w:color w:val="auto"/>
          <w:sz w:val="24"/>
          <w:szCs w:val="24"/>
          <w:highlight w:val="none"/>
          <w:lang w:val="en-US" w:eastAsia="zh-CN"/>
        </w:rPr>
        <w:t>2</w:t>
      </w:r>
      <w:r>
        <w:rPr>
          <w:rStyle w:val="37"/>
          <w:rFonts w:hint="eastAsia" w:ascii="仿宋" w:hAnsi="仿宋" w:eastAsia="仿宋" w:cs="仿宋"/>
          <w:color w:val="auto"/>
          <w:sz w:val="24"/>
          <w:szCs w:val="24"/>
          <w:highlight w:val="none"/>
          <w:lang w:eastAsia="zh-CN"/>
        </w:rPr>
        <w:t>评标委员会认为</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的报价明显低于其他通过符合性审查</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的报价，有可能影响产品质量或者不能诚信履约的，应当要求其在评审现场合理的时间内提供书面说明，必要时提交相关证明材料；</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不能证明其报价合理性的，评标委员会应当将其作为无效投标处理。</w:t>
      </w:r>
    </w:p>
    <w:p w14:paraId="14FE9E8F">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w:t>
      </w:r>
      <w:r>
        <w:rPr>
          <w:rStyle w:val="37"/>
          <w:rFonts w:hint="eastAsia" w:ascii="仿宋" w:hAnsi="仿宋" w:eastAsia="仿宋" w:cs="仿宋"/>
          <w:color w:val="auto"/>
          <w:sz w:val="24"/>
          <w:szCs w:val="24"/>
          <w:highlight w:val="none"/>
          <w:lang w:val="en-US" w:eastAsia="zh-CN"/>
        </w:rPr>
        <w:t>9</w:t>
      </w:r>
      <w:r>
        <w:rPr>
          <w:rStyle w:val="37"/>
          <w:rFonts w:hint="eastAsia" w:ascii="仿宋" w:hAnsi="仿宋" w:eastAsia="仿宋" w:cs="仿宋"/>
          <w:color w:val="auto"/>
          <w:sz w:val="24"/>
          <w:szCs w:val="24"/>
          <w:highlight w:val="none"/>
          <w:lang w:eastAsia="zh-CN"/>
        </w:rPr>
        <w:t>综合得分</w:t>
      </w:r>
    </w:p>
    <w:p w14:paraId="39FDFF31">
      <w:pP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综合得分=商务技术部分得分+投标报价部分得分。</w:t>
      </w:r>
    </w:p>
    <w:p w14:paraId="714BF98F">
      <w:pPr>
        <w:keepNext w:val="0"/>
        <w:keepLines w:val="0"/>
        <w:pageBreakBefore w:val="0"/>
        <w:widowControl/>
        <w:kinsoku/>
        <w:wordWrap/>
        <w:overflowPunct/>
        <w:topLinePunct w:val="0"/>
        <w:autoSpaceDE/>
        <w:autoSpaceDN/>
        <w:bidi w:val="0"/>
        <w:adjustRightInd/>
        <w:snapToGrid/>
        <w:spacing w:line="579" w:lineRule="exact"/>
        <w:ind w:left="578" w:right="3231"/>
        <w:textAlignment w:val="baseline"/>
        <w:rPr>
          <w:rStyle w:val="37"/>
          <w:rFonts w:hint="eastAsia" w:ascii="仿宋" w:hAnsi="仿宋" w:eastAsia="仿宋" w:cs="仿宋"/>
          <w:b/>
          <w:color w:val="auto"/>
          <w:sz w:val="28"/>
          <w:highlight w:val="none"/>
          <w:lang w:eastAsia="zh-CN"/>
        </w:rPr>
      </w:pPr>
      <w:r>
        <w:rPr>
          <w:rStyle w:val="37"/>
          <w:rFonts w:hint="eastAsia" w:ascii="仿宋" w:hAnsi="仿宋" w:eastAsia="仿宋" w:cs="仿宋"/>
          <w:b/>
          <w:color w:val="auto"/>
          <w:sz w:val="24"/>
          <w:highlight w:val="none"/>
          <w:lang w:eastAsia="zh-CN"/>
        </w:rPr>
        <w:t>详细评审的标准详见附表</w:t>
      </w:r>
      <w:r>
        <w:rPr>
          <w:rStyle w:val="37"/>
          <w:rFonts w:hint="eastAsia" w:ascii="仿宋" w:hAnsi="仿宋" w:eastAsia="仿宋" w:cs="仿宋"/>
          <w:b/>
          <w:color w:val="auto"/>
          <w:sz w:val="24"/>
          <w:highlight w:val="none"/>
          <w:lang w:val="en-US" w:eastAsia="zh-CN"/>
        </w:rPr>
        <w:t>3</w:t>
      </w:r>
      <w:r>
        <w:rPr>
          <w:rStyle w:val="37"/>
          <w:rFonts w:hint="eastAsia" w:ascii="仿宋" w:hAnsi="仿宋" w:eastAsia="仿宋" w:cs="仿宋"/>
          <w:b/>
          <w:color w:val="auto"/>
          <w:sz w:val="24"/>
          <w:highlight w:val="none"/>
          <w:lang w:eastAsia="zh-CN"/>
        </w:rPr>
        <w:t>。</w:t>
      </w:r>
    </w:p>
    <w:p w14:paraId="28051249">
      <w:pPr>
        <w:spacing w:after="42" w:line="361" w:lineRule="exact"/>
        <w:ind w:left="169"/>
        <w:rPr>
          <w:rStyle w:val="37"/>
          <w:rFonts w:hint="eastAsia" w:ascii="仿宋" w:hAnsi="仿宋" w:eastAsia="仿宋" w:cs="仿宋"/>
          <w:b/>
          <w:color w:val="auto"/>
          <w:sz w:val="28"/>
          <w:highlight w:val="none"/>
          <w:lang w:eastAsia="zh-CN"/>
        </w:rPr>
      </w:pPr>
      <w:r>
        <w:rPr>
          <w:rStyle w:val="37"/>
          <w:rFonts w:hint="eastAsia" w:ascii="仿宋" w:hAnsi="仿宋" w:eastAsia="仿宋" w:cs="仿宋"/>
          <w:b/>
          <w:color w:val="auto"/>
          <w:sz w:val="28"/>
          <w:highlight w:val="none"/>
          <w:lang w:eastAsia="zh-CN"/>
        </w:rPr>
        <w:t>附表1：初步评审-</w:t>
      </w:r>
      <w:r>
        <w:rPr>
          <w:rStyle w:val="37"/>
          <w:rFonts w:hint="eastAsia" w:ascii="仿宋" w:hAnsi="仿宋" w:eastAsia="仿宋" w:cs="仿宋"/>
          <w:b/>
          <w:color w:val="auto"/>
          <w:sz w:val="28"/>
          <w:highlight w:val="none"/>
          <w:lang w:val="en-US" w:eastAsia="zh-CN"/>
        </w:rPr>
        <w:t>资格</w:t>
      </w:r>
      <w:r>
        <w:rPr>
          <w:rStyle w:val="37"/>
          <w:rFonts w:hint="eastAsia" w:ascii="仿宋" w:hAnsi="仿宋" w:eastAsia="仿宋" w:cs="仿宋"/>
          <w:b/>
          <w:color w:val="auto"/>
          <w:sz w:val="28"/>
          <w:highlight w:val="none"/>
          <w:lang w:eastAsia="zh-CN"/>
        </w:rPr>
        <w:t>性审查表</w:t>
      </w:r>
    </w:p>
    <w:tbl>
      <w:tblPr>
        <w:tblStyle w:val="28"/>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3C519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5411A5AD">
            <w:pPr>
              <w:pStyle w:val="45"/>
              <w:shd w:val="clear"/>
              <w:rPr>
                <w:rStyle w:val="37"/>
                <w:rFonts w:ascii="仿宋" w:hAnsi="仿宋" w:eastAsia="仿宋" w:cs="仿宋"/>
                <w:b/>
                <w:color w:val="auto"/>
                <w:sz w:val="24"/>
                <w:szCs w:val="24"/>
                <w:highlight w:val="none"/>
                <w:lang w:eastAsia="zh-CN"/>
              </w:rPr>
            </w:pPr>
          </w:p>
          <w:p w14:paraId="3252EAF6">
            <w:pPr>
              <w:pStyle w:val="45"/>
              <w:shd w:val="clear"/>
              <w:spacing w:before="1"/>
              <w:ind w:left="134"/>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4FF7967B">
            <w:pPr>
              <w:pStyle w:val="45"/>
              <w:shd w:val="clear"/>
              <w:rPr>
                <w:rStyle w:val="37"/>
                <w:rFonts w:ascii="仿宋" w:hAnsi="仿宋" w:eastAsia="仿宋" w:cs="仿宋"/>
                <w:b/>
                <w:color w:val="auto"/>
                <w:sz w:val="24"/>
                <w:szCs w:val="24"/>
                <w:highlight w:val="none"/>
                <w:lang w:eastAsia="zh-CN"/>
              </w:rPr>
            </w:pPr>
          </w:p>
          <w:p w14:paraId="5820E7AA">
            <w:pPr>
              <w:pStyle w:val="45"/>
              <w:shd w:val="clear"/>
              <w:spacing w:before="1"/>
              <w:ind w:left="2412"/>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响应文件</w:t>
            </w:r>
            <w:r>
              <w:rPr>
                <w:rStyle w:val="37"/>
                <w:rFonts w:hint="eastAsia" w:ascii="仿宋" w:hAnsi="仿宋" w:eastAsia="仿宋" w:cs="仿宋"/>
                <w:color w:val="auto"/>
                <w:sz w:val="24"/>
                <w:szCs w:val="24"/>
                <w:highlight w:val="none"/>
                <w:lang w:val="en-US" w:eastAsia="zh-CN"/>
              </w:rPr>
              <w:t>资格</w:t>
            </w:r>
            <w:r>
              <w:rPr>
                <w:rStyle w:val="37"/>
                <w:rFonts w:hint="eastAsia" w:ascii="仿宋" w:hAnsi="仿宋" w:eastAsia="仿宋" w:cs="仿宋"/>
                <w:color w:val="auto"/>
                <w:sz w:val="24"/>
                <w:szCs w:val="24"/>
                <w:highlight w:val="none"/>
                <w:lang w:eastAsia="zh-CN"/>
              </w:rPr>
              <w:t>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5BEDC681">
            <w:pPr>
              <w:pStyle w:val="45"/>
              <w:shd w:val="clear"/>
              <w:spacing w:before="157"/>
              <w:ind w:left="254"/>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评审意见</w:t>
            </w:r>
          </w:p>
        </w:tc>
      </w:tr>
      <w:tr w14:paraId="319FB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1" w:hRule="atLeast"/>
        </w:trPr>
        <w:tc>
          <w:tcPr>
            <w:tcW w:w="631" w:type="dxa"/>
            <w:vMerge w:val="continue"/>
            <w:tcBorders>
              <w:top w:val="nil"/>
              <w:left w:val="single" w:color="000000" w:sz="4" w:space="0"/>
              <w:bottom w:val="single" w:color="000000" w:sz="4" w:space="0"/>
              <w:right w:val="single" w:color="000000" w:sz="4" w:space="0"/>
            </w:tcBorders>
          </w:tcPr>
          <w:p w14:paraId="69B74E0F">
            <w:pPr>
              <w:shd w:val="clear"/>
              <w:rPr>
                <w:rStyle w:val="37"/>
                <w:rFonts w:ascii="仿宋" w:hAnsi="仿宋" w:eastAsia="仿宋" w:cs="仿宋"/>
                <w:color w:val="auto"/>
                <w:sz w:val="24"/>
                <w:szCs w:val="24"/>
                <w:highlight w:val="none"/>
              </w:rPr>
            </w:pPr>
          </w:p>
        </w:tc>
        <w:tc>
          <w:tcPr>
            <w:tcW w:w="7084" w:type="dxa"/>
            <w:vMerge w:val="continue"/>
            <w:tcBorders>
              <w:top w:val="nil"/>
              <w:left w:val="single" w:color="000000" w:sz="4" w:space="0"/>
              <w:bottom w:val="single" w:color="000000" w:sz="4" w:space="0"/>
              <w:right w:val="single" w:color="000000" w:sz="4" w:space="0"/>
            </w:tcBorders>
          </w:tcPr>
          <w:p w14:paraId="21AFB6D2">
            <w:pPr>
              <w:shd w:val="clear"/>
              <w:rPr>
                <w:rStyle w:val="37"/>
                <w:rFonts w:ascii="仿宋" w:hAnsi="仿宋" w:eastAsia="仿宋" w:cs="仿宋"/>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tcPr>
          <w:p w14:paraId="10CFB33B">
            <w:pPr>
              <w:pStyle w:val="45"/>
              <w:shd w:val="clear"/>
              <w:spacing w:before="157"/>
              <w:ind w:left="235"/>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是</w:t>
            </w:r>
          </w:p>
        </w:tc>
        <w:tc>
          <w:tcPr>
            <w:tcW w:w="665" w:type="dxa"/>
            <w:tcBorders>
              <w:top w:val="single" w:color="000000" w:sz="4" w:space="0"/>
              <w:left w:val="single" w:color="000000" w:sz="4" w:space="0"/>
              <w:bottom w:val="single" w:color="000000" w:sz="4" w:space="0"/>
              <w:right w:val="single" w:color="000000" w:sz="4" w:space="0"/>
            </w:tcBorders>
          </w:tcPr>
          <w:p w14:paraId="3EA98D51">
            <w:pPr>
              <w:pStyle w:val="45"/>
              <w:shd w:val="clear"/>
              <w:spacing w:before="157"/>
              <w:ind w:left="254"/>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否</w:t>
            </w:r>
          </w:p>
        </w:tc>
      </w:tr>
      <w:tr w14:paraId="51CCD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1CEEF440">
            <w:pPr>
              <w:pStyle w:val="45"/>
              <w:shd w:val="clear"/>
              <w:spacing w:before="1"/>
              <w:rPr>
                <w:rStyle w:val="37"/>
                <w:rFonts w:ascii="仿宋" w:hAnsi="仿宋" w:eastAsia="仿宋" w:cs="仿宋"/>
                <w:b/>
                <w:color w:val="auto"/>
                <w:sz w:val="24"/>
                <w:szCs w:val="24"/>
                <w:highlight w:val="none"/>
              </w:rPr>
            </w:pPr>
          </w:p>
          <w:p w14:paraId="548D74EB">
            <w:pPr>
              <w:pStyle w:val="45"/>
              <w:shd w:val="clear"/>
              <w:spacing w:before="1"/>
              <w:ind w:left="65"/>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1</w:t>
            </w:r>
          </w:p>
        </w:tc>
        <w:tc>
          <w:tcPr>
            <w:tcW w:w="7084" w:type="dxa"/>
            <w:tcBorders>
              <w:top w:val="single" w:color="000000" w:sz="4" w:space="0"/>
              <w:left w:val="single" w:color="000000" w:sz="4" w:space="0"/>
              <w:bottom w:val="single" w:color="000000" w:sz="4" w:space="0"/>
              <w:right w:val="single" w:color="000000" w:sz="4" w:space="0"/>
            </w:tcBorders>
            <w:vAlign w:val="center"/>
          </w:tcPr>
          <w:p w14:paraId="579D3289">
            <w:pPr>
              <w:keepNext w:val="0"/>
              <w:keepLines w:val="0"/>
              <w:widowControl/>
              <w:suppressLineNumbers w:val="0"/>
              <w:shd w:val="clear"/>
              <w:jc w:val="left"/>
              <w:textAlignment w:val="center"/>
              <w:rPr>
                <w:rStyle w:val="37"/>
                <w:rFonts w:hint="eastAsia" w:ascii="仿宋" w:hAnsi="仿宋" w:eastAsia="仿宋" w:cs="仿宋"/>
                <w:color w:val="auto"/>
                <w:sz w:val="24"/>
                <w:szCs w:val="24"/>
                <w:highlight w:val="none"/>
                <w:lang w:val="en-US" w:eastAsia="zh-CN" w:bidi="ar-SA"/>
              </w:rPr>
            </w:pPr>
            <w:r>
              <w:rPr>
                <w:rStyle w:val="37"/>
                <w:rFonts w:hint="eastAsia" w:ascii="仿宋" w:hAnsi="仿宋" w:eastAsia="仿宋" w:cs="仿宋"/>
                <w:color w:val="auto"/>
                <w:sz w:val="24"/>
                <w:szCs w:val="24"/>
                <w:highlight w:val="none"/>
                <w:lang w:val="en-US" w:eastAsia="zh-CN" w:bidi="ar-SA"/>
              </w:rPr>
              <w:t>具有独立承担民事责任的能力；（须提供在中华人民共和国境内注册的法人或其他组织或自然人的营业执照副本或法人登记证或身份证等相关证明）</w:t>
            </w:r>
          </w:p>
        </w:tc>
        <w:tc>
          <w:tcPr>
            <w:tcW w:w="631" w:type="dxa"/>
            <w:tcBorders>
              <w:top w:val="single" w:color="000000" w:sz="4" w:space="0"/>
              <w:left w:val="single" w:color="000000" w:sz="4" w:space="0"/>
              <w:bottom w:val="single" w:color="000000" w:sz="4" w:space="0"/>
              <w:right w:val="single" w:color="000000" w:sz="4" w:space="0"/>
            </w:tcBorders>
          </w:tcPr>
          <w:p w14:paraId="6259C6B3">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2F47338">
            <w:pPr>
              <w:pStyle w:val="45"/>
              <w:shd w:val="clear"/>
              <w:rPr>
                <w:rStyle w:val="37"/>
                <w:rFonts w:ascii="仿宋" w:hAnsi="仿宋" w:eastAsia="仿宋" w:cs="仿宋"/>
                <w:color w:val="auto"/>
                <w:sz w:val="24"/>
                <w:szCs w:val="24"/>
                <w:highlight w:val="none"/>
                <w:lang w:eastAsia="zh-CN"/>
              </w:rPr>
            </w:pPr>
          </w:p>
        </w:tc>
      </w:tr>
      <w:tr w14:paraId="246DC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436031A3">
            <w:pPr>
              <w:pStyle w:val="45"/>
              <w:shd w:val="clear"/>
              <w:spacing w:before="1"/>
              <w:ind w:left="65"/>
              <w:jc w:val="center"/>
              <w:rPr>
                <w:rStyle w:val="37"/>
                <w:rFonts w:hint="eastAsia"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2</w:t>
            </w:r>
          </w:p>
        </w:tc>
        <w:tc>
          <w:tcPr>
            <w:tcW w:w="7084" w:type="dxa"/>
            <w:tcBorders>
              <w:top w:val="single" w:color="000000" w:sz="4" w:space="0"/>
              <w:left w:val="single" w:color="000000" w:sz="4" w:space="0"/>
              <w:bottom w:val="single" w:color="000000" w:sz="4" w:space="0"/>
              <w:right w:val="single" w:color="000000" w:sz="4" w:space="0"/>
            </w:tcBorders>
            <w:vAlign w:val="center"/>
          </w:tcPr>
          <w:p w14:paraId="3C0DE620">
            <w:pPr>
              <w:keepNext w:val="0"/>
              <w:keepLines w:val="0"/>
              <w:widowControl/>
              <w:suppressLineNumbers w:val="0"/>
              <w:shd w:val="clear"/>
              <w:jc w:val="left"/>
              <w:textAlignment w:val="center"/>
              <w:rPr>
                <w:rStyle w:val="37"/>
                <w:rFonts w:hint="eastAsia" w:ascii="仿宋" w:hAnsi="仿宋" w:eastAsia="仿宋" w:cs="仿宋"/>
                <w:color w:val="auto"/>
                <w:sz w:val="24"/>
                <w:szCs w:val="24"/>
                <w:highlight w:val="none"/>
                <w:lang w:val="en-US" w:eastAsia="zh-CN" w:bidi="ar-SA"/>
              </w:rPr>
            </w:pPr>
            <w:r>
              <w:rPr>
                <w:rStyle w:val="37"/>
                <w:rFonts w:hint="eastAsia" w:ascii="仿宋" w:hAnsi="仿宋" w:eastAsia="仿宋" w:cs="仿宋"/>
                <w:color w:val="auto"/>
                <w:sz w:val="24"/>
                <w:szCs w:val="24"/>
                <w:highlight w:val="none"/>
                <w:lang w:val="en-US" w:eastAsia="zh-CN" w:bidi="ar-SA"/>
              </w:rPr>
              <w:t>提供法定代表人身份证明，法定代表人授权委托人参加投标的还应提供法定代表人授权委托书；</w:t>
            </w:r>
          </w:p>
        </w:tc>
        <w:tc>
          <w:tcPr>
            <w:tcW w:w="631" w:type="dxa"/>
            <w:tcBorders>
              <w:top w:val="single" w:color="000000" w:sz="4" w:space="0"/>
              <w:left w:val="single" w:color="000000" w:sz="4" w:space="0"/>
              <w:bottom w:val="single" w:color="000000" w:sz="4" w:space="0"/>
              <w:right w:val="single" w:color="000000" w:sz="4" w:space="0"/>
            </w:tcBorders>
          </w:tcPr>
          <w:p w14:paraId="31C63FCF">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702636BE">
            <w:pPr>
              <w:pStyle w:val="45"/>
              <w:shd w:val="clear"/>
              <w:rPr>
                <w:rStyle w:val="37"/>
                <w:rFonts w:ascii="仿宋" w:hAnsi="仿宋" w:eastAsia="仿宋" w:cs="仿宋"/>
                <w:color w:val="auto"/>
                <w:sz w:val="24"/>
                <w:szCs w:val="24"/>
                <w:highlight w:val="none"/>
                <w:lang w:eastAsia="zh-CN"/>
              </w:rPr>
            </w:pPr>
          </w:p>
        </w:tc>
      </w:tr>
      <w:tr w14:paraId="27727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tcPr>
          <w:p w14:paraId="3EFDC310">
            <w:pPr>
              <w:pStyle w:val="45"/>
              <w:shd w:val="clear"/>
              <w:spacing w:before="5"/>
              <w:rPr>
                <w:rStyle w:val="37"/>
                <w:rFonts w:ascii="仿宋" w:hAnsi="仿宋" w:eastAsia="仿宋" w:cs="仿宋"/>
                <w:b/>
                <w:color w:val="auto"/>
                <w:sz w:val="24"/>
                <w:szCs w:val="24"/>
                <w:highlight w:val="none"/>
                <w:lang w:eastAsia="zh-CN"/>
              </w:rPr>
            </w:pPr>
          </w:p>
          <w:p w14:paraId="0929FE66">
            <w:pPr>
              <w:pStyle w:val="45"/>
              <w:shd w:val="clear"/>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3</w:t>
            </w:r>
          </w:p>
        </w:tc>
        <w:tc>
          <w:tcPr>
            <w:tcW w:w="7084" w:type="dxa"/>
            <w:tcBorders>
              <w:top w:val="single" w:color="000000" w:sz="4" w:space="0"/>
              <w:left w:val="single" w:color="000000" w:sz="4" w:space="0"/>
              <w:bottom w:val="single" w:color="000000" w:sz="4" w:space="0"/>
              <w:right w:val="single" w:color="000000" w:sz="4" w:space="0"/>
            </w:tcBorders>
            <w:vAlign w:val="center"/>
          </w:tcPr>
          <w:p w14:paraId="4B1DB726">
            <w:pPr>
              <w:keepNext w:val="0"/>
              <w:keepLines w:val="0"/>
              <w:widowControl/>
              <w:suppressLineNumbers w:val="0"/>
              <w:shd w:val="clear"/>
              <w:jc w:val="left"/>
              <w:textAlignment w:val="center"/>
              <w:rPr>
                <w:rStyle w:val="37"/>
                <w:rFonts w:hint="eastAsia" w:ascii="仿宋" w:hAnsi="仿宋" w:eastAsia="仿宋" w:cs="仿宋"/>
                <w:color w:val="auto"/>
                <w:sz w:val="24"/>
                <w:szCs w:val="24"/>
                <w:highlight w:val="none"/>
                <w:lang w:val="en-US" w:eastAsia="zh-CN" w:bidi="ar-SA"/>
              </w:rPr>
            </w:pPr>
            <w:r>
              <w:rPr>
                <w:rStyle w:val="37"/>
                <w:rFonts w:hint="eastAsia" w:ascii="仿宋" w:hAnsi="仿宋" w:eastAsia="仿宋" w:cs="仿宋"/>
                <w:color w:val="auto"/>
                <w:sz w:val="24"/>
                <w:szCs w:val="24"/>
                <w:highlight w:val="none"/>
                <w:lang w:val="en-US" w:eastAsia="zh-CN" w:bidi="ar-SA"/>
              </w:rPr>
              <w:t>满足《中华人民共和国政府采购法》第二十二条规定；（须提供政府采购</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val="en-US" w:eastAsia="zh-CN" w:bidi="ar-SA"/>
              </w:rPr>
              <w:t>信用承诺函）</w:t>
            </w:r>
          </w:p>
        </w:tc>
        <w:tc>
          <w:tcPr>
            <w:tcW w:w="631" w:type="dxa"/>
            <w:tcBorders>
              <w:top w:val="single" w:color="000000" w:sz="4" w:space="0"/>
              <w:left w:val="single" w:color="000000" w:sz="4" w:space="0"/>
              <w:bottom w:val="single" w:color="000000" w:sz="4" w:space="0"/>
              <w:right w:val="single" w:color="000000" w:sz="4" w:space="0"/>
            </w:tcBorders>
          </w:tcPr>
          <w:p w14:paraId="3181BCA8">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1555D1A4">
            <w:pPr>
              <w:pStyle w:val="45"/>
              <w:shd w:val="clear"/>
              <w:rPr>
                <w:rStyle w:val="37"/>
                <w:rFonts w:ascii="仿宋" w:hAnsi="仿宋" w:eastAsia="仿宋" w:cs="仿宋"/>
                <w:color w:val="auto"/>
                <w:sz w:val="24"/>
                <w:szCs w:val="24"/>
                <w:highlight w:val="none"/>
                <w:lang w:eastAsia="zh-CN"/>
              </w:rPr>
            </w:pPr>
          </w:p>
        </w:tc>
      </w:tr>
      <w:tr w14:paraId="3FD91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329305E0">
            <w:pPr>
              <w:pStyle w:val="45"/>
              <w:shd w:val="clear"/>
              <w:spacing w:before="168"/>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4</w:t>
            </w:r>
          </w:p>
        </w:tc>
        <w:tc>
          <w:tcPr>
            <w:tcW w:w="7084" w:type="dxa"/>
            <w:tcBorders>
              <w:top w:val="single" w:color="000000" w:sz="4" w:space="0"/>
              <w:left w:val="single" w:color="000000" w:sz="4" w:space="0"/>
              <w:bottom w:val="single" w:color="000000" w:sz="4" w:space="0"/>
              <w:right w:val="single" w:color="000000" w:sz="4" w:space="0"/>
            </w:tcBorders>
            <w:vAlign w:val="center"/>
          </w:tcPr>
          <w:p w14:paraId="6B950340">
            <w:pPr>
              <w:keepNext w:val="0"/>
              <w:keepLines w:val="0"/>
              <w:widowControl/>
              <w:suppressLineNumbers w:val="0"/>
              <w:shd w:val="clear"/>
              <w:jc w:val="left"/>
              <w:textAlignment w:val="center"/>
              <w:rPr>
                <w:rStyle w:val="37"/>
                <w:rFonts w:hint="eastAsia" w:ascii="仿宋" w:hAnsi="仿宋" w:eastAsia="仿宋" w:cs="仿宋"/>
                <w:color w:val="auto"/>
                <w:sz w:val="24"/>
                <w:szCs w:val="24"/>
                <w:highlight w:val="none"/>
                <w:lang w:val="en-US" w:eastAsia="zh-CN" w:bidi="ar-SA"/>
              </w:rPr>
            </w:pPr>
            <w:r>
              <w:rPr>
                <w:rStyle w:val="37"/>
                <w:rFonts w:hint="eastAsia" w:ascii="仿宋" w:hAnsi="仿宋" w:eastAsia="仿宋" w:cs="仿宋"/>
                <w:color w:val="auto"/>
                <w:sz w:val="24"/>
                <w:szCs w:val="24"/>
                <w:highlight w:val="none"/>
                <w:lang w:val="en-US" w:eastAsia="zh-CN" w:bidi="ar-SA"/>
              </w:rPr>
              <w:t>提供</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val="en-US" w:eastAsia="zh-CN" w:bidi="ar-SA"/>
              </w:rPr>
              <w:t>无关联关系书面声明函；</w:t>
            </w:r>
          </w:p>
        </w:tc>
        <w:tc>
          <w:tcPr>
            <w:tcW w:w="631" w:type="dxa"/>
            <w:tcBorders>
              <w:top w:val="single" w:color="000000" w:sz="4" w:space="0"/>
              <w:left w:val="single" w:color="000000" w:sz="4" w:space="0"/>
              <w:bottom w:val="single" w:color="000000" w:sz="4" w:space="0"/>
              <w:right w:val="single" w:color="000000" w:sz="4" w:space="0"/>
            </w:tcBorders>
          </w:tcPr>
          <w:p w14:paraId="6468B917">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46338B6">
            <w:pPr>
              <w:pStyle w:val="45"/>
              <w:shd w:val="clear"/>
              <w:rPr>
                <w:rStyle w:val="37"/>
                <w:rFonts w:ascii="仿宋" w:hAnsi="仿宋" w:eastAsia="仿宋" w:cs="仿宋"/>
                <w:color w:val="auto"/>
                <w:sz w:val="24"/>
                <w:szCs w:val="24"/>
                <w:highlight w:val="none"/>
                <w:lang w:eastAsia="zh-CN"/>
              </w:rPr>
            </w:pPr>
          </w:p>
        </w:tc>
      </w:tr>
      <w:tr w14:paraId="3C75F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6AE37858">
            <w:pPr>
              <w:pStyle w:val="45"/>
              <w:shd w:val="clear"/>
              <w:spacing w:before="168"/>
              <w:ind w:left="65"/>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5</w:t>
            </w:r>
          </w:p>
        </w:tc>
        <w:tc>
          <w:tcPr>
            <w:tcW w:w="7084" w:type="dxa"/>
            <w:tcBorders>
              <w:top w:val="single" w:color="000000" w:sz="4" w:space="0"/>
              <w:left w:val="single" w:color="000000" w:sz="4" w:space="0"/>
              <w:bottom w:val="single" w:color="000000" w:sz="4" w:space="0"/>
              <w:right w:val="single" w:color="000000" w:sz="4" w:space="0"/>
            </w:tcBorders>
            <w:vAlign w:val="center"/>
          </w:tcPr>
          <w:p w14:paraId="75D1426C">
            <w:pPr>
              <w:keepNext w:val="0"/>
              <w:keepLines w:val="0"/>
              <w:widowControl/>
              <w:suppressLineNumbers w:val="0"/>
              <w:shd w:val="clear"/>
              <w:jc w:val="left"/>
              <w:textAlignment w:val="center"/>
              <w:rPr>
                <w:rStyle w:val="37"/>
                <w:rFonts w:hint="eastAsia" w:ascii="仿宋" w:hAnsi="仿宋" w:eastAsia="仿宋" w:cs="仿宋"/>
                <w:color w:val="auto"/>
                <w:sz w:val="24"/>
                <w:szCs w:val="24"/>
                <w:highlight w:val="none"/>
                <w:lang w:val="en-US" w:eastAsia="zh-CN" w:bidi="ar-SA"/>
              </w:rPr>
            </w:pPr>
            <w:r>
              <w:rPr>
                <w:rStyle w:val="37"/>
                <w:rFonts w:hint="eastAsia" w:ascii="仿宋" w:hAnsi="仿宋" w:eastAsia="仿宋" w:cs="仿宋"/>
                <w:color w:val="auto"/>
                <w:sz w:val="24"/>
                <w:szCs w:val="24"/>
                <w:highlight w:val="none"/>
                <w:lang w:val="en-US" w:eastAsia="zh-CN" w:bidi="ar-SA"/>
              </w:rPr>
              <w:t>提供《中小企业声明函》，供应商必须为中小企业（含中型、小型、微型企业）。</w:t>
            </w:r>
            <w:r>
              <w:rPr>
                <w:rStyle w:val="37"/>
                <w:rFonts w:hint="eastAsia" w:ascii="仿宋" w:hAnsi="仿宋" w:eastAsia="仿宋" w:cs="仿宋"/>
                <w:color w:val="auto"/>
                <w:sz w:val="24"/>
                <w:szCs w:val="24"/>
                <w:highlight w:val="none"/>
                <w:lang w:eastAsia="zh-CN"/>
              </w:rPr>
              <w:t>（监狱企业、残疾人福利性单位视同小微企业）</w:t>
            </w:r>
          </w:p>
        </w:tc>
        <w:tc>
          <w:tcPr>
            <w:tcW w:w="631" w:type="dxa"/>
            <w:tcBorders>
              <w:top w:val="single" w:color="000000" w:sz="4" w:space="0"/>
              <w:left w:val="single" w:color="000000" w:sz="4" w:space="0"/>
              <w:bottom w:val="single" w:color="000000" w:sz="4" w:space="0"/>
              <w:right w:val="single" w:color="000000" w:sz="4" w:space="0"/>
            </w:tcBorders>
          </w:tcPr>
          <w:p w14:paraId="5C91275C">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457A14C">
            <w:pPr>
              <w:pStyle w:val="45"/>
              <w:shd w:val="clear"/>
              <w:rPr>
                <w:rStyle w:val="37"/>
                <w:rFonts w:ascii="仿宋" w:hAnsi="仿宋" w:eastAsia="仿宋" w:cs="仿宋"/>
                <w:color w:val="auto"/>
                <w:sz w:val="24"/>
                <w:szCs w:val="24"/>
                <w:highlight w:val="none"/>
                <w:lang w:eastAsia="zh-CN"/>
              </w:rPr>
            </w:pPr>
          </w:p>
        </w:tc>
      </w:tr>
      <w:tr w14:paraId="521CB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tcPr>
          <w:p w14:paraId="1C000A63">
            <w:pPr>
              <w:pStyle w:val="45"/>
              <w:shd w:val="clear"/>
              <w:rPr>
                <w:rStyle w:val="37"/>
                <w:rFonts w:ascii="仿宋" w:hAnsi="仿宋" w:eastAsia="仿宋" w:cs="仿宋"/>
                <w:color w:val="auto"/>
                <w:sz w:val="24"/>
                <w:szCs w:val="24"/>
                <w:highlight w:val="none"/>
                <w:lang w:eastAsia="zh-CN"/>
              </w:rPr>
            </w:pPr>
          </w:p>
        </w:tc>
        <w:tc>
          <w:tcPr>
            <w:tcW w:w="7084" w:type="dxa"/>
            <w:tcBorders>
              <w:top w:val="single" w:color="000000" w:sz="4" w:space="0"/>
              <w:left w:val="single" w:color="000000" w:sz="4" w:space="0"/>
              <w:bottom w:val="single" w:color="000000" w:sz="4" w:space="0"/>
              <w:right w:val="single" w:color="000000" w:sz="4" w:space="0"/>
            </w:tcBorders>
          </w:tcPr>
          <w:p w14:paraId="6DDCCDCA">
            <w:pPr>
              <w:pStyle w:val="45"/>
              <w:shd w:val="clear"/>
              <w:tabs>
                <w:tab w:val="left" w:pos="686"/>
              </w:tabs>
              <w:spacing w:before="121"/>
              <w:ind w:left="55"/>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结论</w:t>
            </w:r>
          </w:p>
        </w:tc>
        <w:tc>
          <w:tcPr>
            <w:tcW w:w="631" w:type="dxa"/>
            <w:tcBorders>
              <w:top w:val="single" w:color="000000" w:sz="4" w:space="0"/>
              <w:left w:val="single" w:color="000000" w:sz="4" w:space="0"/>
              <w:bottom w:val="single" w:color="000000" w:sz="4" w:space="0"/>
              <w:right w:val="single" w:color="000000" w:sz="4" w:space="0"/>
            </w:tcBorders>
          </w:tcPr>
          <w:p w14:paraId="6FC6C7BE">
            <w:pPr>
              <w:pStyle w:val="45"/>
              <w:shd w:val="clear"/>
              <w:rPr>
                <w:rStyle w:val="37"/>
                <w:rFonts w:ascii="仿宋" w:hAnsi="仿宋" w:eastAsia="仿宋" w:cs="仿宋"/>
                <w:color w:val="auto"/>
                <w:sz w:val="24"/>
                <w:szCs w:val="24"/>
                <w:highlight w:val="none"/>
              </w:rPr>
            </w:pPr>
          </w:p>
        </w:tc>
        <w:tc>
          <w:tcPr>
            <w:tcW w:w="665" w:type="dxa"/>
            <w:tcBorders>
              <w:top w:val="single" w:color="000000" w:sz="4" w:space="0"/>
              <w:left w:val="single" w:color="000000" w:sz="4" w:space="0"/>
              <w:bottom w:val="single" w:color="000000" w:sz="4" w:space="0"/>
              <w:right w:val="single" w:color="000000" w:sz="4" w:space="0"/>
            </w:tcBorders>
          </w:tcPr>
          <w:p w14:paraId="23859AC8">
            <w:pPr>
              <w:pStyle w:val="45"/>
              <w:shd w:val="clear"/>
              <w:rPr>
                <w:rStyle w:val="37"/>
                <w:rFonts w:ascii="仿宋" w:hAnsi="仿宋" w:eastAsia="仿宋" w:cs="仿宋"/>
                <w:color w:val="auto"/>
                <w:sz w:val="24"/>
                <w:szCs w:val="24"/>
                <w:highlight w:val="none"/>
              </w:rPr>
            </w:pPr>
          </w:p>
        </w:tc>
      </w:tr>
    </w:tbl>
    <w:p w14:paraId="267A73FB">
      <w:pPr>
        <w:rPr>
          <w:rFonts w:hint="eastAsia"/>
          <w:color w:val="auto"/>
          <w:highlight w:val="none"/>
          <w:lang w:eastAsia="zh-CN"/>
        </w:rPr>
      </w:pPr>
    </w:p>
    <w:p w14:paraId="6D4547E9">
      <w:pPr>
        <w:spacing w:before="49"/>
        <w:ind w:left="531"/>
        <w:rPr>
          <w:rStyle w:val="37"/>
          <w:rFonts w:hint="eastAsia" w:ascii="仿宋" w:hAnsi="仿宋" w:eastAsia="仿宋" w:cs="仿宋"/>
          <w:color w:val="auto"/>
          <w:sz w:val="20"/>
          <w:szCs w:val="24"/>
          <w:highlight w:val="none"/>
          <w:lang w:eastAsia="zh-CN"/>
        </w:rPr>
      </w:pPr>
      <w:r>
        <w:rPr>
          <w:rStyle w:val="37"/>
          <w:rFonts w:hint="eastAsia" w:ascii="仿宋" w:hAnsi="仿宋" w:eastAsia="仿宋" w:cs="仿宋"/>
          <w:color w:val="auto"/>
          <w:sz w:val="20"/>
          <w:szCs w:val="24"/>
          <w:highlight w:val="none"/>
          <w:lang w:eastAsia="zh-CN"/>
        </w:rPr>
        <w:t>说明：（1）上述各项中用“√”表示通过，“×”表示不通过；</w:t>
      </w:r>
      <w:r>
        <w:rPr>
          <w:rStyle w:val="37"/>
          <w:rFonts w:hint="eastAsia" w:ascii="仿宋" w:hAnsi="仿宋" w:eastAsia="仿宋" w:cs="仿宋"/>
          <w:color w:val="auto"/>
          <w:spacing w:val="-5"/>
          <w:sz w:val="20"/>
          <w:szCs w:val="24"/>
          <w:highlight w:val="none"/>
          <w:lang w:eastAsia="zh-CN"/>
        </w:rPr>
        <w:t>（2）上述各项中如有一项为“×”，则结论为“×”，表示该</w:t>
      </w:r>
      <w:r>
        <w:rPr>
          <w:rStyle w:val="37"/>
          <w:rFonts w:hint="eastAsia" w:ascii="仿宋" w:hAnsi="仿宋" w:eastAsia="仿宋" w:cs="仿宋"/>
          <w:color w:val="auto"/>
          <w:spacing w:val="-5"/>
          <w:sz w:val="20"/>
          <w:szCs w:val="24"/>
          <w:highlight w:val="none"/>
          <w:lang w:val="en-US" w:eastAsia="zh-CN"/>
        </w:rPr>
        <w:t>投标</w:t>
      </w:r>
      <w:r>
        <w:rPr>
          <w:rStyle w:val="37"/>
          <w:rFonts w:hint="eastAsia" w:ascii="仿宋" w:hAnsi="仿宋" w:eastAsia="仿宋" w:cs="仿宋"/>
          <w:color w:val="auto"/>
          <w:spacing w:val="-5"/>
          <w:sz w:val="20"/>
          <w:szCs w:val="24"/>
          <w:highlight w:val="none"/>
          <w:lang w:eastAsia="zh-CN"/>
        </w:rPr>
        <w:t>文件不能通过</w:t>
      </w:r>
      <w:r>
        <w:rPr>
          <w:rStyle w:val="37"/>
          <w:rFonts w:hint="eastAsia" w:ascii="仿宋" w:hAnsi="仿宋" w:eastAsia="仿宋" w:cs="仿宋"/>
          <w:color w:val="auto"/>
          <w:spacing w:val="-5"/>
          <w:sz w:val="20"/>
          <w:szCs w:val="24"/>
          <w:highlight w:val="none"/>
          <w:lang w:val="en-US" w:eastAsia="zh-CN"/>
        </w:rPr>
        <w:t>资格审查，其投标文件不予评审</w:t>
      </w:r>
      <w:r>
        <w:rPr>
          <w:rStyle w:val="37"/>
          <w:rFonts w:hint="eastAsia" w:ascii="仿宋" w:hAnsi="仿宋" w:eastAsia="仿宋" w:cs="仿宋"/>
          <w:color w:val="auto"/>
          <w:spacing w:val="-5"/>
          <w:sz w:val="20"/>
          <w:szCs w:val="24"/>
          <w:highlight w:val="none"/>
          <w:lang w:eastAsia="zh-CN"/>
        </w:rPr>
        <w:t>。</w:t>
      </w:r>
      <w:r>
        <w:rPr>
          <w:rStyle w:val="37"/>
          <w:rFonts w:hint="eastAsia" w:ascii="仿宋" w:hAnsi="仿宋" w:eastAsia="仿宋" w:cs="仿宋"/>
          <w:color w:val="auto"/>
          <w:sz w:val="20"/>
          <w:szCs w:val="24"/>
          <w:highlight w:val="none"/>
          <w:lang w:eastAsia="zh-CN"/>
        </w:rPr>
        <w:t>（</w:t>
      </w:r>
      <w:r>
        <w:rPr>
          <w:rStyle w:val="37"/>
          <w:rFonts w:hint="eastAsia" w:ascii="仿宋" w:hAnsi="仿宋" w:eastAsia="仿宋" w:cs="仿宋"/>
          <w:color w:val="auto"/>
          <w:sz w:val="20"/>
          <w:szCs w:val="24"/>
          <w:highlight w:val="none"/>
          <w:lang w:val="en-US" w:eastAsia="zh-CN"/>
        </w:rPr>
        <w:t>3</w:t>
      </w:r>
      <w:r>
        <w:rPr>
          <w:rStyle w:val="37"/>
          <w:rFonts w:hint="eastAsia" w:ascii="仿宋" w:hAnsi="仿宋" w:eastAsia="仿宋" w:cs="仿宋"/>
          <w:color w:val="auto"/>
          <w:sz w:val="20"/>
          <w:szCs w:val="24"/>
          <w:highlight w:val="none"/>
          <w:lang w:eastAsia="zh-CN"/>
        </w:rPr>
        <w:t>）</w:t>
      </w:r>
      <w:r>
        <w:rPr>
          <w:rStyle w:val="37"/>
          <w:rFonts w:hint="eastAsia" w:ascii="仿宋" w:hAnsi="仿宋" w:eastAsia="仿宋" w:cs="仿宋"/>
          <w:color w:val="auto"/>
          <w:sz w:val="20"/>
          <w:szCs w:val="24"/>
          <w:highlight w:val="none"/>
          <w:lang w:val="en-US" w:eastAsia="zh-CN"/>
        </w:rPr>
        <w:t>投标人</w:t>
      </w:r>
      <w:r>
        <w:rPr>
          <w:rStyle w:val="37"/>
          <w:rFonts w:hint="eastAsia" w:ascii="仿宋" w:hAnsi="仿宋" w:eastAsia="仿宋" w:cs="仿宋"/>
          <w:color w:val="auto"/>
          <w:sz w:val="20"/>
          <w:szCs w:val="24"/>
          <w:highlight w:val="none"/>
          <w:lang w:eastAsia="zh-CN"/>
        </w:rPr>
        <w:t>请认真阅读和理解上述内容，避免</w:t>
      </w:r>
      <w:r>
        <w:rPr>
          <w:rStyle w:val="37"/>
          <w:rFonts w:hint="eastAsia" w:ascii="仿宋" w:hAnsi="仿宋" w:eastAsia="仿宋" w:cs="仿宋"/>
          <w:color w:val="auto"/>
          <w:sz w:val="20"/>
          <w:szCs w:val="24"/>
          <w:highlight w:val="none"/>
          <w:lang w:val="en-US" w:eastAsia="zh-CN"/>
        </w:rPr>
        <w:t>投标</w:t>
      </w:r>
      <w:r>
        <w:rPr>
          <w:rStyle w:val="37"/>
          <w:rFonts w:hint="eastAsia" w:ascii="仿宋" w:hAnsi="仿宋" w:eastAsia="仿宋" w:cs="仿宋"/>
          <w:color w:val="auto"/>
          <w:sz w:val="20"/>
          <w:szCs w:val="24"/>
          <w:highlight w:val="none"/>
          <w:lang w:eastAsia="zh-CN"/>
        </w:rPr>
        <w:t>文件中有违背上述审查标准之一的情况发生而造成投标被否决。</w:t>
      </w:r>
    </w:p>
    <w:p w14:paraId="3DE4DC13">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127C2B86">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2E4759A0">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53D15113">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5FC6B4F0">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337D02AC">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72CADF1B">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144FFCF1">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3C5320E2">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50C52F76">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2BE00B5F">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585E1194">
      <w:pPr>
        <w:pageBreakBefore w:val="0"/>
        <w:widowControl/>
        <w:kinsoku/>
        <w:wordWrap/>
        <w:overflowPunct/>
        <w:topLinePunct w:val="0"/>
        <w:autoSpaceDE/>
        <w:autoSpaceDN/>
        <w:bidi w:val="0"/>
        <w:adjustRightInd/>
        <w:snapToGrid/>
        <w:textAlignment w:val="baseline"/>
        <w:outlineLvl w:val="9"/>
        <w:rPr>
          <w:rStyle w:val="37"/>
          <w:rFonts w:hint="eastAsia" w:ascii="仿宋" w:hAnsi="仿宋" w:eastAsia="仿宋" w:cs="仿宋"/>
          <w:color w:val="auto"/>
          <w:sz w:val="20"/>
          <w:szCs w:val="24"/>
          <w:highlight w:val="none"/>
          <w:lang w:eastAsia="zh-CN"/>
        </w:rPr>
      </w:pPr>
    </w:p>
    <w:p w14:paraId="475E67FA">
      <w:pPr>
        <w:spacing w:after="42" w:line="361" w:lineRule="exact"/>
        <w:ind w:left="169"/>
        <w:rPr>
          <w:rStyle w:val="37"/>
          <w:rFonts w:ascii="仿宋" w:hAnsi="仿宋" w:eastAsia="仿宋" w:cs="仿宋"/>
          <w:b/>
          <w:color w:val="auto"/>
          <w:sz w:val="28"/>
          <w:highlight w:val="none"/>
          <w:lang w:eastAsia="zh-CN"/>
        </w:rPr>
      </w:pPr>
      <w:r>
        <w:rPr>
          <w:rStyle w:val="37"/>
          <w:rFonts w:hint="eastAsia" w:ascii="仿宋" w:hAnsi="仿宋" w:eastAsia="仿宋" w:cs="仿宋"/>
          <w:b/>
          <w:color w:val="auto"/>
          <w:sz w:val="28"/>
          <w:highlight w:val="none"/>
          <w:lang w:eastAsia="zh-CN"/>
        </w:rPr>
        <w:t>附表</w:t>
      </w:r>
      <w:r>
        <w:rPr>
          <w:rStyle w:val="37"/>
          <w:rFonts w:hint="eastAsia" w:ascii="仿宋" w:hAnsi="仿宋" w:eastAsia="仿宋" w:cs="仿宋"/>
          <w:b/>
          <w:color w:val="auto"/>
          <w:sz w:val="28"/>
          <w:highlight w:val="none"/>
          <w:lang w:val="en-US" w:eastAsia="zh-CN"/>
        </w:rPr>
        <w:t>2</w:t>
      </w:r>
      <w:r>
        <w:rPr>
          <w:rStyle w:val="37"/>
          <w:rFonts w:hint="eastAsia" w:ascii="仿宋" w:hAnsi="仿宋" w:eastAsia="仿宋" w:cs="仿宋"/>
          <w:b/>
          <w:color w:val="auto"/>
          <w:sz w:val="28"/>
          <w:highlight w:val="none"/>
          <w:lang w:eastAsia="zh-CN"/>
        </w:rPr>
        <w:t>：初步评审-符合性审查表</w:t>
      </w:r>
    </w:p>
    <w:tbl>
      <w:tblPr>
        <w:tblStyle w:val="28"/>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0B7DE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53135596">
            <w:pPr>
              <w:pStyle w:val="45"/>
              <w:rPr>
                <w:rStyle w:val="37"/>
                <w:rFonts w:ascii="仿宋" w:hAnsi="仿宋" w:eastAsia="仿宋" w:cs="仿宋"/>
                <w:b/>
                <w:color w:val="auto"/>
                <w:sz w:val="24"/>
                <w:szCs w:val="24"/>
                <w:highlight w:val="none"/>
                <w:lang w:eastAsia="zh-CN"/>
              </w:rPr>
            </w:pPr>
          </w:p>
          <w:p w14:paraId="1C546418">
            <w:pPr>
              <w:pStyle w:val="45"/>
              <w:rPr>
                <w:rStyle w:val="37"/>
                <w:rFonts w:ascii="仿宋" w:hAnsi="仿宋" w:eastAsia="仿宋" w:cs="仿宋"/>
                <w:b/>
                <w:color w:val="auto"/>
                <w:sz w:val="24"/>
                <w:szCs w:val="24"/>
                <w:highlight w:val="none"/>
                <w:lang w:eastAsia="zh-CN"/>
              </w:rPr>
            </w:pPr>
          </w:p>
          <w:p w14:paraId="7A19DF2E">
            <w:pPr>
              <w:pStyle w:val="45"/>
              <w:spacing w:before="1"/>
              <w:ind w:left="134"/>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21A7A3FC">
            <w:pPr>
              <w:pStyle w:val="45"/>
              <w:rPr>
                <w:rStyle w:val="37"/>
                <w:rFonts w:ascii="仿宋" w:hAnsi="仿宋" w:eastAsia="仿宋" w:cs="仿宋"/>
                <w:b/>
                <w:color w:val="auto"/>
                <w:sz w:val="24"/>
                <w:szCs w:val="24"/>
                <w:highlight w:val="none"/>
                <w:lang w:eastAsia="zh-CN"/>
              </w:rPr>
            </w:pPr>
          </w:p>
          <w:p w14:paraId="117B0D21">
            <w:pPr>
              <w:pStyle w:val="45"/>
              <w:rPr>
                <w:rStyle w:val="37"/>
                <w:rFonts w:ascii="仿宋" w:hAnsi="仿宋" w:eastAsia="仿宋" w:cs="仿宋"/>
                <w:b/>
                <w:color w:val="auto"/>
                <w:sz w:val="24"/>
                <w:szCs w:val="24"/>
                <w:highlight w:val="none"/>
                <w:lang w:eastAsia="zh-CN"/>
              </w:rPr>
            </w:pPr>
          </w:p>
          <w:p w14:paraId="60056F00">
            <w:pPr>
              <w:pStyle w:val="45"/>
              <w:spacing w:before="1"/>
              <w:ind w:left="2412"/>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投标文件符合性审查内容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12C04C5E">
            <w:pPr>
              <w:pStyle w:val="45"/>
              <w:spacing w:before="157"/>
              <w:ind w:left="254"/>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评审意见</w:t>
            </w:r>
          </w:p>
        </w:tc>
      </w:tr>
      <w:tr w14:paraId="5B6DE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264491FE">
            <w:pPr>
              <w:rPr>
                <w:rStyle w:val="37"/>
                <w:rFonts w:ascii="仿宋" w:hAnsi="仿宋" w:eastAsia="仿宋" w:cs="仿宋"/>
                <w:color w:val="auto"/>
                <w:sz w:val="24"/>
                <w:szCs w:val="24"/>
                <w:highlight w:val="none"/>
              </w:rPr>
            </w:pPr>
          </w:p>
        </w:tc>
        <w:tc>
          <w:tcPr>
            <w:tcW w:w="7084" w:type="dxa"/>
            <w:vMerge w:val="continue"/>
            <w:tcBorders>
              <w:top w:val="nil"/>
              <w:left w:val="single" w:color="000000" w:sz="4" w:space="0"/>
              <w:bottom w:val="single" w:color="000000" w:sz="4" w:space="0"/>
              <w:right w:val="single" w:color="000000" w:sz="4" w:space="0"/>
            </w:tcBorders>
          </w:tcPr>
          <w:p w14:paraId="2FBB023E">
            <w:pPr>
              <w:rPr>
                <w:rStyle w:val="37"/>
                <w:rFonts w:ascii="仿宋" w:hAnsi="仿宋" w:eastAsia="仿宋" w:cs="仿宋"/>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tcPr>
          <w:p w14:paraId="757B2C29">
            <w:pPr>
              <w:pStyle w:val="45"/>
              <w:spacing w:before="157"/>
              <w:ind w:left="235"/>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是</w:t>
            </w:r>
          </w:p>
        </w:tc>
        <w:tc>
          <w:tcPr>
            <w:tcW w:w="665" w:type="dxa"/>
            <w:tcBorders>
              <w:top w:val="single" w:color="000000" w:sz="4" w:space="0"/>
              <w:left w:val="single" w:color="000000" w:sz="4" w:space="0"/>
              <w:bottom w:val="single" w:color="000000" w:sz="4" w:space="0"/>
              <w:right w:val="single" w:color="000000" w:sz="4" w:space="0"/>
            </w:tcBorders>
          </w:tcPr>
          <w:p w14:paraId="355E44C5">
            <w:pPr>
              <w:pStyle w:val="45"/>
              <w:spacing w:before="157"/>
              <w:ind w:left="254"/>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否</w:t>
            </w:r>
          </w:p>
        </w:tc>
      </w:tr>
      <w:tr w14:paraId="591D5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24BB7754">
            <w:pPr>
              <w:pStyle w:val="45"/>
              <w:spacing w:before="1"/>
              <w:rPr>
                <w:rStyle w:val="37"/>
                <w:rFonts w:ascii="仿宋" w:hAnsi="仿宋" w:eastAsia="仿宋" w:cs="仿宋"/>
                <w:b/>
                <w:color w:val="auto"/>
                <w:sz w:val="24"/>
                <w:szCs w:val="24"/>
                <w:highlight w:val="none"/>
              </w:rPr>
            </w:pPr>
          </w:p>
          <w:p w14:paraId="0BCB9E0A">
            <w:pPr>
              <w:pStyle w:val="45"/>
              <w:spacing w:before="1"/>
              <w:ind w:left="65"/>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1</w:t>
            </w:r>
          </w:p>
        </w:tc>
        <w:tc>
          <w:tcPr>
            <w:tcW w:w="7084" w:type="dxa"/>
            <w:tcBorders>
              <w:top w:val="single" w:color="000000" w:sz="4" w:space="0"/>
              <w:left w:val="single" w:color="000000" w:sz="4" w:space="0"/>
              <w:bottom w:val="single" w:color="000000" w:sz="4" w:space="0"/>
              <w:right w:val="single" w:color="000000" w:sz="4" w:space="0"/>
            </w:tcBorders>
          </w:tcPr>
          <w:p w14:paraId="6941691D">
            <w:pPr>
              <w:pStyle w:val="45"/>
              <w:spacing w:before="114" w:line="242" w:lineRule="auto"/>
              <w:ind w:left="55" w:right="72"/>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凡招标文件中要求盖章或签字处，是否按要求加盖单位公章、法定代表人或被授权委托人签字或盖章的。</w:t>
            </w:r>
          </w:p>
        </w:tc>
        <w:tc>
          <w:tcPr>
            <w:tcW w:w="631" w:type="dxa"/>
            <w:tcBorders>
              <w:top w:val="single" w:color="000000" w:sz="4" w:space="0"/>
              <w:left w:val="single" w:color="000000" w:sz="4" w:space="0"/>
              <w:bottom w:val="single" w:color="000000" w:sz="4" w:space="0"/>
              <w:right w:val="single" w:color="000000" w:sz="4" w:space="0"/>
            </w:tcBorders>
          </w:tcPr>
          <w:p w14:paraId="499B2C65">
            <w:pPr>
              <w:pStyle w:val="45"/>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069ED82A">
            <w:pPr>
              <w:pStyle w:val="45"/>
              <w:rPr>
                <w:rStyle w:val="37"/>
                <w:rFonts w:ascii="仿宋" w:hAnsi="仿宋" w:eastAsia="仿宋" w:cs="仿宋"/>
                <w:color w:val="auto"/>
                <w:sz w:val="24"/>
                <w:szCs w:val="24"/>
                <w:highlight w:val="none"/>
                <w:lang w:eastAsia="zh-CN"/>
              </w:rPr>
            </w:pPr>
          </w:p>
        </w:tc>
      </w:tr>
      <w:tr w14:paraId="6F655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tcPr>
          <w:p w14:paraId="74A0D973">
            <w:pPr>
              <w:pStyle w:val="45"/>
              <w:spacing w:before="5"/>
              <w:rPr>
                <w:rStyle w:val="37"/>
                <w:rFonts w:ascii="仿宋" w:hAnsi="仿宋" w:eastAsia="仿宋" w:cs="仿宋"/>
                <w:b/>
                <w:color w:val="auto"/>
                <w:sz w:val="24"/>
                <w:szCs w:val="24"/>
                <w:highlight w:val="none"/>
                <w:lang w:eastAsia="zh-CN"/>
              </w:rPr>
            </w:pPr>
          </w:p>
          <w:p w14:paraId="2AA41B89">
            <w:pPr>
              <w:pStyle w:val="45"/>
              <w:ind w:left="65"/>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2</w:t>
            </w:r>
          </w:p>
        </w:tc>
        <w:tc>
          <w:tcPr>
            <w:tcW w:w="7084" w:type="dxa"/>
            <w:tcBorders>
              <w:top w:val="single" w:color="000000" w:sz="4" w:space="0"/>
              <w:left w:val="single" w:color="000000" w:sz="4" w:space="0"/>
              <w:bottom w:val="single" w:color="000000" w:sz="4" w:space="0"/>
              <w:right w:val="single" w:color="000000" w:sz="4" w:space="0"/>
            </w:tcBorders>
            <w:vAlign w:val="top"/>
          </w:tcPr>
          <w:p w14:paraId="5047B943">
            <w:pPr>
              <w:pStyle w:val="45"/>
              <w:spacing w:before="122"/>
              <w:ind w:left="55" w:leftChars="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投标人是否</w:t>
            </w:r>
            <w:r>
              <w:rPr>
                <w:rStyle w:val="37"/>
                <w:rFonts w:hint="eastAsia" w:ascii="仿宋" w:hAnsi="仿宋" w:eastAsia="仿宋" w:cs="仿宋"/>
                <w:color w:val="auto"/>
                <w:sz w:val="24"/>
                <w:szCs w:val="24"/>
                <w:highlight w:val="none"/>
                <w:lang w:eastAsia="zh-CN"/>
              </w:rPr>
              <w:t>按照招标文件规定的金额、形式、时效和内容提供了投标</w:t>
            </w:r>
            <w:r>
              <w:rPr>
                <w:rStyle w:val="37"/>
                <w:rFonts w:hint="eastAsia" w:ascii="仿宋" w:hAnsi="仿宋" w:eastAsia="仿宋" w:cs="仿宋"/>
                <w:color w:val="auto"/>
                <w:sz w:val="24"/>
                <w:szCs w:val="24"/>
                <w:highlight w:val="none"/>
                <w:lang w:val="en-US" w:eastAsia="zh-CN"/>
              </w:rPr>
              <w:t>保证金。</w:t>
            </w:r>
          </w:p>
        </w:tc>
        <w:tc>
          <w:tcPr>
            <w:tcW w:w="631" w:type="dxa"/>
            <w:tcBorders>
              <w:top w:val="single" w:color="000000" w:sz="4" w:space="0"/>
              <w:left w:val="single" w:color="000000" w:sz="4" w:space="0"/>
              <w:bottom w:val="single" w:color="000000" w:sz="4" w:space="0"/>
              <w:right w:val="single" w:color="000000" w:sz="4" w:space="0"/>
            </w:tcBorders>
          </w:tcPr>
          <w:p w14:paraId="13DEB104">
            <w:pPr>
              <w:pStyle w:val="45"/>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1D5BB71">
            <w:pPr>
              <w:pStyle w:val="45"/>
              <w:rPr>
                <w:rStyle w:val="37"/>
                <w:rFonts w:ascii="仿宋" w:hAnsi="仿宋" w:eastAsia="仿宋" w:cs="仿宋"/>
                <w:color w:val="auto"/>
                <w:sz w:val="24"/>
                <w:szCs w:val="24"/>
                <w:highlight w:val="none"/>
                <w:lang w:eastAsia="zh-CN"/>
              </w:rPr>
            </w:pPr>
          </w:p>
        </w:tc>
      </w:tr>
      <w:tr w14:paraId="4F124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54C7F428">
            <w:pPr>
              <w:pStyle w:val="45"/>
              <w:spacing w:before="171"/>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3</w:t>
            </w:r>
          </w:p>
        </w:tc>
        <w:tc>
          <w:tcPr>
            <w:tcW w:w="7084" w:type="dxa"/>
            <w:tcBorders>
              <w:top w:val="single" w:color="000000" w:sz="4" w:space="0"/>
              <w:left w:val="single" w:color="000000" w:sz="4" w:space="0"/>
              <w:bottom w:val="single" w:color="000000" w:sz="4" w:space="0"/>
              <w:right w:val="single" w:color="000000" w:sz="4" w:space="0"/>
            </w:tcBorders>
            <w:vAlign w:val="top"/>
          </w:tcPr>
          <w:p w14:paraId="0F40DAC5">
            <w:pPr>
              <w:pStyle w:val="45"/>
              <w:spacing w:before="122"/>
              <w:ind w:left="55" w:leftChars="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文件承诺</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有效期满足</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文件要求（90日（日历日））。</w:t>
            </w:r>
          </w:p>
        </w:tc>
        <w:tc>
          <w:tcPr>
            <w:tcW w:w="631" w:type="dxa"/>
            <w:tcBorders>
              <w:top w:val="single" w:color="000000" w:sz="4" w:space="0"/>
              <w:left w:val="single" w:color="000000" w:sz="4" w:space="0"/>
              <w:bottom w:val="single" w:color="000000" w:sz="4" w:space="0"/>
              <w:right w:val="single" w:color="000000" w:sz="4" w:space="0"/>
            </w:tcBorders>
          </w:tcPr>
          <w:p w14:paraId="1C138C6F">
            <w:pPr>
              <w:pStyle w:val="45"/>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03323EBA">
            <w:pPr>
              <w:pStyle w:val="45"/>
              <w:rPr>
                <w:rStyle w:val="37"/>
                <w:rFonts w:ascii="仿宋" w:hAnsi="仿宋" w:eastAsia="仿宋" w:cs="仿宋"/>
                <w:color w:val="auto"/>
                <w:sz w:val="24"/>
                <w:szCs w:val="24"/>
                <w:highlight w:val="none"/>
                <w:lang w:eastAsia="zh-CN"/>
              </w:rPr>
            </w:pPr>
          </w:p>
        </w:tc>
      </w:tr>
      <w:tr w14:paraId="7F028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6BFBDCF8">
            <w:pPr>
              <w:pStyle w:val="45"/>
              <w:spacing w:before="171"/>
              <w:ind w:left="65"/>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4</w:t>
            </w:r>
          </w:p>
        </w:tc>
        <w:tc>
          <w:tcPr>
            <w:tcW w:w="7084" w:type="dxa"/>
            <w:tcBorders>
              <w:top w:val="single" w:color="000000" w:sz="4" w:space="0"/>
              <w:left w:val="single" w:color="000000" w:sz="4" w:space="0"/>
              <w:bottom w:val="single" w:color="000000" w:sz="4" w:space="0"/>
              <w:right w:val="single" w:color="000000" w:sz="4" w:space="0"/>
            </w:tcBorders>
            <w:vAlign w:val="top"/>
          </w:tcPr>
          <w:p w14:paraId="7DBFE6FC">
            <w:pPr>
              <w:pStyle w:val="45"/>
              <w:spacing w:before="112" w:line="244" w:lineRule="auto"/>
              <w:ind w:left="55" w:leftChars="0" w:right="72" w:rightChars="0"/>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投标文件是否实质上响应了招标文件的要求。实质上响应的投标应该是与招标文件要求的全部条款、条件等相符，没有重大偏离或保留的投标。</w:t>
            </w:r>
          </w:p>
        </w:tc>
        <w:tc>
          <w:tcPr>
            <w:tcW w:w="631" w:type="dxa"/>
            <w:tcBorders>
              <w:top w:val="single" w:color="000000" w:sz="4" w:space="0"/>
              <w:left w:val="single" w:color="000000" w:sz="4" w:space="0"/>
              <w:bottom w:val="single" w:color="000000" w:sz="4" w:space="0"/>
              <w:right w:val="single" w:color="000000" w:sz="4" w:space="0"/>
            </w:tcBorders>
          </w:tcPr>
          <w:p w14:paraId="75AFDDBC">
            <w:pPr>
              <w:pStyle w:val="45"/>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55E82E8">
            <w:pPr>
              <w:pStyle w:val="45"/>
              <w:rPr>
                <w:rStyle w:val="37"/>
                <w:rFonts w:ascii="仿宋" w:hAnsi="仿宋" w:eastAsia="仿宋" w:cs="仿宋"/>
                <w:color w:val="auto"/>
                <w:sz w:val="24"/>
                <w:szCs w:val="24"/>
                <w:highlight w:val="none"/>
                <w:lang w:eastAsia="zh-CN"/>
              </w:rPr>
            </w:pPr>
          </w:p>
        </w:tc>
      </w:tr>
      <w:tr w14:paraId="45303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31" w:type="dxa"/>
            <w:tcBorders>
              <w:top w:val="single" w:color="000000" w:sz="4" w:space="0"/>
              <w:left w:val="single" w:color="000000" w:sz="4" w:space="0"/>
              <w:bottom w:val="single" w:color="000000" w:sz="4" w:space="0"/>
              <w:right w:val="single" w:color="000000" w:sz="4" w:space="0"/>
            </w:tcBorders>
          </w:tcPr>
          <w:p w14:paraId="2A258CF9">
            <w:pPr>
              <w:pStyle w:val="45"/>
              <w:spacing w:before="154"/>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5</w:t>
            </w:r>
          </w:p>
        </w:tc>
        <w:tc>
          <w:tcPr>
            <w:tcW w:w="7084" w:type="dxa"/>
            <w:tcBorders>
              <w:top w:val="single" w:color="000000" w:sz="4" w:space="0"/>
              <w:left w:val="single" w:color="000000" w:sz="4" w:space="0"/>
              <w:bottom w:val="single" w:color="000000" w:sz="4" w:space="0"/>
              <w:right w:val="single" w:color="000000" w:sz="4" w:space="0"/>
            </w:tcBorders>
            <w:vAlign w:val="top"/>
          </w:tcPr>
          <w:p w14:paraId="5CA4B45B">
            <w:pPr>
              <w:pStyle w:val="45"/>
              <w:spacing w:before="49" w:line="242" w:lineRule="auto"/>
              <w:ind w:left="55" w:leftChars="0" w:right="32" w:rightChars="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一份投标文件应只有一个投标报价，在招标文件没有规定的情况下，未提交选择性的报价。</w:t>
            </w:r>
          </w:p>
        </w:tc>
        <w:tc>
          <w:tcPr>
            <w:tcW w:w="631" w:type="dxa"/>
            <w:tcBorders>
              <w:top w:val="single" w:color="000000" w:sz="4" w:space="0"/>
              <w:left w:val="single" w:color="000000" w:sz="4" w:space="0"/>
              <w:bottom w:val="single" w:color="000000" w:sz="4" w:space="0"/>
              <w:right w:val="single" w:color="000000" w:sz="4" w:space="0"/>
            </w:tcBorders>
          </w:tcPr>
          <w:p w14:paraId="4DF81C2A">
            <w:pPr>
              <w:pStyle w:val="45"/>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873DDBA">
            <w:pPr>
              <w:pStyle w:val="45"/>
              <w:rPr>
                <w:rStyle w:val="37"/>
                <w:rFonts w:ascii="仿宋" w:hAnsi="仿宋" w:eastAsia="仿宋" w:cs="仿宋"/>
                <w:color w:val="auto"/>
                <w:sz w:val="24"/>
                <w:szCs w:val="24"/>
                <w:highlight w:val="none"/>
                <w:lang w:eastAsia="zh-CN"/>
              </w:rPr>
            </w:pPr>
          </w:p>
        </w:tc>
      </w:tr>
      <w:tr w14:paraId="705B5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tcPr>
          <w:p w14:paraId="3CDC172F">
            <w:pPr>
              <w:pStyle w:val="45"/>
              <w:spacing w:before="2"/>
              <w:rPr>
                <w:rStyle w:val="37"/>
                <w:rFonts w:ascii="仿宋" w:hAnsi="仿宋" w:eastAsia="仿宋" w:cs="仿宋"/>
                <w:b/>
                <w:color w:val="auto"/>
                <w:sz w:val="24"/>
                <w:szCs w:val="24"/>
                <w:highlight w:val="none"/>
                <w:lang w:eastAsia="zh-CN"/>
              </w:rPr>
            </w:pPr>
          </w:p>
          <w:p w14:paraId="08DE3B8D">
            <w:pPr>
              <w:pStyle w:val="45"/>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6</w:t>
            </w:r>
          </w:p>
        </w:tc>
        <w:tc>
          <w:tcPr>
            <w:tcW w:w="7084" w:type="dxa"/>
            <w:tcBorders>
              <w:top w:val="single" w:color="000000" w:sz="4" w:space="0"/>
              <w:left w:val="single" w:color="000000" w:sz="4" w:space="0"/>
              <w:bottom w:val="single" w:color="000000" w:sz="4" w:space="0"/>
              <w:right w:val="single" w:color="000000" w:sz="4" w:space="0"/>
            </w:tcBorders>
            <w:vAlign w:val="top"/>
          </w:tcPr>
          <w:p w14:paraId="11FCCCDE">
            <w:pPr>
              <w:pStyle w:val="45"/>
              <w:spacing w:before="121"/>
              <w:ind w:left="55" w:leftChars="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的投标报价未超出最高投标限价。</w:t>
            </w:r>
          </w:p>
        </w:tc>
        <w:tc>
          <w:tcPr>
            <w:tcW w:w="631" w:type="dxa"/>
            <w:tcBorders>
              <w:top w:val="single" w:color="000000" w:sz="4" w:space="0"/>
              <w:left w:val="single" w:color="000000" w:sz="4" w:space="0"/>
              <w:bottom w:val="single" w:color="000000" w:sz="4" w:space="0"/>
              <w:right w:val="single" w:color="000000" w:sz="4" w:space="0"/>
            </w:tcBorders>
          </w:tcPr>
          <w:p w14:paraId="08057A9C">
            <w:pPr>
              <w:pStyle w:val="45"/>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728DA422">
            <w:pPr>
              <w:pStyle w:val="45"/>
              <w:rPr>
                <w:rStyle w:val="37"/>
                <w:rFonts w:ascii="仿宋" w:hAnsi="仿宋" w:eastAsia="仿宋" w:cs="仿宋"/>
                <w:color w:val="auto"/>
                <w:sz w:val="24"/>
                <w:szCs w:val="24"/>
                <w:highlight w:val="none"/>
                <w:lang w:eastAsia="zh-CN"/>
              </w:rPr>
            </w:pPr>
          </w:p>
        </w:tc>
      </w:tr>
      <w:tr w14:paraId="64691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1" w:type="dxa"/>
            <w:tcBorders>
              <w:top w:val="single" w:color="000000" w:sz="4" w:space="0"/>
              <w:left w:val="single" w:color="000000" w:sz="4" w:space="0"/>
              <w:bottom w:val="single" w:color="000000" w:sz="4" w:space="0"/>
              <w:right w:val="single" w:color="000000" w:sz="4" w:space="0"/>
            </w:tcBorders>
          </w:tcPr>
          <w:p w14:paraId="12477DEE">
            <w:pPr>
              <w:pStyle w:val="45"/>
              <w:spacing w:before="171"/>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7</w:t>
            </w:r>
          </w:p>
        </w:tc>
        <w:tc>
          <w:tcPr>
            <w:tcW w:w="7084" w:type="dxa"/>
            <w:tcBorders>
              <w:top w:val="single" w:color="000000" w:sz="4" w:space="0"/>
              <w:left w:val="single" w:color="000000" w:sz="4" w:space="0"/>
              <w:bottom w:val="single" w:color="000000" w:sz="4" w:space="0"/>
              <w:right w:val="single" w:color="000000" w:sz="4" w:space="0"/>
            </w:tcBorders>
            <w:vAlign w:val="top"/>
          </w:tcPr>
          <w:p w14:paraId="0DE88B41">
            <w:pPr>
              <w:pStyle w:val="45"/>
              <w:spacing w:before="119"/>
              <w:ind w:left="55" w:leftChars="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的合同履行期限</w:t>
            </w:r>
            <w:r>
              <w:rPr>
                <w:rStyle w:val="37"/>
                <w:rFonts w:hint="eastAsia" w:ascii="仿宋" w:hAnsi="仿宋" w:eastAsia="仿宋" w:cs="仿宋"/>
                <w:color w:val="auto"/>
                <w:sz w:val="24"/>
                <w:szCs w:val="24"/>
                <w:highlight w:val="none"/>
                <w:lang w:val="en-US" w:eastAsia="zh-CN"/>
              </w:rPr>
              <w:t>符合</w:t>
            </w:r>
            <w:r>
              <w:rPr>
                <w:rStyle w:val="37"/>
                <w:rFonts w:hint="eastAsia" w:ascii="仿宋" w:hAnsi="仿宋" w:eastAsia="仿宋" w:cs="仿宋"/>
                <w:color w:val="auto"/>
                <w:sz w:val="24"/>
                <w:szCs w:val="24"/>
                <w:highlight w:val="none"/>
                <w:lang w:eastAsia="zh-CN"/>
              </w:rPr>
              <w:t>招标文件规定的期限要求。</w:t>
            </w:r>
          </w:p>
        </w:tc>
        <w:tc>
          <w:tcPr>
            <w:tcW w:w="631" w:type="dxa"/>
            <w:tcBorders>
              <w:top w:val="single" w:color="000000" w:sz="4" w:space="0"/>
              <w:left w:val="single" w:color="000000" w:sz="4" w:space="0"/>
              <w:bottom w:val="single" w:color="000000" w:sz="4" w:space="0"/>
              <w:right w:val="single" w:color="000000" w:sz="4" w:space="0"/>
            </w:tcBorders>
          </w:tcPr>
          <w:p w14:paraId="362ABE33">
            <w:pPr>
              <w:pStyle w:val="45"/>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3A7D513">
            <w:pPr>
              <w:pStyle w:val="45"/>
              <w:rPr>
                <w:rStyle w:val="37"/>
                <w:rFonts w:ascii="仿宋" w:hAnsi="仿宋" w:eastAsia="仿宋" w:cs="仿宋"/>
                <w:color w:val="auto"/>
                <w:sz w:val="24"/>
                <w:szCs w:val="24"/>
                <w:highlight w:val="none"/>
                <w:lang w:eastAsia="zh-CN"/>
              </w:rPr>
            </w:pPr>
          </w:p>
        </w:tc>
      </w:tr>
      <w:tr w14:paraId="7523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1C15A7EE">
            <w:pPr>
              <w:pStyle w:val="45"/>
              <w:spacing w:before="168"/>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8</w:t>
            </w:r>
          </w:p>
        </w:tc>
        <w:tc>
          <w:tcPr>
            <w:tcW w:w="7084" w:type="dxa"/>
            <w:tcBorders>
              <w:top w:val="single" w:color="000000" w:sz="4" w:space="0"/>
              <w:left w:val="single" w:color="000000" w:sz="4" w:space="0"/>
              <w:bottom w:val="single" w:color="000000" w:sz="4" w:space="0"/>
              <w:right w:val="single" w:color="000000" w:sz="4" w:space="0"/>
            </w:tcBorders>
            <w:vAlign w:val="top"/>
          </w:tcPr>
          <w:p w14:paraId="715F5C94">
            <w:pPr>
              <w:pStyle w:val="45"/>
              <w:spacing w:before="121"/>
              <w:ind w:left="55" w:leftChars="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未提出不同的验收、计量、支付办法。</w:t>
            </w:r>
          </w:p>
        </w:tc>
        <w:tc>
          <w:tcPr>
            <w:tcW w:w="631" w:type="dxa"/>
            <w:tcBorders>
              <w:top w:val="single" w:color="000000" w:sz="4" w:space="0"/>
              <w:left w:val="single" w:color="000000" w:sz="4" w:space="0"/>
              <w:bottom w:val="single" w:color="000000" w:sz="4" w:space="0"/>
              <w:right w:val="single" w:color="000000" w:sz="4" w:space="0"/>
            </w:tcBorders>
          </w:tcPr>
          <w:p w14:paraId="4ED5B34B">
            <w:pPr>
              <w:pStyle w:val="45"/>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6D0B259C">
            <w:pPr>
              <w:pStyle w:val="45"/>
              <w:rPr>
                <w:rStyle w:val="37"/>
                <w:rFonts w:ascii="仿宋" w:hAnsi="仿宋" w:eastAsia="仿宋" w:cs="仿宋"/>
                <w:color w:val="auto"/>
                <w:sz w:val="24"/>
                <w:szCs w:val="24"/>
                <w:highlight w:val="none"/>
                <w:lang w:eastAsia="zh-CN"/>
              </w:rPr>
            </w:pPr>
          </w:p>
        </w:tc>
      </w:tr>
      <w:tr w14:paraId="3E3A5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570C1188">
            <w:pPr>
              <w:pStyle w:val="45"/>
              <w:spacing w:before="171"/>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9</w:t>
            </w:r>
          </w:p>
        </w:tc>
        <w:tc>
          <w:tcPr>
            <w:tcW w:w="7084" w:type="dxa"/>
            <w:tcBorders>
              <w:top w:val="single" w:color="000000" w:sz="4" w:space="0"/>
              <w:left w:val="single" w:color="000000" w:sz="4" w:space="0"/>
              <w:bottom w:val="single" w:color="000000" w:sz="4" w:space="0"/>
              <w:right w:val="single" w:color="000000" w:sz="4" w:space="0"/>
            </w:tcBorders>
            <w:vAlign w:val="top"/>
          </w:tcPr>
          <w:p w14:paraId="3AE3EEC7">
            <w:pPr>
              <w:pStyle w:val="45"/>
              <w:spacing w:before="121"/>
              <w:ind w:left="55" w:leftChars="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投标文件未附有采购人不能接受的附加条件的。</w:t>
            </w:r>
          </w:p>
        </w:tc>
        <w:tc>
          <w:tcPr>
            <w:tcW w:w="631" w:type="dxa"/>
            <w:tcBorders>
              <w:top w:val="single" w:color="000000" w:sz="4" w:space="0"/>
              <w:left w:val="single" w:color="000000" w:sz="4" w:space="0"/>
              <w:bottom w:val="single" w:color="000000" w:sz="4" w:space="0"/>
              <w:right w:val="single" w:color="000000" w:sz="4" w:space="0"/>
            </w:tcBorders>
          </w:tcPr>
          <w:p w14:paraId="6DE8671C">
            <w:pPr>
              <w:pStyle w:val="45"/>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19B1B1CB">
            <w:pPr>
              <w:pStyle w:val="45"/>
              <w:rPr>
                <w:rStyle w:val="37"/>
                <w:rFonts w:ascii="仿宋" w:hAnsi="仿宋" w:eastAsia="仿宋" w:cs="仿宋"/>
                <w:color w:val="auto"/>
                <w:sz w:val="24"/>
                <w:szCs w:val="24"/>
                <w:highlight w:val="none"/>
                <w:lang w:eastAsia="zh-CN"/>
              </w:rPr>
            </w:pPr>
          </w:p>
        </w:tc>
      </w:tr>
      <w:tr w14:paraId="3EBD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05487C91">
            <w:pPr>
              <w:pStyle w:val="45"/>
              <w:spacing w:before="171"/>
              <w:ind w:left="218" w:right="153"/>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10</w:t>
            </w:r>
          </w:p>
        </w:tc>
        <w:tc>
          <w:tcPr>
            <w:tcW w:w="7084" w:type="dxa"/>
            <w:tcBorders>
              <w:top w:val="single" w:color="000000" w:sz="4" w:space="0"/>
              <w:left w:val="single" w:color="000000" w:sz="4" w:space="0"/>
              <w:bottom w:val="single" w:color="000000" w:sz="4" w:space="0"/>
              <w:right w:val="single" w:color="000000" w:sz="4" w:space="0"/>
            </w:tcBorders>
            <w:vAlign w:val="top"/>
          </w:tcPr>
          <w:p w14:paraId="46B34358">
            <w:pPr>
              <w:pStyle w:val="45"/>
              <w:spacing w:before="121"/>
              <w:ind w:left="55" w:leftChars="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不存在与其他</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相互串通报价，或者与采购人串通投标的情形。</w:t>
            </w:r>
          </w:p>
        </w:tc>
        <w:tc>
          <w:tcPr>
            <w:tcW w:w="631" w:type="dxa"/>
            <w:tcBorders>
              <w:top w:val="single" w:color="000000" w:sz="4" w:space="0"/>
              <w:left w:val="single" w:color="000000" w:sz="4" w:space="0"/>
              <w:bottom w:val="single" w:color="000000" w:sz="4" w:space="0"/>
              <w:right w:val="single" w:color="000000" w:sz="4" w:space="0"/>
            </w:tcBorders>
          </w:tcPr>
          <w:p w14:paraId="059ED632">
            <w:pPr>
              <w:pStyle w:val="45"/>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5641251">
            <w:pPr>
              <w:pStyle w:val="45"/>
              <w:rPr>
                <w:rStyle w:val="37"/>
                <w:rFonts w:ascii="仿宋" w:hAnsi="仿宋" w:eastAsia="仿宋" w:cs="仿宋"/>
                <w:color w:val="auto"/>
                <w:sz w:val="24"/>
                <w:szCs w:val="24"/>
                <w:highlight w:val="none"/>
                <w:lang w:eastAsia="zh-CN"/>
              </w:rPr>
            </w:pPr>
          </w:p>
        </w:tc>
      </w:tr>
      <w:tr w14:paraId="4E8B0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1" w:type="dxa"/>
            <w:tcBorders>
              <w:top w:val="single" w:color="000000" w:sz="4" w:space="0"/>
              <w:left w:val="single" w:color="000000" w:sz="4" w:space="0"/>
              <w:bottom w:val="single" w:color="000000" w:sz="4" w:space="0"/>
              <w:right w:val="single" w:color="000000" w:sz="4" w:space="0"/>
            </w:tcBorders>
          </w:tcPr>
          <w:p w14:paraId="6C6C1B86">
            <w:pPr>
              <w:pStyle w:val="45"/>
              <w:spacing w:before="171"/>
              <w:ind w:left="218" w:right="153"/>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11</w:t>
            </w:r>
          </w:p>
        </w:tc>
        <w:tc>
          <w:tcPr>
            <w:tcW w:w="7084" w:type="dxa"/>
            <w:tcBorders>
              <w:top w:val="single" w:color="000000" w:sz="4" w:space="0"/>
              <w:left w:val="single" w:color="000000" w:sz="4" w:space="0"/>
              <w:bottom w:val="single" w:color="000000" w:sz="4" w:space="0"/>
              <w:right w:val="single" w:color="000000" w:sz="4" w:space="0"/>
            </w:tcBorders>
            <w:vAlign w:val="top"/>
          </w:tcPr>
          <w:p w14:paraId="784D6B68">
            <w:pPr>
              <w:pStyle w:val="45"/>
              <w:spacing w:before="121"/>
              <w:ind w:left="55" w:leftChars="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不存在法律、法规和招标文件规定的其他无效情形。</w:t>
            </w:r>
          </w:p>
        </w:tc>
        <w:tc>
          <w:tcPr>
            <w:tcW w:w="631" w:type="dxa"/>
            <w:tcBorders>
              <w:top w:val="single" w:color="000000" w:sz="4" w:space="0"/>
              <w:left w:val="single" w:color="000000" w:sz="4" w:space="0"/>
              <w:bottom w:val="single" w:color="000000" w:sz="4" w:space="0"/>
              <w:right w:val="single" w:color="000000" w:sz="4" w:space="0"/>
            </w:tcBorders>
          </w:tcPr>
          <w:p w14:paraId="1974ABE4">
            <w:pPr>
              <w:pStyle w:val="45"/>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0673E74">
            <w:pPr>
              <w:pStyle w:val="45"/>
              <w:rPr>
                <w:rStyle w:val="37"/>
                <w:rFonts w:ascii="仿宋" w:hAnsi="仿宋" w:eastAsia="仿宋" w:cs="仿宋"/>
                <w:color w:val="auto"/>
                <w:sz w:val="24"/>
                <w:szCs w:val="24"/>
                <w:highlight w:val="none"/>
                <w:lang w:eastAsia="zh-CN"/>
              </w:rPr>
            </w:pPr>
          </w:p>
        </w:tc>
      </w:tr>
      <w:tr w14:paraId="36B4E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671AF328">
            <w:pPr>
              <w:pStyle w:val="45"/>
              <w:rPr>
                <w:rStyle w:val="37"/>
                <w:rFonts w:ascii="仿宋" w:hAnsi="仿宋" w:eastAsia="仿宋" w:cs="仿宋"/>
                <w:color w:val="auto"/>
                <w:sz w:val="24"/>
                <w:szCs w:val="24"/>
                <w:highlight w:val="none"/>
                <w:lang w:eastAsia="zh-CN"/>
              </w:rPr>
            </w:pPr>
          </w:p>
        </w:tc>
        <w:tc>
          <w:tcPr>
            <w:tcW w:w="7084" w:type="dxa"/>
            <w:tcBorders>
              <w:top w:val="single" w:color="000000" w:sz="4" w:space="0"/>
              <w:left w:val="single" w:color="000000" w:sz="4" w:space="0"/>
              <w:bottom w:val="single" w:color="000000" w:sz="4" w:space="0"/>
              <w:right w:val="single" w:color="000000" w:sz="4" w:space="0"/>
            </w:tcBorders>
          </w:tcPr>
          <w:p w14:paraId="464917D2">
            <w:pPr>
              <w:pStyle w:val="45"/>
              <w:tabs>
                <w:tab w:val="left" w:pos="686"/>
              </w:tabs>
              <w:spacing w:before="121"/>
              <w:ind w:left="55"/>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结论</w:t>
            </w:r>
          </w:p>
        </w:tc>
        <w:tc>
          <w:tcPr>
            <w:tcW w:w="631" w:type="dxa"/>
            <w:tcBorders>
              <w:top w:val="single" w:color="000000" w:sz="4" w:space="0"/>
              <w:left w:val="single" w:color="000000" w:sz="4" w:space="0"/>
              <w:bottom w:val="single" w:color="000000" w:sz="4" w:space="0"/>
              <w:right w:val="single" w:color="000000" w:sz="4" w:space="0"/>
            </w:tcBorders>
          </w:tcPr>
          <w:p w14:paraId="0970D6D2">
            <w:pPr>
              <w:pStyle w:val="45"/>
              <w:rPr>
                <w:rStyle w:val="37"/>
                <w:rFonts w:ascii="仿宋" w:hAnsi="仿宋" w:eastAsia="仿宋" w:cs="仿宋"/>
                <w:color w:val="auto"/>
                <w:sz w:val="24"/>
                <w:szCs w:val="24"/>
                <w:highlight w:val="none"/>
              </w:rPr>
            </w:pPr>
          </w:p>
        </w:tc>
        <w:tc>
          <w:tcPr>
            <w:tcW w:w="665" w:type="dxa"/>
            <w:tcBorders>
              <w:top w:val="single" w:color="000000" w:sz="4" w:space="0"/>
              <w:left w:val="single" w:color="000000" w:sz="4" w:space="0"/>
              <w:bottom w:val="single" w:color="000000" w:sz="4" w:space="0"/>
              <w:right w:val="single" w:color="000000" w:sz="4" w:space="0"/>
            </w:tcBorders>
          </w:tcPr>
          <w:p w14:paraId="36BC3815">
            <w:pPr>
              <w:pStyle w:val="45"/>
              <w:rPr>
                <w:rStyle w:val="37"/>
                <w:rFonts w:ascii="仿宋" w:hAnsi="仿宋" w:eastAsia="仿宋" w:cs="仿宋"/>
                <w:color w:val="auto"/>
                <w:sz w:val="24"/>
                <w:szCs w:val="24"/>
                <w:highlight w:val="none"/>
              </w:rPr>
            </w:pPr>
          </w:p>
        </w:tc>
      </w:tr>
    </w:tbl>
    <w:p w14:paraId="300CCAFE">
      <w:pPr>
        <w:spacing w:before="49"/>
        <w:ind w:left="531"/>
        <w:rPr>
          <w:rStyle w:val="37"/>
          <w:rFonts w:ascii="仿宋" w:hAnsi="仿宋" w:eastAsia="仿宋" w:cs="仿宋"/>
          <w:color w:val="auto"/>
          <w:sz w:val="20"/>
          <w:szCs w:val="24"/>
          <w:highlight w:val="none"/>
          <w:lang w:eastAsia="zh-CN"/>
        </w:rPr>
      </w:pPr>
      <w:r>
        <w:rPr>
          <w:rStyle w:val="37"/>
          <w:rFonts w:hint="eastAsia" w:ascii="仿宋" w:hAnsi="仿宋" w:eastAsia="仿宋" w:cs="仿宋"/>
          <w:color w:val="auto"/>
          <w:sz w:val="20"/>
          <w:szCs w:val="24"/>
          <w:highlight w:val="none"/>
          <w:lang w:eastAsia="zh-CN"/>
        </w:rPr>
        <w:t>说明：（1）上述各项中用“√”表示通过，“×”表示不通过；</w:t>
      </w:r>
    </w:p>
    <w:p w14:paraId="627362C7">
      <w:pPr>
        <w:spacing w:before="83" w:line="326" w:lineRule="auto"/>
        <w:ind w:left="171" w:right="208" w:firstLine="360"/>
        <w:rPr>
          <w:rStyle w:val="37"/>
          <w:rFonts w:ascii="仿宋" w:hAnsi="仿宋" w:eastAsia="仿宋" w:cs="仿宋"/>
          <w:color w:val="auto"/>
          <w:sz w:val="20"/>
          <w:szCs w:val="24"/>
          <w:highlight w:val="none"/>
          <w:lang w:eastAsia="zh-CN"/>
        </w:rPr>
      </w:pPr>
      <w:r>
        <w:rPr>
          <w:rStyle w:val="37"/>
          <w:rFonts w:hint="eastAsia" w:ascii="仿宋" w:hAnsi="仿宋" w:eastAsia="仿宋" w:cs="仿宋"/>
          <w:color w:val="auto"/>
          <w:spacing w:val="-5"/>
          <w:sz w:val="20"/>
          <w:szCs w:val="24"/>
          <w:highlight w:val="none"/>
          <w:lang w:eastAsia="zh-CN"/>
        </w:rPr>
        <w:t>（2）上述各项中如有一项为“×”，则结论为“×”，表示该投标文件中存在重大偏差，不能通过初步评审评委对某一分项评审认为不合格时，必须要写明原因。</w:t>
      </w:r>
    </w:p>
    <w:p w14:paraId="4FC517B5">
      <w:pPr>
        <w:spacing w:before="20"/>
        <w:ind w:left="531"/>
        <w:rPr>
          <w:rStyle w:val="37"/>
          <w:rFonts w:ascii="仿宋" w:hAnsi="仿宋" w:eastAsia="仿宋" w:cs="仿宋"/>
          <w:color w:val="auto"/>
          <w:sz w:val="20"/>
          <w:szCs w:val="24"/>
          <w:highlight w:val="none"/>
          <w:lang w:eastAsia="zh-CN"/>
        </w:rPr>
      </w:pPr>
      <w:r>
        <w:rPr>
          <w:rStyle w:val="37"/>
          <w:rFonts w:hint="eastAsia" w:ascii="仿宋" w:hAnsi="仿宋" w:eastAsia="仿宋" w:cs="仿宋"/>
          <w:color w:val="auto"/>
          <w:sz w:val="20"/>
          <w:szCs w:val="24"/>
          <w:highlight w:val="none"/>
          <w:lang w:eastAsia="zh-CN"/>
        </w:rPr>
        <w:t>（3）投标文件最终合格与否，以所有评委的评审意见中少数服从多数为原则定论。</w:t>
      </w:r>
    </w:p>
    <w:p w14:paraId="42AF6375">
      <w:pPr>
        <w:spacing w:before="83" w:line="326" w:lineRule="auto"/>
        <w:ind w:left="171" w:right="122" w:firstLine="360"/>
        <w:rPr>
          <w:rStyle w:val="37"/>
          <w:rFonts w:hint="eastAsia" w:ascii="仿宋" w:hAnsi="仿宋" w:eastAsia="仿宋" w:cs="仿宋"/>
          <w:color w:val="auto"/>
          <w:sz w:val="20"/>
          <w:szCs w:val="24"/>
          <w:highlight w:val="none"/>
          <w:lang w:eastAsia="zh-CN"/>
        </w:rPr>
      </w:pPr>
      <w:r>
        <w:rPr>
          <w:rStyle w:val="37"/>
          <w:rFonts w:hint="eastAsia" w:ascii="仿宋" w:hAnsi="仿宋" w:eastAsia="仿宋" w:cs="仿宋"/>
          <w:color w:val="auto"/>
          <w:sz w:val="20"/>
          <w:szCs w:val="24"/>
          <w:highlight w:val="none"/>
          <w:lang w:eastAsia="zh-CN"/>
        </w:rPr>
        <w:t>（4）</w:t>
      </w:r>
      <w:r>
        <w:rPr>
          <w:rStyle w:val="37"/>
          <w:rFonts w:hint="eastAsia" w:ascii="仿宋" w:hAnsi="仿宋" w:eastAsia="仿宋" w:cs="仿宋"/>
          <w:color w:val="auto"/>
          <w:sz w:val="20"/>
          <w:szCs w:val="24"/>
          <w:highlight w:val="none"/>
          <w:lang w:val="en-US" w:eastAsia="zh-CN"/>
        </w:rPr>
        <w:t>投标人</w:t>
      </w:r>
      <w:r>
        <w:rPr>
          <w:rStyle w:val="37"/>
          <w:rFonts w:hint="eastAsia" w:ascii="仿宋" w:hAnsi="仿宋" w:eastAsia="仿宋" w:cs="仿宋"/>
          <w:color w:val="auto"/>
          <w:sz w:val="20"/>
          <w:szCs w:val="24"/>
          <w:highlight w:val="none"/>
          <w:lang w:eastAsia="zh-CN"/>
        </w:rPr>
        <w:t>请认真阅读和理解上述内容，避免投标文件中有违背上述审查标准之一的情况发生而造成投标被否决。</w:t>
      </w:r>
    </w:p>
    <w:p w14:paraId="55D6DE03">
      <w:pPr>
        <w:pStyle w:val="15"/>
        <w:rPr>
          <w:rStyle w:val="37"/>
          <w:rFonts w:hint="eastAsia" w:ascii="仿宋" w:hAnsi="仿宋" w:eastAsia="仿宋" w:cs="仿宋"/>
          <w:color w:val="auto"/>
          <w:sz w:val="20"/>
          <w:szCs w:val="24"/>
          <w:highlight w:val="none"/>
          <w:lang w:eastAsia="zh-CN"/>
        </w:rPr>
      </w:pPr>
    </w:p>
    <w:p w14:paraId="25D0F740">
      <w:pPr>
        <w:rPr>
          <w:rStyle w:val="37"/>
          <w:rFonts w:hint="eastAsia" w:ascii="仿宋" w:hAnsi="仿宋" w:eastAsia="仿宋" w:cs="仿宋"/>
          <w:color w:val="auto"/>
          <w:sz w:val="20"/>
          <w:szCs w:val="24"/>
          <w:highlight w:val="none"/>
          <w:lang w:eastAsia="zh-CN"/>
        </w:rPr>
      </w:pPr>
    </w:p>
    <w:p w14:paraId="4E6F3179">
      <w:pPr>
        <w:rPr>
          <w:rStyle w:val="37"/>
          <w:rFonts w:hint="eastAsia" w:ascii="仿宋" w:hAnsi="仿宋" w:eastAsia="仿宋" w:cs="仿宋"/>
          <w:color w:val="auto"/>
          <w:sz w:val="20"/>
          <w:szCs w:val="24"/>
          <w:highlight w:val="none"/>
          <w:lang w:eastAsia="zh-CN"/>
        </w:rPr>
      </w:pPr>
    </w:p>
    <w:p w14:paraId="64BFFF57">
      <w:pPr>
        <w:rPr>
          <w:rStyle w:val="37"/>
          <w:rFonts w:hint="eastAsia" w:ascii="仿宋" w:hAnsi="仿宋" w:eastAsia="仿宋" w:cs="仿宋"/>
          <w:color w:val="auto"/>
          <w:sz w:val="20"/>
          <w:szCs w:val="24"/>
          <w:highlight w:val="none"/>
          <w:lang w:eastAsia="zh-CN"/>
        </w:rPr>
      </w:pPr>
    </w:p>
    <w:p w14:paraId="5E33894D">
      <w:pPr>
        <w:pStyle w:val="15"/>
        <w:rPr>
          <w:rFonts w:hint="eastAsia"/>
          <w:color w:val="auto"/>
          <w:highlight w:val="none"/>
          <w:lang w:eastAsia="zh-CN"/>
        </w:rPr>
      </w:pPr>
    </w:p>
    <w:p w14:paraId="755CA94B">
      <w:pPr>
        <w:pStyle w:val="3"/>
        <w:rPr>
          <w:rFonts w:hint="eastAsia"/>
          <w:color w:val="auto"/>
          <w:highlight w:val="none"/>
          <w:lang w:eastAsia="zh-CN"/>
        </w:rPr>
      </w:pPr>
    </w:p>
    <w:p w14:paraId="1A3266F3">
      <w:pPr>
        <w:keepNext w:val="0"/>
        <w:keepLines w:val="0"/>
        <w:pageBreakBefore w:val="0"/>
        <w:widowControl/>
        <w:kinsoku/>
        <w:wordWrap/>
        <w:overflowPunct/>
        <w:topLinePunct w:val="0"/>
        <w:autoSpaceDE/>
        <w:autoSpaceDN/>
        <w:bidi w:val="0"/>
        <w:adjustRightInd/>
        <w:spacing w:line="361" w:lineRule="exact"/>
        <w:textAlignment w:val="baseline"/>
        <w:outlineLvl w:val="9"/>
        <w:rPr>
          <w:rStyle w:val="37"/>
          <w:rFonts w:ascii="仿宋" w:hAnsi="仿宋" w:eastAsia="仿宋" w:cs="仿宋"/>
          <w:b/>
          <w:color w:val="auto"/>
          <w:sz w:val="28"/>
          <w:highlight w:val="none"/>
          <w:lang w:eastAsia="zh-CN"/>
        </w:rPr>
      </w:pPr>
      <w:r>
        <w:rPr>
          <w:rStyle w:val="37"/>
          <w:rFonts w:hint="eastAsia" w:ascii="仿宋" w:hAnsi="仿宋" w:eastAsia="仿宋" w:cs="仿宋"/>
          <w:b/>
          <w:color w:val="auto"/>
          <w:sz w:val="28"/>
          <w:highlight w:val="none"/>
          <w:lang w:eastAsia="zh-CN"/>
        </w:rPr>
        <w:t>附表</w:t>
      </w:r>
      <w:r>
        <w:rPr>
          <w:rStyle w:val="37"/>
          <w:rFonts w:hint="eastAsia" w:ascii="仿宋" w:hAnsi="仿宋" w:eastAsia="仿宋" w:cs="仿宋"/>
          <w:b/>
          <w:color w:val="auto"/>
          <w:sz w:val="28"/>
          <w:highlight w:val="none"/>
          <w:lang w:val="en-US" w:eastAsia="zh-CN"/>
        </w:rPr>
        <w:t>3</w:t>
      </w:r>
      <w:r>
        <w:rPr>
          <w:rStyle w:val="37"/>
          <w:rFonts w:hint="eastAsia" w:ascii="仿宋" w:hAnsi="仿宋" w:eastAsia="仿宋" w:cs="仿宋"/>
          <w:b/>
          <w:color w:val="auto"/>
          <w:sz w:val="28"/>
          <w:highlight w:val="none"/>
          <w:lang w:eastAsia="zh-CN"/>
        </w:rPr>
        <w:t>：详细评审标准</w:t>
      </w:r>
    </w:p>
    <w:tbl>
      <w:tblPr>
        <w:tblStyle w:val="28"/>
        <w:tblW w:w="92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1036"/>
        <w:gridCol w:w="6465"/>
        <w:gridCol w:w="741"/>
      </w:tblGrid>
      <w:tr w14:paraId="2479A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7" w:type="dxa"/>
            <w:gridSpan w:val="2"/>
            <w:noWrap w:val="0"/>
            <w:vAlign w:val="top"/>
          </w:tcPr>
          <w:p w14:paraId="1447DE70">
            <w:pPr>
              <w:pStyle w:val="60"/>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6465" w:type="dxa"/>
            <w:noWrap w:val="0"/>
            <w:vAlign w:val="top"/>
          </w:tcPr>
          <w:p w14:paraId="19106E44">
            <w:pPr>
              <w:pStyle w:val="60"/>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w:t>
            </w:r>
            <w:r>
              <w:rPr>
                <w:rFonts w:hint="eastAsia" w:ascii="仿宋" w:hAnsi="仿宋" w:eastAsia="仿宋" w:cs="仿宋"/>
                <w:b/>
                <w:color w:val="auto"/>
                <w:sz w:val="24"/>
                <w:szCs w:val="24"/>
                <w:highlight w:val="none"/>
                <w:lang w:val="en-US" w:eastAsia="zh-CN"/>
              </w:rPr>
              <w:t>审</w:t>
            </w:r>
            <w:r>
              <w:rPr>
                <w:rFonts w:hint="eastAsia" w:ascii="仿宋" w:hAnsi="仿宋" w:eastAsia="仿宋" w:cs="仿宋"/>
                <w:b/>
                <w:color w:val="auto"/>
                <w:sz w:val="24"/>
                <w:szCs w:val="24"/>
                <w:highlight w:val="none"/>
              </w:rPr>
              <w:t>标准</w:t>
            </w:r>
          </w:p>
        </w:tc>
        <w:tc>
          <w:tcPr>
            <w:tcW w:w="741" w:type="dxa"/>
            <w:noWrap w:val="0"/>
            <w:vAlign w:val="center"/>
          </w:tcPr>
          <w:p w14:paraId="64A1FFFC">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分值</w:t>
            </w:r>
          </w:p>
        </w:tc>
      </w:tr>
      <w:tr w14:paraId="41F59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087" w:type="dxa"/>
            <w:gridSpan w:val="2"/>
            <w:vMerge w:val="restart"/>
            <w:noWrap w:val="0"/>
            <w:vAlign w:val="top"/>
          </w:tcPr>
          <w:p w14:paraId="05CD0A5E">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分值构成</w:t>
            </w:r>
          </w:p>
          <w:p w14:paraId="6A51564B">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（总分100分)</w:t>
            </w:r>
          </w:p>
        </w:tc>
        <w:tc>
          <w:tcPr>
            <w:tcW w:w="6465" w:type="dxa"/>
            <w:noWrap w:val="0"/>
            <w:vAlign w:val="top"/>
          </w:tcPr>
          <w:p w14:paraId="7BDCF987">
            <w:pPr>
              <w:pStyle w:val="60"/>
              <w:keepNext w:val="0"/>
              <w:keepLines w:val="0"/>
              <w:pageBreakBefore w:val="0"/>
              <w:shd w:val="clear"/>
              <w:kinsoku/>
              <w:wordWrap/>
              <w:overflowPunct/>
              <w:topLinePunct w:val="0"/>
              <w:bidi w:val="0"/>
              <w:adjustRightInd/>
              <w:snapToGrid/>
              <w:spacing w:line="500" w:lineRule="exact"/>
              <w:ind w:left="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评审价格：</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 xml:space="preserve">分 </w:t>
            </w:r>
          </w:p>
        </w:tc>
        <w:tc>
          <w:tcPr>
            <w:tcW w:w="741" w:type="dxa"/>
            <w:vMerge w:val="restart"/>
            <w:noWrap w:val="0"/>
            <w:vAlign w:val="center"/>
          </w:tcPr>
          <w:p w14:paraId="7D909CB1">
            <w:pPr>
              <w:pStyle w:val="60"/>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100</w:t>
            </w:r>
          </w:p>
        </w:tc>
      </w:tr>
      <w:tr w14:paraId="13422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87" w:type="dxa"/>
            <w:gridSpan w:val="2"/>
            <w:vMerge w:val="continue"/>
            <w:tcBorders>
              <w:top w:val="nil"/>
            </w:tcBorders>
            <w:noWrap w:val="0"/>
            <w:vAlign w:val="top"/>
          </w:tcPr>
          <w:p w14:paraId="321E96E8">
            <w:pPr>
              <w:keepNext w:val="0"/>
              <w:keepLines w:val="0"/>
              <w:pageBreakBefore w:val="0"/>
              <w:shd w:val="clear"/>
              <w:kinsoku/>
              <w:wordWrap/>
              <w:overflowPunct/>
              <w:topLinePunct w:val="0"/>
              <w:bidi w:val="0"/>
              <w:adjustRightInd/>
              <w:snapToGrid/>
              <w:spacing w:line="500" w:lineRule="exact"/>
              <w:ind w:left="0" w:right="0"/>
              <w:outlineLvl w:val="9"/>
              <w:rPr>
                <w:rFonts w:hint="eastAsia" w:ascii="仿宋" w:hAnsi="仿宋" w:eastAsia="仿宋" w:cs="仿宋"/>
                <w:color w:val="auto"/>
                <w:sz w:val="24"/>
                <w:szCs w:val="24"/>
                <w:highlight w:val="none"/>
              </w:rPr>
            </w:pPr>
          </w:p>
        </w:tc>
        <w:tc>
          <w:tcPr>
            <w:tcW w:w="6465" w:type="dxa"/>
            <w:noWrap w:val="0"/>
            <w:vAlign w:val="top"/>
          </w:tcPr>
          <w:p w14:paraId="0731C0EB">
            <w:pPr>
              <w:pStyle w:val="60"/>
              <w:keepNext w:val="0"/>
              <w:keepLines w:val="0"/>
              <w:pageBreakBefore w:val="0"/>
              <w:shd w:val="clear"/>
              <w:kinsoku/>
              <w:wordWrap/>
              <w:overflowPunct/>
              <w:topLinePunct w:val="0"/>
              <w:bidi w:val="0"/>
              <w:adjustRightInd/>
              <w:snapToGrid/>
              <w:spacing w:line="500" w:lineRule="exact"/>
              <w:ind w:left="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商务</w:t>
            </w:r>
            <w:r>
              <w:rPr>
                <w:rFonts w:hint="eastAsia" w:ascii="仿宋" w:hAnsi="仿宋" w:eastAsia="仿宋" w:cs="仿宋"/>
                <w:b/>
                <w:bCs/>
                <w:color w:val="auto"/>
                <w:sz w:val="24"/>
                <w:szCs w:val="24"/>
                <w:highlight w:val="none"/>
              </w:rPr>
              <w:t>技术</w:t>
            </w:r>
            <w:r>
              <w:rPr>
                <w:rFonts w:hint="eastAsia" w:ascii="仿宋" w:hAnsi="仿宋" w:eastAsia="仿宋" w:cs="仿宋"/>
                <w:b/>
                <w:bCs/>
                <w:color w:val="auto"/>
                <w:sz w:val="24"/>
                <w:szCs w:val="24"/>
                <w:highlight w:val="none"/>
                <w:lang w:val="en-US" w:eastAsia="zh-CN"/>
              </w:rPr>
              <w:t>部分</w:t>
            </w:r>
            <w:r>
              <w:rPr>
                <w:rFonts w:hint="eastAsia" w:ascii="仿宋" w:hAnsi="仿宋" w:eastAsia="仿宋" w:cs="仿宋"/>
                <w:b/>
                <w:bCs/>
                <w:color w:val="auto"/>
                <w:sz w:val="24"/>
                <w:szCs w:val="24"/>
                <w:highlight w:val="none"/>
              </w:rPr>
              <w:t>方案：</w:t>
            </w:r>
            <w:r>
              <w:rPr>
                <w:rFonts w:hint="eastAsia" w:ascii="仿宋" w:hAnsi="仿宋" w:eastAsia="仿宋" w:cs="仿宋"/>
                <w:b/>
                <w:bCs/>
                <w:color w:val="auto"/>
                <w:sz w:val="24"/>
                <w:szCs w:val="24"/>
                <w:highlight w:val="none"/>
                <w:lang w:val="en-US" w:eastAsia="zh-CN"/>
              </w:rPr>
              <w:t>90</w:t>
            </w:r>
            <w:r>
              <w:rPr>
                <w:rFonts w:hint="eastAsia" w:ascii="仿宋" w:hAnsi="仿宋" w:eastAsia="仿宋" w:cs="仿宋"/>
                <w:b/>
                <w:bCs/>
                <w:color w:val="auto"/>
                <w:sz w:val="24"/>
                <w:szCs w:val="24"/>
                <w:highlight w:val="none"/>
              </w:rPr>
              <w:t xml:space="preserve">分 </w:t>
            </w:r>
          </w:p>
        </w:tc>
        <w:tc>
          <w:tcPr>
            <w:tcW w:w="741" w:type="dxa"/>
            <w:vMerge w:val="continue"/>
            <w:noWrap w:val="0"/>
            <w:vAlign w:val="top"/>
          </w:tcPr>
          <w:p w14:paraId="58FF5D17">
            <w:pPr>
              <w:pStyle w:val="60"/>
              <w:keepNext w:val="0"/>
              <w:keepLines w:val="0"/>
              <w:pageBreakBefore w:val="0"/>
              <w:shd w:val="clear"/>
              <w:kinsoku/>
              <w:wordWrap/>
              <w:overflowPunct/>
              <w:topLinePunct w:val="0"/>
              <w:bidi w:val="0"/>
              <w:adjustRightInd/>
              <w:snapToGrid/>
              <w:spacing w:line="500" w:lineRule="exact"/>
              <w:ind w:left="0" w:right="0"/>
              <w:outlineLvl w:val="9"/>
              <w:rPr>
                <w:rFonts w:hint="eastAsia" w:ascii="仿宋" w:hAnsi="仿宋" w:eastAsia="仿宋" w:cs="仿宋"/>
                <w:color w:val="auto"/>
                <w:sz w:val="24"/>
                <w:szCs w:val="24"/>
                <w:highlight w:val="none"/>
              </w:rPr>
            </w:pPr>
          </w:p>
        </w:tc>
      </w:tr>
      <w:tr w14:paraId="7FC1F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087" w:type="dxa"/>
            <w:gridSpan w:val="2"/>
            <w:noWrap w:val="0"/>
            <w:vAlign w:val="top"/>
          </w:tcPr>
          <w:p w14:paraId="33F03157">
            <w:pPr>
              <w:pStyle w:val="60"/>
              <w:keepNext w:val="0"/>
              <w:keepLines w:val="0"/>
              <w:pageBreakBefore w:val="0"/>
              <w:shd w:val="clear"/>
              <w:kinsoku/>
              <w:wordWrap/>
              <w:overflowPunct/>
              <w:topLinePunct w:val="0"/>
              <w:bidi w:val="0"/>
              <w:adjustRightInd/>
              <w:snapToGrid/>
              <w:spacing w:line="500" w:lineRule="exact"/>
              <w:ind w:left="0" w:right="0"/>
              <w:jc w:val="both"/>
              <w:outlineLvl w:val="9"/>
              <w:rPr>
                <w:rFonts w:hint="eastAsia" w:ascii="仿宋" w:hAnsi="仿宋" w:eastAsia="仿宋" w:cs="仿宋"/>
                <w:color w:val="auto"/>
                <w:sz w:val="24"/>
                <w:szCs w:val="24"/>
                <w:highlight w:val="none"/>
              </w:rPr>
            </w:pPr>
          </w:p>
          <w:p w14:paraId="12A5F830">
            <w:pPr>
              <w:pStyle w:val="60"/>
              <w:keepNext w:val="0"/>
              <w:keepLines w:val="0"/>
              <w:pageBreakBefore w:val="0"/>
              <w:shd w:val="clear"/>
              <w:kinsoku/>
              <w:wordWrap/>
              <w:overflowPunct/>
              <w:topLinePunct w:val="0"/>
              <w:bidi w:val="0"/>
              <w:adjustRightInd/>
              <w:snapToGrid/>
              <w:spacing w:line="500" w:lineRule="exact"/>
              <w:ind w:left="0" w:right="0"/>
              <w:jc w:val="both"/>
              <w:outlineLvl w:val="9"/>
              <w:rPr>
                <w:rFonts w:hint="eastAsia" w:ascii="仿宋" w:hAnsi="仿宋" w:eastAsia="仿宋" w:cs="仿宋"/>
                <w:color w:val="auto"/>
                <w:sz w:val="24"/>
                <w:szCs w:val="24"/>
                <w:highlight w:val="none"/>
              </w:rPr>
            </w:pPr>
          </w:p>
          <w:p w14:paraId="67DC16CA">
            <w:pPr>
              <w:pStyle w:val="60"/>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w:t>
            </w:r>
          </w:p>
          <w:p w14:paraId="53556759">
            <w:pPr>
              <w:pStyle w:val="60"/>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6465" w:type="dxa"/>
            <w:noWrap w:val="0"/>
            <w:vAlign w:val="center"/>
          </w:tcPr>
          <w:p w14:paraId="03807599">
            <w:pPr>
              <w:pStyle w:val="60"/>
              <w:keepNext w:val="0"/>
              <w:keepLines w:val="0"/>
              <w:pageBreakBefore w:val="0"/>
              <w:shd w:val="clear"/>
              <w:kinsoku/>
              <w:wordWrap/>
              <w:overflowPunct/>
              <w:topLinePunct w:val="0"/>
              <w:bidi w:val="0"/>
              <w:adjustRightInd/>
              <w:snapToGrid/>
              <w:spacing w:line="500" w:lineRule="exact"/>
              <w:ind w:left="0" w:right="0"/>
              <w:jc w:val="both"/>
              <w:outlineLvl w:val="9"/>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满足</w:t>
            </w:r>
            <w:r>
              <w:rPr>
                <w:rFonts w:hint="eastAsia" w:ascii="仿宋" w:hAnsi="仿宋" w:eastAsia="仿宋" w:cs="仿宋"/>
                <w:color w:val="auto"/>
                <w:spacing w:val="-8"/>
                <w:sz w:val="24"/>
                <w:szCs w:val="24"/>
                <w:highlight w:val="none"/>
                <w:lang w:val="en-US" w:eastAsia="zh-CN"/>
              </w:rPr>
              <w:t>招标</w:t>
            </w:r>
            <w:r>
              <w:rPr>
                <w:rFonts w:hint="eastAsia" w:ascii="仿宋" w:hAnsi="仿宋" w:eastAsia="仿宋" w:cs="仿宋"/>
                <w:color w:val="auto"/>
                <w:spacing w:val="-8"/>
                <w:sz w:val="24"/>
                <w:szCs w:val="24"/>
                <w:highlight w:val="none"/>
              </w:rPr>
              <w:t>文件要求且最终报价最低的报价为评审基准价，其价格分为满分。其他满足</w:t>
            </w:r>
            <w:r>
              <w:rPr>
                <w:rFonts w:hint="eastAsia" w:ascii="仿宋" w:hAnsi="仿宋" w:eastAsia="仿宋" w:cs="仿宋"/>
                <w:color w:val="auto"/>
                <w:spacing w:val="-8"/>
                <w:sz w:val="24"/>
                <w:szCs w:val="24"/>
                <w:highlight w:val="none"/>
                <w:lang w:val="en-US" w:eastAsia="zh-CN"/>
              </w:rPr>
              <w:t>招标</w:t>
            </w:r>
            <w:r>
              <w:rPr>
                <w:rFonts w:hint="eastAsia" w:ascii="仿宋" w:hAnsi="仿宋" w:eastAsia="仿宋" w:cs="仿宋"/>
                <w:color w:val="auto"/>
                <w:spacing w:val="-8"/>
                <w:sz w:val="24"/>
                <w:szCs w:val="24"/>
                <w:highlight w:val="none"/>
              </w:rPr>
              <w:t>文件要求的</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pacing w:val="-8"/>
                <w:sz w:val="24"/>
                <w:szCs w:val="24"/>
                <w:highlight w:val="none"/>
              </w:rPr>
              <w:t>的价格分统一按照下列公式计算：</w:t>
            </w:r>
          </w:p>
          <w:p w14:paraId="0B642E39">
            <w:pPr>
              <w:pStyle w:val="60"/>
              <w:keepNext w:val="0"/>
              <w:keepLines w:val="0"/>
              <w:pageBreakBefore w:val="0"/>
              <w:shd w:val="clear"/>
              <w:kinsoku/>
              <w:wordWrap/>
              <w:overflowPunct/>
              <w:topLinePunct w:val="0"/>
              <w:bidi w:val="0"/>
              <w:adjustRightInd/>
              <w:snapToGrid/>
              <w:spacing w:line="500" w:lineRule="exact"/>
              <w:ind w:left="0" w:right="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评审价格分数=（评审基准价</w:t>
            </w:r>
            <w:r>
              <w:rPr>
                <w:rFonts w:hint="eastAsia" w:ascii="仿宋" w:hAnsi="仿宋" w:eastAsia="仿宋" w:cs="仿宋"/>
                <w:color w:val="auto"/>
                <w:spacing w:val="-8"/>
                <w:sz w:val="24"/>
                <w:szCs w:val="24"/>
                <w:highlight w:val="none"/>
                <w:lang w:val="en-US" w:eastAsia="zh-CN"/>
              </w:rPr>
              <w:t>/投标</w:t>
            </w:r>
            <w:r>
              <w:rPr>
                <w:rFonts w:hint="eastAsia" w:ascii="仿宋" w:hAnsi="仿宋" w:eastAsia="仿宋" w:cs="仿宋"/>
                <w:color w:val="auto"/>
                <w:spacing w:val="-8"/>
                <w:sz w:val="24"/>
                <w:szCs w:val="24"/>
                <w:highlight w:val="none"/>
              </w:rPr>
              <w:t>报价）×价格权重（</w:t>
            </w:r>
            <w:r>
              <w:rPr>
                <w:rFonts w:hint="eastAsia" w:ascii="仿宋" w:hAnsi="仿宋" w:eastAsia="仿宋" w:cs="仿宋"/>
                <w:color w:val="auto"/>
                <w:spacing w:val="-8"/>
                <w:sz w:val="24"/>
                <w:szCs w:val="24"/>
                <w:highlight w:val="none"/>
                <w:lang w:val="en-US" w:eastAsia="zh-CN"/>
              </w:rPr>
              <w:t>10</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8"/>
                <w:sz w:val="24"/>
                <w:szCs w:val="24"/>
                <w:highlight w:val="none"/>
                <w:lang w:val="en-US" w:eastAsia="zh-CN"/>
              </w:rPr>
              <w:t>1</w:t>
            </w:r>
            <w:r>
              <w:rPr>
                <w:rFonts w:hint="eastAsia" w:ascii="仿宋" w:hAnsi="仿宋" w:eastAsia="仿宋" w:cs="仿宋"/>
                <w:color w:val="auto"/>
                <w:spacing w:val="-8"/>
                <w:sz w:val="24"/>
                <w:szCs w:val="24"/>
                <w:highlight w:val="none"/>
              </w:rPr>
              <w:t xml:space="preserve">00 </w:t>
            </w:r>
          </w:p>
        </w:tc>
        <w:tc>
          <w:tcPr>
            <w:tcW w:w="741" w:type="dxa"/>
            <w:noWrap w:val="0"/>
            <w:vAlign w:val="center"/>
          </w:tcPr>
          <w:p w14:paraId="693BB515">
            <w:pPr>
              <w:pStyle w:val="60"/>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0-10</w:t>
            </w:r>
          </w:p>
        </w:tc>
      </w:tr>
      <w:tr w14:paraId="0900D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51" w:type="dxa"/>
            <w:vMerge w:val="restart"/>
            <w:noWrap w:val="0"/>
            <w:vAlign w:val="center"/>
          </w:tcPr>
          <w:p w14:paraId="4DE5CD01">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p w14:paraId="0B7D05B8">
            <w:pPr>
              <w:pStyle w:val="60"/>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技术部分</w:t>
            </w:r>
          </w:p>
          <w:p w14:paraId="3DD6B616">
            <w:pPr>
              <w:pStyle w:val="60"/>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lang w:val="en-US" w:eastAsia="zh-CN"/>
              </w:rPr>
              <w:t>（90分）</w:t>
            </w:r>
          </w:p>
        </w:tc>
        <w:tc>
          <w:tcPr>
            <w:tcW w:w="1036" w:type="dxa"/>
            <w:noWrap w:val="0"/>
            <w:vAlign w:val="center"/>
          </w:tcPr>
          <w:p w14:paraId="577EB887">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类似业绩（</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6465" w:type="dxa"/>
            <w:noWrap w:val="0"/>
            <w:vAlign w:val="center"/>
          </w:tcPr>
          <w:p w14:paraId="7EDCE8F7">
            <w:pPr>
              <w:pStyle w:val="60"/>
              <w:keepNext w:val="0"/>
              <w:keepLines w:val="0"/>
              <w:pageBreakBefore w:val="0"/>
              <w:shd w:val="clear"/>
              <w:kinsoku/>
              <w:wordWrap/>
              <w:overflowPunct/>
              <w:topLinePunct w:val="0"/>
              <w:bidi w:val="0"/>
              <w:adjustRightInd/>
              <w:snapToGrid/>
              <w:spacing w:line="500" w:lineRule="exact"/>
              <w:ind w:left="0" w:right="0"/>
              <w:jc w:val="both"/>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投标人提供近三年（2022年1月1日至投标文件递交截止日期）独立承担与本项目类似的业绩，每有一项有效业绩得2分，最多得10分。</w:t>
            </w:r>
          </w:p>
          <w:p w14:paraId="3840B43D">
            <w:pPr>
              <w:pStyle w:val="60"/>
              <w:keepNext w:val="0"/>
              <w:keepLines w:val="0"/>
              <w:pageBreakBefore w:val="0"/>
              <w:shd w:val="clear"/>
              <w:kinsoku/>
              <w:wordWrap/>
              <w:overflowPunct/>
              <w:topLinePunct w:val="0"/>
              <w:bidi w:val="0"/>
              <w:adjustRightInd/>
              <w:snapToGrid/>
              <w:spacing w:line="500" w:lineRule="exact"/>
              <w:ind w:left="0" w:right="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备注：业绩证明以合同或中标通知书为准，在投标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c>
          <w:tcPr>
            <w:tcW w:w="741" w:type="dxa"/>
            <w:noWrap w:val="0"/>
            <w:vAlign w:val="center"/>
          </w:tcPr>
          <w:p w14:paraId="2651B261">
            <w:pPr>
              <w:pStyle w:val="60"/>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0-10</w:t>
            </w:r>
          </w:p>
        </w:tc>
      </w:tr>
      <w:tr w14:paraId="64CCD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1" w:type="dxa"/>
            <w:vMerge w:val="continue"/>
            <w:noWrap w:val="0"/>
            <w:vAlign w:val="center"/>
          </w:tcPr>
          <w:p w14:paraId="752B910A">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lang w:val="en-US" w:eastAsia="zh-CN"/>
              </w:rPr>
            </w:pPr>
          </w:p>
        </w:tc>
        <w:tc>
          <w:tcPr>
            <w:tcW w:w="1036" w:type="dxa"/>
            <w:vMerge w:val="restart"/>
            <w:noWrap w:val="0"/>
            <w:vAlign w:val="center"/>
          </w:tcPr>
          <w:p w14:paraId="63C38247">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pacing w:val="-8"/>
                <w:kern w:val="0"/>
                <w:sz w:val="24"/>
                <w:szCs w:val="24"/>
                <w:highlight w:val="none"/>
                <w:lang w:eastAsia="zh-CN"/>
              </w:rPr>
            </w:pPr>
            <w:r>
              <w:rPr>
                <w:rFonts w:hint="eastAsia" w:ascii="仿宋" w:hAnsi="仿宋" w:eastAsia="仿宋" w:cs="仿宋"/>
                <w:color w:val="auto"/>
                <w:spacing w:val="-8"/>
                <w:kern w:val="0"/>
                <w:sz w:val="24"/>
                <w:szCs w:val="24"/>
                <w:highlight w:val="none"/>
                <w:lang w:eastAsia="zh-CN"/>
              </w:rPr>
              <w:t>项目实施团队</w:t>
            </w:r>
          </w:p>
          <w:p w14:paraId="7E70326F">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kern w:val="0"/>
                <w:sz w:val="24"/>
                <w:szCs w:val="24"/>
                <w:highlight w:val="none"/>
              </w:rPr>
              <w:t>（</w:t>
            </w:r>
            <w:r>
              <w:rPr>
                <w:rFonts w:hint="eastAsia" w:ascii="仿宋" w:hAnsi="仿宋" w:eastAsia="仿宋" w:cs="仿宋"/>
                <w:color w:val="auto"/>
                <w:spacing w:val="-8"/>
                <w:kern w:val="0"/>
                <w:sz w:val="24"/>
                <w:szCs w:val="24"/>
                <w:highlight w:val="none"/>
                <w:lang w:val="en-US" w:eastAsia="zh-CN"/>
              </w:rPr>
              <w:t>10</w:t>
            </w:r>
            <w:r>
              <w:rPr>
                <w:rFonts w:hint="eastAsia" w:ascii="仿宋" w:hAnsi="仿宋" w:eastAsia="仿宋" w:cs="仿宋"/>
                <w:color w:val="auto"/>
                <w:spacing w:val="-8"/>
                <w:kern w:val="0"/>
                <w:sz w:val="24"/>
                <w:szCs w:val="24"/>
                <w:highlight w:val="none"/>
              </w:rPr>
              <w:t>分）</w:t>
            </w:r>
          </w:p>
        </w:tc>
        <w:tc>
          <w:tcPr>
            <w:tcW w:w="6465" w:type="dxa"/>
            <w:noWrap w:val="0"/>
            <w:vAlign w:val="center"/>
          </w:tcPr>
          <w:p w14:paraId="0855AB49">
            <w:pPr>
              <w:pStyle w:val="6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项目负责人：具备类似大型活动的相关经验</w:t>
            </w:r>
            <w:r>
              <w:rPr>
                <w:rFonts w:hint="eastAsia" w:ascii="仿宋" w:hAnsi="仿宋" w:eastAsia="仿宋" w:cs="仿宋"/>
                <w:color w:val="auto"/>
                <w:sz w:val="24"/>
                <w:szCs w:val="24"/>
                <w:highlight w:val="none"/>
                <w:lang w:eastAsia="zh-CN"/>
              </w:rPr>
              <w:t>，一项得</w:t>
            </w:r>
            <w:r>
              <w:rPr>
                <w:rFonts w:hint="eastAsia" w:ascii="仿宋" w:hAnsi="仿宋" w:eastAsia="仿宋" w:cs="仿宋"/>
                <w:color w:val="auto"/>
                <w:sz w:val="24"/>
                <w:szCs w:val="24"/>
                <w:highlight w:val="none"/>
                <w:lang w:val="en-US" w:eastAsia="zh-CN"/>
              </w:rPr>
              <w:t>1分，满分</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分，没有不得分；</w:t>
            </w:r>
          </w:p>
          <w:p w14:paraId="03DA073F">
            <w:pPr>
              <w:pStyle w:val="6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提供人员身份证、业绩证明材料、劳动（或聘用）合同（或近六个月内任意一个月的投标单位社会保险缴纳证明），否则不得分。</w:t>
            </w:r>
          </w:p>
        </w:tc>
        <w:tc>
          <w:tcPr>
            <w:tcW w:w="741" w:type="dxa"/>
            <w:noWrap w:val="0"/>
            <w:vAlign w:val="center"/>
          </w:tcPr>
          <w:p w14:paraId="26813774">
            <w:pPr>
              <w:pStyle w:val="60"/>
              <w:keepNext w:val="0"/>
              <w:keepLines w:val="0"/>
              <w:pageBreakBefore w:val="0"/>
              <w:shd w:val="clear"/>
              <w:kinsoku/>
              <w:wordWrap/>
              <w:overflowPunct/>
              <w:topLinePunct w:val="0"/>
              <w:bidi w:val="0"/>
              <w:adjustRightInd/>
              <w:snapToGrid/>
              <w:spacing w:line="500" w:lineRule="exact"/>
              <w:ind w:left="0" w:leftChars="0" w:right="0" w:rightChars="0"/>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r w14:paraId="75526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1" w:type="dxa"/>
            <w:vMerge w:val="continue"/>
            <w:noWrap w:val="0"/>
            <w:vAlign w:val="center"/>
          </w:tcPr>
          <w:p w14:paraId="37B0DD1D">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lang w:val="en-US" w:eastAsia="zh-CN"/>
              </w:rPr>
            </w:pPr>
          </w:p>
        </w:tc>
        <w:tc>
          <w:tcPr>
            <w:tcW w:w="1036" w:type="dxa"/>
            <w:vMerge w:val="continue"/>
            <w:noWrap w:val="0"/>
            <w:vAlign w:val="center"/>
          </w:tcPr>
          <w:p w14:paraId="7EE603FA">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pacing w:val="-8"/>
                <w:kern w:val="0"/>
                <w:sz w:val="24"/>
                <w:szCs w:val="24"/>
                <w:highlight w:val="none"/>
                <w:lang w:eastAsia="zh-CN"/>
              </w:rPr>
            </w:pPr>
          </w:p>
        </w:tc>
        <w:tc>
          <w:tcPr>
            <w:tcW w:w="6465" w:type="dxa"/>
            <w:noWrap w:val="0"/>
            <w:vAlign w:val="center"/>
          </w:tcPr>
          <w:p w14:paraId="180E9F2C">
            <w:pPr>
              <w:spacing w:before="33" w:line="301" w:lineRule="auto"/>
              <w:ind w:right="138"/>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2、投标人</w:t>
            </w:r>
            <w:r>
              <w:rPr>
                <w:rFonts w:hint="eastAsia" w:ascii="仿宋" w:hAnsi="仿宋" w:eastAsia="仿宋" w:cs="仿宋"/>
                <w:color w:val="auto"/>
                <w:sz w:val="24"/>
                <w:szCs w:val="24"/>
                <w:highlight w:val="none"/>
                <w:lang w:eastAsia="zh-CN"/>
              </w:rPr>
              <w:t>针对本项目有合理的项目组织架构、固定的服务班底并设置分项专一工作小组（</w:t>
            </w:r>
            <w:r>
              <w:rPr>
                <w:rFonts w:hint="eastAsia" w:ascii="仿宋" w:hAnsi="仿宋" w:eastAsia="仿宋" w:cs="仿宋"/>
                <w:color w:val="auto"/>
                <w:sz w:val="24"/>
                <w:szCs w:val="24"/>
                <w:highlight w:val="none"/>
                <w:lang w:val="en-US" w:eastAsia="zh-CN"/>
              </w:rPr>
              <w:t>包括：活动策划组、活动执行服务组、场地搭建组、招商及邀请组、文创产品设计制作组、物料设计制作组、宣传组等完成本项目所需投入的所有人员</w:t>
            </w:r>
            <w:r>
              <w:rPr>
                <w:rFonts w:hint="eastAsia" w:ascii="仿宋" w:hAnsi="仿宋" w:eastAsia="仿宋" w:cs="仿宋"/>
                <w:color w:val="auto"/>
                <w:sz w:val="24"/>
                <w:szCs w:val="24"/>
                <w:highlight w:val="none"/>
                <w:lang w:eastAsia="zh-CN"/>
              </w:rPr>
              <w:t>），明确对接人，有详细的调配措施，人员配备齐全，责任划分明确。</w:t>
            </w:r>
          </w:p>
          <w:p w14:paraId="4117E4B9">
            <w:pPr>
              <w:pStyle w:val="60"/>
              <w:spacing w:before="97" w:line="360" w:lineRule="auto"/>
              <w:ind w:left="4" w:leftChars="0" w:right="-15" w:right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提供以上内容得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分，每有一项缺项或漏项</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eastAsia="zh-CN"/>
              </w:rPr>
              <w:t>缺陷扣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分，扣完为止，未提供不得分。</w:t>
            </w:r>
          </w:p>
          <w:p w14:paraId="575F2134">
            <w:pPr>
              <w:pStyle w:val="6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（缺陷是指：前后内容不一致、存在凭空编造、前后逻辑错误、涉及的规范及标准错误、项目名称或实施地点区域错误、内容简略或与本项目无关等任意一种情形等，后续评审项缺陷定义同此项）</w:t>
            </w:r>
          </w:p>
        </w:tc>
        <w:tc>
          <w:tcPr>
            <w:tcW w:w="741" w:type="dxa"/>
            <w:noWrap w:val="0"/>
            <w:vAlign w:val="center"/>
          </w:tcPr>
          <w:p w14:paraId="389639A5">
            <w:pPr>
              <w:pStyle w:val="60"/>
              <w:keepNext w:val="0"/>
              <w:keepLines w:val="0"/>
              <w:pageBreakBefore w:val="0"/>
              <w:shd w:val="clear"/>
              <w:kinsoku/>
              <w:wordWrap/>
              <w:overflowPunct/>
              <w:topLinePunct w:val="0"/>
              <w:bidi w:val="0"/>
              <w:adjustRightInd/>
              <w:snapToGrid/>
              <w:spacing w:line="500" w:lineRule="exact"/>
              <w:ind w:left="0" w:leftChars="0" w:right="0" w:rightChars="0"/>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w:t>
            </w:r>
          </w:p>
        </w:tc>
      </w:tr>
      <w:tr w14:paraId="560EC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1051" w:type="dxa"/>
            <w:vMerge w:val="continue"/>
            <w:noWrap w:val="0"/>
            <w:vAlign w:val="center"/>
          </w:tcPr>
          <w:p w14:paraId="1406B101">
            <w:pPr>
              <w:pStyle w:val="60"/>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pacing w:val="-2"/>
                <w:sz w:val="24"/>
                <w:szCs w:val="24"/>
                <w:highlight w:val="none"/>
                <w:lang w:val="en-US" w:eastAsia="zh-CN"/>
              </w:rPr>
            </w:pPr>
          </w:p>
        </w:tc>
        <w:tc>
          <w:tcPr>
            <w:tcW w:w="1036" w:type="dxa"/>
            <w:tcBorders>
              <w:top w:val="single" w:color="auto" w:sz="4" w:space="0"/>
              <w:bottom w:val="single" w:color="auto" w:sz="4" w:space="0"/>
            </w:tcBorders>
            <w:noWrap w:val="0"/>
            <w:vAlign w:val="center"/>
          </w:tcPr>
          <w:p w14:paraId="566D9E42">
            <w:pPr>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对本项目的理解与认识</w:t>
            </w:r>
          </w:p>
          <w:p w14:paraId="596C0B8C">
            <w:pPr>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（6分）</w:t>
            </w:r>
          </w:p>
        </w:tc>
        <w:tc>
          <w:tcPr>
            <w:tcW w:w="6465" w:type="dxa"/>
            <w:tcBorders>
              <w:top w:val="single" w:color="auto" w:sz="4" w:space="0"/>
              <w:bottom w:val="single" w:color="auto" w:sz="4" w:space="0"/>
            </w:tcBorders>
            <w:noWrap w:val="0"/>
            <w:vAlign w:val="center"/>
          </w:tcPr>
          <w:p w14:paraId="794A553B">
            <w:pPr>
              <w:pStyle w:val="60"/>
              <w:spacing w:before="97" w:line="360" w:lineRule="auto"/>
              <w:ind w:left="4" w:leftChars="0" w:right="-15" w:rightChars="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熟悉本项目业务需求，对项目理解和认识丰富、完整、准确，能全面、深入地分析出项目采购需求背景和目标，清楚描述本次工作任务目标</w:t>
            </w:r>
            <w:r>
              <w:rPr>
                <w:rFonts w:hint="eastAsia" w:ascii="仿宋" w:hAnsi="仿宋" w:eastAsia="仿宋" w:cs="仿宋"/>
                <w:color w:val="auto"/>
                <w:sz w:val="24"/>
                <w:szCs w:val="24"/>
                <w:highlight w:val="none"/>
                <w:lang w:val="en-US" w:eastAsia="zh-CN"/>
              </w:rPr>
              <w:t>及重点难点</w:t>
            </w:r>
            <w:r>
              <w:rPr>
                <w:rFonts w:hint="eastAsia" w:ascii="仿宋" w:hAnsi="仿宋" w:eastAsia="仿宋" w:cs="仿宋"/>
                <w:color w:val="auto"/>
                <w:sz w:val="24"/>
                <w:szCs w:val="24"/>
                <w:highlight w:val="none"/>
              </w:rPr>
              <w:t>并提供有效的应对措施与合理化建议得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分，每有一处缺陷扣1分，扣完为止。</w:t>
            </w:r>
          </w:p>
        </w:tc>
        <w:tc>
          <w:tcPr>
            <w:tcW w:w="741" w:type="dxa"/>
            <w:tcBorders>
              <w:top w:val="single" w:color="auto" w:sz="4" w:space="0"/>
              <w:bottom w:val="single" w:color="auto" w:sz="4" w:space="0"/>
              <w:right w:val="single" w:color="auto" w:sz="4" w:space="0"/>
            </w:tcBorders>
            <w:noWrap w:val="0"/>
            <w:vAlign w:val="center"/>
          </w:tcPr>
          <w:p w14:paraId="50626FA7">
            <w:pPr>
              <w:pStyle w:val="60"/>
              <w:spacing w:line="242" w:lineRule="exact"/>
              <w:ind w:left="4" w:lef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6B227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0" w:hRule="atLeast"/>
        </w:trPr>
        <w:tc>
          <w:tcPr>
            <w:tcW w:w="1051" w:type="dxa"/>
            <w:vMerge w:val="continue"/>
            <w:noWrap w:val="0"/>
            <w:vAlign w:val="center"/>
          </w:tcPr>
          <w:p w14:paraId="694C276A">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p>
        </w:tc>
        <w:tc>
          <w:tcPr>
            <w:tcW w:w="1036" w:type="dxa"/>
            <w:vMerge w:val="restart"/>
            <w:noWrap w:val="0"/>
            <w:vAlign w:val="center"/>
          </w:tcPr>
          <w:p w14:paraId="71E6D1AA">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p>
          <w:p w14:paraId="6FEC37F7">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实施方案</w:t>
            </w:r>
          </w:p>
          <w:p w14:paraId="468A5B4E">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（34分）</w:t>
            </w:r>
          </w:p>
        </w:tc>
        <w:tc>
          <w:tcPr>
            <w:tcW w:w="6465" w:type="dxa"/>
            <w:noWrap w:val="0"/>
            <w:vAlign w:val="center"/>
          </w:tcPr>
          <w:p w14:paraId="7BA3C272">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1.提供针对本项目的</w:t>
            </w:r>
            <w:r>
              <w:rPr>
                <w:rFonts w:hint="eastAsia" w:ascii="仿宋" w:hAnsi="仿宋" w:eastAsia="仿宋" w:cs="仿宋"/>
                <w:b/>
                <w:bCs/>
                <w:color w:val="auto"/>
                <w:sz w:val="24"/>
                <w:szCs w:val="24"/>
                <w:highlight w:val="none"/>
                <w:lang w:val="en-US" w:eastAsia="zh-CN"/>
              </w:rPr>
              <w:t>开幕式策划执行方案</w:t>
            </w:r>
            <w:r>
              <w:rPr>
                <w:rFonts w:hint="eastAsia" w:ascii="仿宋" w:hAnsi="仿宋" w:eastAsia="仿宋" w:cs="仿宋"/>
                <w:color w:val="auto"/>
                <w:sz w:val="24"/>
                <w:szCs w:val="24"/>
                <w:highlight w:val="none"/>
                <w:lang w:val="en-US" w:eastAsia="zh-CN"/>
              </w:rPr>
              <w:t>，包括①开幕式内容及流程策划执行方案、②嘉宾邀请方案、③场地搭建方案、④物料设计制作方案。</w:t>
            </w:r>
          </w:p>
          <w:p w14:paraId="5CDD162E">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以上方案每有一项内容得2分，</w:t>
            </w:r>
            <w:r>
              <w:rPr>
                <w:rFonts w:hint="eastAsia" w:ascii="仿宋" w:hAnsi="仿宋" w:eastAsia="仿宋" w:cs="仿宋"/>
                <w:color w:val="auto"/>
                <w:sz w:val="24"/>
                <w:szCs w:val="24"/>
                <w:highlight w:val="none"/>
                <w:lang w:eastAsia="zh-CN"/>
              </w:rPr>
              <w:t>每有一处缺陷扣1分</w:t>
            </w:r>
            <w:r>
              <w:rPr>
                <w:rFonts w:hint="eastAsia" w:ascii="仿宋" w:hAnsi="仿宋" w:eastAsia="仿宋" w:cs="仿宋"/>
                <w:color w:val="auto"/>
                <w:sz w:val="24"/>
                <w:szCs w:val="24"/>
                <w:highlight w:val="none"/>
                <w:lang w:val="en-US" w:eastAsia="zh-CN"/>
              </w:rPr>
              <w:t>，满分8分，不提供不得分。</w:t>
            </w:r>
          </w:p>
        </w:tc>
        <w:tc>
          <w:tcPr>
            <w:tcW w:w="741" w:type="dxa"/>
            <w:noWrap w:val="0"/>
            <w:vAlign w:val="center"/>
          </w:tcPr>
          <w:p w14:paraId="780B7E6A">
            <w:pPr>
              <w:keepNext w:val="0"/>
              <w:keepLines w:val="0"/>
              <w:pageBreakBefore w:val="0"/>
              <w:kinsoku/>
              <w:wordWrap/>
              <w:overflowPunct/>
              <w:topLinePunct w:val="0"/>
              <w:bidi w:val="0"/>
              <w:adjustRightInd/>
              <w:snapToGrid/>
              <w:spacing w:line="50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0-8</w:t>
            </w:r>
          </w:p>
        </w:tc>
      </w:tr>
      <w:tr w14:paraId="559D4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1051" w:type="dxa"/>
            <w:vMerge w:val="continue"/>
            <w:noWrap w:val="0"/>
            <w:vAlign w:val="center"/>
          </w:tcPr>
          <w:p w14:paraId="1E30DF7A">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p>
        </w:tc>
        <w:tc>
          <w:tcPr>
            <w:tcW w:w="1036" w:type="dxa"/>
            <w:vMerge w:val="continue"/>
            <w:noWrap w:val="0"/>
            <w:vAlign w:val="center"/>
          </w:tcPr>
          <w:p w14:paraId="3D8C7A6D">
            <w:pPr>
              <w:keepNext w:val="0"/>
              <w:keepLines w:val="0"/>
              <w:pageBreakBefore w:val="0"/>
              <w:kinsoku/>
              <w:wordWrap/>
              <w:overflowPunct/>
              <w:topLinePunct w:val="0"/>
              <w:bidi w:val="0"/>
              <w:adjustRightInd/>
              <w:snapToGrid/>
              <w:spacing w:line="500" w:lineRule="exact"/>
              <w:jc w:val="center"/>
              <w:rPr>
                <w:rFonts w:hint="eastAsia" w:ascii="仿宋" w:hAnsi="仿宋" w:eastAsia="仿宋" w:cs="仿宋"/>
                <w:color w:val="auto"/>
                <w:kern w:val="2"/>
                <w:sz w:val="24"/>
                <w:szCs w:val="24"/>
                <w:highlight w:val="none"/>
                <w:lang w:val="en-US" w:eastAsia="zh-CN" w:bidi="ar-SA"/>
              </w:rPr>
            </w:pPr>
          </w:p>
        </w:tc>
        <w:tc>
          <w:tcPr>
            <w:tcW w:w="6465" w:type="dxa"/>
            <w:noWrap w:val="0"/>
            <w:vAlign w:val="center"/>
          </w:tcPr>
          <w:p w14:paraId="3593C435">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2.提供针对本项目的</w:t>
            </w:r>
            <w:r>
              <w:rPr>
                <w:rFonts w:hint="eastAsia" w:ascii="仿宋" w:hAnsi="仿宋" w:eastAsia="仿宋" w:cs="仿宋"/>
                <w:b/>
                <w:bCs/>
                <w:color w:val="auto"/>
                <w:sz w:val="24"/>
                <w:szCs w:val="24"/>
                <w:highlight w:val="none"/>
                <w:lang w:val="en-US" w:eastAsia="zh-CN"/>
              </w:rPr>
              <w:t>博览会策划执行方案</w:t>
            </w:r>
            <w:r>
              <w:rPr>
                <w:rFonts w:hint="eastAsia" w:ascii="仿宋" w:hAnsi="仿宋" w:eastAsia="仿宋" w:cs="仿宋"/>
                <w:color w:val="auto"/>
                <w:sz w:val="24"/>
                <w:szCs w:val="24"/>
                <w:highlight w:val="none"/>
                <w:lang w:val="en-US" w:eastAsia="zh-CN"/>
              </w:rPr>
              <w:t>，包括①博览会场地搭建及展区规划方案、②参展商邀请方案（含邀请思路及理由）、③物料设计制作方案。</w:t>
            </w:r>
          </w:p>
          <w:p w14:paraId="2ED8E175">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以上方案每有一项内容得2分，</w:t>
            </w:r>
            <w:r>
              <w:rPr>
                <w:rFonts w:hint="eastAsia" w:ascii="仿宋" w:hAnsi="仿宋" w:eastAsia="仿宋" w:cs="仿宋"/>
                <w:color w:val="auto"/>
                <w:sz w:val="24"/>
                <w:szCs w:val="24"/>
                <w:highlight w:val="none"/>
                <w:lang w:eastAsia="zh-CN"/>
              </w:rPr>
              <w:t>每有一处缺陷扣1分</w:t>
            </w:r>
            <w:r>
              <w:rPr>
                <w:rFonts w:hint="eastAsia" w:ascii="仿宋" w:hAnsi="仿宋" w:eastAsia="仿宋" w:cs="仿宋"/>
                <w:color w:val="auto"/>
                <w:sz w:val="24"/>
                <w:szCs w:val="24"/>
                <w:highlight w:val="none"/>
                <w:lang w:val="en-US" w:eastAsia="zh-CN"/>
              </w:rPr>
              <w:t>，满分6分，不提供不得分。</w:t>
            </w:r>
          </w:p>
        </w:tc>
        <w:tc>
          <w:tcPr>
            <w:tcW w:w="741" w:type="dxa"/>
            <w:noWrap w:val="0"/>
            <w:vAlign w:val="center"/>
          </w:tcPr>
          <w:p w14:paraId="29C1A9D6">
            <w:pPr>
              <w:keepNext w:val="0"/>
              <w:keepLines w:val="0"/>
              <w:pageBreakBefore w:val="0"/>
              <w:kinsoku/>
              <w:wordWrap/>
              <w:overflowPunct/>
              <w:topLinePunct w:val="0"/>
              <w:bidi w:val="0"/>
              <w:adjustRightInd/>
              <w:snapToGrid/>
              <w:spacing w:line="50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r>
      <w:tr w14:paraId="19B82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1051" w:type="dxa"/>
            <w:vMerge w:val="continue"/>
            <w:noWrap w:val="0"/>
            <w:vAlign w:val="center"/>
          </w:tcPr>
          <w:p w14:paraId="1536F1C6">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p>
        </w:tc>
        <w:tc>
          <w:tcPr>
            <w:tcW w:w="1036" w:type="dxa"/>
            <w:vMerge w:val="continue"/>
            <w:noWrap w:val="0"/>
            <w:vAlign w:val="center"/>
          </w:tcPr>
          <w:p w14:paraId="6F98554A">
            <w:pPr>
              <w:keepNext w:val="0"/>
              <w:keepLines w:val="0"/>
              <w:pageBreakBefore w:val="0"/>
              <w:kinsoku/>
              <w:wordWrap/>
              <w:overflowPunct/>
              <w:topLinePunct w:val="0"/>
              <w:bidi w:val="0"/>
              <w:adjustRightInd/>
              <w:snapToGrid/>
              <w:spacing w:line="500" w:lineRule="exact"/>
              <w:jc w:val="center"/>
              <w:rPr>
                <w:rFonts w:hint="eastAsia" w:ascii="仿宋" w:hAnsi="仿宋" w:eastAsia="仿宋" w:cs="仿宋"/>
                <w:color w:val="auto"/>
                <w:kern w:val="2"/>
                <w:sz w:val="24"/>
                <w:szCs w:val="24"/>
                <w:highlight w:val="none"/>
                <w:lang w:val="en-US" w:eastAsia="zh-CN" w:bidi="ar-SA"/>
              </w:rPr>
            </w:pPr>
          </w:p>
        </w:tc>
        <w:tc>
          <w:tcPr>
            <w:tcW w:w="6465" w:type="dxa"/>
            <w:noWrap w:val="0"/>
            <w:vAlign w:val="center"/>
          </w:tcPr>
          <w:p w14:paraId="2C1DB5A2">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3.提供针对本项目的</w:t>
            </w:r>
            <w:r>
              <w:rPr>
                <w:rFonts w:hint="eastAsia" w:ascii="仿宋" w:hAnsi="仿宋" w:eastAsia="仿宋" w:cs="仿宋"/>
                <w:b/>
                <w:bCs/>
                <w:color w:val="auto"/>
                <w:sz w:val="24"/>
                <w:szCs w:val="24"/>
                <w:highlight w:val="none"/>
                <w:lang w:val="en-US" w:eastAsia="zh-CN"/>
              </w:rPr>
              <w:t>冬季旅游消费促进活动策划执行方案</w:t>
            </w:r>
            <w:r>
              <w:rPr>
                <w:rFonts w:hint="eastAsia" w:ascii="仿宋" w:hAnsi="仿宋" w:eastAsia="仿宋" w:cs="仿宋"/>
                <w:color w:val="auto"/>
                <w:sz w:val="24"/>
                <w:szCs w:val="24"/>
                <w:highlight w:val="none"/>
                <w:lang w:val="en-US" w:eastAsia="zh-CN"/>
              </w:rPr>
              <w:t>，包括①活动策划筹备方案（含发布新疆礼物文创产品和特色旅游商品、发布冰雪游大礼包、新疆礼物产销对接会等内容）、②嘉宾邀请方案、③物料设计制作方案。</w:t>
            </w:r>
          </w:p>
          <w:p w14:paraId="5A96F38B">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以上方案每有一项内容得2分，</w:t>
            </w:r>
            <w:r>
              <w:rPr>
                <w:rFonts w:hint="eastAsia" w:ascii="仿宋" w:hAnsi="仿宋" w:eastAsia="仿宋" w:cs="仿宋"/>
                <w:color w:val="auto"/>
                <w:sz w:val="24"/>
                <w:szCs w:val="24"/>
                <w:highlight w:val="none"/>
                <w:lang w:eastAsia="zh-CN"/>
              </w:rPr>
              <w:t>每有一处缺陷扣1分</w:t>
            </w:r>
            <w:r>
              <w:rPr>
                <w:rFonts w:hint="eastAsia" w:ascii="仿宋" w:hAnsi="仿宋" w:eastAsia="仿宋" w:cs="仿宋"/>
                <w:color w:val="auto"/>
                <w:sz w:val="24"/>
                <w:szCs w:val="24"/>
                <w:highlight w:val="none"/>
                <w:lang w:val="en-US" w:eastAsia="zh-CN"/>
              </w:rPr>
              <w:t>，满分6分，不提供不得分。</w:t>
            </w:r>
          </w:p>
        </w:tc>
        <w:tc>
          <w:tcPr>
            <w:tcW w:w="741" w:type="dxa"/>
            <w:noWrap w:val="0"/>
            <w:vAlign w:val="center"/>
          </w:tcPr>
          <w:p w14:paraId="35397CD6">
            <w:pPr>
              <w:keepNext w:val="0"/>
              <w:keepLines w:val="0"/>
              <w:pageBreakBefore w:val="0"/>
              <w:kinsoku/>
              <w:wordWrap/>
              <w:overflowPunct/>
              <w:topLinePunct w:val="0"/>
              <w:bidi w:val="0"/>
              <w:adjustRightInd/>
              <w:snapToGrid/>
              <w:spacing w:line="50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r>
      <w:tr w14:paraId="14EBD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1051" w:type="dxa"/>
            <w:vMerge w:val="continue"/>
            <w:noWrap w:val="0"/>
            <w:vAlign w:val="center"/>
          </w:tcPr>
          <w:p w14:paraId="7BE159FB">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p>
        </w:tc>
        <w:tc>
          <w:tcPr>
            <w:tcW w:w="1036" w:type="dxa"/>
            <w:vMerge w:val="continue"/>
            <w:noWrap w:val="0"/>
            <w:vAlign w:val="center"/>
          </w:tcPr>
          <w:p w14:paraId="04569967">
            <w:pPr>
              <w:keepNext w:val="0"/>
              <w:keepLines w:val="0"/>
              <w:pageBreakBefore w:val="0"/>
              <w:kinsoku/>
              <w:wordWrap/>
              <w:overflowPunct/>
              <w:topLinePunct w:val="0"/>
              <w:bidi w:val="0"/>
              <w:adjustRightInd/>
              <w:snapToGrid/>
              <w:spacing w:line="500" w:lineRule="exact"/>
              <w:jc w:val="center"/>
              <w:rPr>
                <w:rFonts w:hint="eastAsia" w:ascii="仿宋" w:hAnsi="仿宋" w:eastAsia="仿宋" w:cs="仿宋"/>
                <w:color w:val="auto"/>
                <w:kern w:val="2"/>
                <w:sz w:val="24"/>
                <w:szCs w:val="24"/>
                <w:highlight w:val="none"/>
                <w:lang w:val="en-US" w:eastAsia="zh-CN" w:bidi="ar-SA"/>
              </w:rPr>
            </w:pPr>
          </w:p>
        </w:tc>
        <w:tc>
          <w:tcPr>
            <w:tcW w:w="6465" w:type="dxa"/>
            <w:noWrap w:val="0"/>
            <w:vAlign w:val="center"/>
          </w:tcPr>
          <w:p w14:paraId="5930C91E">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4.提供针对本项目的</w:t>
            </w:r>
            <w:r>
              <w:rPr>
                <w:rFonts w:hint="eastAsia" w:ascii="仿宋" w:hAnsi="仿宋" w:eastAsia="仿宋" w:cs="仿宋"/>
                <w:b/>
                <w:bCs/>
                <w:color w:val="auto"/>
                <w:sz w:val="24"/>
                <w:szCs w:val="24"/>
                <w:highlight w:val="none"/>
                <w:lang w:val="en-US" w:eastAsia="zh-CN"/>
              </w:rPr>
              <w:t>文旅专题交流会策划执行方案</w:t>
            </w:r>
            <w:r>
              <w:rPr>
                <w:rFonts w:hint="eastAsia" w:ascii="仿宋" w:hAnsi="仿宋" w:eastAsia="仿宋" w:cs="仿宋"/>
                <w:color w:val="auto"/>
                <w:sz w:val="24"/>
                <w:szCs w:val="24"/>
                <w:highlight w:val="none"/>
                <w:lang w:val="en-US" w:eastAsia="zh-CN"/>
              </w:rPr>
              <w:t>，包括①交流会内容及流程策划执行方案、②嘉宾邀请及接待方案、③场地搭建方案、④物料设计制作方案。</w:t>
            </w:r>
          </w:p>
          <w:p w14:paraId="6C02B735">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以上方案每有一项内容得2分，</w:t>
            </w:r>
            <w:r>
              <w:rPr>
                <w:rFonts w:hint="eastAsia" w:ascii="仿宋" w:hAnsi="仿宋" w:eastAsia="仿宋" w:cs="仿宋"/>
                <w:color w:val="auto"/>
                <w:sz w:val="24"/>
                <w:szCs w:val="24"/>
                <w:highlight w:val="none"/>
                <w:lang w:eastAsia="zh-CN"/>
              </w:rPr>
              <w:t>每有一处缺陷扣1分</w:t>
            </w:r>
            <w:r>
              <w:rPr>
                <w:rFonts w:hint="eastAsia" w:ascii="仿宋" w:hAnsi="仿宋" w:eastAsia="仿宋" w:cs="仿宋"/>
                <w:color w:val="auto"/>
                <w:sz w:val="24"/>
                <w:szCs w:val="24"/>
                <w:highlight w:val="none"/>
                <w:lang w:val="en-US" w:eastAsia="zh-CN"/>
              </w:rPr>
              <w:t>，满分8分，不提供不得分。</w:t>
            </w:r>
          </w:p>
        </w:tc>
        <w:tc>
          <w:tcPr>
            <w:tcW w:w="741" w:type="dxa"/>
            <w:noWrap w:val="0"/>
            <w:vAlign w:val="center"/>
          </w:tcPr>
          <w:p w14:paraId="09EA2D34">
            <w:pPr>
              <w:keepNext w:val="0"/>
              <w:keepLines w:val="0"/>
              <w:pageBreakBefore w:val="0"/>
              <w:kinsoku/>
              <w:wordWrap/>
              <w:overflowPunct/>
              <w:topLinePunct w:val="0"/>
              <w:bidi w:val="0"/>
              <w:adjustRightInd/>
              <w:snapToGrid/>
              <w:spacing w:line="50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0-8</w:t>
            </w:r>
          </w:p>
        </w:tc>
      </w:tr>
      <w:tr w14:paraId="5E281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1051" w:type="dxa"/>
            <w:vMerge w:val="continue"/>
            <w:noWrap w:val="0"/>
            <w:vAlign w:val="center"/>
          </w:tcPr>
          <w:p w14:paraId="6909AC28">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p>
        </w:tc>
        <w:tc>
          <w:tcPr>
            <w:tcW w:w="1036" w:type="dxa"/>
            <w:vMerge w:val="continue"/>
            <w:noWrap w:val="0"/>
            <w:vAlign w:val="center"/>
          </w:tcPr>
          <w:p w14:paraId="1CD6B380">
            <w:pPr>
              <w:keepNext w:val="0"/>
              <w:keepLines w:val="0"/>
              <w:pageBreakBefore w:val="0"/>
              <w:kinsoku/>
              <w:wordWrap/>
              <w:overflowPunct/>
              <w:topLinePunct w:val="0"/>
              <w:bidi w:val="0"/>
              <w:adjustRightInd/>
              <w:snapToGrid/>
              <w:spacing w:line="500" w:lineRule="exact"/>
              <w:jc w:val="center"/>
              <w:rPr>
                <w:rFonts w:hint="eastAsia" w:ascii="仿宋" w:hAnsi="仿宋" w:eastAsia="仿宋" w:cs="仿宋"/>
                <w:color w:val="auto"/>
                <w:kern w:val="2"/>
                <w:sz w:val="24"/>
                <w:szCs w:val="24"/>
                <w:highlight w:val="none"/>
                <w:lang w:val="en-US" w:eastAsia="zh-CN" w:bidi="ar-SA"/>
              </w:rPr>
            </w:pPr>
          </w:p>
        </w:tc>
        <w:tc>
          <w:tcPr>
            <w:tcW w:w="6465" w:type="dxa"/>
            <w:noWrap w:val="0"/>
            <w:vAlign w:val="center"/>
          </w:tcPr>
          <w:p w14:paraId="23CDC59C">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5.提供针对本项目的</w:t>
            </w:r>
            <w:r>
              <w:rPr>
                <w:rFonts w:hint="eastAsia" w:ascii="仿宋" w:hAnsi="仿宋" w:eastAsia="仿宋" w:cs="仿宋"/>
                <w:b/>
                <w:bCs/>
                <w:color w:val="auto"/>
                <w:sz w:val="24"/>
                <w:szCs w:val="24"/>
                <w:highlight w:val="none"/>
                <w:lang w:val="en-US" w:eastAsia="zh-CN"/>
              </w:rPr>
              <w:t>文创产品设计制作方案</w:t>
            </w:r>
            <w:r>
              <w:rPr>
                <w:rFonts w:hint="eastAsia" w:ascii="仿宋" w:hAnsi="仿宋" w:eastAsia="仿宋" w:cs="仿宋"/>
                <w:color w:val="auto"/>
                <w:sz w:val="24"/>
                <w:szCs w:val="24"/>
                <w:highlight w:val="none"/>
                <w:lang w:val="en-US" w:eastAsia="zh-CN"/>
              </w:rPr>
              <w:t>，包括①文创展品设计思路及说明、②制作工艺及周期、③版权纠纷承诺。</w:t>
            </w:r>
          </w:p>
          <w:p w14:paraId="301B0D4E">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以上方案每有一项内容得2分，</w:t>
            </w:r>
            <w:r>
              <w:rPr>
                <w:rFonts w:hint="eastAsia" w:ascii="仿宋" w:hAnsi="仿宋" w:eastAsia="仿宋" w:cs="仿宋"/>
                <w:color w:val="auto"/>
                <w:sz w:val="24"/>
                <w:szCs w:val="24"/>
                <w:highlight w:val="none"/>
                <w:lang w:eastAsia="zh-CN"/>
              </w:rPr>
              <w:t>每有一处缺陷扣1分</w:t>
            </w:r>
            <w:r>
              <w:rPr>
                <w:rFonts w:hint="eastAsia" w:ascii="仿宋" w:hAnsi="仿宋" w:eastAsia="仿宋" w:cs="仿宋"/>
                <w:color w:val="auto"/>
                <w:sz w:val="24"/>
                <w:szCs w:val="24"/>
                <w:highlight w:val="none"/>
                <w:lang w:val="en-US" w:eastAsia="zh-CN"/>
              </w:rPr>
              <w:t>，满分6分，不提供不得分。</w:t>
            </w:r>
          </w:p>
        </w:tc>
        <w:tc>
          <w:tcPr>
            <w:tcW w:w="741" w:type="dxa"/>
            <w:noWrap w:val="0"/>
            <w:vAlign w:val="center"/>
          </w:tcPr>
          <w:p w14:paraId="0FA37679">
            <w:pPr>
              <w:keepNext w:val="0"/>
              <w:keepLines w:val="0"/>
              <w:pageBreakBefore w:val="0"/>
              <w:kinsoku/>
              <w:wordWrap/>
              <w:overflowPunct/>
              <w:topLinePunct w:val="0"/>
              <w:bidi w:val="0"/>
              <w:adjustRightInd/>
              <w:snapToGrid/>
              <w:spacing w:line="50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r>
      <w:tr w14:paraId="3B9B3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1051" w:type="dxa"/>
            <w:vMerge w:val="continue"/>
            <w:noWrap w:val="0"/>
            <w:vAlign w:val="center"/>
          </w:tcPr>
          <w:p w14:paraId="76F610BD">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p>
        </w:tc>
        <w:tc>
          <w:tcPr>
            <w:tcW w:w="1036" w:type="dxa"/>
            <w:noWrap w:val="0"/>
            <w:vAlign w:val="center"/>
          </w:tcPr>
          <w:p w14:paraId="47EBA13C">
            <w:pPr>
              <w:keepNext w:val="0"/>
              <w:keepLines w:val="0"/>
              <w:pageBreakBefore w:val="0"/>
              <w:kinsoku/>
              <w:wordWrap/>
              <w:overflowPunct/>
              <w:topLinePunct w:val="0"/>
              <w:bidi w:val="0"/>
              <w:adjustRightInd/>
              <w:snapToGrid/>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宣传推广方案</w:t>
            </w:r>
          </w:p>
          <w:p w14:paraId="00F43A95">
            <w:pPr>
              <w:keepNext w:val="0"/>
              <w:keepLines w:val="0"/>
              <w:pageBreakBefore w:val="0"/>
              <w:kinsoku/>
              <w:wordWrap/>
              <w:overflowPunct/>
              <w:topLinePunct w:val="0"/>
              <w:bidi w:val="0"/>
              <w:adjustRightInd/>
              <w:snapToGrid/>
              <w:spacing w:line="50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（9分）</w:t>
            </w:r>
          </w:p>
        </w:tc>
        <w:tc>
          <w:tcPr>
            <w:tcW w:w="6465" w:type="dxa"/>
            <w:noWrap w:val="0"/>
            <w:vAlign w:val="center"/>
          </w:tcPr>
          <w:p w14:paraId="7CEC0266">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提供针对本项目的宣传推广方案，包括①预期效果、②宣传平台及范围、③宣传策略及方式。</w:t>
            </w:r>
          </w:p>
          <w:p w14:paraId="3544E43A">
            <w:pPr>
              <w:pStyle w:val="60"/>
              <w:keepNext w:val="0"/>
              <w:keepLines w:val="0"/>
              <w:pageBreakBefore w:val="0"/>
              <w:kinsoku/>
              <w:wordWrap/>
              <w:overflowPunct/>
              <w:topLinePunct w:val="0"/>
              <w:bidi w:val="0"/>
              <w:adjustRightInd/>
              <w:snapToGrid/>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以上方案每有一项内容得3分，</w:t>
            </w:r>
            <w:r>
              <w:rPr>
                <w:rFonts w:hint="eastAsia" w:ascii="仿宋" w:hAnsi="仿宋" w:eastAsia="仿宋" w:cs="仿宋"/>
                <w:color w:val="auto"/>
                <w:sz w:val="24"/>
                <w:szCs w:val="24"/>
                <w:highlight w:val="none"/>
                <w:lang w:eastAsia="zh-CN"/>
              </w:rPr>
              <w:t>每有一处缺陷扣1分</w:t>
            </w:r>
            <w:r>
              <w:rPr>
                <w:rFonts w:hint="eastAsia" w:ascii="仿宋" w:hAnsi="仿宋" w:eastAsia="仿宋" w:cs="仿宋"/>
                <w:color w:val="auto"/>
                <w:sz w:val="24"/>
                <w:szCs w:val="24"/>
                <w:highlight w:val="none"/>
                <w:lang w:val="en-US" w:eastAsia="zh-CN"/>
              </w:rPr>
              <w:t>，满分9分，不提供不得分。</w:t>
            </w:r>
          </w:p>
        </w:tc>
        <w:tc>
          <w:tcPr>
            <w:tcW w:w="741" w:type="dxa"/>
            <w:noWrap w:val="0"/>
            <w:vAlign w:val="center"/>
          </w:tcPr>
          <w:p w14:paraId="51B1273A">
            <w:pPr>
              <w:keepNext w:val="0"/>
              <w:keepLines w:val="0"/>
              <w:pageBreakBefore w:val="0"/>
              <w:kinsoku/>
              <w:wordWrap/>
              <w:overflowPunct/>
              <w:topLinePunct w:val="0"/>
              <w:bidi w:val="0"/>
              <w:adjustRightInd/>
              <w:snapToGrid/>
              <w:spacing w:line="50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0-9</w:t>
            </w:r>
          </w:p>
        </w:tc>
      </w:tr>
      <w:tr w14:paraId="57A32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51" w:type="dxa"/>
            <w:vMerge w:val="continue"/>
            <w:noWrap w:val="0"/>
            <w:vAlign w:val="center"/>
          </w:tcPr>
          <w:p w14:paraId="343E5E18">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p>
        </w:tc>
        <w:tc>
          <w:tcPr>
            <w:tcW w:w="1036" w:type="dxa"/>
            <w:noWrap w:val="0"/>
            <w:vAlign w:val="center"/>
          </w:tcPr>
          <w:p w14:paraId="74456275">
            <w:pPr>
              <w:keepNext w:val="0"/>
              <w:keepLines w:val="0"/>
              <w:pageBreakBefore w:val="0"/>
              <w:kinsoku/>
              <w:wordWrap/>
              <w:overflowPunct/>
              <w:topLinePunct w:val="0"/>
              <w:bidi w:val="0"/>
              <w:adjustRightInd/>
              <w:snapToGrid/>
              <w:spacing w:line="5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工作进度控制措施</w:t>
            </w:r>
          </w:p>
          <w:p w14:paraId="0F730454">
            <w:pPr>
              <w:keepNext w:val="0"/>
              <w:keepLines w:val="0"/>
              <w:pageBreakBefore w:val="0"/>
              <w:kinsoku/>
              <w:wordWrap/>
              <w:overflowPunct/>
              <w:topLinePunct w:val="0"/>
              <w:bidi w:val="0"/>
              <w:adjustRightInd/>
              <w:snapToGrid/>
              <w:spacing w:line="5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c>
          <w:tcPr>
            <w:tcW w:w="6465" w:type="dxa"/>
            <w:noWrap w:val="0"/>
            <w:vAlign w:val="center"/>
          </w:tcPr>
          <w:p w14:paraId="2CB0138A">
            <w:pPr>
              <w:keepNext w:val="0"/>
              <w:keepLines w:val="0"/>
              <w:pageBreakBefore w:val="0"/>
              <w:kinsoku/>
              <w:wordWrap/>
              <w:overflowPunct/>
              <w:topLinePunct w:val="0"/>
              <w:bidi w:val="0"/>
              <w:adjustRightInd/>
              <w:snapToGrid/>
              <w:spacing w:before="33" w:line="500" w:lineRule="exact"/>
              <w:ind w:right="138" w:right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针对本项目制定详细的进度安排，包括以下内容:①进度控制目标;②进度控制任务;③计划安排表(履约进度计划表)。</w:t>
            </w:r>
          </w:p>
          <w:p w14:paraId="3B728861">
            <w:pPr>
              <w:keepNext w:val="0"/>
              <w:keepLines w:val="0"/>
              <w:pageBreakBefore w:val="0"/>
              <w:kinsoku/>
              <w:wordWrap/>
              <w:overflowPunct/>
              <w:topLinePunct w:val="0"/>
              <w:bidi w:val="0"/>
              <w:adjustRightInd/>
              <w:snapToGrid/>
              <w:spacing w:before="33" w:line="500" w:lineRule="exact"/>
              <w:ind w:right="138"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以上方案每有一项内容得3分，</w:t>
            </w:r>
            <w:r>
              <w:rPr>
                <w:rFonts w:hint="eastAsia" w:ascii="仿宋" w:hAnsi="仿宋" w:eastAsia="仿宋" w:cs="仿宋"/>
                <w:color w:val="auto"/>
                <w:sz w:val="24"/>
                <w:szCs w:val="24"/>
                <w:highlight w:val="none"/>
                <w:lang w:eastAsia="zh-CN"/>
              </w:rPr>
              <w:t>每有一处缺陷扣1分</w:t>
            </w:r>
            <w:r>
              <w:rPr>
                <w:rFonts w:hint="eastAsia" w:ascii="仿宋" w:hAnsi="仿宋" w:eastAsia="仿宋" w:cs="仿宋"/>
                <w:color w:val="auto"/>
                <w:sz w:val="24"/>
                <w:szCs w:val="24"/>
                <w:highlight w:val="none"/>
                <w:lang w:val="en-US" w:eastAsia="zh-CN"/>
              </w:rPr>
              <w:t>，满分9分，不提供不得分。</w:t>
            </w:r>
          </w:p>
        </w:tc>
        <w:tc>
          <w:tcPr>
            <w:tcW w:w="741" w:type="dxa"/>
            <w:noWrap w:val="0"/>
            <w:vAlign w:val="center"/>
          </w:tcPr>
          <w:p w14:paraId="68471951">
            <w:pPr>
              <w:pStyle w:val="60"/>
              <w:keepNext w:val="0"/>
              <w:keepLines w:val="0"/>
              <w:pageBreakBefore w:val="0"/>
              <w:kinsoku/>
              <w:wordWrap/>
              <w:overflowPunct/>
              <w:topLinePunct w:val="0"/>
              <w:bidi w:val="0"/>
              <w:adjustRightInd/>
              <w:snapToGrid/>
              <w:spacing w:before="6" w:line="500" w:lineRule="exact"/>
              <w:ind w:left="4" w:leftChars="0" w:right="24"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0-9</w:t>
            </w:r>
          </w:p>
        </w:tc>
      </w:tr>
      <w:tr w14:paraId="33EAC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3" w:hRule="atLeast"/>
        </w:trPr>
        <w:tc>
          <w:tcPr>
            <w:tcW w:w="1051" w:type="dxa"/>
            <w:vMerge w:val="continue"/>
            <w:noWrap w:val="0"/>
            <w:vAlign w:val="center"/>
          </w:tcPr>
          <w:p w14:paraId="42D0DBEE">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p>
        </w:tc>
        <w:tc>
          <w:tcPr>
            <w:tcW w:w="1036" w:type="dxa"/>
            <w:noWrap w:val="0"/>
            <w:vAlign w:val="center"/>
          </w:tcPr>
          <w:p w14:paraId="3BF05B7E">
            <w:pPr>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质量保证措施</w:t>
            </w:r>
          </w:p>
          <w:p w14:paraId="0E1A8D2D">
            <w:pPr>
              <w:keepNext w:val="0"/>
              <w:keepLines w:val="0"/>
              <w:pageBreakBefore w:val="0"/>
              <w:kinsoku/>
              <w:wordWrap/>
              <w:overflowPunct/>
              <w:topLinePunct w:val="0"/>
              <w:bidi w:val="0"/>
              <w:adjustRightInd/>
              <w:snapToGrid/>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（6分）</w:t>
            </w:r>
          </w:p>
        </w:tc>
        <w:tc>
          <w:tcPr>
            <w:tcW w:w="6465" w:type="dxa"/>
            <w:noWrap w:val="0"/>
            <w:vAlign w:val="center"/>
          </w:tcPr>
          <w:p w14:paraId="01CF1DA4">
            <w:pPr>
              <w:spacing w:before="33" w:line="301" w:lineRule="auto"/>
              <w:ind w:right="138" w:rightChars="0"/>
              <w:jc w:val="both"/>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提供质量保证措施</w:t>
            </w:r>
            <w:r>
              <w:rPr>
                <w:rFonts w:hint="eastAsia" w:ascii="仿宋" w:hAnsi="仿宋" w:eastAsia="仿宋" w:cs="仿宋"/>
                <w:b w:val="0"/>
                <w:bCs w:val="0"/>
                <w:color w:val="auto"/>
                <w:sz w:val="24"/>
                <w:szCs w:val="24"/>
                <w:highlight w:val="none"/>
                <w:lang w:val="en-US" w:eastAsia="zh-CN"/>
              </w:rPr>
              <w:t>，包括但不限于：①活动目标</w:t>
            </w:r>
            <w:r>
              <w:rPr>
                <w:rFonts w:hint="default"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②服务组织保证措施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③预期宣传效果</w:t>
            </w:r>
            <w:r>
              <w:rPr>
                <w:rFonts w:hint="default"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val="en-US" w:eastAsia="zh-CN"/>
              </w:rPr>
              <w:t>措施；</w:t>
            </w:r>
          </w:p>
          <w:p w14:paraId="5280BE42">
            <w:pPr>
              <w:keepNext w:val="0"/>
              <w:keepLines w:val="0"/>
              <w:pageBreakBefore w:val="0"/>
              <w:kinsoku/>
              <w:wordWrap/>
              <w:overflowPunct/>
              <w:topLinePunct w:val="0"/>
              <w:bidi w:val="0"/>
              <w:adjustRightInd/>
              <w:snapToGrid/>
              <w:spacing w:line="48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以上方案每有一项内容得2分，</w:t>
            </w:r>
            <w:r>
              <w:rPr>
                <w:rFonts w:hint="eastAsia" w:ascii="仿宋" w:hAnsi="仿宋" w:eastAsia="仿宋" w:cs="仿宋"/>
                <w:color w:val="auto"/>
                <w:sz w:val="24"/>
                <w:szCs w:val="24"/>
                <w:highlight w:val="none"/>
                <w:lang w:eastAsia="zh-CN"/>
              </w:rPr>
              <w:t>每有一处缺陷扣1分</w:t>
            </w:r>
            <w:r>
              <w:rPr>
                <w:rFonts w:hint="eastAsia" w:ascii="仿宋" w:hAnsi="仿宋" w:eastAsia="仿宋" w:cs="仿宋"/>
                <w:color w:val="auto"/>
                <w:sz w:val="24"/>
                <w:szCs w:val="24"/>
                <w:highlight w:val="none"/>
                <w:lang w:val="en-US" w:eastAsia="zh-CN"/>
              </w:rPr>
              <w:t>，满分6分，不提供不得分。</w:t>
            </w:r>
          </w:p>
        </w:tc>
        <w:tc>
          <w:tcPr>
            <w:tcW w:w="741" w:type="dxa"/>
            <w:noWrap w:val="0"/>
            <w:vAlign w:val="center"/>
          </w:tcPr>
          <w:p w14:paraId="3ACAF659">
            <w:pPr>
              <w:keepNext w:val="0"/>
              <w:keepLines w:val="0"/>
              <w:pageBreakBefore w:val="0"/>
              <w:kinsoku/>
              <w:wordWrap/>
              <w:overflowPunct/>
              <w:topLinePunct w:val="0"/>
              <w:bidi w:val="0"/>
              <w:adjustRightInd/>
              <w:snapToGrid/>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41C23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51" w:type="dxa"/>
            <w:vMerge w:val="continue"/>
            <w:noWrap w:val="0"/>
            <w:vAlign w:val="center"/>
          </w:tcPr>
          <w:p w14:paraId="5B4941E7">
            <w:pPr>
              <w:keepNext w:val="0"/>
              <w:keepLines w:val="0"/>
              <w:pageBreakBefore w:val="0"/>
              <w:shd w:val="clear"/>
              <w:kinsoku/>
              <w:wordWrap/>
              <w:overflowPunct/>
              <w:topLinePunct w:val="0"/>
              <w:bidi w:val="0"/>
              <w:adjustRightInd/>
              <w:snapToGrid/>
              <w:spacing w:line="500" w:lineRule="exact"/>
              <w:ind w:left="0" w:right="0"/>
              <w:jc w:val="center"/>
              <w:outlineLvl w:val="9"/>
              <w:rPr>
                <w:rFonts w:hint="eastAsia" w:ascii="仿宋" w:hAnsi="仿宋" w:eastAsia="仿宋" w:cs="仿宋"/>
                <w:color w:val="auto"/>
                <w:sz w:val="24"/>
                <w:szCs w:val="24"/>
                <w:highlight w:val="none"/>
              </w:rPr>
            </w:pPr>
            <w:bookmarkStart w:id="239" w:name="_GoBack" w:colFirst="1" w:colLast="2"/>
          </w:p>
        </w:tc>
        <w:tc>
          <w:tcPr>
            <w:tcW w:w="1036" w:type="dxa"/>
            <w:noWrap w:val="0"/>
            <w:vAlign w:val="center"/>
          </w:tcPr>
          <w:p w14:paraId="280718E9">
            <w:pPr>
              <w:widowControl w:val="0"/>
              <w:spacing w:line="40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应急预备方案</w:t>
            </w:r>
          </w:p>
          <w:p w14:paraId="3CE760F4">
            <w:pPr>
              <w:widowControl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465" w:type="dxa"/>
            <w:noWrap w:val="0"/>
            <w:vAlign w:val="center"/>
          </w:tcPr>
          <w:p w14:paraId="04F03F23">
            <w:pPr>
              <w:keepNext w:val="0"/>
              <w:keepLines w:val="0"/>
              <w:pageBreakBefore w:val="0"/>
              <w:kinsoku/>
              <w:wordWrap/>
              <w:overflowPunct/>
              <w:topLinePunct w:val="0"/>
              <w:bidi w:val="0"/>
              <w:adjustRightInd/>
              <w:snapToGrid/>
              <w:spacing w:line="480" w:lineRule="exact"/>
              <w:ind w:left="0" w:right="0" w:rightChars="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具有完善健全的安全保证措施及应急预案，</w:t>
            </w:r>
            <w:r>
              <w:rPr>
                <w:rFonts w:hint="eastAsia" w:ascii="仿宋" w:hAnsi="仿宋" w:eastAsia="仿宋" w:cs="仿宋"/>
                <w:color w:val="auto"/>
                <w:sz w:val="24"/>
                <w:szCs w:val="24"/>
                <w:highlight w:val="none"/>
                <w:lang w:val="en-US" w:eastAsia="zh-CN"/>
              </w:rPr>
              <w:t>包括但不限于：</w:t>
            </w:r>
          </w:p>
          <w:p w14:paraId="47AF0119">
            <w:pPr>
              <w:keepNext w:val="0"/>
              <w:keepLines w:val="0"/>
              <w:pageBreakBefore w:val="0"/>
              <w:kinsoku/>
              <w:wordWrap/>
              <w:overflowPunct/>
              <w:topLinePunct w:val="0"/>
              <w:bidi w:val="0"/>
              <w:adjustRightInd/>
              <w:snapToGrid/>
              <w:spacing w:line="480" w:lineRule="exact"/>
              <w:ind w:left="0" w:right="0" w:rightChars="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①应急处理机制及预案；②舆情处理；③活动安全应急</w:t>
            </w:r>
            <w:r>
              <w:rPr>
                <w:rFonts w:hint="eastAsia" w:ascii="仿宋" w:hAnsi="仿宋" w:eastAsia="仿宋" w:cs="仿宋"/>
                <w:color w:val="auto"/>
                <w:sz w:val="24"/>
                <w:szCs w:val="24"/>
                <w:highlight w:val="none"/>
              </w:rPr>
              <w:t>预</w:t>
            </w:r>
            <w:r>
              <w:rPr>
                <w:rFonts w:hint="eastAsia" w:ascii="仿宋" w:hAnsi="仿宋" w:eastAsia="仿宋" w:cs="仿宋"/>
                <w:color w:val="auto"/>
                <w:sz w:val="24"/>
                <w:szCs w:val="24"/>
                <w:highlight w:val="none"/>
                <w:lang w:val="en-US" w:eastAsia="zh-CN"/>
              </w:rPr>
              <w:t>案；</w:t>
            </w:r>
          </w:p>
          <w:p w14:paraId="51FBCA87">
            <w:pPr>
              <w:spacing w:before="33" w:line="301" w:lineRule="auto"/>
              <w:ind w:right="138"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以上方案每有一项内容得2分，</w:t>
            </w:r>
            <w:r>
              <w:rPr>
                <w:rFonts w:hint="eastAsia" w:ascii="仿宋" w:hAnsi="仿宋" w:eastAsia="仿宋" w:cs="仿宋"/>
                <w:color w:val="auto"/>
                <w:sz w:val="24"/>
                <w:szCs w:val="24"/>
                <w:highlight w:val="none"/>
                <w:lang w:eastAsia="zh-CN"/>
              </w:rPr>
              <w:t>每有一处缺陷扣1分</w:t>
            </w:r>
            <w:r>
              <w:rPr>
                <w:rFonts w:hint="eastAsia" w:ascii="仿宋" w:hAnsi="仿宋" w:eastAsia="仿宋" w:cs="仿宋"/>
                <w:color w:val="auto"/>
                <w:sz w:val="24"/>
                <w:szCs w:val="24"/>
                <w:highlight w:val="none"/>
                <w:lang w:val="en-US" w:eastAsia="zh-CN"/>
              </w:rPr>
              <w:t>，满分6分，不提供不得分。</w:t>
            </w:r>
          </w:p>
        </w:tc>
        <w:tc>
          <w:tcPr>
            <w:tcW w:w="741" w:type="dxa"/>
            <w:noWrap w:val="0"/>
            <w:vAlign w:val="center"/>
          </w:tcPr>
          <w:p w14:paraId="35664A3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6</w:t>
            </w:r>
          </w:p>
        </w:tc>
      </w:tr>
      <w:bookmarkEnd w:id="239"/>
    </w:tbl>
    <w:p w14:paraId="59435111">
      <w:pPr>
        <w:keepNext w:val="0"/>
        <w:keepLines w:val="0"/>
        <w:pageBreakBefore w:val="0"/>
        <w:widowControl/>
        <w:kinsoku/>
        <w:wordWrap/>
        <w:overflowPunct/>
        <w:topLinePunct w:val="0"/>
        <w:autoSpaceDE/>
        <w:autoSpaceDN/>
        <w:bidi w:val="0"/>
        <w:adjustRightInd/>
        <w:spacing w:line="579" w:lineRule="exact"/>
        <w:ind w:firstLine="480" w:firstLineChars="200"/>
        <w:textAlignment w:val="baseline"/>
        <w:outlineLvl w:val="9"/>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说明：评标过程</w:t>
      </w:r>
      <w:r>
        <w:rPr>
          <w:rStyle w:val="37"/>
          <w:rFonts w:hint="eastAsia" w:ascii="仿宋" w:hAnsi="仿宋" w:eastAsia="仿宋" w:cs="仿宋"/>
          <w:color w:val="auto"/>
          <w:sz w:val="24"/>
          <w:szCs w:val="24"/>
          <w:highlight w:val="none"/>
          <w:lang w:val="en-US" w:eastAsia="zh-CN"/>
        </w:rPr>
        <w:t>中</w:t>
      </w:r>
      <w:r>
        <w:rPr>
          <w:rStyle w:val="37"/>
          <w:rFonts w:hint="eastAsia" w:ascii="仿宋" w:hAnsi="仿宋" w:eastAsia="仿宋" w:cs="仿宋"/>
          <w:color w:val="auto"/>
          <w:sz w:val="24"/>
          <w:szCs w:val="24"/>
          <w:highlight w:val="none"/>
          <w:lang w:eastAsia="zh-CN"/>
        </w:rPr>
        <w:t>，不得去掉报价中的最高报价和最低报价，且最低报价不是中标的唯一依据。</w:t>
      </w:r>
    </w:p>
    <w:p w14:paraId="48687417">
      <w:pPr>
        <w:pStyle w:val="47"/>
        <w:keepNext w:val="0"/>
        <w:keepLines w:val="0"/>
        <w:pageBreakBefore w:val="0"/>
        <w:kinsoku/>
        <w:wordWrap/>
        <w:overflowPunct/>
        <w:topLinePunct w:val="0"/>
        <w:bidi w:val="0"/>
        <w:spacing w:before="0" w:line="579" w:lineRule="exact"/>
        <w:ind w:left="0" w:firstLine="458" w:firstLineChars="200"/>
        <w:rPr>
          <w:rStyle w:val="37"/>
          <w:rFonts w:ascii="仿宋" w:hAnsi="仿宋" w:eastAsia="仿宋" w:cs="仿宋"/>
          <w:color w:val="auto"/>
          <w:highlight w:val="none"/>
        </w:rPr>
      </w:pPr>
      <w:r>
        <w:rPr>
          <w:rStyle w:val="37"/>
          <w:rFonts w:hint="eastAsia" w:ascii="仿宋" w:hAnsi="仿宋" w:eastAsia="仿宋" w:cs="仿宋"/>
          <w:color w:val="auto"/>
          <w:w w:val="95"/>
          <w:highlight w:val="none"/>
        </w:rPr>
        <w:t>30．定标原则</w:t>
      </w:r>
    </w:p>
    <w:p w14:paraId="64259DCD">
      <w:pPr>
        <w:keepNext w:val="0"/>
        <w:keepLines w:val="0"/>
        <w:pageBreakBefore w:val="0"/>
        <w:kinsoku/>
        <w:wordWrap/>
        <w:overflowPunct/>
        <w:topLinePunct w:val="0"/>
        <w:bidi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30.1评标委员会应当根据综合评分情况，按照</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综合得分由高到低的顺序排列，依次推荐3名中标候选人，并编写评审报告。</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综合得分相同的，按照投标报价由低到高的顺序排列。</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综合得分相同且投标报价也相同的并列，评标委员会将按照技术指标优劣顺序推荐。</w:t>
      </w:r>
    </w:p>
    <w:p w14:paraId="68C6919C">
      <w:pPr>
        <w:keepNext w:val="0"/>
        <w:keepLines w:val="0"/>
        <w:pageBreakBefore w:val="0"/>
        <w:kinsoku/>
        <w:wordWrap/>
        <w:overflowPunct/>
        <w:topLinePunct w:val="0"/>
        <w:bidi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30.2采购代理机构应当在评标结束后2个工作日内将评审报告送采购人。采购人应当自收到评审报告之日起5个工作日内，在评审报告确定的中标候选人名单中按顺序确定中标人。</w:t>
      </w:r>
    </w:p>
    <w:p w14:paraId="4CE29A75">
      <w:pPr>
        <w:keepNext w:val="0"/>
        <w:keepLines w:val="0"/>
        <w:pageBreakBefore w:val="0"/>
        <w:kinsoku/>
        <w:wordWrap/>
        <w:overflowPunct/>
        <w:topLinePunct w:val="0"/>
        <w:bidi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30.3根据评审报告，应当确定排名第一的中标候选人为中标人。排名第一的中标候选人放弃中标、因不可抗力不能履行合同的或者招标文件规定应当提交履约保证金而在规定的期限内未能提交的（如有）、其他不符合中标条件的或者被查实存在影响中标结果的违法行为等情形，采购人可以按照评标委员会提出的中标候选人名单排序依次确定其他中标候选人为中标人，也可以重新采购。</w:t>
      </w:r>
    </w:p>
    <w:p w14:paraId="1B5637A1">
      <w:pPr>
        <w:spacing w:line="579" w:lineRule="exact"/>
        <w:ind w:left="3453" w:right="3385"/>
        <w:jc w:val="both"/>
        <w:outlineLvl w:val="1"/>
        <w:rPr>
          <w:rStyle w:val="37"/>
          <w:rFonts w:ascii="仿宋" w:hAnsi="仿宋" w:eastAsia="仿宋" w:cs="仿宋"/>
          <w:color w:val="auto"/>
          <w:sz w:val="28"/>
          <w:szCs w:val="28"/>
          <w:highlight w:val="none"/>
          <w:lang w:eastAsia="zh-CN"/>
        </w:rPr>
      </w:pPr>
      <w:bookmarkStart w:id="54" w:name="_Toc9353"/>
      <w:bookmarkStart w:id="55" w:name="_Toc752"/>
      <w:bookmarkStart w:id="56" w:name="_Toc8567"/>
      <w:bookmarkStart w:id="57" w:name="_Toc19739"/>
      <w:bookmarkStart w:id="58" w:name="_Toc15580"/>
      <w:bookmarkStart w:id="59" w:name="_Toc6244"/>
      <w:r>
        <w:rPr>
          <w:rStyle w:val="37"/>
          <w:rFonts w:hint="eastAsia" w:ascii="仿宋" w:hAnsi="仿宋" w:eastAsia="仿宋" w:cs="仿宋"/>
          <w:b/>
          <w:color w:val="auto"/>
          <w:sz w:val="28"/>
          <w:szCs w:val="28"/>
          <w:highlight w:val="none"/>
          <w:lang w:eastAsia="zh-CN"/>
        </w:rPr>
        <w:t>第七章 授予合同</w:t>
      </w:r>
      <w:bookmarkEnd w:id="54"/>
      <w:bookmarkEnd w:id="55"/>
      <w:bookmarkEnd w:id="56"/>
      <w:bookmarkEnd w:id="57"/>
      <w:bookmarkEnd w:id="58"/>
      <w:bookmarkEnd w:id="59"/>
    </w:p>
    <w:p w14:paraId="6E053EBE">
      <w:pPr>
        <w:snapToGrid w:val="0"/>
        <w:spacing w:before="124"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31.合同授予标准</w:t>
      </w:r>
    </w:p>
    <w:p w14:paraId="4B0DFA44">
      <w:pPr>
        <w:pStyle w:val="49"/>
        <w:tabs>
          <w:tab w:val="left" w:pos="1213"/>
        </w:tabs>
        <w:snapToGrid w:val="0"/>
        <w:spacing w:before="124" w:line="579" w:lineRule="exact"/>
        <w:ind w:left="0" w:right="114" w:firstLine="468"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31.1合同将授予被确定为实质上响应招标文件要求，评标认为具备履行合</w:t>
      </w:r>
      <w:r>
        <w:rPr>
          <w:rStyle w:val="37"/>
          <w:rFonts w:hint="eastAsia" w:ascii="仿宋" w:hAnsi="仿宋" w:eastAsia="仿宋" w:cs="仿宋"/>
          <w:color w:val="auto"/>
          <w:spacing w:val="-7"/>
          <w:sz w:val="24"/>
          <w:szCs w:val="24"/>
          <w:highlight w:val="none"/>
          <w:lang w:eastAsia="zh-CN"/>
        </w:rPr>
        <w:t>同义务条件、报价合理、技术和商务条件都符合条件基础上对买方最为有利的</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pacing w:val="-7"/>
          <w:sz w:val="24"/>
          <w:szCs w:val="24"/>
          <w:highlight w:val="none"/>
          <w:lang w:eastAsia="zh-CN"/>
        </w:rPr>
        <w:t>。</w:t>
      </w:r>
    </w:p>
    <w:p w14:paraId="2573468D">
      <w:pPr>
        <w:pStyle w:val="49"/>
        <w:tabs>
          <w:tab w:val="left" w:pos="1113"/>
        </w:tabs>
        <w:snapToGrid w:val="0"/>
        <w:spacing w:before="14" w:line="579" w:lineRule="exact"/>
        <w:ind w:left="0" w:firstLine="46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5"/>
          <w:sz w:val="24"/>
          <w:szCs w:val="24"/>
          <w:highlight w:val="none"/>
          <w:lang w:eastAsia="zh-CN"/>
        </w:rPr>
        <w:t>31.2最低投标价不一定是被授予合同的保证。</w:t>
      </w:r>
    </w:p>
    <w:p w14:paraId="35FC415F">
      <w:pPr>
        <w:pStyle w:val="49"/>
        <w:tabs>
          <w:tab w:val="left" w:pos="1173"/>
        </w:tabs>
        <w:snapToGrid w:val="0"/>
        <w:spacing w:before="124" w:line="579" w:lineRule="exact"/>
        <w:ind w:left="0" w:right="231" w:firstLine="468"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31.3如果确定该</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pacing w:val="-3"/>
          <w:sz w:val="24"/>
          <w:szCs w:val="24"/>
          <w:highlight w:val="none"/>
          <w:lang w:eastAsia="zh-CN"/>
        </w:rPr>
        <w:t>不能无条件圆满履行合同，采购人将对下一个可能中标的</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pacing w:val="-5"/>
          <w:sz w:val="24"/>
          <w:szCs w:val="24"/>
          <w:highlight w:val="none"/>
          <w:lang w:eastAsia="zh-CN"/>
        </w:rPr>
        <w:t>资格做出类似的审查。</w:t>
      </w:r>
    </w:p>
    <w:p w14:paraId="5F4E4C4F">
      <w:pPr>
        <w:pStyle w:val="47"/>
        <w:snapToGrid w:val="0"/>
        <w:spacing w:before="26" w:line="579" w:lineRule="exact"/>
        <w:ind w:left="0" w:firstLine="458"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32.接受和拒绝任何投标的权力</w:t>
      </w:r>
    </w:p>
    <w:p w14:paraId="1E8221A8">
      <w:pPr>
        <w:pStyle w:val="40"/>
        <w:snapToGrid w:val="0"/>
        <w:spacing w:before="125"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32.1为维护国家利益，采购人在授予合同之前仍有选择或拒绝任何投标的权力。</w:t>
      </w:r>
    </w:p>
    <w:p w14:paraId="7B39C5ED">
      <w:pPr>
        <w:pStyle w:val="47"/>
        <w:snapToGrid w:val="0"/>
        <w:spacing w:before="127" w:line="579" w:lineRule="exact"/>
        <w:ind w:left="0" w:firstLine="458"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33.中标通知书</w:t>
      </w:r>
    </w:p>
    <w:p w14:paraId="2B4D0A01">
      <w:pPr>
        <w:pStyle w:val="49"/>
        <w:tabs>
          <w:tab w:val="left" w:pos="1173"/>
        </w:tabs>
        <w:snapToGrid w:val="0"/>
        <w:spacing w:before="124" w:line="579" w:lineRule="exact"/>
        <w:ind w:left="0" w:right="231" w:firstLine="468"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33.1中标结果公示结束后，采购人将以书面形式发出《中标通知书》，《中标通</w:t>
      </w:r>
      <w:r>
        <w:rPr>
          <w:rStyle w:val="37"/>
          <w:rFonts w:hint="eastAsia" w:ascii="仿宋" w:hAnsi="仿宋" w:eastAsia="仿宋" w:cs="仿宋"/>
          <w:color w:val="auto"/>
          <w:spacing w:val="-5"/>
          <w:sz w:val="24"/>
          <w:szCs w:val="24"/>
          <w:highlight w:val="none"/>
          <w:lang w:eastAsia="zh-CN"/>
        </w:rPr>
        <w:t>知书》一经发出即发生法律效力。</w:t>
      </w:r>
    </w:p>
    <w:p w14:paraId="092D0A09">
      <w:pPr>
        <w:pStyle w:val="49"/>
        <w:tabs>
          <w:tab w:val="left" w:pos="1056"/>
        </w:tabs>
        <w:snapToGrid w:val="0"/>
        <w:spacing w:line="579" w:lineRule="exact"/>
        <w:ind w:left="0" w:firstLine="46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5"/>
          <w:sz w:val="24"/>
          <w:szCs w:val="24"/>
          <w:highlight w:val="none"/>
          <w:lang w:eastAsia="zh-CN"/>
        </w:rPr>
        <w:t>33.2《中标通知书》将作为签订合同的依据。</w:t>
      </w:r>
    </w:p>
    <w:p w14:paraId="1B0DEE8B">
      <w:pPr>
        <w:pStyle w:val="47"/>
        <w:snapToGrid w:val="0"/>
        <w:spacing w:before="124" w:line="579" w:lineRule="exact"/>
        <w:ind w:left="0" w:firstLine="458"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34.履约担保</w:t>
      </w:r>
    </w:p>
    <w:p w14:paraId="7A62A1E2">
      <w:pPr>
        <w:pStyle w:val="49"/>
        <w:tabs>
          <w:tab w:val="left" w:pos="1113"/>
        </w:tabs>
        <w:snapToGrid w:val="0"/>
        <w:spacing w:before="124" w:line="579" w:lineRule="exact"/>
        <w:ind w:left="0" w:firstLine="46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5"/>
          <w:sz w:val="24"/>
          <w:szCs w:val="24"/>
          <w:highlight w:val="none"/>
          <w:lang w:eastAsia="zh-CN"/>
        </w:rPr>
        <w:t>34.1履约保证金：详见</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pacing w:val="-5"/>
          <w:sz w:val="24"/>
          <w:szCs w:val="24"/>
          <w:highlight w:val="none"/>
          <w:lang w:eastAsia="zh-CN"/>
        </w:rPr>
        <w:t>须知前附表。</w:t>
      </w:r>
    </w:p>
    <w:p w14:paraId="29297A7B">
      <w:pPr>
        <w:pStyle w:val="49"/>
        <w:tabs>
          <w:tab w:val="left" w:pos="1113"/>
        </w:tabs>
        <w:snapToGrid w:val="0"/>
        <w:spacing w:before="127" w:line="579" w:lineRule="exact"/>
        <w:ind w:left="0" w:firstLine="46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5"/>
          <w:sz w:val="24"/>
          <w:szCs w:val="24"/>
          <w:highlight w:val="none"/>
          <w:lang w:eastAsia="zh-CN"/>
        </w:rPr>
        <w:t>34.2履约保证金在合同执行完毕后无息退还。</w:t>
      </w:r>
    </w:p>
    <w:p w14:paraId="61853926">
      <w:pPr>
        <w:pStyle w:val="49"/>
        <w:tabs>
          <w:tab w:val="left" w:pos="1173"/>
        </w:tabs>
        <w:snapToGrid w:val="0"/>
        <w:spacing w:before="125" w:line="579" w:lineRule="exact"/>
        <w:ind w:left="0" w:right="231" w:firstLine="468"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34.3如中标候选人不能提供则取消其中标资格。</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pacing w:val="-3"/>
          <w:sz w:val="24"/>
          <w:szCs w:val="24"/>
          <w:highlight w:val="none"/>
          <w:lang w:eastAsia="zh-CN"/>
        </w:rPr>
        <w:t>须承诺如成为中标候选人</w:t>
      </w:r>
      <w:r>
        <w:rPr>
          <w:rStyle w:val="37"/>
          <w:rFonts w:hint="eastAsia" w:ascii="仿宋" w:hAnsi="仿宋" w:eastAsia="仿宋" w:cs="仿宋"/>
          <w:color w:val="auto"/>
          <w:spacing w:val="-5"/>
          <w:sz w:val="24"/>
          <w:szCs w:val="24"/>
          <w:highlight w:val="none"/>
          <w:lang w:eastAsia="zh-CN"/>
        </w:rPr>
        <w:t>能够及时提供该笔资金。</w:t>
      </w:r>
    </w:p>
    <w:p w14:paraId="1F37DB3A">
      <w:pPr>
        <w:pStyle w:val="47"/>
        <w:keepNext w:val="0"/>
        <w:keepLines w:val="0"/>
        <w:pageBreakBefore w:val="0"/>
        <w:widowControl/>
        <w:kinsoku/>
        <w:wordWrap/>
        <w:overflowPunct/>
        <w:topLinePunct w:val="0"/>
        <w:autoSpaceDE/>
        <w:autoSpaceDN/>
        <w:bidi w:val="0"/>
        <w:adjustRightInd/>
        <w:snapToGrid w:val="0"/>
        <w:spacing w:before="0" w:line="579" w:lineRule="exact"/>
        <w:ind w:left="0" w:right="0" w:firstLine="458" w:firstLineChars="200"/>
        <w:textAlignment w:val="baseline"/>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35．签订合同</w:t>
      </w:r>
    </w:p>
    <w:p w14:paraId="1009A8E9">
      <w:pPr>
        <w:pStyle w:val="49"/>
        <w:keepNext w:val="0"/>
        <w:keepLines w:val="0"/>
        <w:pageBreakBefore w:val="0"/>
        <w:widowControl/>
        <w:tabs>
          <w:tab w:val="left" w:pos="1113"/>
        </w:tabs>
        <w:kinsoku/>
        <w:wordWrap/>
        <w:overflowPunct/>
        <w:topLinePunct w:val="0"/>
        <w:autoSpaceDE/>
        <w:autoSpaceDN/>
        <w:bidi w:val="0"/>
        <w:adjustRightInd/>
        <w:snapToGrid w:val="0"/>
        <w:spacing w:before="0" w:line="579" w:lineRule="exact"/>
        <w:ind w:left="0" w:right="0" w:firstLine="460" w:firstLineChars="20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5"/>
          <w:sz w:val="24"/>
          <w:szCs w:val="24"/>
          <w:highlight w:val="none"/>
          <w:lang w:eastAsia="zh-CN"/>
        </w:rPr>
        <w:t>35.1中标候选人在收到招标方的《中标通知书》后，须及时按照招标文件</w:t>
      </w:r>
      <w:r>
        <w:rPr>
          <w:rStyle w:val="37"/>
          <w:rFonts w:hint="eastAsia" w:ascii="仿宋" w:hAnsi="仿宋" w:eastAsia="仿宋" w:cs="仿宋"/>
          <w:color w:val="auto"/>
          <w:spacing w:val="-8"/>
          <w:sz w:val="24"/>
          <w:szCs w:val="24"/>
          <w:highlight w:val="none"/>
          <w:lang w:eastAsia="zh-CN"/>
        </w:rPr>
        <w:t>和其所提供的投标文件中的约定与采购单位签订书面合同，所签订的合同不得对招标文件</w:t>
      </w:r>
      <w:r>
        <w:rPr>
          <w:rStyle w:val="37"/>
          <w:rFonts w:hint="eastAsia" w:ascii="仿宋" w:hAnsi="仿宋" w:eastAsia="仿宋" w:cs="仿宋"/>
          <w:color w:val="auto"/>
          <w:spacing w:val="-5"/>
          <w:sz w:val="24"/>
          <w:szCs w:val="24"/>
          <w:highlight w:val="none"/>
          <w:lang w:eastAsia="zh-CN"/>
        </w:rPr>
        <w:t>和中标方的投标文件作实质性修改。</w:t>
      </w:r>
    </w:p>
    <w:p w14:paraId="550BCCF3">
      <w:pPr>
        <w:pStyle w:val="49"/>
        <w:tabs>
          <w:tab w:val="left" w:pos="1113"/>
        </w:tabs>
        <w:snapToGrid w:val="0"/>
        <w:spacing w:before="28" w:line="579" w:lineRule="exact"/>
        <w:ind w:left="0" w:right="114" w:firstLine="436" w:firstLineChars="200"/>
        <w:rPr>
          <w:rStyle w:val="37"/>
          <w:rFonts w:ascii="仿宋" w:hAnsi="仿宋" w:eastAsia="仿宋" w:cs="仿宋"/>
          <w:color w:val="auto"/>
          <w:spacing w:val="-11"/>
          <w:sz w:val="24"/>
          <w:szCs w:val="24"/>
          <w:highlight w:val="none"/>
          <w:lang w:eastAsia="zh-CN"/>
        </w:rPr>
      </w:pPr>
      <w:r>
        <w:rPr>
          <w:rStyle w:val="37"/>
          <w:rFonts w:hint="eastAsia" w:ascii="仿宋" w:hAnsi="仿宋" w:eastAsia="仿宋" w:cs="仿宋"/>
          <w:color w:val="auto"/>
          <w:spacing w:val="-11"/>
          <w:sz w:val="24"/>
          <w:szCs w:val="24"/>
          <w:highlight w:val="none"/>
          <w:lang w:eastAsia="zh-CN"/>
        </w:rPr>
        <w:t>35.2招标文件、中标方的投标文件及其澄清文件等，均为签订合同的依据。</w:t>
      </w:r>
    </w:p>
    <w:p w14:paraId="3C47D5A5">
      <w:pPr>
        <w:pStyle w:val="49"/>
        <w:tabs>
          <w:tab w:val="left" w:pos="1113"/>
        </w:tabs>
        <w:snapToGrid w:val="0"/>
        <w:spacing w:before="28" w:line="579" w:lineRule="exact"/>
        <w:ind w:left="0" w:right="114" w:firstLine="468"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35.3</w:t>
      </w:r>
      <w:r>
        <w:rPr>
          <w:rStyle w:val="37"/>
          <w:rFonts w:hint="eastAsia" w:ascii="仿宋" w:hAnsi="仿宋" w:eastAsia="仿宋" w:cs="仿宋"/>
          <w:color w:val="auto"/>
          <w:spacing w:val="-11"/>
          <w:sz w:val="24"/>
          <w:szCs w:val="24"/>
          <w:highlight w:val="none"/>
          <w:lang w:eastAsia="zh-CN"/>
        </w:rPr>
        <w:t>如果中标人不能按本须知第</w:t>
      </w:r>
      <w:r>
        <w:rPr>
          <w:rStyle w:val="37"/>
          <w:rFonts w:hint="eastAsia" w:ascii="仿宋" w:hAnsi="仿宋" w:eastAsia="仿宋" w:cs="仿宋"/>
          <w:color w:val="auto"/>
          <w:sz w:val="24"/>
          <w:szCs w:val="24"/>
          <w:highlight w:val="none"/>
          <w:lang w:eastAsia="zh-CN"/>
        </w:rPr>
        <w:t>35.1</w:t>
      </w:r>
      <w:r>
        <w:rPr>
          <w:rStyle w:val="37"/>
          <w:rFonts w:hint="eastAsia" w:ascii="仿宋" w:hAnsi="仿宋" w:eastAsia="仿宋" w:cs="仿宋"/>
          <w:color w:val="auto"/>
          <w:spacing w:val="-16"/>
          <w:sz w:val="24"/>
          <w:szCs w:val="24"/>
          <w:highlight w:val="none"/>
          <w:lang w:eastAsia="zh-CN"/>
        </w:rPr>
        <w:t>款的规定执行，采购人将有充分的理由废除</w:t>
      </w:r>
      <w:r>
        <w:rPr>
          <w:rStyle w:val="37"/>
          <w:rFonts w:hint="eastAsia" w:ascii="仿宋" w:hAnsi="仿宋" w:eastAsia="仿宋" w:cs="仿宋"/>
          <w:color w:val="auto"/>
          <w:spacing w:val="-12"/>
          <w:sz w:val="24"/>
          <w:szCs w:val="24"/>
          <w:highlight w:val="none"/>
          <w:lang w:eastAsia="zh-CN"/>
        </w:rPr>
        <w:t>其中标资格，并没收其投标保证金，给采购人造成的损失超过投标保证金数额的，还应</w:t>
      </w:r>
      <w:r>
        <w:rPr>
          <w:rStyle w:val="37"/>
          <w:rFonts w:hint="eastAsia" w:ascii="仿宋" w:hAnsi="仿宋" w:eastAsia="仿宋" w:cs="仿宋"/>
          <w:color w:val="auto"/>
          <w:spacing w:val="-13"/>
          <w:sz w:val="24"/>
          <w:szCs w:val="24"/>
          <w:highlight w:val="none"/>
          <w:lang w:eastAsia="zh-CN"/>
        </w:rPr>
        <w:t>当对超过部分予以赔偿，同时依法承担相应法律责任；同时，采购人有权将标授予另一</w:t>
      </w:r>
      <w:r>
        <w:rPr>
          <w:rStyle w:val="37"/>
          <w:rFonts w:hint="eastAsia" w:ascii="仿宋" w:hAnsi="仿宋" w:eastAsia="仿宋" w:cs="仿宋"/>
          <w:color w:val="auto"/>
          <w:spacing w:val="-5"/>
          <w:sz w:val="24"/>
          <w:szCs w:val="24"/>
          <w:highlight w:val="none"/>
          <w:lang w:eastAsia="zh-CN"/>
        </w:rPr>
        <w:t>个候选中标人或重新招标。</w:t>
      </w:r>
    </w:p>
    <w:p w14:paraId="4CA505EA">
      <w:pPr>
        <w:pStyle w:val="40"/>
        <w:snapToGrid w:val="0"/>
        <w:spacing w:before="31" w:line="579" w:lineRule="exact"/>
        <w:ind w:left="0" w:right="232" w:firstLine="468" w:firstLineChars="200"/>
        <w:jc w:val="both"/>
        <w:rPr>
          <w:rStyle w:val="37"/>
          <w:rFonts w:ascii="仿宋" w:hAnsi="仿宋" w:eastAsia="仿宋" w:cs="仿宋"/>
          <w:color w:val="auto"/>
          <w:highlight w:val="none"/>
          <w:lang w:eastAsia="zh-CN"/>
        </w:rPr>
      </w:pPr>
      <w:r>
        <w:rPr>
          <w:rStyle w:val="37"/>
          <w:rFonts w:hint="eastAsia" w:ascii="仿宋" w:hAnsi="仿宋" w:eastAsia="仿宋" w:cs="仿宋"/>
          <w:color w:val="auto"/>
          <w:spacing w:val="-3"/>
          <w:highlight w:val="none"/>
          <w:lang w:eastAsia="zh-CN"/>
        </w:rPr>
        <w:t>35.4</w:t>
      </w:r>
      <w:r>
        <w:rPr>
          <w:rStyle w:val="37"/>
          <w:rFonts w:hint="eastAsia" w:ascii="仿宋" w:hAnsi="仿宋" w:eastAsia="仿宋" w:cs="仿宋"/>
          <w:color w:val="auto"/>
          <w:spacing w:val="-5"/>
          <w:highlight w:val="none"/>
          <w:lang w:eastAsia="zh-CN"/>
        </w:rPr>
        <w:t>不允许中标人将中标项目分包或转交他人承担。特殊情况下，中标人必须与</w:t>
      </w:r>
      <w:r>
        <w:rPr>
          <w:rStyle w:val="37"/>
          <w:rFonts w:hint="eastAsia" w:ascii="仿宋" w:hAnsi="仿宋" w:eastAsia="仿宋" w:cs="仿宋"/>
          <w:color w:val="auto"/>
          <w:spacing w:val="-8"/>
          <w:highlight w:val="none"/>
          <w:lang w:eastAsia="zh-CN"/>
        </w:rPr>
        <w:t>招标方协商后共同决定将合同标的中的部分由第三方承担供货和服务责任，但中标方必</w:t>
      </w:r>
      <w:r>
        <w:rPr>
          <w:rStyle w:val="37"/>
          <w:rFonts w:hint="eastAsia" w:ascii="仿宋" w:hAnsi="仿宋" w:eastAsia="仿宋" w:cs="仿宋"/>
          <w:color w:val="auto"/>
          <w:spacing w:val="-9"/>
          <w:highlight w:val="none"/>
          <w:lang w:eastAsia="zh-CN"/>
        </w:rPr>
        <w:t>须对合同标的的全部内容向招标方负责，并保证第三方提供的供货和服务符合招标文件</w:t>
      </w:r>
      <w:r>
        <w:rPr>
          <w:rStyle w:val="37"/>
          <w:rFonts w:hint="eastAsia" w:ascii="仿宋" w:hAnsi="仿宋" w:eastAsia="仿宋" w:cs="仿宋"/>
          <w:color w:val="auto"/>
          <w:spacing w:val="-5"/>
          <w:highlight w:val="none"/>
          <w:lang w:eastAsia="zh-CN"/>
        </w:rPr>
        <w:t>的约定和投标文件的承诺及相关约定。</w:t>
      </w:r>
    </w:p>
    <w:p w14:paraId="724ADAC4">
      <w:pPr>
        <w:pStyle w:val="48"/>
        <w:keepNext w:val="0"/>
        <w:keepLines w:val="0"/>
        <w:pageBreakBefore w:val="0"/>
        <w:widowControl/>
        <w:kinsoku/>
        <w:wordWrap/>
        <w:overflowPunct/>
        <w:topLinePunct w:val="0"/>
        <w:autoSpaceDE/>
        <w:autoSpaceDN/>
        <w:bidi w:val="0"/>
        <w:adjustRightInd/>
        <w:snapToGrid/>
        <w:spacing w:before="15" w:line="579" w:lineRule="exact"/>
        <w:ind w:left="0" w:right="34"/>
        <w:textAlignment w:val="baseline"/>
        <w:outlineLvl w:val="9"/>
        <w:rPr>
          <w:rStyle w:val="37"/>
          <w:rFonts w:ascii="仿宋" w:hAnsi="仿宋" w:eastAsia="仿宋" w:cs="仿宋"/>
          <w:color w:val="auto"/>
          <w:sz w:val="28"/>
          <w:szCs w:val="28"/>
          <w:highlight w:val="none"/>
          <w:lang w:eastAsia="zh-CN"/>
        </w:rPr>
      </w:pPr>
      <w:bookmarkStart w:id="60" w:name="_Toc20686"/>
    </w:p>
    <w:p w14:paraId="18FBE1C8">
      <w:pPr>
        <w:pStyle w:val="48"/>
        <w:spacing w:before="15" w:line="579" w:lineRule="exact"/>
        <w:ind w:left="0" w:right="34"/>
        <w:outlineLvl w:val="1"/>
        <w:rPr>
          <w:rStyle w:val="37"/>
          <w:rFonts w:ascii="仿宋" w:hAnsi="仿宋" w:eastAsia="仿宋" w:cs="仿宋"/>
          <w:color w:val="auto"/>
          <w:sz w:val="28"/>
          <w:szCs w:val="28"/>
          <w:highlight w:val="none"/>
          <w:lang w:eastAsia="zh-CN"/>
        </w:rPr>
      </w:pPr>
      <w:bookmarkStart w:id="61" w:name="_Toc15794"/>
      <w:bookmarkStart w:id="62" w:name="_Toc4813"/>
      <w:bookmarkStart w:id="63" w:name="_Toc3219"/>
      <w:bookmarkStart w:id="64" w:name="_Toc11289"/>
      <w:bookmarkStart w:id="65" w:name="_Toc3106"/>
      <w:r>
        <w:rPr>
          <w:rStyle w:val="37"/>
          <w:rFonts w:hint="eastAsia" w:ascii="仿宋" w:hAnsi="仿宋" w:eastAsia="仿宋" w:cs="仿宋"/>
          <w:color w:val="auto"/>
          <w:sz w:val="28"/>
          <w:szCs w:val="28"/>
          <w:highlight w:val="none"/>
          <w:lang w:eastAsia="zh-CN"/>
        </w:rPr>
        <w:t>第八章 其他</w:t>
      </w:r>
      <w:bookmarkEnd w:id="60"/>
      <w:bookmarkEnd w:id="61"/>
      <w:bookmarkEnd w:id="62"/>
      <w:bookmarkEnd w:id="63"/>
      <w:bookmarkEnd w:id="64"/>
      <w:bookmarkEnd w:id="65"/>
    </w:p>
    <w:p w14:paraId="42BBBFA5">
      <w:pPr>
        <w:pStyle w:val="40"/>
        <w:snapToGrid w:val="0"/>
        <w:spacing w:before="31" w:line="579" w:lineRule="exact"/>
        <w:ind w:left="0" w:right="232" w:firstLine="458" w:firstLineChars="200"/>
        <w:jc w:val="both"/>
        <w:rPr>
          <w:rStyle w:val="37"/>
          <w:rFonts w:ascii="仿宋" w:hAnsi="仿宋" w:eastAsia="仿宋" w:cs="仿宋"/>
          <w:b/>
          <w:color w:val="auto"/>
          <w:w w:val="95"/>
          <w:highlight w:val="none"/>
          <w:lang w:eastAsia="zh-CN"/>
        </w:rPr>
      </w:pPr>
      <w:r>
        <w:rPr>
          <w:rStyle w:val="37"/>
          <w:rFonts w:hint="eastAsia" w:ascii="仿宋" w:hAnsi="仿宋" w:eastAsia="仿宋" w:cs="仿宋"/>
          <w:b/>
          <w:color w:val="auto"/>
          <w:w w:val="95"/>
          <w:highlight w:val="none"/>
          <w:lang w:eastAsia="zh-CN"/>
        </w:rPr>
        <w:t>36.需要补充的其他内容</w:t>
      </w:r>
    </w:p>
    <w:p w14:paraId="5C5BD1DA">
      <w:pPr>
        <w:pStyle w:val="40"/>
        <w:snapToGrid w:val="0"/>
        <w:spacing w:before="31" w:line="579" w:lineRule="exact"/>
        <w:ind w:left="0" w:right="232" w:firstLine="480" w:firstLineChars="200"/>
        <w:jc w:val="both"/>
        <w:rPr>
          <w:rStyle w:val="37"/>
          <w:rFonts w:hint="eastAsia"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36.1</w:t>
      </w:r>
      <w:r>
        <w:rPr>
          <w:rStyle w:val="37"/>
          <w:rFonts w:hint="eastAsia" w:ascii="仿宋" w:hAnsi="仿宋" w:eastAsia="仿宋" w:cs="仿宋"/>
          <w:color w:val="auto"/>
          <w:highlight w:val="none"/>
          <w:lang w:val="en-US" w:eastAsia="zh-CN"/>
        </w:rPr>
        <w:t>付款方式：</w:t>
      </w:r>
      <w:r>
        <w:rPr>
          <w:rStyle w:val="37"/>
          <w:rFonts w:hint="eastAsia" w:ascii="仿宋" w:hAnsi="仿宋" w:eastAsia="仿宋" w:cs="仿宋"/>
          <w:color w:val="auto"/>
          <w:sz w:val="24"/>
          <w:szCs w:val="24"/>
          <w:highlight w:val="none"/>
          <w:lang w:val="en-US" w:eastAsia="zh-CN"/>
        </w:rPr>
        <w:t>签订合同后支付合同金额的70%，项目完成并验收合格后支付合同金额的30%。</w:t>
      </w:r>
      <w:r>
        <w:rPr>
          <w:rStyle w:val="37"/>
          <w:rFonts w:hint="eastAsia" w:ascii="仿宋" w:hAnsi="仿宋" w:eastAsia="仿宋" w:cs="仿宋"/>
          <w:color w:val="auto"/>
          <w:highlight w:val="none"/>
          <w:lang w:eastAsia="zh-CN"/>
        </w:rPr>
        <w:t>付款前，</w:t>
      </w:r>
      <w:r>
        <w:rPr>
          <w:rStyle w:val="37"/>
          <w:rFonts w:hint="eastAsia" w:ascii="仿宋" w:hAnsi="仿宋" w:eastAsia="仿宋" w:cs="仿宋"/>
          <w:color w:val="auto"/>
          <w:highlight w:val="none"/>
          <w:lang w:val="en-US" w:eastAsia="zh-CN"/>
        </w:rPr>
        <w:t>中标人</w:t>
      </w:r>
      <w:r>
        <w:rPr>
          <w:rStyle w:val="37"/>
          <w:rFonts w:hint="eastAsia" w:ascii="仿宋" w:hAnsi="仿宋" w:eastAsia="仿宋" w:cs="仿宋"/>
          <w:color w:val="auto"/>
          <w:highlight w:val="none"/>
          <w:lang w:eastAsia="zh-CN"/>
        </w:rPr>
        <w:t>须提供合法的当届结算金额全额增值税发票并经采购人财务审核后方可付款（最终付款方式以和采购单位签订合同为准）。</w:t>
      </w:r>
    </w:p>
    <w:p w14:paraId="22376065">
      <w:pPr>
        <w:pStyle w:val="40"/>
        <w:snapToGrid w:val="0"/>
        <w:spacing w:before="31" w:line="579" w:lineRule="exact"/>
        <w:ind w:left="0" w:right="232" w:firstLine="480" w:firstLineChars="200"/>
        <w:jc w:val="both"/>
        <w:rPr>
          <w:rStyle w:val="37"/>
          <w:rFonts w:hint="eastAsia" w:ascii="仿宋" w:hAnsi="仿宋" w:eastAsia="仿宋" w:cs="仿宋"/>
          <w:color w:val="auto"/>
          <w:highlight w:val="none"/>
          <w:lang w:val="en-US" w:eastAsia="zh-CN"/>
        </w:rPr>
      </w:pPr>
      <w:r>
        <w:rPr>
          <w:rStyle w:val="37"/>
          <w:rFonts w:hint="eastAsia" w:ascii="仿宋" w:hAnsi="仿宋" w:eastAsia="仿宋" w:cs="仿宋"/>
          <w:color w:val="auto"/>
          <w:highlight w:val="none"/>
          <w:lang w:val="en-US" w:eastAsia="zh-CN"/>
        </w:rPr>
        <w:t>36.2 投标人须自行查询信用记录；查询时间为：自公告发布之日起至投标文件递交截止时间止（该时间段内任一时间）。查询渠道为：“信用中国”网站及“中国政府采购网”。对列入失信被执行人、重大税收违法案件当事人名单、政府采购严重违法失信行为记录名单及其他不符合《中华人民共和国政府采购法》第二十二条规定条件的投标人，其投标文件将被拒绝。</w:t>
      </w:r>
    </w:p>
    <w:p w14:paraId="6CCA58B8">
      <w:pPr>
        <w:pStyle w:val="40"/>
        <w:snapToGrid w:val="0"/>
        <w:spacing w:before="31" w:line="579" w:lineRule="exact"/>
        <w:ind w:left="0" w:right="232" w:firstLine="480" w:firstLineChars="200"/>
        <w:jc w:val="both"/>
        <w:rPr>
          <w:rStyle w:val="37"/>
          <w:rFonts w:hint="default" w:ascii="仿宋" w:hAnsi="仿宋" w:eastAsia="仿宋" w:cs="仿宋"/>
          <w:color w:val="auto"/>
          <w:highlight w:val="none"/>
          <w:lang w:val="en-US" w:eastAsia="zh-CN"/>
        </w:rPr>
      </w:pPr>
      <w:r>
        <w:rPr>
          <w:rStyle w:val="37"/>
          <w:rFonts w:hint="eastAsia" w:ascii="仿宋" w:hAnsi="仿宋" w:eastAsia="仿宋" w:cs="仿宋"/>
          <w:color w:val="auto"/>
          <w:highlight w:val="none"/>
          <w:lang w:val="en-US" w:eastAsia="zh-CN"/>
        </w:rPr>
        <w:t>36.3</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承担所有相关责任的同时不得耽误本项目供货和服务。</w:t>
      </w:r>
    </w:p>
    <w:p w14:paraId="23306531">
      <w:pPr>
        <w:pStyle w:val="40"/>
        <w:snapToGrid w:val="0"/>
        <w:spacing w:before="31" w:line="579" w:lineRule="exact"/>
        <w:ind w:left="0" w:right="232" w:firstLine="480" w:firstLineChars="200"/>
        <w:jc w:val="both"/>
        <w:rPr>
          <w:rStyle w:val="37"/>
          <w:rFonts w:hint="eastAsia" w:ascii="仿宋" w:hAnsi="仿宋" w:eastAsia="仿宋" w:cs="仿宋"/>
          <w:color w:val="auto"/>
          <w:highlight w:val="none"/>
          <w:lang w:val="en-US" w:eastAsia="zh-CN"/>
        </w:rPr>
      </w:pPr>
      <w:r>
        <w:rPr>
          <w:rStyle w:val="37"/>
          <w:rFonts w:hint="eastAsia" w:ascii="仿宋" w:hAnsi="仿宋" w:eastAsia="仿宋" w:cs="仿宋"/>
          <w:color w:val="auto"/>
          <w:highlight w:val="none"/>
          <w:lang w:val="en-US" w:eastAsia="zh-CN"/>
        </w:rPr>
        <w:t>36.4本项目招标代理服务费有中标人向新疆君凯杰工程项目管理有限公司支付，招标代理服务费参照国家计委关于《招标代理服务收费管理暂行办法》（计价格[2002]1980号）和国家发改价格【2011】534号文件“规定计取，由中标人领取中标通知书前支付。</w:t>
      </w:r>
      <w:r>
        <w:rPr>
          <w:rStyle w:val="37"/>
          <w:rFonts w:hint="eastAsia" w:ascii="仿宋" w:hAnsi="仿宋" w:eastAsia="仿宋" w:cs="仿宋"/>
          <w:color w:val="auto"/>
          <w:sz w:val="24"/>
          <w:szCs w:val="24"/>
          <w:highlight w:val="none"/>
          <w:lang w:val="en-US" w:eastAsia="zh-CN"/>
        </w:rPr>
        <w:t>本项目公证费由中标人向公证处支付。</w:t>
      </w:r>
    </w:p>
    <w:p w14:paraId="5C6B7FD0">
      <w:pPr>
        <w:pStyle w:val="40"/>
        <w:snapToGrid w:val="0"/>
        <w:spacing w:before="31" w:line="579" w:lineRule="exact"/>
        <w:ind w:left="0" w:right="232" w:firstLine="480" w:firstLineChars="200"/>
        <w:jc w:val="both"/>
        <w:rPr>
          <w:rStyle w:val="37"/>
          <w:rFonts w:hint="eastAsia" w:ascii="仿宋" w:hAnsi="仿宋" w:eastAsia="仿宋" w:cs="仿宋"/>
          <w:color w:val="auto"/>
          <w:highlight w:val="none"/>
          <w:lang w:val="en-US" w:eastAsia="zh-CN"/>
        </w:rPr>
      </w:pPr>
      <w:r>
        <w:rPr>
          <w:rStyle w:val="37"/>
          <w:rFonts w:hint="eastAsia" w:ascii="仿宋" w:hAnsi="仿宋" w:eastAsia="仿宋" w:cs="仿宋"/>
          <w:color w:val="auto"/>
          <w:highlight w:val="none"/>
          <w:lang w:eastAsia="zh-CN"/>
        </w:rPr>
        <w:t>36.</w:t>
      </w:r>
      <w:r>
        <w:rPr>
          <w:rStyle w:val="37"/>
          <w:rFonts w:hint="eastAsia" w:ascii="仿宋" w:hAnsi="仿宋" w:eastAsia="仿宋" w:cs="仿宋"/>
          <w:color w:val="auto"/>
          <w:highlight w:val="none"/>
          <w:lang w:val="en-US" w:eastAsia="zh-CN"/>
        </w:rPr>
        <w:t>5</w:t>
      </w:r>
      <w:r>
        <w:rPr>
          <w:rStyle w:val="37"/>
          <w:rFonts w:hint="eastAsia" w:ascii="仿宋" w:hAnsi="仿宋" w:eastAsia="仿宋" w:cs="仿宋"/>
          <w:color w:val="auto"/>
          <w:highlight w:val="none"/>
          <w:lang w:eastAsia="zh-CN"/>
        </w:rPr>
        <w:t>本招标文件解释权归新疆君凯杰工程项目管理有限公司</w:t>
      </w:r>
    </w:p>
    <w:p w14:paraId="13CF0FF7">
      <w:pPr>
        <w:pStyle w:val="40"/>
        <w:snapToGrid w:val="0"/>
        <w:spacing w:before="31" w:line="579" w:lineRule="exact"/>
        <w:ind w:left="0" w:right="232" w:firstLine="480" w:firstLineChars="200"/>
        <w:jc w:val="both"/>
        <w:rPr>
          <w:rStyle w:val="37"/>
          <w:rFonts w:hint="default" w:ascii="仿宋" w:hAnsi="仿宋" w:eastAsia="仿宋" w:cs="仿宋"/>
          <w:color w:val="auto"/>
          <w:highlight w:val="none"/>
          <w:lang w:val="en-US" w:eastAsia="zh-CN"/>
        </w:rPr>
      </w:pPr>
      <w:r>
        <w:rPr>
          <w:rStyle w:val="37"/>
          <w:rFonts w:hint="eastAsia" w:ascii="仿宋" w:hAnsi="仿宋" w:eastAsia="仿宋" w:cs="仿宋"/>
          <w:color w:val="auto"/>
          <w:highlight w:val="none"/>
          <w:lang w:val="en-US" w:eastAsia="zh-CN"/>
        </w:rPr>
        <w:t>36.6</w:t>
      </w:r>
      <w:r>
        <w:rPr>
          <w:rStyle w:val="37"/>
          <w:rFonts w:hint="eastAsia" w:ascii="仿宋" w:hAnsi="仿宋" w:eastAsia="仿宋" w:cs="仿宋"/>
          <w:color w:val="auto"/>
          <w:highlight w:val="none"/>
          <w:lang w:eastAsia="zh-CN"/>
        </w:rPr>
        <w:t>需要补充的其他内容详见</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须知前附表。</w:t>
      </w:r>
    </w:p>
    <w:p w14:paraId="774BCAFF">
      <w:pPr>
        <w:spacing w:before="20" w:line="579" w:lineRule="exact"/>
        <w:ind w:left="590" w:right="556"/>
        <w:jc w:val="center"/>
        <w:outlineLvl w:val="1"/>
        <w:rPr>
          <w:rStyle w:val="37"/>
          <w:rFonts w:ascii="仿宋" w:hAnsi="仿宋" w:eastAsia="仿宋" w:cs="仿宋"/>
          <w:b/>
          <w:color w:val="auto"/>
          <w:sz w:val="28"/>
          <w:szCs w:val="28"/>
          <w:highlight w:val="none"/>
          <w:lang w:eastAsia="zh-CN"/>
        </w:rPr>
      </w:pPr>
      <w:bookmarkStart w:id="66" w:name="_Toc13072"/>
      <w:bookmarkStart w:id="67" w:name="_Toc19642"/>
      <w:bookmarkStart w:id="68" w:name="_Toc13216"/>
      <w:bookmarkStart w:id="69" w:name="_Toc18458"/>
      <w:bookmarkStart w:id="70" w:name="_Toc29713"/>
      <w:bookmarkStart w:id="71" w:name="_Toc16294"/>
      <w:r>
        <w:rPr>
          <w:rStyle w:val="37"/>
          <w:rFonts w:hint="eastAsia" w:ascii="仿宋" w:hAnsi="仿宋" w:eastAsia="仿宋" w:cs="仿宋"/>
          <w:b/>
          <w:bCs/>
          <w:color w:val="auto"/>
          <w:sz w:val="28"/>
          <w:szCs w:val="28"/>
          <w:highlight w:val="none"/>
          <w:lang w:eastAsia="zh-CN"/>
        </w:rPr>
        <w:t>第九章 质疑的提出及处理</w:t>
      </w:r>
      <w:bookmarkEnd w:id="66"/>
      <w:bookmarkEnd w:id="67"/>
      <w:bookmarkEnd w:id="68"/>
      <w:bookmarkEnd w:id="69"/>
      <w:bookmarkEnd w:id="70"/>
      <w:bookmarkEnd w:id="71"/>
    </w:p>
    <w:p w14:paraId="371DAA80">
      <w:pPr>
        <w:pStyle w:val="40"/>
        <w:spacing w:before="116" w:line="579" w:lineRule="exact"/>
        <w:ind w:right="255" w:firstLine="47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政府采购</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（以下简称</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）提出质疑和投诉应当坚持依法依规、诚实信用原则。</w:t>
      </w:r>
    </w:p>
    <w:p w14:paraId="31BB5B3A">
      <w:pPr>
        <w:pStyle w:val="47"/>
        <w:spacing w:before="29"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37.质疑的提出</w:t>
      </w:r>
    </w:p>
    <w:p w14:paraId="461C5698">
      <w:pPr>
        <w:pStyle w:val="40"/>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37.1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认为</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、采购过程、中标或者成交结果使自己的权益受到损害的，可以在知道或者应知其权益受到损害之日起七个工作日内，以书面形式向采购人、采购代理机构提出质疑。</w:t>
      </w:r>
    </w:p>
    <w:p w14:paraId="3C8D01F2">
      <w:pPr>
        <w:pStyle w:val="40"/>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可以要求</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在法定质疑期内一次性提出针对同一采购程序环节的质疑。</w:t>
      </w:r>
    </w:p>
    <w:p w14:paraId="7CD224BC">
      <w:pPr>
        <w:pStyle w:val="40"/>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应知其权益受到损害之日，是指：（1）对可以质疑的</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提出质疑的，为收到</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之日或者</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公告期限届满之日。（2）对采购过程提出质疑的，为各采购程序环节结束之日。（3）对中标或者成交结果提出质疑的，为中标或者成交结果公告期限届满之日。</w:t>
      </w:r>
    </w:p>
    <w:p w14:paraId="5E076F47">
      <w:pPr>
        <w:pStyle w:val="40"/>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37.2提出质疑的</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（以下简称质疑</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）应当是参与所质疑项目采购活动的</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w:t>
      </w:r>
    </w:p>
    <w:p w14:paraId="7D60A27A">
      <w:pPr>
        <w:pStyle w:val="40"/>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潜在</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已依法获取其可质疑的</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的，可以对该文件提出质疑。对</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提出质疑的，应当在获取</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或者</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公告期限届满之日起7个工作日内提出。</w:t>
      </w:r>
    </w:p>
    <w:p w14:paraId="31E6F639">
      <w:pPr>
        <w:pStyle w:val="40"/>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37.3</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提出质疑应当提交质疑函和必要的证明材料。质疑函应当包括下列内容：</w:t>
      </w:r>
    </w:p>
    <w:p w14:paraId="2EB4A436">
      <w:pPr>
        <w:pStyle w:val="40"/>
        <w:spacing w:before="26"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的姓名或者名称、地址、邮编、联系人及联系电话；</w:t>
      </w:r>
    </w:p>
    <w:p w14:paraId="5E0D75B5">
      <w:pPr>
        <w:pStyle w:val="40"/>
        <w:spacing w:before="125"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（2）质疑项目的名称、编号；</w:t>
      </w:r>
    </w:p>
    <w:p w14:paraId="73B31509">
      <w:pPr>
        <w:pStyle w:val="40"/>
        <w:spacing w:before="127"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（3）具体、明确的质疑事项和与质疑事项相关的请求；</w:t>
      </w:r>
    </w:p>
    <w:p w14:paraId="436CE7F3">
      <w:pPr>
        <w:pStyle w:val="40"/>
        <w:spacing w:before="14"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（4）事实依据；</w:t>
      </w:r>
    </w:p>
    <w:p w14:paraId="14F8539E">
      <w:pPr>
        <w:pStyle w:val="40"/>
        <w:spacing w:before="124"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（5）必要的法律依据；</w:t>
      </w:r>
    </w:p>
    <w:p w14:paraId="196A1526">
      <w:pPr>
        <w:pStyle w:val="40"/>
        <w:spacing w:before="127"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（6）提出质疑的日期。</w:t>
      </w:r>
    </w:p>
    <w:p w14:paraId="20E63F17">
      <w:pPr>
        <w:pStyle w:val="47"/>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37.4</w:t>
      </w:r>
      <w:r>
        <w:rPr>
          <w:rStyle w:val="37"/>
          <w:rFonts w:hint="eastAsia" w:ascii="仿宋" w:hAnsi="仿宋" w:eastAsia="仿宋" w:cs="仿宋"/>
          <w:b w:val="0"/>
          <w:bCs w:val="0"/>
          <w:color w:val="auto"/>
          <w:highlight w:val="none"/>
          <w:lang w:val="en-US" w:eastAsia="zh-CN"/>
        </w:rPr>
        <w:t>投标人</w:t>
      </w:r>
      <w:r>
        <w:rPr>
          <w:rStyle w:val="37"/>
          <w:rFonts w:hint="eastAsia" w:ascii="仿宋" w:hAnsi="仿宋" w:eastAsia="仿宋" w:cs="仿宋"/>
          <w:b w:val="0"/>
          <w:bCs w:val="0"/>
          <w:color w:val="auto"/>
          <w:highlight w:val="none"/>
          <w:lang w:eastAsia="zh-CN"/>
        </w:rPr>
        <w:t>可以委托代理人进行质疑和投诉。其授权委托书应当载明代理人的姓名或者名称、代理事项、具体权限、期限和相关事项。</w:t>
      </w:r>
      <w:r>
        <w:rPr>
          <w:rStyle w:val="37"/>
          <w:rFonts w:hint="eastAsia" w:ascii="仿宋" w:hAnsi="仿宋" w:eastAsia="仿宋" w:cs="仿宋"/>
          <w:b w:val="0"/>
          <w:bCs w:val="0"/>
          <w:color w:val="auto"/>
          <w:highlight w:val="none"/>
          <w:lang w:val="en-US" w:eastAsia="zh-CN"/>
        </w:rPr>
        <w:t>投标人</w:t>
      </w:r>
      <w:r>
        <w:rPr>
          <w:rStyle w:val="37"/>
          <w:rFonts w:hint="eastAsia" w:ascii="仿宋" w:hAnsi="仿宋" w:eastAsia="仿宋" w:cs="仿宋"/>
          <w:b w:val="0"/>
          <w:bCs w:val="0"/>
          <w:color w:val="auto"/>
          <w:highlight w:val="none"/>
          <w:lang w:eastAsia="zh-CN"/>
        </w:rPr>
        <w:t>为自然人的，应当由本人签字；</w:t>
      </w:r>
      <w:r>
        <w:rPr>
          <w:rStyle w:val="37"/>
          <w:rFonts w:hint="eastAsia" w:ascii="仿宋" w:hAnsi="仿宋" w:eastAsia="仿宋" w:cs="仿宋"/>
          <w:b w:val="0"/>
          <w:bCs w:val="0"/>
          <w:color w:val="auto"/>
          <w:highlight w:val="none"/>
          <w:lang w:val="en-US" w:eastAsia="zh-CN"/>
        </w:rPr>
        <w:t>投标人</w:t>
      </w:r>
      <w:r>
        <w:rPr>
          <w:rStyle w:val="37"/>
          <w:rFonts w:hint="eastAsia" w:ascii="仿宋" w:hAnsi="仿宋" w:eastAsia="仿宋" w:cs="仿宋"/>
          <w:b w:val="0"/>
          <w:bCs w:val="0"/>
          <w:color w:val="auto"/>
          <w:highlight w:val="none"/>
          <w:lang w:eastAsia="zh-CN"/>
        </w:rPr>
        <w:t>为法人或者其他组织的，应当由法定代表人、主要负责人签字或者盖章，并加盖公章。</w:t>
      </w:r>
    </w:p>
    <w:p w14:paraId="7AF09EEE">
      <w:pPr>
        <w:pStyle w:val="47"/>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代理人提出质疑和投诉，应当提交</w:t>
      </w:r>
      <w:r>
        <w:rPr>
          <w:rStyle w:val="37"/>
          <w:rFonts w:hint="eastAsia" w:ascii="仿宋" w:hAnsi="仿宋" w:eastAsia="仿宋" w:cs="仿宋"/>
          <w:b w:val="0"/>
          <w:bCs w:val="0"/>
          <w:color w:val="auto"/>
          <w:highlight w:val="none"/>
          <w:lang w:val="en-US" w:eastAsia="zh-CN"/>
        </w:rPr>
        <w:t>投标人</w:t>
      </w:r>
      <w:r>
        <w:rPr>
          <w:rStyle w:val="37"/>
          <w:rFonts w:hint="eastAsia" w:ascii="仿宋" w:hAnsi="仿宋" w:eastAsia="仿宋" w:cs="仿宋"/>
          <w:b w:val="0"/>
          <w:bCs w:val="0"/>
          <w:color w:val="auto"/>
          <w:highlight w:val="none"/>
          <w:lang w:eastAsia="zh-CN"/>
        </w:rPr>
        <w:t>签署的授权委托书。</w:t>
      </w:r>
    </w:p>
    <w:p w14:paraId="1137D632">
      <w:pPr>
        <w:pStyle w:val="47"/>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37.5以联合体形式参加政府采购活动的，其投诉应当由组成联合体的所有</w:t>
      </w:r>
      <w:r>
        <w:rPr>
          <w:rStyle w:val="37"/>
          <w:rFonts w:hint="eastAsia" w:ascii="仿宋" w:hAnsi="仿宋" w:eastAsia="仿宋" w:cs="仿宋"/>
          <w:b w:val="0"/>
          <w:bCs w:val="0"/>
          <w:color w:val="auto"/>
          <w:highlight w:val="none"/>
          <w:lang w:val="en-US" w:eastAsia="zh-CN"/>
        </w:rPr>
        <w:t>投标人</w:t>
      </w:r>
      <w:r>
        <w:rPr>
          <w:rStyle w:val="37"/>
          <w:rFonts w:hint="eastAsia" w:ascii="仿宋" w:hAnsi="仿宋" w:eastAsia="仿宋" w:cs="仿宋"/>
          <w:b w:val="0"/>
          <w:bCs w:val="0"/>
          <w:color w:val="auto"/>
          <w:highlight w:val="none"/>
          <w:lang w:eastAsia="zh-CN"/>
        </w:rPr>
        <w:t>共同提出。</w:t>
      </w:r>
    </w:p>
    <w:p w14:paraId="428FB357">
      <w:pPr>
        <w:pStyle w:val="47"/>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37.6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32A4C6F9">
      <w:pPr>
        <w:pStyle w:val="47"/>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37.7证明材料要具备客观性、关联性、合法性，无法查实的（如宣传册、媒体报道、猜测、推理等）不能作为证明材料。</w:t>
      </w:r>
    </w:p>
    <w:p w14:paraId="1EEB7507">
      <w:pPr>
        <w:pStyle w:val="47"/>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37.8对不能提供相关证明材料的、涉及商业秘密的、非书面形式送达的、匿名的质疑将不予受理。</w:t>
      </w:r>
    </w:p>
    <w:p w14:paraId="2D6E3228">
      <w:pPr>
        <w:pStyle w:val="47"/>
        <w:snapToGrid w:val="0"/>
        <w:spacing w:before="26"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38.受理和处理</w:t>
      </w:r>
    </w:p>
    <w:p w14:paraId="31C33963">
      <w:pPr>
        <w:snapToGrid w:val="0"/>
        <w:spacing w:line="579" w:lineRule="exact"/>
        <w:ind w:firstLine="448" w:firstLineChars="200"/>
        <w:rPr>
          <w:rStyle w:val="37"/>
          <w:rFonts w:ascii="仿宋" w:hAnsi="仿宋" w:eastAsia="仿宋" w:cs="仿宋"/>
          <w:color w:val="auto"/>
          <w:spacing w:val="-8"/>
          <w:sz w:val="24"/>
          <w:szCs w:val="24"/>
          <w:highlight w:val="none"/>
          <w:lang w:eastAsia="zh-CN"/>
        </w:rPr>
      </w:pPr>
      <w:r>
        <w:rPr>
          <w:rStyle w:val="37"/>
          <w:rFonts w:hint="eastAsia" w:ascii="仿宋" w:hAnsi="仿宋" w:eastAsia="仿宋" w:cs="仿宋"/>
          <w:color w:val="auto"/>
          <w:spacing w:val="-8"/>
          <w:sz w:val="24"/>
          <w:szCs w:val="24"/>
          <w:highlight w:val="none"/>
          <w:lang w:eastAsia="zh-CN"/>
        </w:rPr>
        <w:t>38.1《质疑函》必须由质疑方的法定代表人或参与本次投标的被授权人以书面的形式送达招标方或采购单位。</w:t>
      </w:r>
    </w:p>
    <w:p w14:paraId="4F1AEF66">
      <w:pPr>
        <w:snapToGrid w:val="0"/>
        <w:spacing w:line="579" w:lineRule="exact"/>
        <w:ind w:firstLine="448" w:firstLineChars="200"/>
        <w:rPr>
          <w:rStyle w:val="37"/>
          <w:rFonts w:ascii="仿宋" w:hAnsi="仿宋" w:eastAsia="仿宋" w:cs="仿宋"/>
          <w:color w:val="auto"/>
          <w:spacing w:val="-8"/>
          <w:sz w:val="24"/>
          <w:szCs w:val="24"/>
          <w:highlight w:val="none"/>
          <w:lang w:eastAsia="zh-CN"/>
        </w:rPr>
      </w:pPr>
      <w:r>
        <w:rPr>
          <w:rStyle w:val="37"/>
          <w:rFonts w:hint="eastAsia" w:ascii="仿宋" w:hAnsi="仿宋" w:eastAsia="仿宋" w:cs="仿宋"/>
          <w:color w:val="auto"/>
          <w:spacing w:val="-8"/>
          <w:sz w:val="24"/>
          <w:szCs w:val="24"/>
          <w:highlight w:val="none"/>
          <w:lang w:eastAsia="zh-CN"/>
        </w:rPr>
        <w:t>38.2采购人、采购代理机构不得拒收质疑</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pacing w:val="-8"/>
          <w:sz w:val="24"/>
          <w:szCs w:val="24"/>
          <w:highlight w:val="none"/>
          <w:lang w:eastAsia="zh-CN"/>
        </w:rPr>
        <w:t>在法定质疑期内发出的质疑函，应当在收到质疑函后7个工作日内作出答复，并以书面形式通知质疑</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pacing w:val="-8"/>
          <w:sz w:val="24"/>
          <w:szCs w:val="24"/>
          <w:highlight w:val="none"/>
          <w:lang w:eastAsia="zh-CN"/>
        </w:rPr>
        <w:t>和其他有关</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pacing w:val="-8"/>
          <w:sz w:val="24"/>
          <w:szCs w:val="24"/>
          <w:highlight w:val="none"/>
          <w:lang w:eastAsia="zh-CN"/>
        </w:rPr>
        <w:t>。</w:t>
      </w:r>
    </w:p>
    <w:p w14:paraId="1EE3FCB4">
      <w:pPr>
        <w:pStyle w:val="40"/>
        <w:snapToGrid w:val="0"/>
        <w:spacing w:before="31" w:line="579" w:lineRule="exact"/>
        <w:ind w:left="0" w:right="232" w:firstLine="448" w:firstLineChars="200"/>
        <w:jc w:val="both"/>
        <w:rPr>
          <w:rStyle w:val="37"/>
          <w:rFonts w:ascii="仿宋" w:hAnsi="仿宋" w:eastAsia="仿宋" w:cs="仿宋"/>
          <w:color w:val="auto"/>
          <w:spacing w:val="-8"/>
          <w:highlight w:val="none"/>
          <w:lang w:eastAsia="zh-CN"/>
        </w:rPr>
      </w:pPr>
      <w:r>
        <w:rPr>
          <w:rStyle w:val="37"/>
          <w:rFonts w:hint="eastAsia" w:ascii="仿宋" w:hAnsi="仿宋" w:eastAsia="仿宋" w:cs="仿宋"/>
          <w:color w:val="auto"/>
          <w:spacing w:val="-8"/>
          <w:highlight w:val="none"/>
          <w:lang w:eastAsia="zh-CN"/>
        </w:rPr>
        <w:t>38.3质疑答复的内容不得涉及商业秘密。</w:t>
      </w:r>
    </w:p>
    <w:p w14:paraId="16775111">
      <w:pPr>
        <w:pStyle w:val="40"/>
        <w:snapToGrid w:val="0"/>
        <w:spacing w:before="31" w:line="579" w:lineRule="exact"/>
        <w:ind w:right="135" w:firstLine="448" w:firstLineChars="200"/>
        <w:rPr>
          <w:rStyle w:val="37"/>
          <w:rFonts w:ascii="仿宋" w:hAnsi="仿宋" w:eastAsia="仿宋" w:cs="仿宋"/>
          <w:color w:val="auto"/>
          <w:spacing w:val="-8"/>
          <w:highlight w:val="none"/>
          <w:lang w:eastAsia="zh-CN"/>
        </w:rPr>
      </w:pPr>
      <w:r>
        <w:rPr>
          <w:rStyle w:val="37"/>
          <w:rFonts w:hint="eastAsia" w:ascii="仿宋" w:hAnsi="仿宋" w:eastAsia="仿宋" w:cs="仿宋"/>
          <w:color w:val="auto"/>
          <w:spacing w:val="-8"/>
          <w:highlight w:val="none"/>
          <w:lang w:eastAsia="zh-CN"/>
        </w:rPr>
        <w:t>38.4对于不符合上述37项所述的相关条款要求的质疑，招标方将不予受理。</w:t>
      </w:r>
    </w:p>
    <w:p w14:paraId="4EF09524">
      <w:pPr>
        <w:pStyle w:val="40"/>
        <w:snapToGrid w:val="0"/>
        <w:spacing w:before="31" w:line="579" w:lineRule="exact"/>
        <w:ind w:right="135" w:firstLine="448" w:firstLineChars="200"/>
        <w:rPr>
          <w:rStyle w:val="37"/>
          <w:rFonts w:ascii="仿宋" w:hAnsi="仿宋" w:eastAsia="仿宋" w:cs="仿宋"/>
          <w:color w:val="auto"/>
          <w:spacing w:val="-8"/>
          <w:highlight w:val="none"/>
          <w:lang w:eastAsia="zh-CN"/>
        </w:rPr>
      </w:pPr>
      <w:r>
        <w:rPr>
          <w:rStyle w:val="37"/>
          <w:rFonts w:hint="eastAsia" w:ascii="仿宋" w:hAnsi="仿宋" w:eastAsia="仿宋" w:cs="仿宋"/>
          <w:color w:val="auto"/>
          <w:spacing w:val="-8"/>
          <w:highlight w:val="none"/>
          <w:lang w:eastAsia="zh-CN"/>
        </w:rPr>
        <w:t>38.5在处理过程中，发现需要质疑人进一步补充相关佐证材料的，要求质疑人在规定时间内提供。质疑人不能按照要求提供相关佐证材料的，视同放弃质疑。</w:t>
      </w:r>
    </w:p>
    <w:p w14:paraId="647B4110">
      <w:pPr>
        <w:pStyle w:val="40"/>
        <w:snapToGrid w:val="0"/>
        <w:spacing w:before="31" w:line="579" w:lineRule="exact"/>
        <w:ind w:right="135" w:firstLine="448" w:firstLineChars="200"/>
        <w:rPr>
          <w:rStyle w:val="37"/>
          <w:rFonts w:ascii="仿宋" w:hAnsi="仿宋" w:eastAsia="仿宋" w:cs="仿宋"/>
          <w:color w:val="auto"/>
          <w:spacing w:val="-8"/>
          <w:highlight w:val="none"/>
          <w:lang w:eastAsia="zh-CN"/>
        </w:rPr>
      </w:pPr>
      <w:r>
        <w:rPr>
          <w:rStyle w:val="37"/>
          <w:rFonts w:hint="eastAsia" w:ascii="仿宋" w:hAnsi="仿宋" w:eastAsia="仿宋" w:cs="仿宋"/>
          <w:color w:val="auto"/>
          <w:spacing w:val="-8"/>
          <w:highlight w:val="none"/>
          <w:lang w:eastAsia="zh-CN"/>
        </w:rPr>
        <w:t>38.6招标方或采购单位负责对质疑的回复工作，将质疑人的质疑材料提供给相关专家或评标委员会，并将处理意见回复质疑人。</w:t>
      </w:r>
    </w:p>
    <w:p w14:paraId="73AEB388">
      <w:pPr>
        <w:pStyle w:val="40"/>
        <w:snapToGrid w:val="0"/>
        <w:spacing w:before="31" w:line="579" w:lineRule="exact"/>
        <w:ind w:right="135" w:firstLine="448" w:firstLineChars="200"/>
        <w:rPr>
          <w:rStyle w:val="37"/>
          <w:rFonts w:ascii="仿宋" w:hAnsi="仿宋" w:eastAsia="仿宋" w:cs="仿宋"/>
          <w:color w:val="auto"/>
          <w:spacing w:val="-8"/>
          <w:highlight w:val="none"/>
          <w:lang w:eastAsia="zh-CN"/>
        </w:rPr>
      </w:pPr>
      <w:r>
        <w:rPr>
          <w:rStyle w:val="37"/>
          <w:rFonts w:hint="eastAsia" w:ascii="仿宋" w:hAnsi="仿宋" w:eastAsia="仿宋" w:cs="仿宋"/>
          <w:color w:val="auto"/>
          <w:spacing w:val="-8"/>
          <w:highlight w:val="none"/>
          <w:lang w:eastAsia="zh-CN"/>
        </w:rPr>
        <w:t>38.7采购人、采购代理机构认为</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pacing w:val="-8"/>
          <w:highlight w:val="none"/>
          <w:lang w:eastAsia="zh-CN"/>
        </w:rPr>
        <w:t>质疑不成立，或者成立但未对中标、成交结果构成影响的，继续开展采购活动；认为</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pacing w:val="-8"/>
          <w:highlight w:val="none"/>
          <w:lang w:eastAsia="zh-CN"/>
        </w:rPr>
        <w:t>质疑成立且影响或者可能影响中标、成交结果的，按照下列情况处理：</w:t>
      </w:r>
    </w:p>
    <w:p w14:paraId="74B3E80A">
      <w:pPr>
        <w:pStyle w:val="40"/>
        <w:snapToGrid w:val="0"/>
        <w:spacing w:before="31" w:line="579" w:lineRule="exact"/>
        <w:ind w:right="135" w:firstLine="480" w:firstLineChars="200"/>
        <w:rPr>
          <w:rStyle w:val="37"/>
          <w:rFonts w:ascii="仿宋" w:hAnsi="仿宋" w:eastAsia="仿宋" w:cs="仿宋"/>
          <w:color w:val="auto"/>
          <w:spacing w:val="-8"/>
          <w:highlight w:val="none"/>
          <w:lang w:eastAsia="zh-CN"/>
        </w:rPr>
      </w:pPr>
      <w:r>
        <w:rPr>
          <w:rStyle w:val="37"/>
          <w:rFonts w:hint="eastAsia" w:ascii="仿宋" w:hAnsi="仿宋" w:eastAsia="仿宋" w:cs="仿宋"/>
          <w:color w:val="auto"/>
          <w:highlight w:val="none"/>
          <w:lang w:eastAsia="zh-CN"/>
        </w:rPr>
        <w:t>（1）对</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提出的质疑，依法通过澄清或者修改可以继续开展采购活动的，澄清或者修改</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后继续开展采购活动；否则应当修改</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Style w:val="37"/>
          <w:rFonts w:hint="eastAsia" w:ascii="仿宋" w:hAnsi="仿宋" w:eastAsia="仿宋" w:cs="仿宋"/>
          <w:color w:val="auto"/>
          <w:highlight w:val="none"/>
          <w:lang w:eastAsia="zh-CN"/>
        </w:rPr>
        <w:t>后重新开展采购活动。</w:t>
      </w:r>
    </w:p>
    <w:p w14:paraId="1B063CF7">
      <w:pPr>
        <w:pStyle w:val="40"/>
        <w:snapToGrid w:val="0"/>
        <w:spacing w:before="31" w:line="579" w:lineRule="exact"/>
        <w:ind w:left="0" w:right="134"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（2）对采购过程、中标或者成交结果提出的质疑，合格</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符合法定数量时，可以从合格的中标或者成交候选人中另行确定中标</w:t>
      </w:r>
      <w:r>
        <w:rPr>
          <w:rStyle w:val="37"/>
          <w:rFonts w:hint="eastAsia" w:ascii="仿宋" w:hAnsi="仿宋" w:eastAsia="仿宋" w:cs="仿宋"/>
          <w:color w:val="auto"/>
          <w:sz w:val="24"/>
          <w:szCs w:val="24"/>
          <w:highlight w:val="none"/>
          <w:lang w:val="en-US" w:eastAsia="zh-CN"/>
        </w:rPr>
        <w:t>人</w:t>
      </w:r>
      <w:r>
        <w:rPr>
          <w:rStyle w:val="37"/>
          <w:rFonts w:hint="eastAsia" w:ascii="仿宋" w:hAnsi="仿宋" w:eastAsia="仿宋" w:cs="仿宋"/>
          <w:color w:val="auto"/>
          <w:highlight w:val="none"/>
          <w:lang w:eastAsia="zh-CN"/>
        </w:rPr>
        <w:t>的，应当依法另行确定中标</w:t>
      </w:r>
      <w:r>
        <w:rPr>
          <w:rStyle w:val="37"/>
          <w:rFonts w:hint="eastAsia" w:ascii="仿宋" w:hAnsi="仿宋" w:eastAsia="仿宋" w:cs="仿宋"/>
          <w:color w:val="auto"/>
          <w:highlight w:val="none"/>
          <w:lang w:val="en-US" w:eastAsia="zh-CN"/>
        </w:rPr>
        <w:t>人</w:t>
      </w:r>
      <w:r>
        <w:rPr>
          <w:rStyle w:val="37"/>
          <w:rFonts w:hint="eastAsia" w:ascii="仿宋" w:hAnsi="仿宋" w:eastAsia="仿宋" w:cs="仿宋"/>
          <w:color w:val="auto"/>
          <w:highlight w:val="none"/>
          <w:lang w:eastAsia="zh-CN"/>
        </w:rPr>
        <w:t>；否则应当重新开展采购活动。</w:t>
      </w:r>
    </w:p>
    <w:p w14:paraId="4AAC39EF">
      <w:pPr>
        <w:pStyle w:val="40"/>
        <w:snapToGrid w:val="0"/>
        <w:spacing w:before="31" w:line="579" w:lineRule="exact"/>
        <w:ind w:left="0" w:right="255"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质疑答复导致中标、成交结果改变的，采购人或者采购代理机构应当将有关情况书面报告本级财政部门。</w:t>
      </w:r>
    </w:p>
    <w:p w14:paraId="7056BACD">
      <w:pPr>
        <w:pStyle w:val="47"/>
        <w:snapToGrid w:val="0"/>
        <w:spacing w:before="29"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39.质疑无效的处理</w:t>
      </w:r>
    </w:p>
    <w:p w14:paraId="3470BCA3">
      <w:pPr>
        <w:pStyle w:val="47"/>
        <w:snapToGrid w:val="0"/>
        <w:spacing w:before="28" w:line="579" w:lineRule="exact"/>
        <w:ind w:left="0" w:firstLine="460"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b w:val="0"/>
          <w:bCs w:val="0"/>
          <w:color w:val="auto"/>
          <w:spacing w:val="-5"/>
          <w:highlight w:val="none"/>
          <w:lang w:eastAsia="zh-CN"/>
        </w:rPr>
        <w:t>39.1质疑人提供的相关佐证材料不能证明质疑成立的，招标方可要求质疑人补充相关佐证材料，如补充材料仍不能证明质疑成立的，将不予受理。</w:t>
      </w:r>
    </w:p>
    <w:p w14:paraId="4567885F">
      <w:pPr>
        <w:pStyle w:val="47"/>
        <w:snapToGrid w:val="0"/>
        <w:spacing w:before="28" w:line="579" w:lineRule="exact"/>
        <w:ind w:left="0" w:firstLine="460"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b w:val="0"/>
          <w:bCs w:val="0"/>
          <w:color w:val="auto"/>
          <w:spacing w:val="-5"/>
          <w:highlight w:val="none"/>
          <w:lang w:eastAsia="zh-CN"/>
        </w:rPr>
        <w:t>39.2对于质疑人在质疑期间不配合进行质疑调查处理的，视为自动放弃质疑。</w:t>
      </w:r>
    </w:p>
    <w:p w14:paraId="0656B525">
      <w:pPr>
        <w:pStyle w:val="47"/>
        <w:snapToGrid w:val="0"/>
        <w:spacing w:before="28" w:line="579" w:lineRule="exact"/>
        <w:ind w:left="0" w:firstLine="460"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b w:val="0"/>
          <w:bCs w:val="0"/>
          <w:color w:val="auto"/>
          <w:spacing w:val="-5"/>
          <w:highlight w:val="none"/>
          <w:lang w:eastAsia="zh-CN"/>
        </w:rPr>
        <w:t>39.3质疑人提出的质疑，经评标专家审定后驳回的，列为无效质疑。</w:t>
      </w:r>
    </w:p>
    <w:p w14:paraId="7B37201D">
      <w:pPr>
        <w:pStyle w:val="47"/>
        <w:snapToGrid w:val="0"/>
        <w:spacing w:before="28" w:line="579" w:lineRule="exact"/>
        <w:ind w:left="0" w:firstLine="460"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b w:val="0"/>
          <w:bCs w:val="0"/>
          <w:color w:val="auto"/>
          <w:spacing w:val="-5"/>
          <w:highlight w:val="none"/>
          <w:lang w:eastAsia="zh-CN"/>
        </w:rPr>
        <w:t>39.4对于质疑中使用虚假材料或恶意方式质疑的，按无效质疑处理，并列入不良记录</w:t>
      </w:r>
      <w:r>
        <w:rPr>
          <w:rStyle w:val="37"/>
          <w:rFonts w:hint="eastAsia" w:ascii="仿宋" w:hAnsi="仿宋" w:eastAsia="仿宋" w:cs="仿宋"/>
          <w:b w:val="0"/>
          <w:bCs w:val="0"/>
          <w:color w:val="auto"/>
          <w:spacing w:val="-5"/>
          <w:highlight w:val="none"/>
          <w:lang w:val="en-US" w:eastAsia="zh-CN"/>
        </w:rPr>
        <w:t>投标人</w:t>
      </w:r>
      <w:r>
        <w:rPr>
          <w:rStyle w:val="37"/>
          <w:rFonts w:hint="eastAsia" w:ascii="仿宋" w:hAnsi="仿宋" w:eastAsia="仿宋" w:cs="仿宋"/>
          <w:b w:val="0"/>
          <w:bCs w:val="0"/>
          <w:color w:val="auto"/>
          <w:spacing w:val="-5"/>
          <w:highlight w:val="none"/>
          <w:lang w:eastAsia="zh-CN"/>
        </w:rPr>
        <w:t>名单。</w:t>
      </w:r>
    </w:p>
    <w:p w14:paraId="1FC6D075">
      <w:pPr>
        <w:pStyle w:val="47"/>
        <w:snapToGrid w:val="0"/>
        <w:spacing w:before="28" w:line="579" w:lineRule="exact"/>
        <w:ind w:left="0" w:firstLine="460"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b w:val="0"/>
          <w:bCs w:val="0"/>
          <w:color w:val="auto"/>
          <w:spacing w:val="-5"/>
          <w:highlight w:val="none"/>
          <w:lang w:eastAsia="zh-CN"/>
        </w:rPr>
        <w:t>39.5质疑人进行质疑后，招标方在法定时间内对质疑进行回复，质疑人认为回复不满意的，可向相关的采购管理部门进行投诉。</w:t>
      </w:r>
    </w:p>
    <w:p w14:paraId="4FC17845">
      <w:pPr>
        <w:pStyle w:val="47"/>
        <w:snapToGrid w:val="0"/>
        <w:spacing w:before="28" w:line="579" w:lineRule="exact"/>
        <w:ind w:firstLine="458"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color w:val="auto"/>
          <w:w w:val="95"/>
          <w:highlight w:val="none"/>
          <w:lang w:eastAsia="zh-CN"/>
        </w:rPr>
        <w:t>40.其他</w:t>
      </w:r>
    </w:p>
    <w:p w14:paraId="4D9E494E">
      <w:pPr>
        <w:pStyle w:val="47"/>
        <w:spacing w:before="14" w:line="579" w:lineRule="exact"/>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40.1质疑函和投诉书应当使用中文。质疑函和投诉书的范本，由财政部制定。</w:t>
      </w:r>
    </w:p>
    <w:p w14:paraId="31A83E00">
      <w:pPr>
        <w:pStyle w:val="47"/>
        <w:spacing w:before="14" w:line="579" w:lineRule="exact"/>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40.2对在质疑答复和投诉处理过程中知悉的国家秘密、商业秘密、个人隐私和依法不予公开的信息，财政部门、采购人、采购代理机构等相关知情人应当保密。</w:t>
      </w:r>
    </w:p>
    <w:p w14:paraId="10C45B38">
      <w:pPr>
        <w:pStyle w:val="47"/>
        <w:spacing w:before="14" w:line="579" w:lineRule="exact"/>
        <w:ind w:left="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质疑函制作说明:</w:t>
      </w:r>
    </w:p>
    <w:p w14:paraId="1A3A026A">
      <w:pPr>
        <w:pStyle w:val="40"/>
        <w:spacing w:before="124"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1.</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提出质疑时，应提交质疑函和必要的证明材料。</w:t>
      </w:r>
    </w:p>
    <w:p w14:paraId="6A6722D8">
      <w:pPr>
        <w:pStyle w:val="40"/>
        <w:spacing w:before="124"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2.质疑</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若委托代理人进行质疑的，质疑函应按要求列明“授权代表”的有关内容，并在附件中提交由质疑</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签署的授权委托书。授权委托书应载明代理人的姓名或者名称、代理事项、具体权限、期限和相关事项。</w:t>
      </w:r>
    </w:p>
    <w:p w14:paraId="6139184F">
      <w:pPr>
        <w:pStyle w:val="40"/>
        <w:spacing w:before="31"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3.质疑</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若对项目的某一分包进行质疑，质疑函中应列明具体分包号。</w:t>
      </w:r>
    </w:p>
    <w:p w14:paraId="152147C2">
      <w:pPr>
        <w:pStyle w:val="40"/>
        <w:spacing w:before="124"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4.质疑函的质疑事项应具体、明确，并有必要的事实依据和法律依据。</w:t>
      </w:r>
    </w:p>
    <w:p w14:paraId="15762752">
      <w:pPr>
        <w:pStyle w:val="40"/>
        <w:spacing w:before="124"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5.质疑函的质疑请求应与质疑事项相关。</w:t>
      </w:r>
    </w:p>
    <w:p w14:paraId="121A6388">
      <w:pPr>
        <w:pStyle w:val="40"/>
        <w:snapToGrid w:val="0"/>
        <w:spacing w:before="31" w:line="579" w:lineRule="exact"/>
        <w:ind w:left="0" w:right="232" w:firstLine="480" w:firstLineChars="200"/>
        <w:jc w:val="both"/>
        <w:rPr>
          <w:rStyle w:val="37"/>
          <w:rFonts w:ascii="仿宋" w:hAnsi="仿宋" w:eastAsia="仿宋" w:cs="仿宋"/>
          <w:color w:val="auto"/>
          <w:highlight w:val="none"/>
          <w:lang w:eastAsia="zh-CN"/>
        </w:rPr>
        <w:sectPr>
          <w:footerReference r:id="rId4" w:type="default"/>
          <w:pgSz w:w="11910" w:h="16840"/>
          <w:pgMar w:top="1480" w:right="1180" w:bottom="1180" w:left="1480" w:header="0" w:footer="912" w:gutter="0"/>
          <w:pgNumType w:fmt="decimal" w:start="1"/>
          <w:cols w:space="720" w:num="1"/>
        </w:sectPr>
      </w:pPr>
      <w:r>
        <w:rPr>
          <w:rStyle w:val="37"/>
          <w:rFonts w:hint="eastAsia" w:ascii="仿宋" w:hAnsi="仿宋" w:eastAsia="仿宋" w:cs="仿宋"/>
          <w:color w:val="auto"/>
          <w:highlight w:val="none"/>
          <w:lang w:eastAsia="zh-CN"/>
        </w:rPr>
        <w:t>6.质疑</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为自然人的，质疑函应由本人签字；质疑</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highlight w:val="none"/>
          <w:lang w:eastAsia="zh-CN"/>
        </w:rPr>
        <w:t>为法人或者其他组织的，质疑函应由法定代表人、主要负责人，或者其授权代表签字或者盖章，并加盖公章。</w:t>
      </w:r>
    </w:p>
    <w:p w14:paraId="1E7E455B">
      <w:pPr>
        <w:spacing w:line="579" w:lineRule="exact"/>
        <w:ind w:left="702" w:right="693"/>
        <w:jc w:val="center"/>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w w:val="95"/>
          <w:sz w:val="24"/>
          <w:szCs w:val="24"/>
          <w:highlight w:val="none"/>
          <w:lang w:eastAsia="zh-CN"/>
        </w:rPr>
        <w:t>质疑函范本</w:t>
      </w:r>
    </w:p>
    <w:p w14:paraId="724F5FEC">
      <w:pPr>
        <w:spacing w:before="62" w:line="579" w:lineRule="exact"/>
        <w:ind w:left="109" w:right="6225"/>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一、质疑</w:t>
      </w:r>
      <w:r>
        <w:rPr>
          <w:rStyle w:val="37"/>
          <w:rFonts w:hint="eastAsia" w:ascii="仿宋" w:hAnsi="仿宋" w:eastAsia="仿宋" w:cs="仿宋"/>
          <w:b/>
          <w:color w:val="auto"/>
          <w:sz w:val="24"/>
          <w:szCs w:val="24"/>
          <w:highlight w:val="none"/>
          <w:lang w:val="en-US" w:eastAsia="zh-CN"/>
        </w:rPr>
        <w:t>投标人</w:t>
      </w:r>
      <w:r>
        <w:rPr>
          <w:rStyle w:val="37"/>
          <w:rFonts w:hint="eastAsia" w:ascii="仿宋" w:hAnsi="仿宋" w:eastAsia="仿宋" w:cs="仿宋"/>
          <w:b/>
          <w:color w:val="auto"/>
          <w:sz w:val="24"/>
          <w:szCs w:val="24"/>
          <w:highlight w:val="none"/>
          <w:lang w:eastAsia="zh-CN"/>
        </w:rPr>
        <w:t>基本信息</w:t>
      </w:r>
    </w:p>
    <w:p w14:paraId="2DC5C216">
      <w:pPr>
        <w:spacing w:before="62" w:line="579" w:lineRule="exact"/>
        <w:ind w:left="109" w:right="6225"/>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质疑</w:t>
      </w:r>
      <w:r>
        <w:rPr>
          <w:rStyle w:val="37"/>
          <w:rFonts w:hint="eastAsia" w:ascii="仿宋" w:hAnsi="仿宋" w:eastAsia="仿宋" w:cs="仿宋"/>
          <w:color w:val="auto"/>
          <w:sz w:val="24"/>
          <w:szCs w:val="24"/>
          <w:highlight w:val="none"/>
          <w:lang w:val="en-US" w:eastAsia="zh-CN"/>
        </w:rPr>
        <w:t>投标人</w:t>
      </w:r>
      <w:r>
        <w:rPr>
          <w:rStyle w:val="37"/>
          <w:rFonts w:hint="eastAsia" w:ascii="仿宋" w:hAnsi="仿宋" w:eastAsia="仿宋" w:cs="仿宋"/>
          <w:color w:val="auto"/>
          <w:sz w:val="24"/>
          <w:szCs w:val="24"/>
          <w:highlight w:val="none"/>
          <w:lang w:eastAsia="zh-CN"/>
        </w:rPr>
        <w:t>：</w:t>
      </w:r>
    </w:p>
    <w:p w14:paraId="6DDD1B06">
      <w:pPr>
        <w:pStyle w:val="40"/>
        <w:spacing w:before="9" w:line="579" w:lineRule="exact"/>
        <w:ind w:right="5874"/>
        <w:jc w:val="both"/>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地址：邮编：</w:t>
      </w:r>
    </w:p>
    <w:p w14:paraId="1E312672">
      <w:pPr>
        <w:pStyle w:val="40"/>
        <w:spacing w:before="9" w:line="579" w:lineRule="exact"/>
        <w:ind w:right="5874"/>
        <w:jc w:val="both"/>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联系人：联系电话：授权代表：</w:t>
      </w:r>
    </w:p>
    <w:p w14:paraId="67519714">
      <w:pPr>
        <w:pStyle w:val="40"/>
        <w:spacing w:before="9" w:line="579" w:lineRule="exact"/>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联系电话：</w:t>
      </w:r>
    </w:p>
    <w:p w14:paraId="67888611">
      <w:pPr>
        <w:spacing w:before="45" w:line="579" w:lineRule="exact"/>
        <w:ind w:left="109" w:right="5874"/>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地址：邮编：</w:t>
      </w:r>
    </w:p>
    <w:p w14:paraId="40E84675">
      <w:pPr>
        <w:spacing w:before="45" w:line="579" w:lineRule="exact"/>
        <w:ind w:left="109" w:right="5874"/>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w w:val="95"/>
          <w:sz w:val="24"/>
          <w:szCs w:val="24"/>
          <w:highlight w:val="none"/>
          <w:lang w:eastAsia="zh-CN"/>
        </w:rPr>
        <w:t>二、质疑项目基本情况</w:t>
      </w:r>
    </w:p>
    <w:p w14:paraId="1D75812B">
      <w:pPr>
        <w:pStyle w:val="40"/>
        <w:spacing w:before="9" w:line="579" w:lineRule="exact"/>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质疑项目的名称：</w:t>
      </w:r>
    </w:p>
    <w:p w14:paraId="41E71630">
      <w:pPr>
        <w:pStyle w:val="40"/>
        <w:spacing w:before="45" w:line="579" w:lineRule="exact"/>
        <w:ind w:right="5394"/>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质疑项目的编号：包号：</w:t>
      </w:r>
    </w:p>
    <w:p w14:paraId="09B6DCA3">
      <w:pPr>
        <w:pStyle w:val="40"/>
        <w:spacing w:before="45" w:line="579" w:lineRule="exact"/>
        <w:ind w:right="5394"/>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采购人名称：</w:t>
      </w:r>
    </w:p>
    <w:p w14:paraId="4428EA0D">
      <w:pPr>
        <w:spacing w:before="9" w:line="579" w:lineRule="exact"/>
        <w:ind w:left="109" w:right="6465"/>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文件获取日期：</w:t>
      </w:r>
    </w:p>
    <w:p w14:paraId="2DE8B86F">
      <w:pPr>
        <w:spacing w:before="9" w:line="579" w:lineRule="exact"/>
        <w:ind w:left="109" w:right="6465"/>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三、质疑事项具体内容</w:t>
      </w:r>
    </w:p>
    <w:p w14:paraId="677C455D">
      <w:pPr>
        <w:spacing w:before="9" w:line="579" w:lineRule="exact"/>
        <w:ind w:left="109" w:right="6465"/>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13"/>
          <w:sz w:val="24"/>
          <w:szCs w:val="24"/>
          <w:highlight w:val="none"/>
          <w:lang w:eastAsia="zh-CN"/>
        </w:rPr>
        <w:t>质疑事项</w:t>
      </w:r>
      <w:r>
        <w:rPr>
          <w:rStyle w:val="37"/>
          <w:rFonts w:hint="eastAsia" w:ascii="仿宋" w:hAnsi="仿宋" w:eastAsia="仿宋" w:cs="仿宋"/>
          <w:color w:val="auto"/>
          <w:sz w:val="24"/>
          <w:szCs w:val="24"/>
          <w:highlight w:val="none"/>
          <w:lang w:eastAsia="zh-CN"/>
        </w:rPr>
        <w:t>1：</w:t>
      </w:r>
    </w:p>
    <w:p w14:paraId="74EB3513">
      <w:pPr>
        <w:pStyle w:val="40"/>
        <w:spacing w:before="9" w:line="579" w:lineRule="exact"/>
        <w:ind w:right="7675"/>
        <w:jc w:val="both"/>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事实依据：法律依据：质疑事项2</w:t>
      </w:r>
    </w:p>
    <w:p w14:paraId="413297BB">
      <w:pPr>
        <w:pStyle w:val="40"/>
        <w:spacing w:before="9" w:line="579" w:lineRule="exact"/>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w:t>
      </w:r>
    </w:p>
    <w:p w14:paraId="5FF6BD97">
      <w:pPr>
        <w:spacing w:before="45" w:line="579" w:lineRule="exact"/>
        <w:ind w:left="109" w:right="55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四、与质疑事项相关的质疑请求</w:t>
      </w:r>
    </w:p>
    <w:p w14:paraId="5FDE219B">
      <w:pPr>
        <w:spacing w:before="45" w:line="579" w:lineRule="exact"/>
        <w:ind w:left="109" w:right="55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请求：</w:t>
      </w:r>
    </w:p>
    <w:p w14:paraId="4AD785FA">
      <w:pPr>
        <w:pStyle w:val="40"/>
        <w:spacing w:before="9" w:line="579" w:lineRule="exact"/>
        <w:ind w:right="6354"/>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签字（盖章）：公章：</w:t>
      </w:r>
    </w:p>
    <w:p w14:paraId="5840B20C">
      <w:pPr>
        <w:pStyle w:val="40"/>
        <w:spacing w:before="9" w:line="579" w:lineRule="exact"/>
        <w:ind w:right="6354"/>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日期：</w:t>
      </w:r>
    </w:p>
    <w:p w14:paraId="3B9A9C83">
      <w:pPr>
        <w:spacing w:line="579" w:lineRule="exact"/>
        <w:rPr>
          <w:rStyle w:val="37"/>
          <w:rFonts w:ascii="仿宋" w:hAnsi="仿宋" w:eastAsia="仿宋" w:cs="仿宋"/>
          <w:color w:val="auto"/>
          <w:sz w:val="24"/>
          <w:szCs w:val="24"/>
          <w:highlight w:val="none"/>
          <w:lang w:eastAsia="zh-CN"/>
        </w:rPr>
        <w:sectPr>
          <w:pgSz w:w="11910" w:h="16840"/>
          <w:pgMar w:top="1480" w:right="1320" w:bottom="1180" w:left="1480" w:header="0" w:footer="912" w:gutter="0"/>
          <w:pgNumType w:fmt="decimal"/>
          <w:cols w:space="720" w:num="1"/>
        </w:sectPr>
      </w:pPr>
    </w:p>
    <w:p w14:paraId="7FDD8A03">
      <w:pPr>
        <w:tabs>
          <w:tab w:val="left" w:pos="1990"/>
        </w:tabs>
        <w:spacing w:line="579" w:lineRule="exact"/>
        <w:ind w:right="147"/>
        <w:jc w:val="center"/>
        <w:outlineLvl w:val="0"/>
        <w:rPr>
          <w:rFonts w:ascii="宋体" w:hAnsi="宋体" w:cs="微软雅黑"/>
          <w:color w:val="auto"/>
          <w:sz w:val="28"/>
          <w:szCs w:val="28"/>
          <w:highlight w:val="none"/>
        </w:rPr>
      </w:pPr>
      <w:bookmarkStart w:id="72" w:name="_Toc1688"/>
      <w:bookmarkStart w:id="73" w:name="_Toc17891"/>
      <w:bookmarkStart w:id="74" w:name="_Toc27166"/>
      <w:bookmarkStart w:id="75" w:name="_Toc28108"/>
      <w:bookmarkStart w:id="76" w:name="_Toc25644"/>
      <w:bookmarkStart w:id="77" w:name="_Toc24190"/>
      <w:r>
        <w:rPr>
          <w:rStyle w:val="37"/>
          <w:rFonts w:hint="eastAsia" w:ascii="仿宋" w:hAnsi="仿宋" w:eastAsia="仿宋" w:cs="仿宋"/>
          <w:b/>
          <w:bCs/>
          <w:color w:val="auto"/>
          <w:sz w:val="28"/>
          <w:szCs w:val="28"/>
          <w:highlight w:val="none"/>
          <w:lang w:eastAsia="zh-CN"/>
        </w:rPr>
        <w:t>第三部分采购</w:t>
      </w:r>
      <w:r>
        <w:rPr>
          <w:rStyle w:val="37"/>
          <w:rFonts w:hint="eastAsia" w:ascii="仿宋" w:hAnsi="仿宋" w:eastAsia="仿宋" w:cs="仿宋"/>
          <w:b/>
          <w:bCs/>
          <w:color w:val="auto"/>
          <w:sz w:val="28"/>
          <w:szCs w:val="28"/>
          <w:highlight w:val="none"/>
          <w:lang w:val="en-US" w:eastAsia="zh-CN"/>
        </w:rPr>
        <w:t>需求</w:t>
      </w:r>
      <w:r>
        <w:rPr>
          <w:rStyle w:val="37"/>
          <w:rFonts w:hint="eastAsia" w:ascii="仿宋" w:hAnsi="仿宋" w:eastAsia="仿宋" w:cs="仿宋"/>
          <w:b/>
          <w:bCs/>
          <w:color w:val="auto"/>
          <w:sz w:val="28"/>
          <w:szCs w:val="28"/>
          <w:highlight w:val="none"/>
          <w:lang w:eastAsia="zh-CN"/>
        </w:rPr>
        <w:t>及要求</w:t>
      </w:r>
      <w:bookmarkEnd w:id="72"/>
      <w:bookmarkEnd w:id="73"/>
      <w:bookmarkEnd w:id="74"/>
      <w:bookmarkEnd w:id="75"/>
      <w:bookmarkEnd w:id="76"/>
      <w:bookmarkEnd w:id="77"/>
      <w:bookmarkStart w:id="78" w:name="_Toc22849"/>
    </w:p>
    <w:p w14:paraId="45A5F790">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color w:val="auto"/>
          <w:sz w:val="28"/>
          <w:szCs w:val="28"/>
          <w:highlight w:val="none"/>
        </w:rPr>
      </w:pPr>
      <w:bookmarkStart w:id="79" w:name="_Toc15456"/>
      <w:bookmarkStart w:id="80" w:name="_Toc15289"/>
      <w:bookmarkStart w:id="81" w:name="_Toc28991"/>
      <w:bookmarkStart w:id="82" w:name="_Toc20896"/>
      <w:r>
        <w:rPr>
          <w:rFonts w:hint="eastAsia" w:ascii="仿宋" w:hAnsi="仿宋" w:eastAsia="仿宋" w:cs="仿宋"/>
          <w:b/>
          <w:bCs/>
          <w:color w:val="auto"/>
          <w:sz w:val="28"/>
          <w:szCs w:val="28"/>
          <w:highlight w:val="none"/>
        </w:rPr>
        <w:t>一、项目背景</w:t>
      </w:r>
    </w:p>
    <w:p w14:paraId="4F56B1B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贯彻落实自治区党委、人民政府关于打造万亿级产业集群、做大做强冰雪产业的工作部署，按照自治区《新疆维吾尔自治区文化和旅游产业集群发展规划（2025-2030年）》《关于进一步破解瓶颈制约推动自治区冰雪运动和冰雪旅游高质量发展行动方案（2022—2025年）》相关工作要求，培育新疆冰雪品牌超级IP,拉动新疆冬季文旅流量聚集，撬动冰雪资源、引领冰雪潮流、促进冰雪消费，持续助力新疆冬季文旅产业发展。</w:t>
      </w:r>
    </w:p>
    <w:p w14:paraId="3F88D59C">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二、项目需求</w:t>
      </w:r>
    </w:p>
    <w:p w14:paraId="02CEED7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（一）时间及地点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待定</w:t>
      </w:r>
      <w:r>
        <w:rPr>
          <w:rFonts w:hint="eastAsia" w:ascii="仿宋" w:hAnsi="仿宋" w:eastAsia="仿宋" w:cs="仿宋"/>
          <w:color w:val="auto"/>
          <w:sz w:val="24"/>
          <w:szCs w:val="24"/>
          <w:highlight w:val="none"/>
          <w:lang w:eastAsia="zh-CN"/>
        </w:rPr>
        <w:t>）</w:t>
      </w:r>
    </w:p>
    <w:p w14:paraId="478D9B1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年11月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lang w:val="en-US" w:eastAsia="zh-CN"/>
        </w:rPr>
        <w:t>16日</w:t>
      </w:r>
    </w:p>
    <w:p w14:paraId="31D1A32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地点：乌鲁木齐市</w:t>
      </w:r>
      <w:r>
        <w:rPr>
          <w:rFonts w:hint="eastAsia" w:ascii="仿宋" w:hAnsi="仿宋" w:eastAsia="仿宋" w:cs="仿宋"/>
          <w:color w:val="auto"/>
          <w:sz w:val="24"/>
          <w:szCs w:val="24"/>
          <w:highlight w:val="none"/>
          <w:lang w:eastAsia="zh-CN"/>
        </w:rPr>
        <w:t>会展中心</w:t>
      </w:r>
    </w:p>
    <w:p w14:paraId="2AAC680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（二）活动需求</w:t>
      </w:r>
    </w:p>
    <w:p w14:paraId="0B5067A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1．项目实行总承包制，中标人负责活动全部的组织策划、资源对接、人员邀请、</w:t>
      </w:r>
      <w:r>
        <w:rPr>
          <w:rFonts w:hint="eastAsia" w:ascii="仿宋" w:hAnsi="仿宋" w:eastAsia="仿宋" w:cs="仿宋"/>
          <w:color w:val="auto"/>
          <w:sz w:val="24"/>
          <w:szCs w:val="24"/>
          <w:highlight w:val="none"/>
          <w:lang w:val="en-US" w:eastAsia="zh-CN"/>
        </w:rPr>
        <w:t>活动物料</w:t>
      </w:r>
      <w:r>
        <w:rPr>
          <w:rFonts w:hint="eastAsia" w:ascii="仿宋" w:hAnsi="仿宋" w:eastAsia="仿宋" w:cs="仿宋"/>
          <w:color w:val="auto"/>
          <w:sz w:val="24"/>
          <w:szCs w:val="24"/>
          <w:highlight w:val="none"/>
        </w:rPr>
        <w:t>设计制作、招展招商、落地执行等。</w:t>
      </w:r>
    </w:p>
    <w:p w14:paraId="41EAF71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2．项目内容包括</w:t>
      </w:r>
      <w:r>
        <w:rPr>
          <w:rFonts w:hint="eastAsia" w:ascii="仿宋" w:hAnsi="仿宋" w:eastAsia="仿宋" w:cs="仿宋"/>
          <w:color w:val="auto"/>
          <w:sz w:val="24"/>
          <w:szCs w:val="24"/>
          <w:highlight w:val="none"/>
          <w:lang w:val="en-US" w:eastAsia="zh-CN"/>
        </w:rPr>
        <w:t>项目总体策划执行、开幕式、博览会、冬季旅游消费促进活动、文旅专题交流会、第十九届新疆冬季旅游产业交易博览会暨2025新疆热雪节文创产品、媒体宣传等，制定以上活动的策划组织执行、宣传推广、资源对接、人员邀请、活动物料设计制作、招展招商及相关配套服务</w:t>
      </w:r>
      <w:r>
        <w:rPr>
          <w:rFonts w:hint="eastAsia" w:ascii="仿宋" w:hAnsi="仿宋" w:eastAsia="仿宋" w:cs="仿宋"/>
          <w:color w:val="auto"/>
          <w:sz w:val="24"/>
          <w:szCs w:val="24"/>
          <w:highlight w:val="none"/>
          <w:lang w:eastAsia="zh-CN"/>
        </w:rPr>
        <w:t>。</w:t>
      </w:r>
    </w:p>
    <w:p w14:paraId="689DA39A">
      <w:pPr>
        <w:pStyle w:val="2"/>
        <w:rPr>
          <w:rFonts w:hint="eastAsia" w:ascii="仿宋" w:hAnsi="仿宋" w:eastAsia="仿宋" w:cs="仿宋"/>
          <w:color w:val="auto"/>
          <w:sz w:val="24"/>
          <w:szCs w:val="24"/>
          <w:highlight w:val="none"/>
          <w:lang w:eastAsia="zh-CN"/>
        </w:rPr>
      </w:pPr>
    </w:p>
    <w:p w14:paraId="7D4ECB75">
      <w:pPr>
        <w:pStyle w:val="4"/>
        <w:rPr>
          <w:rFonts w:hint="eastAsia" w:ascii="仿宋" w:hAnsi="仿宋" w:eastAsia="仿宋" w:cs="仿宋"/>
          <w:color w:val="auto"/>
          <w:sz w:val="24"/>
          <w:szCs w:val="24"/>
          <w:highlight w:val="none"/>
          <w:lang w:eastAsia="zh-CN"/>
        </w:rPr>
      </w:pPr>
    </w:p>
    <w:p w14:paraId="50529985">
      <w:pPr>
        <w:pStyle w:val="2"/>
        <w:rPr>
          <w:rFonts w:hint="eastAsia" w:ascii="仿宋" w:hAnsi="仿宋" w:eastAsia="仿宋" w:cs="仿宋"/>
          <w:color w:val="auto"/>
          <w:sz w:val="24"/>
          <w:szCs w:val="24"/>
          <w:highlight w:val="none"/>
          <w:lang w:eastAsia="zh-CN"/>
        </w:rPr>
      </w:pPr>
    </w:p>
    <w:p w14:paraId="4261C5EA">
      <w:pPr>
        <w:pStyle w:val="4"/>
        <w:rPr>
          <w:rFonts w:hint="eastAsia" w:ascii="仿宋" w:hAnsi="仿宋" w:eastAsia="仿宋" w:cs="仿宋"/>
          <w:color w:val="auto"/>
          <w:sz w:val="24"/>
          <w:szCs w:val="24"/>
          <w:highlight w:val="none"/>
          <w:lang w:eastAsia="zh-CN"/>
        </w:rPr>
      </w:pPr>
    </w:p>
    <w:p w14:paraId="715B184F">
      <w:pPr>
        <w:pStyle w:val="2"/>
        <w:rPr>
          <w:rFonts w:hint="eastAsia" w:ascii="仿宋" w:hAnsi="仿宋" w:eastAsia="仿宋" w:cs="仿宋"/>
          <w:color w:val="auto"/>
          <w:sz w:val="24"/>
          <w:szCs w:val="24"/>
          <w:highlight w:val="none"/>
          <w:lang w:eastAsia="zh-CN"/>
        </w:rPr>
      </w:pPr>
    </w:p>
    <w:p w14:paraId="5DD9A7C1">
      <w:pPr>
        <w:pStyle w:val="4"/>
        <w:rPr>
          <w:rFonts w:hint="eastAsia"/>
          <w:color w:val="auto"/>
          <w:highlight w:val="none"/>
          <w:lang w:eastAsia="zh-CN"/>
        </w:rPr>
      </w:pPr>
    </w:p>
    <w:p w14:paraId="5162180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b w:val="0"/>
          <w:bCs w:val="0"/>
          <w:i w:val="0"/>
          <w:caps w:val="0"/>
          <w:color w:val="auto"/>
          <w:spacing w:val="0"/>
          <w:kern w:val="0"/>
          <w:sz w:val="24"/>
          <w:szCs w:val="24"/>
          <w:highlight w:val="none"/>
          <w:u w:val="none"/>
          <w:shd w:val="clear" w:color="auto" w:fill="FFFFFF"/>
          <w:lang w:val="en-US" w:eastAsia="zh-CN" w:bidi="ar"/>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．项目要求</w:t>
      </w:r>
    </w:p>
    <w:tbl>
      <w:tblPr>
        <w:tblStyle w:val="28"/>
        <w:tblpPr w:leftFromText="180" w:rightFromText="180" w:vertAnchor="text" w:horzAnchor="page" w:tblpXSpec="center" w:tblpY="631"/>
        <w:tblOverlap w:val="never"/>
        <w:tblW w:w="9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7"/>
        <w:gridCol w:w="1193"/>
        <w:gridCol w:w="1073"/>
        <w:gridCol w:w="6682"/>
      </w:tblGrid>
      <w:tr w14:paraId="71D1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E6D48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70E2F2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2C00F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内容</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1A2115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要求</w:t>
            </w:r>
          </w:p>
        </w:tc>
      </w:tr>
      <w:tr w14:paraId="0045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14:paraId="1773C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14:paraId="1B9F83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开幕式</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686EC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场地</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4172D8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r>
              <w:rPr>
                <w:rStyle w:val="66"/>
                <w:rFonts w:hint="eastAsia" w:ascii="仿宋" w:hAnsi="仿宋" w:eastAsia="仿宋" w:cs="仿宋"/>
                <w:color w:val="auto"/>
                <w:sz w:val="24"/>
                <w:szCs w:val="24"/>
                <w:highlight w:val="none"/>
                <w:lang w:val="en-US" w:eastAsia="zh-CN" w:bidi="ar"/>
              </w:rPr>
              <w:t>场地可容纳50人以上，面积不小于</w:t>
            </w:r>
            <w:r>
              <w:rPr>
                <w:rStyle w:val="65"/>
                <w:rFonts w:hint="eastAsia" w:ascii="仿宋" w:hAnsi="仿宋" w:eastAsia="仿宋" w:cs="仿宋"/>
                <w:color w:val="auto"/>
                <w:sz w:val="24"/>
                <w:szCs w:val="24"/>
                <w:highlight w:val="none"/>
                <w:lang w:val="en-US" w:eastAsia="zh-CN" w:bidi="ar"/>
              </w:rPr>
              <w:t>200</w:t>
            </w:r>
            <w:r>
              <w:rPr>
                <w:rStyle w:val="66"/>
                <w:rFonts w:hint="eastAsia" w:ascii="仿宋" w:hAnsi="仿宋" w:eastAsia="仿宋" w:cs="仿宋"/>
                <w:color w:val="auto"/>
                <w:sz w:val="24"/>
                <w:szCs w:val="24"/>
                <w:highlight w:val="none"/>
                <w:lang w:val="en-US" w:eastAsia="zh-CN" w:bidi="ar"/>
              </w:rPr>
              <w:t>平米；</w:t>
            </w:r>
            <w:r>
              <w:rPr>
                <w:rStyle w:val="66"/>
                <w:rFonts w:hint="eastAsia" w:ascii="仿宋" w:hAnsi="仿宋" w:eastAsia="仿宋" w:cs="仿宋"/>
                <w:color w:val="auto"/>
                <w:sz w:val="24"/>
                <w:szCs w:val="24"/>
                <w:highlight w:val="none"/>
                <w:lang w:val="en-US" w:eastAsia="zh-CN" w:bidi="ar"/>
              </w:rPr>
              <w:br w:type="textWrapping"/>
            </w:r>
            <w:r>
              <w:rPr>
                <w:rStyle w:val="66"/>
                <w:rFonts w:hint="eastAsia" w:ascii="仿宋" w:hAnsi="仿宋" w:eastAsia="仿宋" w:cs="仿宋"/>
                <w:color w:val="auto"/>
                <w:sz w:val="24"/>
                <w:szCs w:val="24"/>
                <w:highlight w:val="none"/>
                <w:lang w:val="en-US" w:eastAsia="zh-CN" w:bidi="ar"/>
              </w:rPr>
              <w:t>2.屏幕清晰度不低于</w:t>
            </w:r>
            <w:r>
              <w:rPr>
                <w:rStyle w:val="65"/>
                <w:rFonts w:hint="eastAsia" w:ascii="仿宋" w:hAnsi="仿宋" w:eastAsia="仿宋" w:cs="仿宋"/>
                <w:color w:val="auto"/>
                <w:sz w:val="24"/>
                <w:szCs w:val="24"/>
                <w:highlight w:val="none"/>
                <w:lang w:val="en-US" w:eastAsia="zh-CN" w:bidi="ar"/>
              </w:rPr>
              <w:t>P3</w:t>
            </w:r>
            <w:r>
              <w:rPr>
                <w:rStyle w:val="66"/>
                <w:rFonts w:hint="eastAsia" w:ascii="仿宋" w:hAnsi="仿宋" w:eastAsia="仿宋" w:cs="仿宋"/>
                <w:color w:val="auto"/>
                <w:sz w:val="24"/>
                <w:szCs w:val="24"/>
                <w:highlight w:val="none"/>
                <w:lang w:val="en-US" w:eastAsia="zh-CN" w:bidi="ar"/>
              </w:rPr>
              <w:t>。</w:t>
            </w:r>
          </w:p>
        </w:tc>
      </w:tr>
      <w:tr w14:paraId="577C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7AB137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69EA068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auto"/>
                <w:sz w:val="24"/>
                <w:szCs w:val="24"/>
                <w:highlight w:val="none"/>
                <w:u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07008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人员</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77732D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1.邀请嘉宾总人数50人左右，包含旅游产业发展领导小组有关成员单位、各地（州、市）文旅部门领导等。</w:t>
            </w:r>
          </w:p>
        </w:tc>
      </w:tr>
      <w:tr w14:paraId="4223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54DDE3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725E76D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auto"/>
                <w:sz w:val="24"/>
                <w:szCs w:val="24"/>
                <w:highlight w:val="none"/>
                <w:u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95235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6C9671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1.应对开幕式现场所用背景及物料进行设计，包括但不限于大屏主背景板、签约处背景板、会议资料等。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2.设计样式美观大方，符合开幕式内涵及定位。</w:t>
            </w:r>
          </w:p>
        </w:tc>
      </w:tr>
      <w:tr w14:paraId="122F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52113C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321200F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auto"/>
                <w:sz w:val="24"/>
                <w:szCs w:val="24"/>
                <w:highlight w:val="none"/>
                <w:u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DE456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筹备</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4C123A61">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方案应内容完整，环节流畅，描述详实。</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2.方案包括但不限于嘉宾接待方案、开幕式内容及流程等。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3.方案应结合新疆冰雪旅游实际情况，有针对性和突出重点，发挥冬季文旅优势。</w:t>
            </w:r>
          </w:p>
          <w:p w14:paraId="023E3B2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 xml:space="preserve">4.负责参会回执收集、开幕式座位排序、主持词及致辞讲话撰写、活动总结撰写等。                   </w:t>
            </w:r>
          </w:p>
        </w:tc>
      </w:tr>
      <w:tr w14:paraId="249B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jc w:val="center"/>
        </w:trPr>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14:paraId="7A70D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14:paraId="098581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博览会</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E4FE4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场地</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16AAA0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1.博览会场地面积不少于18000㎡</w:t>
            </w:r>
            <w:r>
              <w:rPr>
                <w:rStyle w:val="66"/>
                <w:rFonts w:hint="eastAsia" w:ascii="仿宋" w:hAnsi="仿宋" w:eastAsia="仿宋" w:cs="仿宋"/>
                <w:color w:val="auto"/>
                <w:sz w:val="24"/>
                <w:szCs w:val="24"/>
                <w:highlight w:val="none"/>
                <w:lang w:val="en-US" w:eastAsia="zh-CN" w:bidi="ar"/>
              </w:rPr>
              <w:t>；需设置冰雪装备馆、冰雪品牌馆、冰雪消费馆等三大展馆，包括全国冰雪省市以及新疆各地（州、市）形象馆；</w:t>
            </w:r>
            <w:r>
              <w:rPr>
                <w:rStyle w:val="66"/>
                <w:rFonts w:hint="eastAsia" w:ascii="仿宋" w:hAnsi="仿宋" w:eastAsia="仿宋" w:cs="仿宋"/>
                <w:color w:val="auto"/>
                <w:sz w:val="24"/>
                <w:szCs w:val="24"/>
                <w:highlight w:val="none"/>
                <w:lang w:val="en-US" w:eastAsia="zh-CN" w:bidi="ar"/>
              </w:rPr>
              <w:br w:type="textWrapping"/>
            </w:r>
            <w:r>
              <w:rPr>
                <w:rStyle w:val="66"/>
                <w:rFonts w:hint="eastAsia" w:ascii="仿宋" w:hAnsi="仿宋" w:eastAsia="仿宋" w:cs="仿宋"/>
                <w:color w:val="auto"/>
                <w:sz w:val="24"/>
                <w:szCs w:val="24"/>
                <w:highlight w:val="none"/>
                <w:lang w:val="en-US" w:eastAsia="zh-CN" w:bidi="ar"/>
              </w:rPr>
              <w:t>2.场地可容纳8000人以上；</w:t>
            </w:r>
            <w:r>
              <w:rPr>
                <w:rStyle w:val="66"/>
                <w:rFonts w:hint="eastAsia" w:ascii="仿宋" w:hAnsi="仿宋" w:eastAsia="仿宋" w:cs="仿宋"/>
                <w:color w:val="auto"/>
                <w:sz w:val="24"/>
                <w:szCs w:val="24"/>
                <w:highlight w:val="none"/>
                <w:lang w:val="en-US" w:eastAsia="zh-CN" w:bidi="ar"/>
              </w:rPr>
              <w:br w:type="textWrapping"/>
            </w:r>
            <w:r>
              <w:rPr>
                <w:rStyle w:val="66"/>
                <w:rFonts w:hint="eastAsia" w:ascii="仿宋" w:hAnsi="仿宋" w:eastAsia="仿宋" w:cs="仿宋"/>
                <w:color w:val="auto"/>
                <w:sz w:val="24"/>
                <w:szCs w:val="24"/>
                <w:highlight w:val="none"/>
                <w:lang w:val="en-US" w:eastAsia="zh-CN" w:bidi="ar"/>
              </w:rPr>
              <w:t>3.场地配套设施齐全、交通方便、安全保障等设施符合国家或地方标准。</w:t>
            </w:r>
          </w:p>
        </w:tc>
      </w:tr>
      <w:tr w14:paraId="7C29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5698AB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4339B84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auto"/>
                <w:sz w:val="24"/>
                <w:szCs w:val="24"/>
                <w:highlight w:val="none"/>
                <w:u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E6E2A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展位招商</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303E97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1.展位招商数量不少于200个，邀请参展的省区不少于10个，邀请参展的国际展商不少于5个，邀请参展的冰雪装备制造商不少于3家。</w:t>
            </w:r>
          </w:p>
        </w:tc>
      </w:tr>
      <w:tr w14:paraId="4582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045367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7E29E80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auto"/>
                <w:sz w:val="24"/>
                <w:szCs w:val="24"/>
                <w:highlight w:val="none"/>
                <w:u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8F2F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308BFD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1.投标人应对推介会现场所用背景及物料进行设计，包括但不限于展位设计、参展手册、参展资料等。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2.设计样式美观大方，符合博览会内涵及定位。</w:t>
            </w:r>
          </w:p>
        </w:tc>
      </w:tr>
      <w:tr w14:paraId="7210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2C07A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3DC3C61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auto"/>
                <w:sz w:val="24"/>
                <w:szCs w:val="24"/>
                <w:highlight w:val="none"/>
                <w:u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01976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筹备</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78A987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1.方案应内容完整，环节流畅，描述详实。</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2.方案应包含会场地规划、拟招展企业名单等。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3.方案应结合市场化、产业化要求，针对重点参展商、展示内容等进行描述。</w:t>
            </w:r>
          </w:p>
        </w:tc>
      </w:tr>
      <w:tr w14:paraId="18F6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14:paraId="70A576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14:paraId="72685F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eastAsia="zh-CN"/>
              </w:rPr>
              <w:t>冬季旅游消费促进活动</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08D4A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场地</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020798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1.场地可容纳250人以上，面积不小于300平米；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2.屏幕清晰度不低于P3。</w:t>
            </w:r>
          </w:p>
        </w:tc>
      </w:tr>
      <w:tr w14:paraId="7DD5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2AC9F2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274296D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auto"/>
                <w:sz w:val="24"/>
                <w:szCs w:val="24"/>
                <w:highlight w:val="none"/>
                <w:u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73EA5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人员</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30090F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1.邀请嘉宾总人数不少120人，嘉宾企业不少于30家，包含权威行业协会、大型文旅企业、专业OTA平台等。</w:t>
            </w:r>
          </w:p>
        </w:tc>
      </w:tr>
      <w:tr w14:paraId="5572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11C7BB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4D65ADA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auto"/>
                <w:sz w:val="24"/>
                <w:szCs w:val="24"/>
                <w:highlight w:val="none"/>
                <w:u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68DA8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设计</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7EC785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1.应对活动现场所用背景及物料进行设计，包括但不限于大屏主背景板、会议资料等。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2.设计样式美观大方，符合活动内涵及定位。</w:t>
            </w:r>
          </w:p>
        </w:tc>
      </w:tr>
      <w:tr w14:paraId="4F5D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6"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365997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75DCD40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auto"/>
                <w:sz w:val="24"/>
                <w:szCs w:val="24"/>
                <w:highlight w:val="none"/>
                <w:u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6913F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筹备</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0E514E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1.方案应内容完整，环节流畅，描述详实。</w:t>
            </w:r>
          </w:p>
          <w:p w14:paraId="1F0B2D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2.方案应包含发布新疆礼物文创产品和特色旅游商品、发布冰雪游大礼包、新疆礼物产销对接会等内容。</w:t>
            </w:r>
          </w:p>
          <w:p w14:paraId="21C5DD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3.方案应结合市场化、产业化要求，针对重点参展商、展示内容等进行描述。</w:t>
            </w:r>
          </w:p>
        </w:tc>
      </w:tr>
      <w:tr w14:paraId="2C24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14:paraId="41CA3D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14:paraId="512866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eastAsia="zh-CN"/>
              </w:rPr>
              <w:t>文旅专题交流会</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28D4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场地</w:t>
            </w:r>
          </w:p>
        </w:tc>
        <w:tc>
          <w:tcPr>
            <w:tcW w:w="6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69A5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1.场地可容纳250人以上，面积不小于300平米；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2.屏幕清晰度不低于P3。</w:t>
            </w:r>
          </w:p>
        </w:tc>
      </w:tr>
      <w:tr w14:paraId="16FF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219C73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7CCBB5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0134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人员</w:t>
            </w:r>
          </w:p>
        </w:tc>
        <w:tc>
          <w:tcPr>
            <w:tcW w:w="6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2C6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1.邀请嘉宾总人数不少120人，嘉宾企业不少于30家，包含权威行业协会、大型文旅企业、专业OTA平台等。</w:t>
            </w:r>
          </w:p>
        </w:tc>
      </w:tr>
      <w:tr w14:paraId="3D3C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211A9F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578C59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71C6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设计</w:t>
            </w:r>
          </w:p>
        </w:tc>
        <w:tc>
          <w:tcPr>
            <w:tcW w:w="6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7D3D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1.应对交流会现场所用背景及物料进行设计，包括但不限于大屏主背景板、会议资料等。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2.设计样式美观大方，符合交流会内涵及定位。</w:t>
            </w:r>
          </w:p>
        </w:tc>
      </w:tr>
      <w:tr w14:paraId="7386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9"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14:paraId="3DD0B1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14:paraId="7F0FE9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7B06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筹备</w:t>
            </w:r>
          </w:p>
        </w:tc>
        <w:tc>
          <w:tcPr>
            <w:tcW w:w="6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3C6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1.方案应内容完整，环节流畅，描述详实。</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2.方案包括但不限于嘉宾接待方案、交流会内容及流程等。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3.方案应结合新疆冬季资源情况，通过政策解读、主题演讲和案例分享，为文旅企业、投资机构搭建高效的资源对接平台，共同激活新疆冬季旅游市场潜力。</w:t>
            </w:r>
          </w:p>
        </w:tc>
      </w:tr>
      <w:tr w14:paraId="4DCC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737" w:type="dxa"/>
            <w:vMerge w:val="restart"/>
            <w:tcBorders>
              <w:top w:val="single" w:color="auto" w:sz="4" w:space="0"/>
              <w:left w:val="single" w:color="auto" w:sz="4" w:space="0"/>
              <w:right w:val="single" w:color="auto" w:sz="4" w:space="0"/>
            </w:tcBorders>
            <w:noWrap w:val="0"/>
            <w:vAlign w:val="center"/>
          </w:tcPr>
          <w:p w14:paraId="71E07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93" w:type="dxa"/>
            <w:vMerge w:val="restart"/>
            <w:tcBorders>
              <w:top w:val="single" w:color="auto" w:sz="4" w:space="0"/>
              <w:left w:val="single" w:color="auto" w:sz="4" w:space="0"/>
              <w:right w:val="single" w:color="auto" w:sz="4" w:space="0"/>
            </w:tcBorders>
            <w:noWrap w:val="0"/>
            <w:vAlign w:val="center"/>
          </w:tcPr>
          <w:p w14:paraId="701A00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第十</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届</w:t>
            </w:r>
            <w:r>
              <w:rPr>
                <w:rFonts w:hint="eastAsia" w:ascii="仿宋" w:hAnsi="仿宋" w:eastAsia="仿宋" w:cs="仿宋"/>
                <w:color w:val="auto"/>
                <w:sz w:val="24"/>
                <w:szCs w:val="24"/>
                <w:highlight w:val="none"/>
                <w:lang w:val="en-US" w:eastAsia="zh-CN"/>
              </w:rPr>
              <w:t>新疆冬季旅游产业交易博览会暨2025新疆热雪节文创产品</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42EF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设计</w:t>
            </w:r>
          </w:p>
        </w:tc>
        <w:tc>
          <w:tcPr>
            <w:tcW w:w="6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A6C26A">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围绕第十九届新疆冬季旅游产业交易博览会暨2025新疆热雪节打造IP.</w:t>
            </w:r>
          </w:p>
          <w:p w14:paraId="6ED5C6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设计研发文创产品不少于20类，每类文创产品制作（造）成品不少于2000个，包括但不限于毛绒公仔、冰箱贴、文具类（笔记本、书签、笔等）、家居用品类（杯子、抱枕、帽子等）、数码周边（手机壳、鼠标垫、U盘等），或其他具有创意的产品类别。</w:t>
            </w:r>
          </w:p>
          <w:p w14:paraId="02C8C4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3.设计样式美观大方，具有独特的创意，符合第十九届新疆冬季旅游产业交易博览会暨2025新疆热雪节内涵及定位。</w:t>
            </w:r>
          </w:p>
        </w:tc>
      </w:tr>
      <w:tr w14:paraId="5B99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737" w:type="dxa"/>
            <w:vMerge w:val="continue"/>
            <w:tcBorders>
              <w:left w:val="single" w:color="auto" w:sz="4" w:space="0"/>
              <w:right w:val="single" w:color="auto" w:sz="4" w:space="0"/>
            </w:tcBorders>
            <w:noWrap w:val="0"/>
            <w:vAlign w:val="center"/>
          </w:tcPr>
          <w:p w14:paraId="0D204A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93" w:type="dxa"/>
            <w:vMerge w:val="continue"/>
            <w:tcBorders>
              <w:left w:val="single" w:color="auto" w:sz="4" w:space="0"/>
              <w:right w:val="single" w:color="auto" w:sz="4" w:space="0"/>
            </w:tcBorders>
            <w:noWrap w:val="0"/>
            <w:vAlign w:val="center"/>
          </w:tcPr>
          <w:p w14:paraId="2ED8F2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1FFB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筹备</w:t>
            </w:r>
          </w:p>
        </w:tc>
        <w:tc>
          <w:tcPr>
            <w:tcW w:w="6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F173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1.设计方案应内容完整，环节流畅，描述详实，设计稿经采购人审核同意后制作（造）。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2.保证文创产品原材料的质量，包括材质的安全性、环保性、耐用性等，文创产品工艺精细、品质优良。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3.确保符合相关版权要求。</w:t>
            </w:r>
          </w:p>
        </w:tc>
      </w:tr>
      <w:tr w14:paraId="3E20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E5FCB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6FFDB0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媒体宣传</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BA982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筹备</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52A499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1.于11月上旬召开媒体通气会。</w:t>
            </w:r>
          </w:p>
          <w:p w14:paraId="6E7806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2.整个交易会期间媒体应包含推介地及新疆本地传统媒体、行业媒体、新媒体等。媒体总数不少于30家（需提供拟邀请媒体名称清单）。</w:t>
            </w:r>
          </w:p>
          <w:p w14:paraId="325DC5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3.应协调做好相关新闻的宣传报道，形成线上线下联动，全方位、立体化宣传推广工作。</w:t>
            </w:r>
          </w:p>
          <w:p w14:paraId="5B2635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4.要求活动全网曝光量不少于10亿次，传播渠道包含官方媒体，抖音、小红书、微博等自媒体平台，联动自媒体达人整合传播等。</w:t>
            </w:r>
          </w:p>
          <w:p w14:paraId="22BE9D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5.设计海报、图片、短视频等，60s内二创视频剪辑短视频cut不低于40条，撰写适合发布小红书、B站、微博宣传文案不低于10篇。</w:t>
            </w:r>
          </w:p>
          <w:p w14:paraId="558A3D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6.邀请不少于5名新疆文化旅游宣传大使参与宣传活动。</w:t>
            </w:r>
          </w:p>
          <w:p w14:paraId="5B1AB7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7.在抖音、快手、小红书等平台推出互动环节，并设置奖项及奖品。</w:t>
            </w:r>
          </w:p>
        </w:tc>
      </w:tr>
      <w:tr w14:paraId="3702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7"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C22C9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7CA4D5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项目总体设计</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EBF15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设计</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5F20AC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投标人应对开幕式、博览会现场所用背景及物料、文创产品进行设计，包括但不限于大屏主背景板、会议资料、桌签、场外海报、IP形象等。设计样式美观大方，符合活动内涵及定位。</w:t>
            </w:r>
          </w:p>
        </w:tc>
      </w:tr>
    </w:tbl>
    <w:p w14:paraId="0A7ABF85">
      <w:pPr>
        <w:keepNext w:val="0"/>
        <w:keepLines w:val="0"/>
        <w:pageBreakBefore w:val="0"/>
        <w:kinsoku/>
        <w:wordWrap/>
        <w:overflowPunct/>
        <w:topLinePunct w:val="0"/>
        <w:autoSpaceDE/>
        <w:autoSpaceDN/>
        <w:bidi w:val="0"/>
        <w:adjustRightInd/>
        <w:snapToGrid/>
        <w:spacing w:line="540" w:lineRule="exact"/>
        <w:ind w:firstLine="482" w:firstLineChars="200"/>
        <w:jc w:val="both"/>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、商务要求</w:t>
      </w:r>
    </w:p>
    <w:p w14:paraId="0A34EC3C">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（一）服务期限：</w:t>
      </w:r>
      <w:r>
        <w:rPr>
          <w:rFonts w:hint="eastAsia" w:ascii="仿宋" w:hAnsi="仿宋" w:eastAsia="仿宋" w:cs="仿宋"/>
          <w:b w:val="0"/>
          <w:bCs w:val="0"/>
          <w:color w:val="auto"/>
          <w:sz w:val="24"/>
          <w:szCs w:val="24"/>
          <w:highlight w:val="none"/>
          <w:lang w:val="en-US" w:eastAsia="zh-CN"/>
        </w:rPr>
        <w:t>自合同签订之日起至本项目活动结束（活动时间预计2025年11月14日至16日）</w:t>
      </w:r>
      <w:r>
        <w:rPr>
          <w:rFonts w:hint="eastAsia" w:ascii="仿宋" w:hAnsi="仿宋" w:eastAsia="仿宋" w:cs="仿宋"/>
          <w:b w:val="0"/>
          <w:bCs w:val="0"/>
          <w:color w:val="auto"/>
          <w:sz w:val="24"/>
          <w:szCs w:val="24"/>
          <w:highlight w:val="none"/>
          <w:lang w:eastAsia="zh-CN"/>
        </w:rPr>
        <w:t>。</w:t>
      </w:r>
    </w:p>
    <w:p w14:paraId="5453BD1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（二）采购项目实施地点：采购人指定地点。</w:t>
      </w:r>
    </w:p>
    <w:p w14:paraId="54915CDE">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（三）报价要求：报价为总价包干。具体包括：</w:t>
      </w:r>
    </w:p>
    <w:p w14:paraId="13733E8B">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1.服务的价格；</w:t>
      </w:r>
    </w:p>
    <w:p w14:paraId="61613D57">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2.必要的保险费用和各项税金；</w:t>
      </w:r>
    </w:p>
    <w:p w14:paraId="50FFEBB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3.劳务、管理、物料、政策性文件规定及合同包含的应有风险、责任等其他应有费用；</w:t>
      </w:r>
    </w:p>
    <w:p w14:paraId="7F98C3EE">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4.完成本项目过程中可预见的和不可预见的一切费用。</w:t>
      </w:r>
    </w:p>
    <w:p w14:paraId="0212635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（四）付款方式：签订合同后支付合同金额的60%，项目完成并验收合格后支付合同金额的40%。付款前，成交供应商须提供合法的当届结算金额全额且采购人认可的增值税发票并经采购人财务审核后方可付款。</w:t>
      </w:r>
    </w:p>
    <w:p w14:paraId="4EEFB13E">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（五）验收方式: 按照国家相关标准及采购项目具体要求，服务期结束15日内进行验收。</w:t>
      </w:r>
    </w:p>
    <w:p w14:paraId="3B89721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5C4A269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64D4EC5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6679E0B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2DBA562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66F478E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25E74E3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66E7CE7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5F0BDB1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6237070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5AB13A2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2162FA4E">
      <w:pPr>
        <w:pStyle w:val="2"/>
        <w:rPr>
          <w:rFonts w:hint="eastAsia" w:ascii="仿宋" w:hAnsi="仿宋" w:eastAsia="仿宋" w:cs="仿宋"/>
          <w:color w:val="auto"/>
          <w:sz w:val="24"/>
          <w:szCs w:val="24"/>
          <w:highlight w:val="none"/>
        </w:rPr>
      </w:pPr>
    </w:p>
    <w:p w14:paraId="64AB5B55">
      <w:pPr>
        <w:pStyle w:val="4"/>
        <w:rPr>
          <w:rFonts w:hint="eastAsia" w:ascii="仿宋" w:hAnsi="仿宋" w:eastAsia="仿宋" w:cs="仿宋"/>
          <w:color w:val="auto"/>
          <w:sz w:val="24"/>
          <w:szCs w:val="24"/>
          <w:highlight w:val="none"/>
        </w:rPr>
      </w:pPr>
    </w:p>
    <w:p w14:paraId="21AB417F">
      <w:pPr>
        <w:pStyle w:val="2"/>
        <w:rPr>
          <w:rFonts w:hint="eastAsia"/>
          <w:color w:val="auto"/>
          <w:highlight w:val="none"/>
        </w:rPr>
      </w:pPr>
    </w:p>
    <w:p w14:paraId="3E8C629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5F094B5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3100D0A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02B95B0B">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1C5ACC1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p>
    <w:p w14:paraId="3B307545">
      <w:pPr>
        <w:spacing w:line="579" w:lineRule="exact"/>
        <w:ind w:firstLine="643" w:firstLineChars="200"/>
        <w:jc w:val="center"/>
        <w:outlineLvl w:val="0"/>
        <w:rPr>
          <w:rFonts w:ascii="仿宋" w:hAnsi="仿宋" w:eastAsia="仿宋" w:cs="仿宋"/>
          <w:color w:val="auto"/>
          <w:highlight w:val="none"/>
          <w:lang w:eastAsia="zh-CN"/>
        </w:rPr>
      </w:pPr>
      <w:bookmarkStart w:id="83" w:name="_Toc1596"/>
      <w:r>
        <w:rPr>
          <w:rFonts w:hint="eastAsia" w:ascii="仿宋" w:hAnsi="仿宋" w:eastAsia="仿宋" w:cs="仿宋"/>
          <w:b/>
          <w:bCs/>
          <w:color w:val="auto"/>
          <w:sz w:val="32"/>
          <w:szCs w:val="40"/>
          <w:highlight w:val="none"/>
          <w:lang w:eastAsia="zh-CN"/>
        </w:rPr>
        <w:t>第四部分  合同条款</w:t>
      </w:r>
      <w:bookmarkEnd w:id="78"/>
      <w:bookmarkEnd w:id="79"/>
      <w:bookmarkEnd w:id="80"/>
      <w:bookmarkEnd w:id="81"/>
      <w:bookmarkEnd w:id="82"/>
      <w:bookmarkEnd w:id="83"/>
    </w:p>
    <w:p w14:paraId="7500A7DB">
      <w:pPr>
        <w:pStyle w:val="62"/>
        <w:pBdr>
          <w:top w:val="none" w:color="auto" w:sz="0" w:space="0"/>
          <w:left w:val="none" w:color="auto" w:sz="0" w:space="0"/>
          <w:bottom w:val="none" w:color="auto" w:sz="0" w:space="0"/>
          <w:right w:val="none" w:color="auto" w:sz="0" w:space="0"/>
        </w:pBdr>
        <w:tabs>
          <w:tab w:val="left" w:pos="2625"/>
        </w:tabs>
        <w:spacing w:line="579"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w:t>
      </w:r>
    </w:p>
    <w:p w14:paraId="1F890FC8">
      <w:pPr>
        <w:pStyle w:val="62"/>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本合同条款仅作为双方签订合同的参考，合同最终内容将根据中标单位的投标响应内容确定合同主要内容，阐明各方的权利和义务，必要时将增加新的条款，但不得与招标文件、投标文件的实质性内容相背离。</w:t>
      </w:r>
    </w:p>
    <w:p w14:paraId="52F80272">
      <w:pPr>
        <w:pStyle w:val="62"/>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auto"/>
          <w:highlight w:val="none"/>
          <w:lang w:eastAsia="zh-CN"/>
        </w:rPr>
      </w:pPr>
    </w:p>
    <w:p w14:paraId="7362752A">
      <w:pPr>
        <w:pStyle w:val="62"/>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auto"/>
          <w:highlight w:val="none"/>
          <w:lang w:eastAsia="zh-CN"/>
        </w:rPr>
      </w:pPr>
    </w:p>
    <w:p w14:paraId="4D1DC0E3">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6C758251">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35A85691">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586D4DA7">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533B34A7">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34DE67DC">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75D72A14">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109E9A13">
      <w:pPr>
        <w:pageBreakBefore w:val="0"/>
        <w:widowControl/>
        <w:kinsoku/>
        <w:wordWrap/>
        <w:overflowPunct/>
        <w:topLinePunct w:val="0"/>
        <w:bidi w:val="0"/>
        <w:snapToGrid/>
        <w:textAlignment w:val="baseline"/>
        <w:outlineLvl w:val="9"/>
        <w:rPr>
          <w:rFonts w:ascii="仿宋" w:hAnsi="仿宋" w:eastAsia="仿宋" w:cs="仿宋"/>
          <w:b/>
          <w:bCs/>
          <w:color w:val="auto"/>
          <w:sz w:val="48"/>
          <w:szCs w:val="48"/>
          <w:highlight w:val="none"/>
          <w:lang w:val="zh-CN" w:eastAsia="zh-CN"/>
        </w:rPr>
      </w:pPr>
    </w:p>
    <w:p w14:paraId="14999282">
      <w:pPr>
        <w:pageBreakBefore w:val="0"/>
        <w:widowControl/>
        <w:kinsoku/>
        <w:wordWrap/>
        <w:overflowPunct/>
        <w:topLinePunct w:val="0"/>
        <w:bidi w:val="0"/>
        <w:snapToGrid/>
        <w:textAlignment w:val="baseline"/>
        <w:outlineLvl w:val="9"/>
        <w:rPr>
          <w:rFonts w:ascii="仿宋" w:hAnsi="仿宋" w:eastAsia="仿宋" w:cs="仿宋"/>
          <w:b/>
          <w:bCs/>
          <w:color w:val="auto"/>
          <w:sz w:val="48"/>
          <w:szCs w:val="48"/>
          <w:highlight w:val="none"/>
          <w:lang w:val="zh-CN" w:eastAsia="zh-CN"/>
        </w:rPr>
      </w:pPr>
    </w:p>
    <w:p w14:paraId="21D45E5A">
      <w:pPr>
        <w:pageBreakBefore w:val="0"/>
        <w:widowControl/>
        <w:kinsoku/>
        <w:wordWrap/>
        <w:overflowPunct/>
        <w:topLinePunct w:val="0"/>
        <w:bidi w:val="0"/>
        <w:snapToGrid/>
        <w:textAlignment w:val="baseline"/>
        <w:outlineLvl w:val="9"/>
        <w:rPr>
          <w:color w:val="auto"/>
          <w:highlight w:val="none"/>
          <w:lang w:val="zh-CN" w:eastAsia="zh-CN"/>
        </w:rPr>
      </w:pPr>
    </w:p>
    <w:p w14:paraId="4B864BD0">
      <w:pPr>
        <w:pageBreakBefore w:val="0"/>
        <w:widowControl/>
        <w:kinsoku/>
        <w:wordWrap/>
        <w:overflowPunct/>
        <w:topLinePunct w:val="0"/>
        <w:autoSpaceDE w:val="0"/>
        <w:autoSpaceDN w:val="0"/>
        <w:bidi w:val="0"/>
        <w:adjustRightInd w:val="0"/>
        <w:snapToGrid/>
        <w:spacing w:line="360" w:lineRule="auto"/>
        <w:jc w:val="center"/>
        <w:textAlignment w:val="baseline"/>
        <w:outlineLvl w:val="9"/>
        <w:rPr>
          <w:rFonts w:ascii="仿宋" w:hAnsi="仿宋" w:eastAsia="仿宋" w:cs="仿宋"/>
          <w:b/>
          <w:bCs/>
          <w:color w:val="auto"/>
          <w:sz w:val="48"/>
          <w:szCs w:val="48"/>
          <w:highlight w:val="none"/>
          <w:lang w:val="zh-CN" w:eastAsia="zh-CN"/>
        </w:rPr>
      </w:pPr>
    </w:p>
    <w:p w14:paraId="2E3263F1">
      <w:pPr>
        <w:pageBreakBefore w:val="0"/>
        <w:widowControl/>
        <w:kinsoku/>
        <w:wordWrap/>
        <w:overflowPunct/>
        <w:topLinePunct w:val="0"/>
        <w:bidi w:val="0"/>
        <w:snapToGrid/>
        <w:textAlignment w:val="baseline"/>
        <w:outlineLvl w:val="9"/>
        <w:rPr>
          <w:color w:val="auto"/>
          <w:highlight w:val="none"/>
          <w:lang w:val="zh-CN" w:eastAsia="zh-CN"/>
        </w:rPr>
      </w:pPr>
    </w:p>
    <w:p w14:paraId="66D6B358">
      <w:pPr>
        <w:pageBreakBefore w:val="0"/>
        <w:widowControl/>
        <w:kinsoku/>
        <w:wordWrap/>
        <w:overflowPunct/>
        <w:topLinePunct w:val="0"/>
        <w:autoSpaceDE w:val="0"/>
        <w:autoSpaceDN w:val="0"/>
        <w:bidi w:val="0"/>
        <w:adjustRightInd w:val="0"/>
        <w:snapToGrid/>
        <w:spacing w:line="360" w:lineRule="auto"/>
        <w:jc w:val="center"/>
        <w:textAlignment w:val="baseline"/>
        <w:outlineLvl w:val="9"/>
        <w:rPr>
          <w:rFonts w:ascii="仿宋" w:hAnsi="仿宋" w:eastAsia="仿宋" w:cs="仿宋"/>
          <w:b/>
          <w:bCs/>
          <w:color w:val="auto"/>
          <w:sz w:val="48"/>
          <w:szCs w:val="48"/>
          <w:highlight w:val="none"/>
          <w:lang w:val="zh-CN" w:eastAsia="zh-CN"/>
        </w:rPr>
      </w:pPr>
    </w:p>
    <w:p w14:paraId="62ACEEF3">
      <w:pPr>
        <w:pageBreakBefore w:val="0"/>
        <w:widowControl/>
        <w:kinsoku/>
        <w:wordWrap/>
        <w:overflowPunct/>
        <w:topLinePunct w:val="0"/>
        <w:autoSpaceDE w:val="0"/>
        <w:autoSpaceDN w:val="0"/>
        <w:bidi w:val="0"/>
        <w:adjustRightInd w:val="0"/>
        <w:snapToGrid/>
        <w:spacing w:line="360" w:lineRule="auto"/>
        <w:jc w:val="center"/>
        <w:textAlignment w:val="baseline"/>
        <w:outlineLvl w:val="9"/>
        <w:rPr>
          <w:rFonts w:ascii="仿宋" w:hAnsi="仿宋" w:eastAsia="仿宋" w:cs="仿宋"/>
          <w:b/>
          <w:bCs/>
          <w:color w:val="auto"/>
          <w:sz w:val="48"/>
          <w:szCs w:val="48"/>
          <w:highlight w:val="none"/>
          <w:lang w:val="zh-CN" w:eastAsia="zh-CN"/>
        </w:rPr>
      </w:pPr>
    </w:p>
    <w:p w14:paraId="785444D8">
      <w:pPr>
        <w:pStyle w:val="2"/>
        <w:rPr>
          <w:rFonts w:ascii="仿宋" w:hAnsi="仿宋" w:eastAsia="仿宋" w:cs="仿宋"/>
          <w:b/>
          <w:bCs/>
          <w:color w:val="auto"/>
          <w:sz w:val="48"/>
          <w:szCs w:val="48"/>
          <w:highlight w:val="none"/>
          <w:lang w:val="zh-CN" w:eastAsia="zh-CN"/>
        </w:rPr>
      </w:pPr>
    </w:p>
    <w:p w14:paraId="45BBE10B">
      <w:pPr>
        <w:rPr>
          <w:color w:val="auto"/>
          <w:highlight w:val="none"/>
          <w:lang w:val="zh-CN" w:eastAsia="zh-CN"/>
        </w:rPr>
      </w:pPr>
    </w:p>
    <w:p w14:paraId="120B6441">
      <w:pPr>
        <w:shd w:val="clear"/>
        <w:autoSpaceDE w:val="0"/>
        <w:autoSpaceDN w:val="0"/>
        <w:adjustRightInd w:val="0"/>
        <w:spacing w:line="360" w:lineRule="auto"/>
        <w:jc w:val="center"/>
        <w:rPr>
          <w:rFonts w:ascii="仿宋" w:hAnsi="仿宋" w:eastAsia="仿宋" w:cs="仿宋"/>
          <w:b/>
          <w:bCs/>
          <w:color w:val="auto"/>
          <w:sz w:val="48"/>
          <w:szCs w:val="48"/>
          <w:highlight w:val="none"/>
          <w:lang w:eastAsia="zh-CN"/>
        </w:rPr>
      </w:pPr>
      <w:bookmarkStart w:id="84" w:name="_Toc762"/>
      <w:r>
        <w:rPr>
          <w:rFonts w:hint="eastAsia" w:ascii="仿宋" w:hAnsi="仿宋" w:eastAsia="仿宋" w:cs="仿宋"/>
          <w:b/>
          <w:bCs/>
          <w:color w:val="auto"/>
          <w:sz w:val="48"/>
          <w:szCs w:val="48"/>
          <w:highlight w:val="none"/>
          <w:lang w:val="zh-CN" w:eastAsia="zh-CN"/>
        </w:rPr>
        <w:t>政府采购项目合同书</w:t>
      </w:r>
    </w:p>
    <w:p w14:paraId="0E525917">
      <w:pPr>
        <w:shd w:val="clear"/>
        <w:autoSpaceDE w:val="0"/>
        <w:autoSpaceDN w:val="0"/>
        <w:adjustRightInd w:val="0"/>
        <w:spacing w:line="360" w:lineRule="auto"/>
        <w:rPr>
          <w:rFonts w:ascii="仿宋" w:hAnsi="仿宋" w:eastAsia="仿宋" w:cs="仿宋"/>
          <w:color w:val="auto"/>
          <w:sz w:val="28"/>
          <w:szCs w:val="28"/>
          <w:highlight w:val="none"/>
          <w:lang w:eastAsia="zh-CN"/>
        </w:rPr>
      </w:pPr>
    </w:p>
    <w:p w14:paraId="5080C5BD">
      <w:pPr>
        <w:shd w:val="clear"/>
        <w:autoSpaceDE w:val="0"/>
        <w:autoSpaceDN w:val="0"/>
        <w:adjustRightInd w:val="0"/>
        <w:spacing w:line="360" w:lineRule="auto"/>
        <w:rPr>
          <w:rFonts w:ascii="仿宋" w:hAnsi="仿宋" w:eastAsia="仿宋" w:cs="仿宋"/>
          <w:color w:val="auto"/>
          <w:sz w:val="28"/>
          <w:szCs w:val="28"/>
          <w:highlight w:val="none"/>
          <w:lang w:eastAsia="zh-CN"/>
        </w:rPr>
      </w:pPr>
    </w:p>
    <w:p w14:paraId="089B1C03">
      <w:pPr>
        <w:shd w:val="clear"/>
        <w:autoSpaceDE w:val="0"/>
        <w:autoSpaceDN w:val="0"/>
        <w:adjustRightInd w:val="0"/>
        <w:spacing w:line="360" w:lineRule="auto"/>
        <w:rPr>
          <w:rFonts w:ascii="仿宋" w:hAnsi="仿宋" w:eastAsia="仿宋" w:cs="仿宋"/>
          <w:color w:val="auto"/>
          <w:sz w:val="28"/>
          <w:szCs w:val="28"/>
          <w:highlight w:val="none"/>
          <w:lang w:eastAsia="zh-CN"/>
        </w:rPr>
      </w:pPr>
    </w:p>
    <w:p w14:paraId="2BC9FFB0">
      <w:pPr>
        <w:shd w:val="clear"/>
        <w:autoSpaceDE w:val="0"/>
        <w:autoSpaceDN w:val="0"/>
        <w:adjustRightInd w:val="0"/>
        <w:spacing w:line="360" w:lineRule="auto"/>
        <w:rPr>
          <w:rFonts w:ascii="仿宋" w:hAnsi="仿宋" w:eastAsia="仿宋" w:cs="仿宋"/>
          <w:color w:val="auto"/>
          <w:sz w:val="28"/>
          <w:szCs w:val="28"/>
          <w:highlight w:val="none"/>
          <w:lang w:eastAsia="zh-CN"/>
        </w:rPr>
      </w:pPr>
    </w:p>
    <w:p w14:paraId="621B6C82">
      <w:pPr>
        <w:shd w:val="clear"/>
        <w:autoSpaceDE w:val="0"/>
        <w:autoSpaceDN w:val="0"/>
        <w:adjustRightInd w:val="0"/>
        <w:spacing w:line="360" w:lineRule="auto"/>
        <w:rPr>
          <w:rFonts w:ascii="仿宋" w:hAnsi="仿宋" w:eastAsia="仿宋" w:cs="仿宋"/>
          <w:b/>
          <w:bCs/>
          <w:color w:val="auto"/>
          <w:sz w:val="30"/>
          <w:szCs w:val="30"/>
          <w:highlight w:val="none"/>
          <w:u w:val="single"/>
          <w:lang w:val="zh-CN" w:eastAsia="zh-CN"/>
        </w:rPr>
      </w:pPr>
      <w:r>
        <w:rPr>
          <w:rFonts w:hint="eastAsia" w:ascii="仿宋" w:hAnsi="仿宋" w:eastAsia="仿宋" w:cs="仿宋"/>
          <w:b/>
          <w:bCs/>
          <w:color w:val="auto"/>
          <w:sz w:val="30"/>
          <w:szCs w:val="30"/>
          <w:highlight w:val="none"/>
          <w:lang w:val="zh-CN" w:eastAsia="zh-CN"/>
        </w:rPr>
        <w:t>采购项目编号：</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color w:val="auto"/>
          <w:sz w:val="30"/>
          <w:szCs w:val="30"/>
          <w:highlight w:val="none"/>
          <w:u w:val="single"/>
          <w:lang w:eastAsia="zh-CN"/>
        </w:rPr>
        <w:t xml:space="preserve">      </w:t>
      </w:r>
    </w:p>
    <w:p w14:paraId="77FD87B3">
      <w:pPr>
        <w:shd w:val="clear"/>
        <w:autoSpaceDE w:val="0"/>
        <w:autoSpaceDN w:val="0"/>
        <w:adjustRightInd w:val="0"/>
        <w:spacing w:line="360" w:lineRule="auto"/>
        <w:rPr>
          <w:rFonts w:ascii="仿宋" w:hAnsi="仿宋" w:eastAsia="仿宋" w:cs="仿宋"/>
          <w:b/>
          <w:bCs/>
          <w:color w:val="auto"/>
          <w:sz w:val="30"/>
          <w:szCs w:val="30"/>
          <w:highlight w:val="none"/>
          <w:u w:val="single"/>
          <w:lang w:eastAsia="zh-CN"/>
        </w:rPr>
      </w:pPr>
      <w:r>
        <w:rPr>
          <w:rFonts w:hint="eastAsia" w:ascii="仿宋" w:hAnsi="仿宋" w:eastAsia="仿宋" w:cs="仿宋"/>
          <w:b/>
          <w:bCs/>
          <w:color w:val="auto"/>
          <w:sz w:val="30"/>
          <w:szCs w:val="30"/>
          <w:highlight w:val="none"/>
          <w:lang w:val="zh-CN" w:eastAsia="zh-CN"/>
        </w:rPr>
        <w:t>采购项目名称：</w:t>
      </w:r>
      <w:r>
        <w:rPr>
          <w:rFonts w:hint="eastAsia" w:ascii="仿宋" w:hAnsi="仿宋" w:eastAsia="仿宋" w:cs="仿宋"/>
          <w:b/>
          <w:bCs/>
          <w:color w:val="auto"/>
          <w:sz w:val="30"/>
          <w:szCs w:val="30"/>
          <w:highlight w:val="none"/>
          <w:u w:val="single"/>
          <w:lang w:eastAsia="zh-CN"/>
        </w:rPr>
        <w:t xml:space="preserve">                                       </w:t>
      </w:r>
    </w:p>
    <w:p w14:paraId="7EB779D8">
      <w:pPr>
        <w:shd w:val="clear"/>
        <w:autoSpaceDE w:val="0"/>
        <w:autoSpaceDN w:val="0"/>
        <w:adjustRightInd w:val="0"/>
        <w:spacing w:line="360" w:lineRule="auto"/>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采购合同编号：</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b/>
          <w:bCs/>
          <w:color w:val="auto"/>
          <w:sz w:val="30"/>
          <w:szCs w:val="30"/>
          <w:highlight w:val="none"/>
          <w:u w:val="single"/>
          <w:lang w:val="zh-CN" w:eastAsia="zh-CN"/>
        </w:rPr>
        <w:t xml:space="preserve"> </w:t>
      </w:r>
    </w:p>
    <w:p w14:paraId="78DEF060">
      <w:pPr>
        <w:shd w:val="clear"/>
        <w:autoSpaceDE w:val="0"/>
        <w:autoSpaceDN w:val="0"/>
        <w:adjustRightInd w:val="0"/>
        <w:spacing w:line="360" w:lineRule="auto"/>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合同金额（人民币）：</w:t>
      </w:r>
      <w:r>
        <w:rPr>
          <w:rFonts w:hint="eastAsia" w:ascii="仿宋" w:hAnsi="仿宋" w:eastAsia="仿宋" w:cs="仿宋"/>
          <w:b/>
          <w:bCs/>
          <w:color w:val="auto"/>
          <w:sz w:val="30"/>
          <w:szCs w:val="30"/>
          <w:highlight w:val="none"/>
          <w:u w:val="single"/>
          <w:lang w:eastAsia="zh-CN"/>
        </w:rPr>
        <w:t xml:space="preserve">                           </w:t>
      </w:r>
    </w:p>
    <w:p w14:paraId="7AA92871">
      <w:pPr>
        <w:shd w:val="clear"/>
        <w:autoSpaceDE w:val="0"/>
        <w:autoSpaceDN w:val="0"/>
        <w:adjustRightInd w:val="0"/>
        <w:spacing w:line="360" w:lineRule="auto"/>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采</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购</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人（甲方）：</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b/>
          <w:bCs/>
          <w:color w:val="auto"/>
          <w:sz w:val="30"/>
          <w:szCs w:val="30"/>
          <w:highlight w:val="none"/>
          <w:u w:val="single"/>
          <w:lang w:val="zh-CN" w:eastAsia="zh-CN"/>
        </w:rPr>
        <w:t>（盖章）</w:t>
      </w:r>
    </w:p>
    <w:p w14:paraId="2B16E135">
      <w:pPr>
        <w:shd w:val="clear"/>
        <w:autoSpaceDE w:val="0"/>
        <w:autoSpaceDN w:val="0"/>
        <w:adjustRightInd w:val="0"/>
        <w:spacing w:line="360" w:lineRule="auto"/>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中</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val="zh-CN" w:eastAsia="zh-CN"/>
        </w:rPr>
        <w:t>标</w:t>
      </w:r>
      <w:r>
        <w:rPr>
          <w:rFonts w:hint="eastAsia" w:ascii="仿宋" w:hAnsi="仿宋" w:eastAsia="仿宋" w:cs="仿宋"/>
          <w:b/>
          <w:bCs/>
          <w:color w:val="auto"/>
          <w:sz w:val="30"/>
          <w:szCs w:val="30"/>
          <w:highlight w:val="none"/>
          <w:lang w:val="en-US" w:eastAsia="zh-CN"/>
        </w:rPr>
        <w:t xml:space="preserve"> 人</w:t>
      </w:r>
      <w:r>
        <w:rPr>
          <w:rFonts w:hint="eastAsia" w:ascii="仿宋" w:hAnsi="仿宋" w:eastAsia="仿宋" w:cs="仿宋"/>
          <w:b/>
          <w:bCs/>
          <w:color w:val="auto"/>
          <w:sz w:val="30"/>
          <w:szCs w:val="30"/>
          <w:highlight w:val="none"/>
          <w:lang w:val="zh-CN" w:eastAsia="zh-CN"/>
        </w:rPr>
        <w:t>（乙方）：</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b/>
          <w:bCs/>
          <w:color w:val="auto"/>
          <w:sz w:val="30"/>
          <w:szCs w:val="30"/>
          <w:highlight w:val="none"/>
          <w:u w:val="single"/>
          <w:lang w:val="zh-CN" w:eastAsia="zh-CN"/>
        </w:rPr>
        <w:t>（盖章）</w:t>
      </w:r>
    </w:p>
    <w:p w14:paraId="678066AE">
      <w:pPr>
        <w:shd w:val="clear"/>
        <w:autoSpaceDE w:val="0"/>
        <w:autoSpaceDN w:val="0"/>
        <w:adjustRightInd w:val="0"/>
        <w:spacing w:line="360" w:lineRule="auto"/>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采购日期：</w:t>
      </w:r>
      <w:r>
        <w:rPr>
          <w:rFonts w:hint="eastAsia" w:ascii="仿宋" w:hAnsi="仿宋" w:eastAsia="仿宋" w:cs="仿宋"/>
          <w:b/>
          <w:bCs/>
          <w:color w:val="auto"/>
          <w:sz w:val="30"/>
          <w:szCs w:val="30"/>
          <w:highlight w:val="none"/>
          <w:u w:val="single"/>
          <w:lang w:eastAsia="zh-CN"/>
        </w:rPr>
        <w:t xml:space="preserve">                                     </w:t>
      </w:r>
    </w:p>
    <w:p w14:paraId="31CFAE87">
      <w:pPr>
        <w:shd w:val="clear"/>
        <w:autoSpaceDE w:val="0"/>
        <w:autoSpaceDN w:val="0"/>
        <w:adjustRightInd w:val="0"/>
        <w:spacing w:line="360" w:lineRule="auto"/>
        <w:rPr>
          <w:rFonts w:ascii="仿宋" w:hAnsi="仿宋" w:eastAsia="仿宋" w:cs="仿宋"/>
          <w:color w:val="auto"/>
          <w:sz w:val="28"/>
          <w:szCs w:val="28"/>
          <w:highlight w:val="none"/>
          <w:lang w:eastAsia="zh-CN"/>
        </w:rPr>
      </w:pPr>
    </w:p>
    <w:p w14:paraId="4A9359EF">
      <w:pPr>
        <w:shd w:val="clear"/>
        <w:autoSpaceDE w:val="0"/>
        <w:autoSpaceDN w:val="0"/>
        <w:adjustRightInd w:val="0"/>
        <w:spacing w:line="360" w:lineRule="auto"/>
        <w:rPr>
          <w:rFonts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lang w:eastAsia="zh-CN"/>
        </w:rPr>
        <w:br w:type="page"/>
      </w:r>
      <w:r>
        <w:rPr>
          <w:rFonts w:hint="eastAsia" w:ascii="仿宋" w:hAnsi="仿宋" w:eastAsia="仿宋" w:cs="仿宋"/>
          <w:b/>
          <w:bCs/>
          <w:color w:val="auto"/>
          <w:sz w:val="28"/>
          <w:szCs w:val="28"/>
          <w:highlight w:val="none"/>
          <w:lang w:val="zh-CN" w:eastAsia="zh-CN"/>
        </w:rPr>
        <w:t>采</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b/>
          <w:bCs/>
          <w:color w:val="auto"/>
          <w:sz w:val="28"/>
          <w:szCs w:val="28"/>
          <w:highlight w:val="none"/>
          <w:lang w:val="zh-CN" w:eastAsia="zh-CN"/>
        </w:rPr>
        <w:t>购</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b/>
          <w:bCs/>
          <w:color w:val="auto"/>
          <w:sz w:val="28"/>
          <w:szCs w:val="28"/>
          <w:highlight w:val="none"/>
          <w:lang w:val="zh-CN" w:eastAsia="zh-CN"/>
        </w:rPr>
        <w:t>人（以下简称甲方）：</w:t>
      </w:r>
    </w:p>
    <w:p w14:paraId="49F8D1AA">
      <w:pPr>
        <w:shd w:val="clear"/>
        <w:autoSpaceDE w:val="0"/>
        <w:autoSpaceDN w:val="0"/>
        <w:adjustRightInd w:val="0"/>
        <w:spacing w:line="360" w:lineRule="auto"/>
        <w:rPr>
          <w:rFonts w:ascii="仿宋" w:hAnsi="仿宋" w:eastAsia="仿宋" w:cs="仿宋"/>
          <w:color w:val="auto"/>
          <w:sz w:val="28"/>
          <w:szCs w:val="28"/>
          <w:highlight w:val="none"/>
          <w:lang w:eastAsia="zh-CN"/>
        </w:rPr>
      </w:pPr>
      <w:r>
        <w:rPr>
          <w:rFonts w:hint="eastAsia" w:ascii="仿宋" w:hAnsi="仿宋" w:eastAsia="仿宋" w:cs="仿宋"/>
          <w:b/>
          <w:bCs/>
          <w:color w:val="auto"/>
          <w:sz w:val="30"/>
          <w:szCs w:val="30"/>
          <w:highlight w:val="none"/>
          <w:lang w:val="zh-CN" w:eastAsia="zh-CN"/>
        </w:rPr>
        <w:t>中</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标</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人</w:t>
      </w:r>
      <w:r>
        <w:rPr>
          <w:rFonts w:hint="eastAsia" w:ascii="仿宋" w:hAnsi="仿宋" w:eastAsia="仿宋" w:cs="仿宋"/>
          <w:b/>
          <w:bCs/>
          <w:color w:val="auto"/>
          <w:sz w:val="28"/>
          <w:szCs w:val="28"/>
          <w:highlight w:val="none"/>
          <w:lang w:val="zh-CN" w:eastAsia="zh-CN"/>
        </w:rPr>
        <w:t>（以下简称乙方）：</w:t>
      </w:r>
    </w:p>
    <w:p w14:paraId="02ABC454">
      <w:pPr>
        <w:pStyle w:val="5"/>
        <w:shd w:val="clear"/>
        <w:ind w:left="440"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甲、乙双方根据20</w:t>
      </w:r>
      <w:r>
        <w:rPr>
          <w:rFonts w:hint="eastAsia" w:ascii="仿宋" w:hAnsi="仿宋" w:eastAsia="仿宋" w:cs="仿宋"/>
          <w:color w:val="auto"/>
          <w:sz w:val="24"/>
          <w:highlight w:val="none"/>
          <w:u w:val="single"/>
          <w:lang w:val="zh-CN" w:eastAsia="zh-CN"/>
        </w:rPr>
        <w:t xml:space="preserve">    </w:t>
      </w:r>
      <w:r>
        <w:rPr>
          <w:rFonts w:hint="eastAsia" w:ascii="仿宋" w:hAnsi="仿宋" w:eastAsia="仿宋" w:cs="仿宋"/>
          <w:color w:val="auto"/>
          <w:sz w:val="24"/>
          <w:highlight w:val="none"/>
          <w:lang w:val="zh-CN" w:eastAsia="zh-CN"/>
        </w:rPr>
        <w:t>年</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月</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日（第十九届新疆冬季旅游产业交易博览会服务采购项目</w:t>
      </w: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color w:val="auto"/>
          <w:sz w:val="24"/>
          <w:highlight w:val="none"/>
          <w:lang w:val="zh-CN" w:eastAsia="zh-CN"/>
        </w:rPr>
        <w:t>的</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lang w:val="zh-CN" w:eastAsia="zh-CN"/>
        </w:rPr>
        <w:t>文件要求和采购人、采购代理机构出具的《中标通知书》，并经双方协商一致，签订本合同协议书。</w:t>
      </w:r>
    </w:p>
    <w:p w14:paraId="71EA265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一、签订本政府采购合同的依据</w:t>
      </w:r>
    </w:p>
    <w:p w14:paraId="786C401E">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本政府采购合同所附下列文件是构成本政府采购合同不可分割的部分：</w:t>
      </w:r>
    </w:p>
    <w:p w14:paraId="757F68E3">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lang w:val="zh-CN" w:eastAsia="zh-CN"/>
        </w:rPr>
        <w:t>文件；</w:t>
      </w:r>
    </w:p>
    <w:p w14:paraId="349E2A3B">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lang w:val="zh-CN" w:eastAsia="zh-CN"/>
        </w:rPr>
        <w:t>文件的澄清、变更公告；</w:t>
      </w:r>
    </w:p>
    <w:p w14:paraId="7BFB9D87">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3.中标服务商提交的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val="zh-CN" w:eastAsia="zh-CN"/>
        </w:rPr>
        <w:t>文件；</w:t>
      </w:r>
    </w:p>
    <w:p w14:paraId="72138312">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lang w:val="zh-CN" w:eastAsia="zh-CN"/>
        </w:rPr>
        <w:t>文件中规定的政府采购合同通用条款；</w:t>
      </w:r>
    </w:p>
    <w:p w14:paraId="61F9386B">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5.中标通知书；</w:t>
      </w:r>
    </w:p>
    <w:p w14:paraId="21257390">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6.履约保证金缴费证明。</w:t>
      </w:r>
    </w:p>
    <w:p w14:paraId="2C1AD515">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二、合同标的及金额                                       单位：元</w:t>
      </w:r>
    </w:p>
    <w:tbl>
      <w:tblPr>
        <w:tblStyle w:val="28"/>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14:paraId="46DE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14:paraId="741ADC2B">
            <w:pPr>
              <w:shd w:val="clear"/>
              <w:spacing w:line="360" w:lineRule="auto"/>
              <w:ind w:firstLine="480"/>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管理费构成测算</w:t>
            </w:r>
          </w:p>
        </w:tc>
        <w:tc>
          <w:tcPr>
            <w:tcW w:w="1901" w:type="dxa"/>
            <w:tcBorders>
              <w:top w:val="single" w:color="auto" w:sz="4" w:space="0"/>
              <w:left w:val="single" w:color="auto" w:sz="4" w:space="0"/>
              <w:bottom w:val="single" w:color="auto" w:sz="4" w:space="0"/>
              <w:right w:val="single" w:color="auto" w:sz="4" w:space="0"/>
            </w:tcBorders>
            <w:vAlign w:val="center"/>
          </w:tcPr>
          <w:p w14:paraId="4AF6D55D">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 </w:t>
            </w:r>
          </w:p>
        </w:tc>
      </w:tr>
      <w:tr w14:paraId="5CCF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3669DEA1">
            <w:pPr>
              <w:pStyle w:val="22"/>
              <w:shd w:val="clear"/>
              <w:tabs>
                <w:tab w:val="right" w:leader="dot" w:pos="8393"/>
              </w:tabs>
              <w:rPr>
                <w:rFonts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序号</w:t>
            </w:r>
          </w:p>
        </w:tc>
        <w:tc>
          <w:tcPr>
            <w:tcW w:w="3871" w:type="dxa"/>
            <w:tcBorders>
              <w:top w:val="single" w:color="auto" w:sz="4" w:space="0"/>
              <w:left w:val="single" w:color="auto" w:sz="4" w:space="0"/>
              <w:bottom w:val="single" w:color="auto" w:sz="4" w:space="0"/>
              <w:right w:val="single" w:color="auto" w:sz="4" w:space="0"/>
            </w:tcBorders>
            <w:vAlign w:val="center"/>
          </w:tcPr>
          <w:p w14:paraId="55CC9A18">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14:paraId="2DDD32B2">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费用</w:t>
            </w:r>
          </w:p>
        </w:tc>
        <w:tc>
          <w:tcPr>
            <w:tcW w:w="1901" w:type="dxa"/>
            <w:tcBorders>
              <w:top w:val="single" w:color="auto" w:sz="4" w:space="0"/>
              <w:left w:val="single" w:color="auto" w:sz="4" w:space="0"/>
              <w:bottom w:val="single" w:color="auto" w:sz="4" w:space="0"/>
              <w:right w:val="single" w:color="auto" w:sz="4" w:space="0"/>
            </w:tcBorders>
            <w:vAlign w:val="center"/>
          </w:tcPr>
          <w:p w14:paraId="41F81F3A">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2D9C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007F760">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6057BC93">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6C112FED">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3EAB2B92">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4490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0BE88E13">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7063F651">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2BF60D6C">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4285F301">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38D6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5002F57">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4DD3DAD2">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219C7FCF">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2DF2A719">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2CE8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3CE9FA24">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67001B5A">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0CD45EE8">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3DEB3F8F">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78FB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43D5AACB">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487F3FF0">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4A77CE68">
            <w:pPr>
              <w:shd w:val="clear"/>
              <w:spacing w:line="360" w:lineRule="auto"/>
              <w:ind w:firstLine="480"/>
              <w:jc w:val="center"/>
              <w:rPr>
                <w:rFonts w:ascii="仿宋" w:hAnsi="仿宋" w:eastAsia="仿宋" w:cs="仿宋"/>
                <w:color w:val="auto"/>
                <w:sz w:val="24"/>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14:paraId="54020602">
            <w:pPr>
              <w:shd w:val="clear"/>
              <w:spacing w:line="360" w:lineRule="auto"/>
              <w:ind w:firstLine="480"/>
              <w:jc w:val="center"/>
              <w:rPr>
                <w:rFonts w:ascii="仿宋" w:hAnsi="仿宋" w:eastAsia="仿宋" w:cs="仿宋"/>
                <w:color w:val="auto"/>
                <w:sz w:val="24"/>
                <w:highlight w:val="none"/>
              </w:rPr>
            </w:pPr>
          </w:p>
        </w:tc>
      </w:tr>
      <w:tr w14:paraId="19C1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DE41751">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20E5C711">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0E728EBF">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5C127B15">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3ED4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0D38E5C1">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3F2F1774">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合    计</w:t>
            </w:r>
          </w:p>
        </w:tc>
        <w:tc>
          <w:tcPr>
            <w:tcW w:w="2009" w:type="dxa"/>
            <w:tcBorders>
              <w:top w:val="single" w:color="auto" w:sz="4" w:space="0"/>
              <w:left w:val="single" w:color="auto" w:sz="4" w:space="0"/>
              <w:bottom w:val="single" w:color="auto" w:sz="4" w:space="0"/>
              <w:right w:val="single" w:color="auto" w:sz="4" w:space="0"/>
            </w:tcBorders>
            <w:vAlign w:val="center"/>
          </w:tcPr>
          <w:p w14:paraId="7FC3C972">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399EE9B0">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bl>
    <w:p w14:paraId="0C2A00F8">
      <w:pPr>
        <w:shd w:val="clear"/>
        <w:autoSpaceDE w:val="0"/>
        <w:autoSpaceDN w:val="0"/>
        <w:spacing w:line="360" w:lineRule="auto"/>
        <w:rPr>
          <w:rFonts w:ascii="仿宋" w:hAnsi="仿宋" w:eastAsia="仿宋" w:cs="仿宋"/>
          <w:color w:val="auto"/>
          <w:sz w:val="24"/>
          <w:highlight w:val="none"/>
          <w:lang w:val="zh-CN"/>
        </w:rPr>
      </w:pPr>
    </w:p>
    <w:p w14:paraId="3A336843">
      <w:pPr>
        <w:shd w:val="clear"/>
        <w:autoSpaceDE w:val="0"/>
        <w:autoSpaceDN w:val="0"/>
        <w:spacing w:line="360" w:lineRule="auto"/>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val="zh-CN" w:eastAsia="zh-CN"/>
        </w:rPr>
        <w:t>根据上述政府采购合同文件要求，本政府采购合同的总金额为人民币</w:t>
      </w:r>
      <w:r>
        <w:rPr>
          <w:rFonts w:hint="eastAsia" w:ascii="仿宋" w:hAnsi="仿宋" w:eastAsia="仿宋" w:cs="仿宋"/>
          <w:color w:val="auto"/>
          <w:sz w:val="24"/>
          <w:highlight w:val="none"/>
          <w:u w:val="single"/>
          <w:lang w:eastAsia="zh-CN"/>
        </w:rPr>
        <w:t xml:space="preserve">           </w:t>
      </w:r>
    </w:p>
    <w:p w14:paraId="7E35077D">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（大写）</w:t>
      </w:r>
      <w:r>
        <w:rPr>
          <w:rFonts w:hint="eastAsia" w:ascii="仿宋" w:hAnsi="仿宋" w:eastAsia="仿宋" w:cs="仿宋"/>
          <w:color w:val="auto"/>
          <w:sz w:val="24"/>
          <w:highlight w:val="none"/>
          <w:u w:val="single"/>
          <w:lang w:val="zh-CN" w:eastAsia="zh-CN"/>
        </w:rPr>
        <w:t xml:space="preserve">                 </w:t>
      </w:r>
      <w:r>
        <w:rPr>
          <w:rFonts w:hint="eastAsia" w:ascii="仿宋" w:hAnsi="仿宋" w:eastAsia="仿宋" w:cs="仿宋"/>
          <w:color w:val="auto"/>
          <w:sz w:val="24"/>
          <w:highlight w:val="none"/>
          <w:lang w:val="zh-CN" w:eastAsia="zh-CN"/>
        </w:rPr>
        <w:t>元。</w:t>
      </w:r>
    </w:p>
    <w:p w14:paraId="3B1552A3">
      <w:pPr>
        <w:shd w:val="clear"/>
        <w:autoSpaceDE w:val="0"/>
        <w:autoSpaceDN w:val="0"/>
        <w:spacing w:line="360" w:lineRule="auto"/>
        <w:rPr>
          <w:rFonts w:ascii="仿宋" w:hAnsi="仿宋" w:eastAsia="仿宋" w:cs="仿宋"/>
          <w:color w:val="auto"/>
          <w:sz w:val="24"/>
          <w:highlight w:val="none"/>
          <w:u w:val="single"/>
          <w:lang w:val="zh-CN" w:eastAsia="zh-CN"/>
        </w:rPr>
      </w:pPr>
      <w:r>
        <w:rPr>
          <w:rFonts w:hint="eastAsia" w:ascii="仿宋" w:hAnsi="仿宋" w:eastAsia="仿宋" w:cs="仿宋"/>
          <w:color w:val="auto"/>
          <w:sz w:val="24"/>
          <w:highlight w:val="none"/>
          <w:lang w:val="zh-CN" w:eastAsia="zh-CN"/>
        </w:rPr>
        <w:t>本合同以人民币进行结算，合同总价包括：</w:t>
      </w:r>
      <w:r>
        <w:rPr>
          <w:rFonts w:hint="eastAsia" w:ascii="仿宋" w:hAnsi="仿宋" w:eastAsia="仿宋" w:cs="仿宋"/>
          <w:color w:val="auto"/>
          <w:sz w:val="24"/>
          <w:highlight w:val="none"/>
          <w:u w:val="single"/>
          <w:lang w:val="zh-CN" w:eastAsia="zh-CN"/>
        </w:rPr>
        <w:t>服务费、人员费用、技术支持费、保险费、差旅费、税金及其他不可预见费等全部费用。</w:t>
      </w:r>
    </w:p>
    <w:p w14:paraId="4FBB7684">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三、交付时间、地点和要求</w:t>
      </w:r>
    </w:p>
    <w:p w14:paraId="5F46D610">
      <w:pPr>
        <w:shd w:val="clea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w:t>
      </w:r>
      <w:r>
        <w:rPr>
          <w:rFonts w:hint="eastAsia" w:ascii="仿宋" w:hAnsi="仿宋" w:eastAsia="仿宋" w:cs="仿宋"/>
          <w:color w:val="auto"/>
          <w:sz w:val="24"/>
          <w:highlight w:val="none"/>
          <w:lang w:eastAsia="zh-CN"/>
        </w:rPr>
        <w:t>服务期：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p>
    <w:p w14:paraId="27ACAECB">
      <w:pPr>
        <w:shd w:val="clea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 xml:space="preserve"> 服务</w:t>
      </w:r>
      <w:r>
        <w:rPr>
          <w:rFonts w:hint="eastAsia" w:ascii="仿宋" w:hAnsi="仿宋" w:eastAsia="仿宋" w:cs="仿宋"/>
          <w:color w:val="auto"/>
          <w:sz w:val="24"/>
          <w:highlight w:val="none"/>
          <w:lang w:val="zh-CN" w:eastAsia="zh-CN"/>
        </w:rPr>
        <w:t>地点：</w:t>
      </w:r>
      <w:r>
        <w:rPr>
          <w:rFonts w:hint="eastAsia" w:ascii="仿宋" w:hAnsi="仿宋" w:eastAsia="仿宋" w:cs="仿宋"/>
          <w:color w:val="auto"/>
          <w:sz w:val="24"/>
          <w:highlight w:val="none"/>
          <w:lang w:eastAsia="zh-CN"/>
        </w:rPr>
        <w:t>采购人指定地点</w:t>
      </w:r>
      <w:r>
        <w:rPr>
          <w:rFonts w:hint="eastAsia" w:ascii="仿宋" w:hAnsi="仿宋" w:eastAsia="仿宋" w:cs="仿宋"/>
          <w:color w:val="auto"/>
          <w:sz w:val="24"/>
          <w:highlight w:val="none"/>
          <w:lang w:val="zh-CN" w:eastAsia="zh-CN"/>
        </w:rPr>
        <w:t>。</w:t>
      </w:r>
    </w:p>
    <w:p w14:paraId="7EDA9622">
      <w:pPr>
        <w:shd w:val="clea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zh-CN" w:eastAsia="zh-CN"/>
        </w:rPr>
        <w:t>.乙方提供不符合招响应文件和本合同规定的服务，甲方有权拒绝接受。</w:t>
      </w:r>
    </w:p>
    <w:p w14:paraId="08664B7C">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zh-CN" w:eastAsia="zh-CN"/>
        </w:rPr>
        <w:t>.乙方应无条件接受甲方对工作进度的调查和督促并提供成果质量检查按照检查意见对调查成果进行补充调查和修改。因成果质量造成的返工、修改，经济损失由乙方承担。</w:t>
      </w:r>
    </w:p>
    <w:p w14:paraId="5D6853F8">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zh-CN" w:eastAsia="zh-CN"/>
        </w:rPr>
        <w:t>.乙方在项目实施过程中应保证安全，如造成人员伤亡或财产损失，由乙方自负法律责任。</w:t>
      </w:r>
    </w:p>
    <w:p w14:paraId="61DE630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甲方应提供该项目验收报告交同级财政监管部门，由财政部门按规定程序抽验后办理资金拨付。</w:t>
      </w:r>
    </w:p>
    <w:p w14:paraId="439B4DFB">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lang w:val="zh-CN" w:eastAsia="zh-CN"/>
        </w:rPr>
        <w:t>. 甲方在验收过程中发现乙方有违约问题，可按招、响应文件的规定要求乙方及时予以解决。</w:t>
      </w:r>
    </w:p>
    <w:p w14:paraId="76C44917">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lang w:val="zh-CN" w:eastAsia="zh-CN"/>
        </w:rPr>
        <w:t>.乙方向甲方提供设备相关完税销售发票。</w:t>
      </w:r>
    </w:p>
    <w:p w14:paraId="39536562">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lang w:val="zh-CN" w:eastAsia="zh-CN"/>
        </w:rPr>
        <w:t>.未经甲方同意，乙方不得转包分包项目。</w:t>
      </w:r>
    </w:p>
    <w:p w14:paraId="6943CC14">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四、付款方式</w:t>
      </w:r>
    </w:p>
    <w:p w14:paraId="31C0F40D">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付款方式</w:t>
      </w:r>
      <w:r>
        <w:rPr>
          <w:rFonts w:hint="eastAsia" w:ascii="仿宋" w:hAnsi="仿宋" w:eastAsia="仿宋" w:cs="仿宋"/>
          <w:color w:val="auto"/>
          <w:sz w:val="24"/>
          <w:highlight w:val="none"/>
          <w:lang w:eastAsia="zh-CN"/>
        </w:rPr>
        <w:t>：</w:t>
      </w:r>
      <w:r>
        <w:rPr>
          <w:rStyle w:val="37"/>
          <w:rFonts w:hint="eastAsia" w:ascii="仿宋" w:hAnsi="仿宋" w:eastAsia="仿宋" w:cs="仿宋"/>
          <w:color w:val="auto"/>
          <w:sz w:val="24"/>
          <w:szCs w:val="24"/>
          <w:highlight w:val="none"/>
          <w:lang w:val="en-US" w:eastAsia="zh-CN"/>
        </w:rPr>
        <w:t xml:space="preserve">    </w:t>
      </w:r>
      <w:r>
        <w:rPr>
          <w:rStyle w:val="37"/>
          <w:rFonts w:hint="eastAsia" w:ascii="仿宋" w:hAnsi="仿宋" w:eastAsia="仿宋" w:cs="仿宋"/>
          <w:color w:val="auto"/>
          <w:sz w:val="24"/>
          <w:szCs w:val="24"/>
          <w:highlight w:val="none"/>
          <w:lang w:eastAsia="zh-CN"/>
        </w:rPr>
        <w:t>。</w:t>
      </w:r>
    </w:p>
    <w:p w14:paraId="67F528E5">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lang w:val="zh-CN" w:eastAsia="zh-CN"/>
        </w:rPr>
        <w:t>合同的变更、终止与转让</w:t>
      </w:r>
    </w:p>
    <w:p w14:paraId="5D435D4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甲乙双方如违反本合同规定，应承担违约责任和相应的经济处罚。具体规定如下：</w:t>
      </w:r>
    </w:p>
    <w:p w14:paraId="3FA2E059">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1.除《中华人民共和国政府采购法》第50条规定的情形外，本合同一经签订，甲乙双方不得擅自变更、中止或终止。</w:t>
      </w:r>
    </w:p>
    <w:p w14:paraId="5B28FB9A">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2.乙方不得擅自转让其应履行的合同义务。</w:t>
      </w:r>
    </w:p>
    <w:p w14:paraId="24F740A2">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六、违约责任</w:t>
      </w:r>
    </w:p>
    <w:p w14:paraId="61635C04">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3.因甲方原因造成乙方停工、返工及合同停止，乙方不承担违约责任。</w:t>
      </w:r>
    </w:p>
    <w:p w14:paraId="31C5CC82">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4.经甲方组织的人员审查发现，乙方未按采购人要求完成工作内容，甲方有权要求乙方返工。</w:t>
      </w:r>
    </w:p>
    <w:p w14:paraId="0FCAF594">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5.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w:t>
      </w:r>
      <w:r>
        <w:rPr>
          <w:rFonts w:hint="eastAsia" w:ascii="仿宋" w:hAnsi="仿宋" w:eastAsia="仿宋" w:cs="仿宋"/>
          <w:color w:val="auto"/>
          <w:sz w:val="24"/>
          <w:highlight w:val="none"/>
          <w:lang w:eastAsia="zh-CN"/>
        </w:rPr>
        <w:t>0</w:t>
      </w:r>
      <w:r>
        <w:rPr>
          <w:rFonts w:hint="eastAsia" w:ascii="仿宋" w:hAnsi="仿宋" w:eastAsia="仿宋" w:cs="仿宋"/>
          <w:color w:val="auto"/>
          <w:sz w:val="24"/>
          <w:highlight w:val="none"/>
          <w:lang w:val="zh-CN" w:eastAsia="zh-CN"/>
        </w:rPr>
        <w:t>%的违约金；延迟提供服务、交付服务成果违约金从合同总价款中支付。</w:t>
      </w:r>
    </w:p>
    <w:p w14:paraId="2AEF0FB1">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6. 乙方未经甲方同意将项目中的全部或部分工作任务分包给第三方，或将项目转包给第三方承担，甲方有权要求乙方予以纠正或解除合同。</w:t>
      </w:r>
    </w:p>
    <w:p w14:paraId="37C36718">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7.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14:paraId="7A64550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8.甲乙双方任何一方由于不可抗拒的原因不能履行合同时，应及时向对方通报不能履行或不能完全履行的理由，根据具体情况可部分或全部免于承担违约责任。</w:t>
      </w:r>
    </w:p>
    <w:p w14:paraId="6F92EC94">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lang w:val="zh-CN" w:eastAsia="zh-CN"/>
        </w:rPr>
        <w:t>、不可抗力</w:t>
      </w:r>
    </w:p>
    <w:p w14:paraId="3C13D3F3">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1.不可抗力使合同的某些内容有变更必要的，双方应通过协商在   天内达成进一步履行合同的协议，因不可抗力致使合同不能履行的，合同终止。</w:t>
      </w:r>
    </w:p>
    <w:p w14:paraId="366820E5">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2.除法律、法规规定的不可抗力情形外，双方约定出现 </w:t>
      </w:r>
      <w:r>
        <w:rPr>
          <w:rFonts w:hint="eastAsia" w:ascii="仿宋" w:hAnsi="仿宋" w:eastAsia="仿宋" w:cs="仿宋"/>
          <w:color w:val="auto"/>
          <w:sz w:val="24"/>
          <w:highlight w:val="none"/>
          <w:u w:val="single"/>
          <w:lang w:val="zh-CN" w:eastAsia="zh-CN"/>
        </w:rPr>
        <w:t xml:space="preserve">        </w:t>
      </w:r>
      <w:r>
        <w:rPr>
          <w:rFonts w:hint="eastAsia" w:ascii="仿宋" w:hAnsi="仿宋" w:eastAsia="仿宋" w:cs="仿宋"/>
          <w:color w:val="auto"/>
          <w:sz w:val="24"/>
          <w:highlight w:val="none"/>
          <w:lang w:val="zh-CN" w:eastAsia="zh-CN"/>
        </w:rPr>
        <w:t>情况亦视为不可抗力。</w:t>
      </w:r>
    </w:p>
    <w:p w14:paraId="36EC60E5">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八、成果和资料的保密与归属；</w:t>
      </w:r>
    </w:p>
    <w:p w14:paraId="6FE1116C">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14:paraId="5FA916FB">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14:paraId="7C0FD331">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3.本保密条款具有独立法律效力，不因合同其他条款无效或解除而失效。合同终止后，甲乙双方亦应持续履行本条所述各项保密责任。</w:t>
      </w:r>
    </w:p>
    <w:p w14:paraId="538F6E4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九、其他约定：无</w:t>
      </w:r>
    </w:p>
    <w:p w14:paraId="48D21E4F">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十、合同争议解决</w:t>
      </w:r>
    </w:p>
    <w:p w14:paraId="3EA54B14">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1.因履行本合同引起的或与本合同有关的争议，甲乙双方应首先通过友好协商解决，如果协商不能解决，可向甲方所在地仲裁委员会申请仲裁或向甲方所在地人民法院提起诉讼。</w:t>
      </w:r>
    </w:p>
    <w:p w14:paraId="3C06744B">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3.诉讼期间，本合同继续履行。</w:t>
      </w:r>
    </w:p>
    <w:p w14:paraId="23C3B85D">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十</w:t>
      </w:r>
      <w:r>
        <w:rPr>
          <w:rFonts w:hint="eastAsia" w:ascii="仿宋" w:hAnsi="仿宋" w:eastAsia="仿宋" w:cs="仿宋"/>
          <w:color w:val="auto"/>
          <w:sz w:val="24"/>
          <w:highlight w:val="none"/>
          <w:lang w:eastAsia="zh-CN"/>
        </w:rPr>
        <w:t>一</w:t>
      </w:r>
      <w:r>
        <w:rPr>
          <w:rFonts w:hint="eastAsia" w:ascii="仿宋" w:hAnsi="仿宋" w:eastAsia="仿宋" w:cs="仿宋"/>
          <w:color w:val="auto"/>
          <w:sz w:val="24"/>
          <w:highlight w:val="none"/>
          <w:lang w:val="zh-CN" w:eastAsia="zh-CN"/>
        </w:rPr>
        <w:t>、合同生效及其它：</w:t>
      </w:r>
    </w:p>
    <w:p w14:paraId="73AB5603">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1.本合同一式八份，经双方签字，并加盖公章即为生效。</w:t>
      </w:r>
    </w:p>
    <w:p w14:paraId="10236CBE">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2.本合同未尽事宜，按《中华人民共和国民法典》有关规定处理。</w:t>
      </w:r>
    </w:p>
    <w:p w14:paraId="44330998">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3.本合同的组成包含《合同通用条款》，可自行在政府采购网下载《合同通用条款》。</w:t>
      </w:r>
    </w:p>
    <w:p w14:paraId="6395C852">
      <w:pPr>
        <w:shd w:val="clear"/>
        <w:autoSpaceDE w:val="0"/>
        <w:autoSpaceDN w:val="0"/>
        <w:spacing w:line="360" w:lineRule="auto"/>
        <w:rPr>
          <w:rFonts w:ascii="仿宋" w:hAnsi="仿宋" w:eastAsia="仿宋" w:cs="仿宋"/>
          <w:color w:val="auto"/>
          <w:sz w:val="24"/>
          <w:highlight w:val="none"/>
          <w:lang w:val="zh-CN" w:eastAsia="zh-CN"/>
        </w:rPr>
      </w:pPr>
    </w:p>
    <w:p w14:paraId="3E4082D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甲方（盖章）：                         乙方（盖章）：</w:t>
      </w:r>
    </w:p>
    <w:p w14:paraId="53A36ECB">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法定代表人或委托代理人：               法定代表人或委托代理人：</w:t>
      </w:r>
    </w:p>
    <w:p w14:paraId="539E16AD">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                                       开户银行：     </w:t>
      </w:r>
    </w:p>
    <w:p w14:paraId="31E3E77E">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联系电话：                             账号：</w:t>
      </w:r>
    </w:p>
    <w:p w14:paraId="11E9A7E3">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                                       联系电话：</w:t>
      </w:r>
    </w:p>
    <w:p w14:paraId="71744F10">
      <w:pPr>
        <w:shd w:val="clear"/>
        <w:autoSpaceDE w:val="0"/>
        <w:autoSpaceDN w:val="0"/>
        <w:spacing w:line="360" w:lineRule="auto"/>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签约时间：  年  月  日</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负责人或经办人：</w:t>
      </w:r>
    </w:p>
    <w:p w14:paraId="555664D3">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合同备案时间：   年   月    日</w:t>
      </w:r>
    </w:p>
    <w:p w14:paraId="27E9BE49">
      <w:pPr>
        <w:shd w:val="clear"/>
        <w:autoSpaceDE w:val="0"/>
        <w:autoSpaceDN w:val="0"/>
        <w:spacing w:line="360" w:lineRule="auto"/>
        <w:rPr>
          <w:rFonts w:ascii="仿宋" w:hAnsi="仿宋" w:eastAsia="仿宋" w:cs="仿宋"/>
          <w:color w:val="auto"/>
          <w:sz w:val="24"/>
          <w:highlight w:val="none"/>
          <w:lang w:eastAsia="zh-CN"/>
        </w:rPr>
      </w:pPr>
    </w:p>
    <w:p w14:paraId="12CF04DA">
      <w:pPr>
        <w:pStyle w:val="13"/>
        <w:shd w:val="clear"/>
        <w:rPr>
          <w:rFonts w:ascii="仿宋" w:hAnsi="仿宋" w:eastAsia="仿宋" w:cs="仿宋"/>
          <w:color w:val="auto"/>
          <w:sz w:val="24"/>
          <w:highlight w:val="none"/>
          <w:lang w:eastAsia="zh-CN"/>
        </w:rPr>
      </w:pPr>
    </w:p>
    <w:p w14:paraId="628685BB">
      <w:pPr>
        <w:pStyle w:val="13"/>
        <w:shd w:val="clear"/>
        <w:rPr>
          <w:rFonts w:ascii="仿宋" w:hAnsi="仿宋" w:eastAsia="仿宋" w:cs="仿宋"/>
          <w:color w:val="auto"/>
          <w:sz w:val="24"/>
          <w:highlight w:val="none"/>
          <w:lang w:eastAsia="zh-CN"/>
        </w:rPr>
      </w:pPr>
    </w:p>
    <w:p w14:paraId="123A2BC1">
      <w:pPr>
        <w:pStyle w:val="13"/>
        <w:shd w:val="clear"/>
        <w:rPr>
          <w:rFonts w:ascii="仿宋" w:hAnsi="仿宋" w:eastAsia="仿宋" w:cs="仿宋"/>
          <w:color w:val="auto"/>
          <w:sz w:val="24"/>
          <w:highlight w:val="none"/>
          <w:lang w:eastAsia="zh-CN"/>
        </w:rPr>
      </w:pPr>
    </w:p>
    <w:p w14:paraId="776CE5B9">
      <w:pPr>
        <w:pStyle w:val="13"/>
        <w:shd w:val="clear"/>
        <w:rPr>
          <w:rFonts w:ascii="仿宋" w:hAnsi="仿宋" w:eastAsia="仿宋" w:cs="仿宋"/>
          <w:color w:val="auto"/>
          <w:sz w:val="24"/>
          <w:highlight w:val="none"/>
          <w:lang w:eastAsia="zh-CN"/>
        </w:rPr>
      </w:pPr>
    </w:p>
    <w:p w14:paraId="7038A2D3">
      <w:pPr>
        <w:pStyle w:val="13"/>
        <w:shd w:val="clear"/>
        <w:rPr>
          <w:rFonts w:ascii="仿宋" w:hAnsi="仿宋" w:eastAsia="仿宋" w:cs="仿宋"/>
          <w:color w:val="auto"/>
          <w:sz w:val="24"/>
          <w:highlight w:val="none"/>
          <w:lang w:eastAsia="zh-CN"/>
        </w:rPr>
      </w:pPr>
    </w:p>
    <w:p w14:paraId="6B6E8D54">
      <w:pPr>
        <w:pStyle w:val="13"/>
        <w:shd w:val="clear"/>
        <w:rPr>
          <w:rFonts w:ascii="仿宋" w:hAnsi="仿宋" w:eastAsia="仿宋" w:cs="仿宋"/>
          <w:color w:val="auto"/>
          <w:sz w:val="24"/>
          <w:highlight w:val="none"/>
          <w:lang w:eastAsia="zh-CN"/>
        </w:rPr>
      </w:pPr>
    </w:p>
    <w:p w14:paraId="52BD3F39">
      <w:pPr>
        <w:pStyle w:val="13"/>
        <w:shd w:val="clear"/>
        <w:rPr>
          <w:rFonts w:ascii="仿宋" w:hAnsi="仿宋" w:eastAsia="仿宋" w:cs="仿宋"/>
          <w:color w:val="auto"/>
          <w:sz w:val="24"/>
          <w:highlight w:val="none"/>
          <w:lang w:eastAsia="zh-CN"/>
        </w:rPr>
      </w:pPr>
    </w:p>
    <w:p w14:paraId="5D2EC304">
      <w:pPr>
        <w:pStyle w:val="13"/>
        <w:shd w:val="clear"/>
        <w:rPr>
          <w:rFonts w:ascii="仿宋" w:hAnsi="仿宋" w:eastAsia="仿宋" w:cs="仿宋"/>
          <w:color w:val="auto"/>
          <w:sz w:val="24"/>
          <w:highlight w:val="none"/>
          <w:lang w:eastAsia="zh-CN"/>
        </w:rPr>
      </w:pPr>
    </w:p>
    <w:p w14:paraId="47DAF7C1">
      <w:pPr>
        <w:shd w:val="clear"/>
        <w:autoSpaceDE w:val="0"/>
        <w:autoSpaceDN w:val="0"/>
        <w:spacing w:line="360" w:lineRule="auto"/>
        <w:jc w:val="center"/>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zh-CN" w:eastAsia="zh-CN"/>
        </w:rPr>
        <w:t>合同通用条款</w:t>
      </w:r>
    </w:p>
    <w:p w14:paraId="1D4FB926">
      <w:pPr>
        <w:shd w:val="clear"/>
        <w:autoSpaceDE w:val="0"/>
        <w:autoSpaceDN w:val="0"/>
        <w:adjustRightInd w:val="0"/>
        <w:spacing w:line="360" w:lineRule="auto"/>
        <w:rPr>
          <w:rFonts w:ascii="仿宋" w:hAnsi="仿宋" w:eastAsia="仿宋" w:cs="仿宋"/>
          <w:color w:val="auto"/>
          <w:sz w:val="24"/>
          <w:highlight w:val="none"/>
          <w:lang w:eastAsia="zh-CN"/>
        </w:rPr>
      </w:pPr>
    </w:p>
    <w:p w14:paraId="722BBE9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根据《中华人民共和国民法典》、《中华人民共和国政府采购法》的规定，合同双方经协商达成一致，自愿订立本合同，遵循公平原则明确双方的权利、义务，确保双方诚实守信地履行合同。</w:t>
      </w:r>
    </w:p>
    <w:p w14:paraId="4D42813F">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zh-CN" w:eastAsia="zh-CN"/>
        </w:rPr>
        <w:t>定义</w:t>
      </w:r>
    </w:p>
    <w:p w14:paraId="4EBB49E3">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本合同中的下列术语应解释为：</w:t>
      </w:r>
    </w:p>
    <w:p w14:paraId="6F1AB3D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 </w:t>
      </w:r>
      <w:r>
        <w:rPr>
          <w:rFonts w:hint="eastAsia" w:ascii="仿宋" w:hAnsi="仿宋" w:eastAsia="仿宋" w:cs="仿宋"/>
          <w:color w:val="auto"/>
          <w:sz w:val="24"/>
          <w:highlight w:val="none"/>
          <w:lang w:val="zh-CN" w:eastAsia="zh-CN"/>
        </w:rPr>
        <w:t>“合同”指甲乙双方签署的、载明的甲乙双方权利义务的协议，包括所有的附件、附录和上述文件所提到的构成合同的所有文件。</w:t>
      </w:r>
    </w:p>
    <w:p w14:paraId="44EB1B8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 </w:t>
      </w:r>
      <w:r>
        <w:rPr>
          <w:rFonts w:hint="eastAsia" w:ascii="仿宋" w:hAnsi="仿宋" w:eastAsia="仿宋" w:cs="仿宋"/>
          <w:color w:val="auto"/>
          <w:sz w:val="24"/>
          <w:highlight w:val="none"/>
          <w:lang w:val="zh-CN" w:eastAsia="zh-CN"/>
        </w:rPr>
        <w:t>“合同金额”指根据合同规定，乙方在正确地完全履行合同义务后甲方应付给乙方的价款。</w:t>
      </w:r>
    </w:p>
    <w:p w14:paraId="65DCED5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1.3 </w:t>
      </w:r>
      <w:r>
        <w:rPr>
          <w:rFonts w:hint="eastAsia" w:ascii="仿宋" w:hAnsi="仿宋" w:eastAsia="仿宋" w:cs="仿宋"/>
          <w:color w:val="auto"/>
          <w:sz w:val="24"/>
          <w:highlight w:val="none"/>
          <w:lang w:val="zh-CN" w:eastAsia="zh-CN"/>
        </w:rPr>
        <w:t>“合同条款”指本合同条款。</w:t>
      </w:r>
    </w:p>
    <w:p w14:paraId="20B7DE3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 </w:t>
      </w:r>
      <w:r>
        <w:rPr>
          <w:rFonts w:hint="eastAsia" w:ascii="仿宋" w:hAnsi="仿宋" w:eastAsia="仿宋" w:cs="仿宋"/>
          <w:color w:val="auto"/>
          <w:sz w:val="24"/>
          <w:highlight w:val="none"/>
          <w:lang w:val="zh-CN" w:eastAsia="zh-CN"/>
        </w:rPr>
        <w:t>“服务”指根据本合同规定乙方承担与供货有关的辅助服务，如提供技术援助、培训和合同中规定乙方应承担的其它义务。</w:t>
      </w:r>
    </w:p>
    <w:p w14:paraId="0A1617E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1.5 </w:t>
      </w:r>
      <w:r>
        <w:rPr>
          <w:rFonts w:hint="eastAsia" w:ascii="仿宋" w:hAnsi="仿宋" w:eastAsia="仿宋" w:cs="仿宋"/>
          <w:color w:val="auto"/>
          <w:sz w:val="24"/>
          <w:highlight w:val="none"/>
          <w:lang w:val="zh-CN" w:eastAsia="zh-CN"/>
        </w:rPr>
        <w:t>“甲方”指购买服务的单位。</w:t>
      </w:r>
    </w:p>
    <w:p w14:paraId="4E6AF40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1.6 </w:t>
      </w:r>
      <w:r>
        <w:rPr>
          <w:rFonts w:hint="eastAsia" w:ascii="仿宋" w:hAnsi="仿宋" w:eastAsia="仿宋" w:cs="仿宋"/>
          <w:color w:val="auto"/>
          <w:sz w:val="24"/>
          <w:highlight w:val="none"/>
          <w:lang w:val="zh-CN" w:eastAsia="zh-CN"/>
        </w:rPr>
        <w:t>“乙方”指提供本合同条款下服务的公司或其他实体。</w:t>
      </w:r>
    </w:p>
    <w:p w14:paraId="64623BD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 </w:t>
      </w:r>
      <w:r>
        <w:rPr>
          <w:rFonts w:hint="eastAsia" w:ascii="仿宋" w:hAnsi="仿宋" w:eastAsia="仿宋" w:cs="仿宋"/>
          <w:color w:val="auto"/>
          <w:sz w:val="24"/>
          <w:highlight w:val="none"/>
          <w:lang w:val="zh-CN" w:eastAsia="zh-CN"/>
        </w:rPr>
        <w:t>“现场”指合同规定</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地点。</w:t>
      </w:r>
    </w:p>
    <w:p w14:paraId="074CB15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1.8 </w:t>
      </w:r>
      <w:r>
        <w:rPr>
          <w:rFonts w:hint="eastAsia" w:ascii="仿宋" w:hAnsi="仿宋" w:eastAsia="仿宋" w:cs="仿宋"/>
          <w:color w:val="auto"/>
          <w:sz w:val="24"/>
          <w:highlight w:val="none"/>
          <w:lang w:val="zh-CN" w:eastAsia="zh-CN"/>
        </w:rPr>
        <w:t>“验收”指合同双方依据强制性的国家技术质量规范和合同约定，确认合同条款下的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符合合同规定的活动。</w:t>
      </w:r>
    </w:p>
    <w:p w14:paraId="59AEFC9C">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1.9 </w:t>
      </w:r>
      <w:r>
        <w:rPr>
          <w:rFonts w:hint="eastAsia" w:ascii="仿宋" w:hAnsi="仿宋" w:eastAsia="仿宋" w:cs="仿宋"/>
          <w:color w:val="auto"/>
          <w:sz w:val="24"/>
          <w:highlight w:val="none"/>
          <w:lang w:val="zh-CN" w:eastAsia="zh-CN"/>
        </w:rPr>
        <w:t>原产地：指提供服务的来源地。</w:t>
      </w:r>
    </w:p>
    <w:p w14:paraId="55206598">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1.10 </w:t>
      </w:r>
      <w:r>
        <w:rPr>
          <w:rFonts w:hint="eastAsia" w:ascii="仿宋" w:hAnsi="仿宋" w:eastAsia="仿宋" w:cs="仿宋"/>
          <w:color w:val="auto"/>
          <w:sz w:val="24"/>
          <w:highlight w:val="none"/>
          <w:lang w:val="zh-CN" w:eastAsia="zh-CN"/>
        </w:rPr>
        <w:t>“工作日”指国家法定工作日，“天”指日历天数。</w:t>
      </w:r>
    </w:p>
    <w:p w14:paraId="78E1C6AA">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lang w:val="zh-CN" w:eastAsia="zh-CN"/>
        </w:rPr>
        <w:t>合同范围</w:t>
      </w:r>
    </w:p>
    <w:p w14:paraId="598DDC3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2.1 </w:t>
      </w:r>
      <w:r>
        <w:rPr>
          <w:rFonts w:hint="eastAsia" w:ascii="仿宋" w:hAnsi="仿宋" w:eastAsia="仿宋" w:cs="仿宋"/>
          <w:color w:val="auto"/>
          <w:sz w:val="24"/>
          <w:highlight w:val="none"/>
          <w:lang w:val="zh-CN" w:eastAsia="zh-CN"/>
        </w:rPr>
        <w:t>甲方同意从乙方处购买且乙方同意向甲方提供的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及其附属</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，包括各项技术服务、技术培训及满足合同技术服务、性能测试、正常运行及维修所必需的技术文件。</w:t>
      </w:r>
    </w:p>
    <w:p w14:paraId="078E3718">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2.2 </w:t>
      </w:r>
      <w:r>
        <w:rPr>
          <w:rFonts w:hint="eastAsia" w:ascii="仿宋" w:hAnsi="仿宋" w:eastAsia="仿宋" w:cs="仿宋"/>
          <w:color w:val="auto"/>
          <w:sz w:val="24"/>
          <w:highlight w:val="none"/>
          <w:lang w:val="zh-CN" w:eastAsia="zh-CN"/>
        </w:rPr>
        <w:t>乙方应负责培训甲方的技术人员。</w:t>
      </w:r>
    </w:p>
    <w:p w14:paraId="7A0959A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2.3 </w:t>
      </w:r>
      <w:r>
        <w:rPr>
          <w:rFonts w:hint="eastAsia" w:ascii="仿宋" w:hAnsi="仿宋" w:eastAsia="仿宋" w:cs="仿宋"/>
          <w:color w:val="auto"/>
          <w:sz w:val="24"/>
          <w:highlight w:val="none"/>
          <w:lang w:val="zh-CN" w:eastAsia="zh-CN"/>
        </w:rPr>
        <w:t>按照甲方的要求，乙方应在合同规定的</w:t>
      </w:r>
      <w:r>
        <w:rPr>
          <w:rFonts w:hint="eastAsia" w:ascii="仿宋" w:hAnsi="仿宋" w:eastAsia="仿宋" w:cs="仿宋"/>
          <w:color w:val="auto"/>
          <w:sz w:val="24"/>
          <w:highlight w:val="none"/>
          <w:lang w:eastAsia="zh-CN"/>
        </w:rPr>
        <w:t>服务期</w:t>
      </w:r>
      <w:r>
        <w:rPr>
          <w:rFonts w:hint="eastAsia" w:ascii="仿宋" w:hAnsi="仿宋" w:eastAsia="仿宋" w:cs="仿宋"/>
          <w:color w:val="auto"/>
          <w:sz w:val="24"/>
          <w:highlight w:val="none"/>
          <w:lang w:val="zh-CN" w:eastAsia="zh-CN"/>
        </w:rPr>
        <w:t>内，对软件设备进行免费升级，同时在合同规定的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期满后，以最优惠的价格，向买方提供合同所需的配件及服务。</w:t>
      </w:r>
    </w:p>
    <w:p w14:paraId="63775594">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3.</w:t>
      </w:r>
      <w:r>
        <w:rPr>
          <w:rFonts w:hint="eastAsia" w:ascii="仿宋" w:hAnsi="仿宋" w:eastAsia="仿宋" w:cs="仿宋"/>
          <w:b/>
          <w:bCs/>
          <w:color w:val="auto"/>
          <w:sz w:val="24"/>
          <w:highlight w:val="none"/>
          <w:lang w:val="zh-CN" w:eastAsia="zh-CN"/>
        </w:rPr>
        <w:t>合同文件和资料</w:t>
      </w:r>
    </w:p>
    <w:p w14:paraId="483736D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3.1 </w:t>
      </w:r>
      <w:r>
        <w:rPr>
          <w:rFonts w:hint="eastAsia" w:ascii="仿宋" w:hAnsi="仿宋" w:eastAsia="仿宋" w:cs="仿宋"/>
          <w:color w:val="auto"/>
          <w:sz w:val="24"/>
          <w:highlight w:val="none"/>
          <w:lang w:val="zh-CN" w:eastAsia="zh-CN"/>
        </w:rPr>
        <w:t>乙方在提供</w:t>
      </w:r>
      <w:r>
        <w:rPr>
          <w:rFonts w:hint="eastAsia" w:ascii="仿宋" w:hAnsi="仿宋" w:eastAsia="仿宋" w:cs="仿宋"/>
          <w:color w:val="auto"/>
          <w:sz w:val="24"/>
          <w:highlight w:val="none"/>
          <w:lang w:eastAsia="zh-CN"/>
        </w:rPr>
        <w:t>技术服务</w:t>
      </w:r>
      <w:r>
        <w:rPr>
          <w:rFonts w:hint="eastAsia" w:ascii="仿宋" w:hAnsi="仿宋" w:eastAsia="仿宋" w:cs="仿宋"/>
          <w:color w:val="auto"/>
          <w:sz w:val="24"/>
          <w:highlight w:val="none"/>
          <w:lang w:val="zh-CN" w:eastAsia="zh-CN"/>
        </w:rPr>
        <w:t>时应同时提供中文版相关的技术资料，如目录索引、操作手册、使用指南、维修指南、服务手册等。</w:t>
      </w:r>
    </w:p>
    <w:p w14:paraId="7917EB3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3.2 </w:t>
      </w:r>
      <w:r>
        <w:rPr>
          <w:rFonts w:hint="eastAsia" w:ascii="仿宋" w:hAnsi="仿宋" w:eastAsia="仿宋" w:cs="仿宋"/>
          <w:color w:val="auto"/>
          <w:sz w:val="24"/>
          <w:highlight w:val="none"/>
          <w:lang w:val="zh-CN" w:eastAsia="zh-CN"/>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14:paraId="4F86E84C">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lang w:val="zh-CN" w:eastAsia="zh-CN"/>
        </w:rPr>
        <w:t>知识产权</w:t>
      </w:r>
    </w:p>
    <w:p w14:paraId="73B78B9D">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4.1 </w:t>
      </w:r>
      <w:r>
        <w:rPr>
          <w:rFonts w:hint="eastAsia" w:ascii="仿宋" w:hAnsi="仿宋" w:eastAsia="仿宋" w:cs="仿宋"/>
          <w:color w:val="auto"/>
          <w:sz w:val="24"/>
          <w:highlight w:val="none"/>
          <w:lang w:val="zh-CN" w:eastAsia="zh-CN"/>
        </w:rPr>
        <w:t>乙方应保证甲方在使用该货物或其任何一部分时不受第三方提出的侵犯专利权、著作权、商标权和工业设计权等的起诉。</w:t>
      </w:r>
    </w:p>
    <w:p w14:paraId="0BBC901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4.2 </w:t>
      </w:r>
      <w:r>
        <w:rPr>
          <w:rFonts w:hint="eastAsia" w:ascii="仿宋" w:hAnsi="仿宋" w:eastAsia="仿宋" w:cs="仿宋"/>
          <w:color w:val="auto"/>
          <w:sz w:val="24"/>
          <w:highlight w:val="none"/>
          <w:lang w:val="zh-CN" w:eastAsia="zh-CN"/>
        </w:rPr>
        <w:t>任何第三方提出侵权指控，乙方须与第三方交涉并承担由此产生的一切责任、费用和经济赔偿。</w:t>
      </w:r>
    </w:p>
    <w:p w14:paraId="03AB654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4.3 </w:t>
      </w:r>
      <w:r>
        <w:rPr>
          <w:rFonts w:hint="eastAsia" w:ascii="仿宋" w:hAnsi="仿宋" w:eastAsia="仿宋" w:cs="仿宋"/>
          <w:color w:val="auto"/>
          <w:sz w:val="24"/>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254BC205">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4.4 </w:t>
      </w:r>
      <w:r>
        <w:rPr>
          <w:rFonts w:hint="eastAsia" w:ascii="仿宋" w:hAnsi="仿宋" w:eastAsia="仿宋" w:cs="仿宋"/>
          <w:color w:val="auto"/>
          <w:sz w:val="24"/>
          <w:highlight w:val="none"/>
          <w:lang w:val="zh-CN" w:eastAsia="zh-CN"/>
        </w:rPr>
        <w:t>在本合同生效时已经存在并为各方合法拥有或使用的所有技术、资料和信息的知识产权，仍应属于其各自的原权利人所有或享有，另有约定的除外。</w:t>
      </w:r>
    </w:p>
    <w:p w14:paraId="62A1036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4.5 </w:t>
      </w:r>
      <w:r>
        <w:rPr>
          <w:rFonts w:hint="eastAsia" w:ascii="仿宋" w:hAnsi="仿宋" w:eastAsia="仿宋" w:cs="仿宋"/>
          <w:color w:val="auto"/>
          <w:sz w:val="24"/>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设备进行后续开发，不受版权限制。乙方承诺并保证甲方除本协议的付款义务外无需支付任何其它的许可使用费，以非独家的、永久的、全球的、不可撤销的方式使用本合同条款下软件设备。</w:t>
      </w:r>
    </w:p>
    <w:p w14:paraId="55C07052">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lang w:val="zh-CN" w:eastAsia="zh-CN"/>
        </w:rPr>
        <w:t>保密</w:t>
      </w:r>
    </w:p>
    <w:p w14:paraId="4023E062">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5.1 </w:t>
      </w:r>
      <w:r>
        <w:rPr>
          <w:rFonts w:hint="eastAsia" w:ascii="仿宋" w:hAnsi="仿宋" w:eastAsia="仿宋" w:cs="仿宋"/>
          <w:color w:val="auto"/>
          <w:sz w:val="24"/>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E9B4085">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 </w:t>
      </w:r>
      <w:r>
        <w:rPr>
          <w:rFonts w:hint="eastAsia" w:ascii="仿宋" w:hAnsi="仿宋" w:eastAsia="仿宋" w:cs="仿宋"/>
          <w:color w:val="auto"/>
          <w:sz w:val="24"/>
          <w:highlight w:val="none"/>
          <w:lang w:val="zh-CN" w:eastAsia="zh-CN"/>
        </w:rPr>
        <w:t>保密信息指任何一方因履行本合同所知悉的任何以口头、书面、图表或电子形式存在的对方信息，具体包括：</w:t>
      </w:r>
    </w:p>
    <w:p w14:paraId="45479A7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5.2.1 </w:t>
      </w:r>
      <w:r>
        <w:rPr>
          <w:rFonts w:hint="eastAsia" w:ascii="仿宋" w:hAnsi="仿宋" w:eastAsia="仿宋" w:cs="仿宋"/>
          <w:color w:val="auto"/>
          <w:sz w:val="24"/>
          <w:highlight w:val="none"/>
          <w:lang w:val="zh-CN" w:eastAsia="zh-CN"/>
        </w:rPr>
        <w:t>任何涉及对方过去、现在或将来的商业计划、规章制度、操作规程、处理手段、财务信息；</w:t>
      </w:r>
    </w:p>
    <w:p w14:paraId="612A645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5.2.2 </w:t>
      </w:r>
      <w:r>
        <w:rPr>
          <w:rFonts w:hint="eastAsia" w:ascii="仿宋" w:hAnsi="仿宋" w:eastAsia="仿宋" w:cs="仿宋"/>
          <w:color w:val="auto"/>
          <w:sz w:val="24"/>
          <w:highlight w:val="none"/>
          <w:lang w:val="zh-CN" w:eastAsia="zh-CN"/>
        </w:rPr>
        <w:t>任何对方的技术措施、技术方案、软件应用及开发，硬件设备的品种、质量、数量、品牌等；</w:t>
      </w:r>
    </w:p>
    <w:p w14:paraId="039FEDFF">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5.2.3 </w:t>
      </w:r>
      <w:r>
        <w:rPr>
          <w:rFonts w:hint="eastAsia" w:ascii="仿宋" w:hAnsi="仿宋" w:eastAsia="仿宋" w:cs="仿宋"/>
          <w:color w:val="auto"/>
          <w:sz w:val="24"/>
          <w:highlight w:val="none"/>
          <w:lang w:val="zh-CN" w:eastAsia="zh-CN"/>
        </w:rPr>
        <w:t>任何对方的技术秘密或专有知识、文件</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、报告、数据、客户软件、流程图、数据库、发明、知识、贸易秘密。</w:t>
      </w:r>
    </w:p>
    <w:p w14:paraId="6479703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5.3 </w:t>
      </w:r>
      <w:r>
        <w:rPr>
          <w:rFonts w:hint="eastAsia" w:ascii="仿宋" w:hAnsi="仿宋" w:eastAsia="仿宋" w:cs="仿宋"/>
          <w:color w:val="auto"/>
          <w:sz w:val="24"/>
          <w:highlight w:val="none"/>
          <w:lang w:val="zh-CN" w:eastAsia="zh-CN"/>
        </w:rPr>
        <w:t>乙方应根据甲方的要求签署相应的保密协议，保密协议与本条款存在不一致的，以保密协议为准。</w:t>
      </w:r>
    </w:p>
    <w:p w14:paraId="2E69BDFE">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 xml:space="preserve">6. </w:t>
      </w:r>
      <w:r>
        <w:rPr>
          <w:rFonts w:hint="eastAsia" w:ascii="仿宋" w:hAnsi="仿宋" w:eastAsia="仿宋" w:cs="仿宋"/>
          <w:b/>
          <w:bCs/>
          <w:color w:val="auto"/>
          <w:sz w:val="24"/>
          <w:highlight w:val="none"/>
          <w:lang w:val="zh-CN" w:eastAsia="zh-CN"/>
        </w:rPr>
        <w:t>质量保证</w:t>
      </w:r>
    </w:p>
    <w:p w14:paraId="5AF1500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6.1 服务</w:t>
      </w:r>
      <w:r>
        <w:rPr>
          <w:rFonts w:hint="eastAsia" w:ascii="仿宋" w:hAnsi="仿宋" w:eastAsia="仿宋" w:cs="仿宋"/>
          <w:color w:val="auto"/>
          <w:sz w:val="24"/>
          <w:highlight w:val="none"/>
          <w:lang w:val="zh-CN" w:eastAsia="zh-CN"/>
        </w:rPr>
        <w:t>质量保证</w:t>
      </w:r>
    </w:p>
    <w:p w14:paraId="2BF013B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6.1.1 </w:t>
      </w:r>
      <w:r>
        <w:rPr>
          <w:rFonts w:hint="eastAsia" w:ascii="仿宋" w:hAnsi="仿宋" w:eastAsia="仿宋" w:cs="仿宋"/>
          <w:color w:val="auto"/>
          <w:sz w:val="24"/>
          <w:highlight w:val="none"/>
          <w:lang w:val="zh-CN" w:eastAsia="zh-CN"/>
        </w:rPr>
        <w:t>乙方必须完全符合强制性的国家技术质量规范和合同规定的质量、性能和技术规范等的要求。</w:t>
      </w:r>
    </w:p>
    <w:p w14:paraId="759AC7FD">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6.1.2 </w:t>
      </w:r>
      <w:r>
        <w:rPr>
          <w:rFonts w:hint="eastAsia" w:ascii="仿宋" w:hAnsi="仿宋" w:eastAsia="仿宋" w:cs="仿宋"/>
          <w:color w:val="auto"/>
          <w:sz w:val="24"/>
          <w:highlight w:val="none"/>
          <w:lang w:val="zh-CN" w:eastAsia="zh-CN"/>
        </w:rPr>
        <w:t>根据乙方按检验标准自己检验结果或委托有资质的相关质检机构的检验结果，发现</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w:t>
      </w:r>
      <w:r>
        <w:rPr>
          <w:rFonts w:hint="eastAsia" w:ascii="仿宋" w:hAnsi="仿宋" w:eastAsia="仿宋" w:cs="仿宋"/>
          <w:color w:val="auto"/>
          <w:sz w:val="24"/>
          <w:highlight w:val="none"/>
          <w:lang w:eastAsia="zh-CN"/>
        </w:rPr>
        <w:t>成果</w:t>
      </w:r>
      <w:r>
        <w:rPr>
          <w:rFonts w:hint="eastAsia" w:ascii="仿宋" w:hAnsi="仿宋" w:eastAsia="仿宋" w:cs="仿宋"/>
          <w:color w:val="auto"/>
          <w:sz w:val="24"/>
          <w:highlight w:val="none"/>
          <w:lang w:val="zh-CN" w:eastAsia="zh-CN"/>
        </w:rPr>
        <w:t>、质量、与合同不符；或者在</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期内，证实</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存在缺陷，包括潜在的缺陷或使用不符合要求的，甲方应书面通知乙方。接到上述通知后，乙方应及时</w:t>
      </w:r>
      <w:r>
        <w:rPr>
          <w:rFonts w:hint="eastAsia" w:ascii="仿宋" w:hAnsi="仿宋" w:eastAsia="仿宋" w:cs="仿宋"/>
          <w:color w:val="auto"/>
          <w:sz w:val="24"/>
          <w:highlight w:val="none"/>
          <w:lang w:eastAsia="zh-CN"/>
        </w:rPr>
        <w:t>解决</w:t>
      </w:r>
      <w:r>
        <w:rPr>
          <w:rFonts w:hint="eastAsia" w:ascii="仿宋" w:hAnsi="仿宋" w:eastAsia="仿宋" w:cs="仿宋"/>
          <w:color w:val="auto"/>
          <w:sz w:val="24"/>
          <w:highlight w:val="none"/>
          <w:lang w:val="zh-CN" w:eastAsia="zh-CN"/>
        </w:rPr>
        <w:t>。乙方在甲方发出质量异议通知后，未作答复，甲方在通知书中所提出的要求应视为已被乙方接受。</w:t>
      </w:r>
    </w:p>
    <w:p w14:paraId="3E4526D3">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6.1.3 </w:t>
      </w:r>
      <w:r>
        <w:rPr>
          <w:rFonts w:hint="eastAsia" w:ascii="仿宋" w:hAnsi="仿宋" w:eastAsia="仿宋" w:cs="仿宋"/>
          <w:color w:val="auto"/>
          <w:sz w:val="24"/>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205E58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6.1.4 </w:t>
      </w:r>
      <w:r>
        <w:rPr>
          <w:rFonts w:hint="eastAsia" w:ascii="仿宋" w:hAnsi="仿宋" w:eastAsia="仿宋" w:cs="仿宋"/>
          <w:color w:val="auto"/>
          <w:sz w:val="24"/>
          <w:highlight w:val="none"/>
          <w:lang w:val="zh-CN" w:eastAsia="zh-CN"/>
        </w:rPr>
        <w:t>合同条款下</w:t>
      </w:r>
      <w:r>
        <w:rPr>
          <w:rFonts w:hint="eastAsia" w:ascii="仿宋" w:hAnsi="仿宋" w:eastAsia="仿宋" w:cs="仿宋"/>
          <w:color w:val="auto"/>
          <w:sz w:val="24"/>
          <w:highlight w:val="none"/>
          <w:lang w:eastAsia="zh-CN"/>
        </w:rPr>
        <w:t>技术服务</w:t>
      </w:r>
      <w:r>
        <w:rPr>
          <w:rFonts w:hint="eastAsia" w:ascii="仿宋" w:hAnsi="仿宋" w:eastAsia="仿宋" w:cs="仿宋"/>
          <w:color w:val="auto"/>
          <w:sz w:val="24"/>
          <w:highlight w:val="none"/>
          <w:lang w:val="zh-CN" w:eastAsia="zh-CN"/>
        </w:rPr>
        <w:t>的质量保证期自</w:t>
      </w:r>
      <w:r>
        <w:rPr>
          <w:rFonts w:hint="eastAsia" w:ascii="仿宋" w:hAnsi="仿宋" w:eastAsia="仿宋" w:cs="仿宋"/>
          <w:color w:val="auto"/>
          <w:sz w:val="24"/>
          <w:highlight w:val="none"/>
          <w:lang w:eastAsia="zh-CN"/>
        </w:rPr>
        <w:t>技术服务</w:t>
      </w:r>
      <w:r>
        <w:rPr>
          <w:rFonts w:hint="eastAsia" w:ascii="仿宋" w:hAnsi="仿宋" w:eastAsia="仿宋" w:cs="仿宋"/>
          <w:color w:val="auto"/>
          <w:sz w:val="24"/>
          <w:highlight w:val="none"/>
          <w:lang w:val="zh-CN" w:eastAsia="zh-CN"/>
        </w:rPr>
        <w:t>通过最终验收起算，合同另行规定除外。</w:t>
      </w:r>
    </w:p>
    <w:p w14:paraId="204DD86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6.2 </w:t>
      </w:r>
      <w:r>
        <w:rPr>
          <w:rFonts w:hint="eastAsia" w:ascii="仿宋" w:hAnsi="仿宋" w:eastAsia="仿宋" w:cs="仿宋"/>
          <w:color w:val="auto"/>
          <w:sz w:val="24"/>
          <w:highlight w:val="none"/>
          <w:lang w:val="zh-CN" w:eastAsia="zh-CN"/>
        </w:rPr>
        <w:t>辅助服务质量保证</w:t>
      </w:r>
    </w:p>
    <w:p w14:paraId="4039FB9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6.2.1 </w:t>
      </w:r>
      <w:r>
        <w:rPr>
          <w:rFonts w:hint="eastAsia" w:ascii="仿宋" w:hAnsi="仿宋" w:eastAsia="仿宋" w:cs="仿宋"/>
          <w:color w:val="auto"/>
          <w:sz w:val="24"/>
          <w:highlight w:val="none"/>
          <w:lang w:val="zh-CN" w:eastAsia="zh-CN"/>
        </w:rPr>
        <w:t>乙方保证免费提供合同条款下的软件设备原厂商至少一年软件全部功能及其换代设备的升级与技术支持服务（包含任何版本升级、设备换代、更新及在原有设备基础上的拆解、完善、合并所产生的新设备，提供升级设备介质及授权，要求原厂商承诺，并加盖原厂商公章），不得出现因货物停售、转产而无法提供上述支持服务。</w:t>
      </w:r>
    </w:p>
    <w:p w14:paraId="153E7B2F">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6.2.2 </w:t>
      </w:r>
      <w:r>
        <w:rPr>
          <w:rFonts w:hint="eastAsia" w:ascii="仿宋" w:hAnsi="仿宋" w:eastAsia="仿宋" w:cs="仿宋"/>
          <w:color w:val="auto"/>
          <w:sz w:val="24"/>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14:paraId="5879E63C">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7.</w:t>
      </w:r>
      <w:r>
        <w:rPr>
          <w:rFonts w:hint="eastAsia" w:ascii="仿宋" w:hAnsi="仿宋" w:eastAsia="仿宋" w:cs="仿宋"/>
          <w:b/>
          <w:bCs/>
          <w:color w:val="auto"/>
          <w:sz w:val="24"/>
          <w:highlight w:val="none"/>
          <w:lang w:val="zh-CN" w:eastAsia="zh-CN"/>
        </w:rPr>
        <w:t>价格</w:t>
      </w:r>
    </w:p>
    <w:p w14:paraId="4128FB6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7.1 </w:t>
      </w:r>
      <w:r>
        <w:rPr>
          <w:rFonts w:hint="eastAsia" w:ascii="仿宋" w:hAnsi="仿宋" w:eastAsia="仿宋" w:cs="仿宋"/>
          <w:color w:val="auto"/>
          <w:sz w:val="24"/>
          <w:highlight w:val="none"/>
          <w:lang w:val="zh-CN" w:eastAsia="zh-CN"/>
        </w:rPr>
        <w:t>乙方履行合同所必须的所有费用，包括但不限于检测与试验、技术资料、培训、交通、人员、差旅、质量保证期服务费、其他管理费用、所有的检验、测试、验收、试运行费用等均已包括在合同价格中。</w:t>
      </w:r>
    </w:p>
    <w:p w14:paraId="6014D5F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7.2 </w:t>
      </w:r>
      <w:r>
        <w:rPr>
          <w:rFonts w:hint="eastAsia" w:ascii="仿宋" w:hAnsi="仿宋" w:eastAsia="仿宋" w:cs="仿宋"/>
          <w:color w:val="auto"/>
          <w:sz w:val="24"/>
          <w:highlight w:val="none"/>
          <w:lang w:val="zh-CN" w:eastAsia="zh-CN"/>
        </w:rPr>
        <w:t>本合同价格为固定价格，包括了乙方履行合同全过程产生的所有成本和费用以及乙方应承担的一切税费。</w:t>
      </w:r>
    </w:p>
    <w:p w14:paraId="1D196CE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 </w:t>
      </w:r>
      <w:r>
        <w:rPr>
          <w:rFonts w:hint="eastAsia" w:ascii="仿宋" w:hAnsi="仿宋" w:eastAsia="仿宋" w:cs="仿宋"/>
          <w:color w:val="auto"/>
          <w:sz w:val="24"/>
          <w:highlight w:val="none"/>
          <w:lang w:val="zh-CN" w:eastAsia="zh-CN"/>
        </w:rPr>
        <w:t>检验费用</w:t>
      </w:r>
    </w:p>
    <w:p w14:paraId="750DC03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7.3.1 </w:t>
      </w:r>
      <w:r>
        <w:rPr>
          <w:rFonts w:hint="eastAsia" w:ascii="仿宋" w:hAnsi="仿宋" w:eastAsia="仿宋" w:cs="仿宋"/>
          <w:color w:val="auto"/>
          <w:sz w:val="24"/>
          <w:highlight w:val="none"/>
          <w:lang w:val="zh-CN" w:eastAsia="zh-CN"/>
        </w:rPr>
        <w:t>乙方必须负担本条款下属于乙方负责的检验、测试、试运行和验收的所有费用，并负责乙方派往买方组织的检验、测试和验收人员的所有费用。</w:t>
      </w:r>
    </w:p>
    <w:p w14:paraId="455086ED">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7.3.2 </w:t>
      </w:r>
      <w:r>
        <w:rPr>
          <w:rFonts w:hint="eastAsia" w:ascii="仿宋" w:hAnsi="仿宋" w:eastAsia="仿宋" w:cs="仿宋"/>
          <w:color w:val="auto"/>
          <w:sz w:val="24"/>
          <w:highlight w:val="none"/>
          <w:lang w:val="zh-CN" w:eastAsia="zh-CN"/>
        </w:rPr>
        <w:t>甲方按合同计划参加在乙方工厂所在地检验、测试和验收的费用全部由乙方负责并已包含在合同总价中。</w:t>
      </w:r>
    </w:p>
    <w:p w14:paraId="5DC4923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7.3.3 </w:t>
      </w:r>
      <w:r>
        <w:rPr>
          <w:rFonts w:hint="eastAsia" w:ascii="仿宋" w:hAnsi="仿宋" w:eastAsia="仿宋" w:cs="仿宋"/>
          <w:color w:val="auto"/>
          <w:sz w:val="24"/>
          <w:highlight w:val="none"/>
          <w:lang w:val="zh-CN" w:eastAsia="zh-CN"/>
        </w:rPr>
        <w:t>甲方检验人员已到卖方所在地，测试无法依照合同进行，</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而引起甲方人员延长逗留时间，所有由此产生的包括甲方人员在内的直接费用及成本由乙方承担。</w:t>
      </w:r>
    </w:p>
    <w:p w14:paraId="24AF70F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b/>
          <w:bCs/>
          <w:color w:val="auto"/>
          <w:sz w:val="24"/>
          <w:highlight w:val="none"/>
          <w:lang w:eastAsia="zh-CN"/>
        </w:rPr>
        <w:t>8</w:t>
      </w:r>
      <w:r>
        <w:rPr>
          <w:rFonts w:hint="eastAsia" w:ascii="仿宋" w:hAnsi="仿宋" w:eastAsia="仿宋" w:cs="仿宋"/>
          <w:b/>
          <w:bCs/>
          <w:color w:val="auto"/>
          <w:sz w:val="24"/>
          <w:highlight w:val="none"/>
          <w:lang w:val="zh-CN" w:eastAsia="zh-CN"/>
        </w:rPr>
        <w:t>.检验和验收</w:t>
      </w:r>
    </w:p>
    <w:p w14:paraId="6541982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8.1 </w:t>
      </w:r>
      <w:r>
        <w:rPr>
          <w:rFonts w:hint="eastAsia" w:ascii="仿宋" w:hAnsi="仿宋" w:eastAsia="仿宋" w:cs="仿宋"/>
          <w:color w:val="auto"/>
          <w:sz w:val="24"/>
          <w:highlight w:val="none"/>
          <w:lang w:val="zh-CN" w:eastAsia="zh-CN"/>
        </w:rPr>
        <w:t>乙方应在</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前对</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的质量、等进行详细而全面的检验，并出具证明</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符合合同规定的文件。该文件将作为申请付款单据的一部分，但有关质量的检验不应视为最终检验。</w:t>
      </w:r>
    </w:p>
    <w:p w14:paraId="7666A6DF">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8.1.2 </w:t>
      </w:r>
      <w:r>
        <w:rPr>
          <w:rFonts w:hint="eastAsia" w:ascii="仿宋" w:hAnsi="仿宋" w:eastAsia="仿宋" w:cs="仿宋"/>
          <w:color w:val="auto"/>
          <w:sz w:val="24"/>
          <w:highlight w:val="none"/>
          <w:lang w:val="zh-CN" w:eastAsia="zh-CN"/>
        </w:rPr>
        <w:t>验收中如发现</w:t>
      </w:r>
      <w:r>
        <w:rPr>
          <w:rFonts w:hint="eastAsia" w:ascii="仿宋" w:hAnsi="仿宋" w:eastAsia="仿宋" w:cs="仿宋"/>
          <w:color w:val="auto"/>
          <w:sz w:val="24"/>
          <w:highlight w:val="none"/>
          <w:lang w:eastAsia="zh-CN"/>
        </w:rPr>
        <w:t>服务成果质量</w:t>
      </w:r>
      <w:r>
        <w:rPr>
          <w:rFonts w:hint="eastAsia" w:ascii="仿宋" w:hAnsi="仿宋" w:eastAsia="仿宋" w:cs="仿宋"/>
          <w:color w:val="auto"/>
          <w:sz w:val="24"/>
          <w:highlight w:val="none"/>
          <w:lang w:val="zh-CN" w:eastAsia="zh-CN"/>
        </w:rPr>
        <w:t>与合同约定不符，甲方有权</w:t>
      </w:r>
      <w:r>
        <w:rPr>
          <w:rFonts w:hint="eastAsia" w:ascii="仿宋" w:hAnsi="仿宋" w:eastAsia="仿宋" w:cs="仿宋"/>
          <w:color w:val="auto"/>
          <w:sz w:val="24"/>
          <w:highlight w:val="none"/>
          <w:lang w:eastAsia="zh-CN"/>
        </w:rPr>
        <w:t>拒绝</w:t>
      </w:r>
      <w:r>
        <w:rPr>
          <w:rFonts w:hint="eastAsia" w:ascii="仿宋" w:hAnsi="仿宋" w:eastAsia="仿宋" w:cs="仿宋"/>
          <w:color w:val="auto"/>
          <w:sz w:val="24"/>
          <w:highlight w:val="none"/>
          <w:lang w:val="zh-CN" w:eastAsia="zh-CN"/>
        </w:rPr>
        <w:t>，乙方应及时按甲方要求免费对拒收采取更换或其他必要的补救措施，直至验收合格，方视为乙方完成</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w:t>
      </w:r>
    </w:p>
    <w:p w14:paraId="5867799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 </w:t>
      </w:r>
      <w:r>
        <w:rPr>
          <w:rFonts w:hint="eastAsia" w:ascii="仿宋" w:hAnsi="仿宋" w:eastAsia="仿宋" w:cs="仿宋"/>
          <w:color w:val="auto"/>
          <w:sz w:val="24"/>
          <w:highlight w:val="none"/>
          <w:lang w:val="zh-CN" w:eastAsia="zh-CN"/>
        </w:rPr>
        <w:t>检验验收</w:t>
      </w:r>
    </w:p>
    <w:p w14:paraId="091458CF">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8.2.1 服务</w:t>
      </w:r>
      <w:r>
        <w:rPr>
          <w:rFonts w:hint="eastAsia" w:ascii="仿宋" w:hAnsi="仿宋" w:eastAsia="仿宋" w:cs="仿宋"/>
          <w:color w:val="auto"/>
          <w:sz w:val="24"/>
          <w:highlight w:val="none"/>
          <w:lang w:val="zh-CN" w:eastAsia="zh-CN"/>
        </w:rPr>
        <w:t>完成后，乙方应及时试运行，按照合同专用条款规定的试运行完成后，双方及时组织对</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检验验收。合同双方均须派人参加合同要求双方参加的试验、检验。</w:t>
      </w:r>
    </w:p>
    <w:p w14:paraId="1FDE1AF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8.2.2 </w:t>
      </w:r>
      <w:r>
        <w:rPr>
          <w:rFonts w:hint="eastAsia" w:ascii="仿宋" w:hAnsi="仿宋" w:eastAsia="仿宋" w:cs="仿宋"/>
          <w:color w:val="auto"/>
          <w:sz w:val="24"/>
          <w:highlight w:val="none"/>
          <w:lang w:val="zh-CN" w:eastAsia="zh-CN"/>
        </w:rPr>
        <w:t>在具体实施合同规定的检验验收之前，乙方需提前提交相应的测试计划（包括测试程序、测试内容和检验标准、试验时间安排等）供甲方确认。</w:t>
      </w:r>
    </w:p>
    <w:p w14:paraId="14A2200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8.2.3 </w:t>
      </w:r>
      <w:r>
        <w:rPr>
          <w:rFonts w:hint="eastAsia" w:ascii="仿宋" w:hAnsi="仿宋" w:eastAsia="仿宋" w:cs="仿宋"/>
          <w:color w:val="auto"/>
          <w:sz w:val="24"/>
          <w:highlight w:val="none"/>
          <w:lang w:val="zh-CN" w:eastAsia="zh-CN"/>
        </w:rPr>
        <w:t>除需甲方确认的试验验收外，乙方还应对所有检验验收测试的结果、步骤、原始数据等作妥善记录。如甲方要求，乙方应提供这些记录给买方。</w:t>
      </w:r>
    </w:p>
    <w:p w14:paraId="7A702BA7">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8.2.4 </w:t>
      </w:r>
      <w:r>
        <w:rPr>
          <w:rFonts w:hint="eastAsia" w:ascii="仿宋" w:hAnsi="仿宋" w:eastAsia="仿宋" w:cs="仿宋"/>
          <w:color w:val="auto"/>
          <w:sz w:val="24"/>
          <w:highlight w:val="none"/>
          <w:lang w:val="zh-CN" w:eastAsia="zh-CN"/>
        </w:rPr>
        <w:t>检验测试出现全部或部分未达到本合同所约定的技术指标，甲方有权选择下列任一处理方式：</w:t>
      </w:r>
    </w:p>
    <w:p w14:paraId="2FD6A88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a.</w:t>
      </w:r>
      <w:r>
        <w:rPr>
          <w:rFonts w:hint="eastAsia" w:ascii="仿宋" w:hAnsi="仿宋" w:eastAsia="仿宋" w:cs="仿宋"/>
          <w:color w:val="auto"/>
          <w:sz w:val="24"/>
          <w:highlight w:val="none"/>
          <w:lang w:val="zh-CN" w:eastAsia="zh-CN"/>
        </w:rPr>
        <w:t>重新测试直至合格为止；</w:t>
      </w:r>
    </w:p>
    <w:p w14:paraId="6F28B7F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b.</w:t>
      </w:r>
      <w:r>
        <w:rPr>
          <w:rFonts w:hint="eastAsia" w:ascii="仿宋" w:hAnsi="仿宋" w:eastAsia="仿宋" w:cs="仿宋"/>
          <w:color w:val="auto"/>
          <w:sz w:val="24"/>
          <w:highlight w:val="none"/>
          <w:lang w:val="zh-CN" w:eastAsia="zh-CN"/>
        </w:rPr>
        <w:t>要求乙方对</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进行</w:t>
      </w:r>
      <w:r>
        <w:rPr>
          <w:rFonts w:hint="eastAsia" w:ascii="仿宋" w:hAnsi="仿宋" w:eastAsia="仿宋" w:cs="仿宋"/>
          <w:color w:val="auto"/>
          <w:sz w:val="24"/>
          <w:highlight w:val="none"/>
          <w:lang w:eastAsia="zh-CN"/>
        </w:rPr>
        <w:t>处理</w:t>
      </w:r>
      <w:r>
        <w:rPr>
          <w:rFonts w:hint="eastAsia" w:ascii="仿宋" w:hAnsi="仿宋" w:eastAsia="仿宋" w:cs="仿宋"/>
          <w:color w:val="auto"/>
          <w:sz w:val="24"/>
          <w:highlight w:val="none"/>
          <w:lang w:val="zh-CN" w:eastAsia="zh-CN"/>
        </w:rPr>
        <w:t>，然后重新测试直至合格为止；</w:t>
      </w:r>
    </w:p>
    <w:p w14:paraId="0C44F249">
      <w:pPr>
        <w:shd w:val="clear"/>
        <w:autoSpaceDE w:val="0"/>
        <w:autoSpaceDN w:val="0"/>
        <w:spacing w:line="360" w:lineRule="auto"/>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无论选择何种方式，甲方因此而发生的因卖方原因引起的所有费用均由乙方负担。</w:t>
      </w:r>
    </w:p>
    <w:p w14:paraId="3DFA7BB8">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8.3 </w:t>
      </w:r>
      <w:r>
        <w:rPr>
          <w:rFonts w:hint="eastAsia" w:ascii="仿宋" w:hAnsi="仿宋" w:eastAsia="仿宋" w:cs="仿宋"/>
          <w:color w:val="auto"/>
          <w:sz w:val="24"/>
          <w:highlight w:val="none"/>
          <w:lang w:val="zh-CN" w:eastAsia="zh-CN"/>
        </w:rPr>
        <w:t>使用过程检验</w:t>
      </w:r>
    </w:p>
    <w:p w14:paraId="70960B9F">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8.3.1 </w:t>
      </w:r>
      <w:r>
        <w:rPr>
          <w:rFonts w:hint="eastAsia" w:ascii="仿宋" w:hAnsi="仿宋" w:eastAsia="仿宋" w:cs="仿宋"/>
          <w:color w:val="auto"/>
          <w:sz w:val="24"/>
          <w:highlight w:val="none"/>
          <w:lang w:val="zh-CN" w:eastAsia="zh-CN"/>
        </w:rPr>
        <w:t>在合同规定的质量保证期内，发现</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的质量与合同规定不符，或证明</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有缺陷，包括潜在的缺陷或使用不合适等，由甲方组织质检（相关检测费用由卖方承担），据质检报告及质量保证条款向卖方提出索赔，此索赔并不免除乙方应承担的合同义务。</w:t>
      </w:r>
    </w:p>
    <w:p w14:paraId="72B0BF5C">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8.3.2 </w:t>
      </w:r>
      <w:r>
        <w:rPr>
          <w:rFonts w:hint="eastAsia" w:ascii="仿宋" w:hAnsi="仿宋" w:eastAsia="仿宋" w:cs="仿宋"/>
          <w:color w:val="auto"/>
          <w:sz w:val="24"/>
          <w:highlight w:val="none"/>
          <w:lang w:val="zh-CN" w:eastAsia="zh-CN"/>
        </w:rPr>
        <w:t>如果合同双方对乙方提供的上述试验结果报告的解释有分歧，双方须于出现分歧后</w:t>
      </w:r>
      <w:r>
        <w:rPr>
          <w:rFonts w:hint="eastAsia" w:ascii="仿宋" w:hAnsi="仿宋" w:eastAsia="仿宋" w:cs="仿宋"/>
          <w:color w:val="auto"/>
          <w:sz w:val="24"/>
          <w:highlight w:val="none"/>
          <w:lang w:eastAsia="zh-CN"/>
        </w:rPr>
        <w:t>10</w:t>
      </w:r>
      <w:r>
        <w:rPr>
          <w:rFonts w:hint="eastAsia" w:ascii="仿宋" w:hAnsi="仿宋" w:eastAsia="仿宋" w:cs="仿宋"/>
          <w:color w:val="auto"/>
          <w:sz w:val="24"/>
          <w:highlight w:val="none"/>
          <w:lang w:val="zh-CN" w:eastAsia="zh-CN"/>
        </w:rPr>
        <w:t>天内给对方声明，以陈述己方的观点。声明须附有关证据。分歧应通过协商解决。</w:t>
      </w:r>
    </w:p>
    <w:p w14:paraId="04A1A1B4">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9.</w:t>
      </w:r>
      <w:r>
        <w:rPr>
          <w:rFonts w:hint="eastAsia" w:ascii="仿宋" w:hAnsi="仿宋" w:eastAsia="仿宋" w:cs="仿宋"/>
          <w:b/>
          <w:bCs/>
          <w:color w:val="auto"/>
          <w:sz w:val="24"/>
          <w:highlight w:val="none"/>
          <w:lang w:val="zh-CN" w:eastAsia="zh-CN"/>
        </w:rPr>
        <w:t>付款方法和条件</w:t>
      </w:r>
    </w:p>
    <w:p w14:paraId="0C3A255D">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本合同条款下的付款方法和条件在“政府采购项目合同书”中具体规定。</w:t>
      </w:r>
    </w:p>
    <w:p w14:paraId="5EA9005E">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10.</w:t>
      </w:r>
      <w:r>
        <w:rPr>
          <w:rFonts w:hint="eastAsia" w:ascii="仿宋" w:hAnsi="仿宋" w:eastAsia="仿宋" w:cs="仿宋"/>
          <w:b/>
          <w:bCs/>
          <w:color w:val="auto"/>
          <w:sz w:val="24"/>
          <w:highlight w:val="none"/>
          <w:lang w:val="zh-CN" w:eastAsia="zh-CN"/>
        </w:rPr>
        <w:t>履约保证金</w:t>
      </w:r>
    </w:p>
    <w:p w14:paraId="66D9483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10.1 </w:t>
      </w:r>
      <w:r>
        <w:rPr>
          <w:rFonts w:hint="eastAsia" w:ascii="仿宋" w:hAnsi="仿宋" w:eastAsia="仿宋" w:cs="仿宋"/>
          <w:color w:val="auto"/>
          <w:sz w:val="24"/>
          <w:highlight w:val="none"/>
          <w:lang w:val="zh-CN" w:eastAsia="zh-CN"/>
        </w:rPr>
        <w:t>乙方应在合同签订前，按</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lang w:val="zh-CN" w:eastAsia="zh-CN"/>
        </w:rPr>
        <w:t>文件第</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lang w:val="zh-CN" w:eastAsia="zh-CN"/>
        </w:rPr>
        <w:t>部分“八 授予合同”中第22.2项的约定提交履约保证金。</w:t>
      </w:r>
    </w:p>
    <w:p w14:paraId="647E1A67">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10.2 </w:t>
      </w:r>
      <w:r>
        <w:rPr>
          <w:rFonts w:hint="eastAsia" w:ascii="仿宋" w:hAnsi="仿宋" w:eastAsia="仿宋" w:cs="仿宋"/>
          <w:color w:val="auto"/>
          <w:sz w:val="24"/>
          <w:highlight w:val="none"/>
          <w:lang w:val="zh-CN" w:eastAsia="zh-CN"/>
        </w:rPr>
        <w:t>履约保证金用于补偿甲方因乙方不能履行其合同义务而蒙受的损失。</w:t>
      </w:r>
    </w:p>
    <w:p w14:paraId="070625A7">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10.3 </w:t>
      </w:r>
      <w:r>
        <w:rPr>
          <w:rFonts w:hint="eastAsia" w:ascii="仿宋" w:hAnsi="仿宋" w:eastAsia="仿宋" w:cs="仿宋"/>
          <w:color w:val="auto"/>
          <w:sz w:val="24"/>
          <w:highlight w:val="none"/>
          <w:lang w:val="zh-CN" w:eastAsia="zh-CN"/>
        </w:rPr>
        <w:t>履约保证金应使用本合同货币，按下述方式之一提交（</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lang w:val="zh-CN" w:eastAsia="zh-CN"/>
        </w:rPr>
        <w:t>文件中另有约定的除外）：</w:t>
      </w:r>
    </w:p>
    <w:p w14:paraId="478CC81D">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10.3.1 </w:t>
      </w:r>
      <w:r>
        <w:rPr>
          <w:rFonts w:hint="eastAsia" w:ascii="仿宋" w:hAnsi="仿宋" w:eastAsia="仿宋" w:cs="仿宋"/>
          <w:color w:val="auto"/>
          <w:sz w:val="24"/>
          <w:highlight w:val="none"/>
          <w:lang w:val="zh-CN" w:eastAsia="zh-CN"/>
        </w:rPr>
        <w:t>甲方可接受的在中华人民共和国注册和营业的银行出具的履约保函；</w:t>
      </w:r>
    </w:p>
    <w:p w14:paraId="366AFED5">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10.3.2 </w:t>
      </w:r>
      <w:r>
        <w:rPr>
          <w:rFonts w:hint="eastAsia" w:ascii="仿宋" w:hAnsi="仿宋" w:eastAsia="仿宋" w:cs="仿宋"/>
          <w:color w:val="auto"/>
          <w:sz w:val="24"/>
          <w:highlight w:val="none"/>
          <w:lang w:val="zh-CN" w:eastAsia="zh-CN"/>
        </w:rPr>
        <w:t>支票或汇票。</w:t>
      </w:r>
    </w:p>
    <w:p w14:paraId="2BDDAFA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10.4 </w:t>
      </w:r>
      <w:r>
        <w:rPr>
          <w:rFonts w:hint="eastAsia" w:ascii="仿宋" w:hAnsi="仿宋" w:eastAsia="仿宋" w:cs="仿宋"/>
          <w:color w:val="auto"/>
          <w:sz w:val="24"/>
          <w:highlight w:val="none"/>
          <w:lang w:val="zh-CN" w:eastAsia="zh-CN"/>
        </w:rPr>
        <w:t>乙方未能按合同规定履行其义务，甲方有权从履约保证金中取得补偿。货物验收合格后，甲方将履约保证金退还乙方或转为质量保证金。</w:t>
      </w:r>
    </w:p>
    <w:p w14:paraId="464F0423">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11.</w:t>
      </w:r>
      <w:r>
        <w:rPr>
          <w:rFonts w:hint="eastAsia" w:ascii="仿宋" w:hAnsi="仿宋" w:eastAsia="仿宋" w:cs="仿宋"/>
          <w:b/>
          <w:bCs/>
          <w:color w:val="auto"/>
          <w:sz w:val="24"/>
          <w:highlight w:val="none"/>
          <w:lang w:val="zh-CN" w:eastAsia="zh-CN"/>
        </w:rPr>
        <w:t>索赔</w:t>
      </w:r>
    </w:p>
    <w:p w14:paraId="7A51122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 服务</w:t>
      </w:r>
      <w:r>
        <w:rPr>
          <w:rFonts w:hint="eastAsia" w:ascii="仿宋" w:hAnsi="仿宋" w:eastAsia="仿宋" w:cs="仿宋"/>
          <w:color w:val="auto"/>
          <w:sz w:val="24"/>
          <w:highlight w:val="none"/>
          <w:lang w:val="zh-CN" w:eastAsia="zh-CN"/>
        </w:rPr>
        <w:t>的质量、性能等与合同约定不符，或在</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期内证实</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存有缺陷，包括潜在的缺陷或使用不符合要求的，甲方有权根据有资质的权威质检机构的检验结果向乙方提出索赔（但责任应由保险公司除外）。</w:t>
      </w:r>
    </w:p>
    <w:p w14:paraId="1A097E83">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 </w:t>
      </w:r>
      <w:r>
        <w:rPr>
          <w:rFonts w:hint="eastAsia" w:ascii="仿宋" w:hAnsi="仿宋" w:eastAsia="仿宋" w:cs="仿宋"/>
          <w:color w:val="auto"/>
          <w:sz w:val="24"/>
          <w:highlight w:val="none"/>
          <w:lang w:val="zh-CN" w:eastAsia="zh-CN"/>
        </w:rPr>
        <w:t>在履约保证期和检验期内，乙方对甲方提出的索赔负有责任，乙方应按照甲方同意的下列一种或多种方式解决索赔事宜：</w:t>
      </w:r>
    </w:p>
    <w:p w14:paraId="62DD7887">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11.2.1 </w:t>
      </w:r>
      <w:r>
        <w:rPr>
          <w:rFonts w:hint="eastAsia" w:ascii="仿宋" w:hAnsi="仿宋" w:eastAsia="仿宋" w:cs="仿宋"/>
          <w:color w:val="auto"/>
          <w:sz w:val="24"/>
          <w:highlight w:val="none"/>
          <w:lang w:val="zh-CN" w:eastAsia="zh-CN"/>
        </w:rPr>
        <w:t>在法定的</w:t>
      </w:r>
      <w:r>
        <w:rPr>
          <w:rFonts w:hint="eastAsia" w:ascii="仿宋" w:hAnsi="仿宋" w:eastAsia="仿宋" w:cs="仿宋"/>
          <w:color w:val="auto"/>
          <w:sz w:val="24"/>
          <w:highlight w:val="none"/>
          <w:lang w:eastAsia="zh-CN"/>
        </w:rPr>
        <w:t>拒绝使用</w:t>
      </w:r>
      <w:r>
        <w:rPr>
          <w:rFonts w:hint="eastAsia" w:ascii="仿宋" w:hAnsi="仿宋" w:eastAsia="仿宋" w:cs="仿宋"/>
          <w:color w:val="auto"/>
          <w:sz w:val="24"/>
          <w:highlight w:val="none"/>
          <w:lang w:val="zh-CN" w:eastAsia="zh-CN"/>
        </w:rPr>
        <w:t>期内，乙方应按合同规定将货款退还给甲方，并承担由此发生的一切损失和费用，包括利息、银行手续费、检验费以及所需的其它必要费用。如已超过</w:t>
      </w:r>
      <w:r>
        <w:rPr>
          <w:rFonts w:hint="eastAsia" w:ascii="仿宋" w:hAnsi="仿宋" w:eastAsia="仿宋" w:cs="仿宋"/>
          <w:color w:val="auto"/>
          <w:sz w:val="24"/>
          <w:highlight w:val="none"/>
          <w:lang w:eastAsia="zh-CN"/>
        </w:rPr>
        <w:t>拒绝使用</w:t>
      </w:r>
      <w:r>
        <w:rPr>
          <w:rFonts w:hint="eastAsia" w:ascii="仿宋" w:hAnsi="仿宋" w:eastAsia="仿宋" w:cs="仿宋"/>
          <w:color w:val="auto"/>
          <w:sz w:val="24"/>
          <w:highlight w:val="none"/>
          <w:lang w:val="zh-CN" w:eastAsia="zh-CN"/>
        </w:rPr>
        <w:t>期，但乙方同意，可比照上述办法办理，或由双方协商处理。</w:t>
      </w:r>
    </w:p>
    <w:p w14:paraId="3FEB926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11.2.2 </w:t>
      </w:r>
      <w:r>
        <w:rPr>
          <w:rFonts w:hint="eastAsia" w:ascii="仿宋" w:hAnsi="仿宋" w:eastAsia="仿宋" w:cs="仿宋"/>
          <w:color w:val="auto"/>
          <w:sz w:val="24"/>
          <w:highlight w:val="none"/>
          <w:lang w:val="zh-CN" w:eastAsia="zh-CN"/>
        </w:rPr>
        <w:t>根据</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低劣程度及甲方所遭受损失的数额，经甲乙双方商定降低</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的价格，或由有资质的中介机构评估，以降低后的价格或评估价格为准。</w:t>
      </w:r>
    </w:p>
    <w:p w14:paraId="746B09D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11.2.3 </w:t>
      </w:r>
      <w:r>
        <w:rPr>
          <w:rFonts w:hint="eastAsia" w:ascii="仿宋" w:hAnsi="仿宋" w:eastAsia="仿宋" w:cs="仿宋"/>
          <w:color w:val="auto"/>
          <w:sz w:val="24"/>
          <w:highlight w:val="none"/>
          <w:lang w:val="zh-CN" w:eastAsia="zh-CN"/>
        </w:rPr>
        <w:t>用符合规格、质量和性能要求的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来更换有缺陷的部分或修补缺陷部分，乙方应承担一切费用和风险，并负担甲方所发生的一切直接费用。同时，乙方应相应延长</w:t>
      </w:r>
      <w:r>
        <w:rPr>
          <w:rFonts w:hint="eastAsia" w:ascii="仿宋" w:hAnsi="仿宋" w:eastAsia="仿宋" w:cs="仿宋"/>
          <w:color w:val="auto"/>
          <w:sz w:val="24"/>
          <w:highlight w:val="none"/>
          <w:lang w:eastAsia="zh-CN"/>
        </w:rPr>
        <w:t>维护</w:t>
      </w:r>
      <w:r>
        <w:rPr>
          <w:rFonts w:hint="eastAsia" w:ascii="仿宋" w:hAnsi="仿宋" w:eastAsia="仿宋" w:cs="仿宋"/>
          <w:color w:val="auto"/>
          <w:sz w:val="24"/>
          <w:highlight w:val="none"/>
          <w:lang w:val="zh-CN" w:eastAsia="zh-CN"/>
        </w:rPr>
        <w:t>或</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履约保证期。</w:t>
      </w:r>
    </w:p>
    <w:p w14:paraId="347BA0F3">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11.3 </w:t>
      </w:r>
      <w:r>
        <w:rPr>
          <w:rFonts w:hint="eastAsia" w:ascii="仿宋" w:hAnsi="仿宋" w:eastAsia="仿宋" w:cs="仿宋"/>
          <w:color w:val="auto"/>
          <w:sz w:val="24"/>
          <w:highlight w:val="none"/>
          <w:lang w:val="zh-CN" w:eastAsia="zh-CN"/>
        </w:rPr>
        <w:t>乙方收到甲方发出的索赔通知之日起</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lang w:val="zh-CN" w:eastAsia="zh-CN"/>
        </w:rPr>
        <w:t>个工作日内未作答复的，甲方可从合同款或履约保证金中扣回索赔金额，如金额不足以补偿索赔金额，乙方应补足差额部分。</w:t>
      </w:r>
    </w:p>
    <w:p w14:paraId="1848C6B5">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12.</w:t>
      </w:r>
      <w:r>
        <w:rPr>
          <w:rFonts w:hint="eastAsia" w:ascii="仿宋" w:hAnsi="仿宋" w:eastAsia="仿宋" w:cs="仿宋"/>
          <w:b/>
          <w:bCs/>
          <w:color w:val="auto"/>
          <w:sz w:val="24"/>
          <w:highlight w:val="none"/>
          <w:lang w:val="zh-CN" w:eastAsia="zh-CN"/>
        </w:rPr>
        <w:t>迟延交货</w:t>
      </w:r>
    </w:p>
    <w:p w14:paraId="6F86FFD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12.1 </w:t>
      </w:r>
      <w:r>
        <w:rPr>
          <w:rFonts w:hint="eastAsia" w:ascii="仿宋" w:hAnsi="仿宋" w:eastAsia="仿宋" w:cs="仿宋"/>
          <w:color w:val="auto"/>
          <w:sz w:val="24"/>
          <w:highlight w:val="none"/>
          <w:lang w:val="zh-CN" w:eastAsia="zh-CN"/>
        </w:rPr>
        <w:t>乙方应按照合同约定的时间提供服务。</w:t>
      </w:r>
    </w:p>
    <w:p w14:paraId="21EDF5A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12.2 </w:t>
      </w:r>
      <w:r>
        <w:rPr>
          <w:rFonts w:hint="eastAsia" w:ascii="仿宋" w:hAnsi="仿宋" w:eastAsia="仿宋" w:cs="仿宋"/>
          <w:color w:val="auto"/>
          <w:sz w:val="24"/>
          <w:highlight w:val="none"/>
          <w:lang w:val="zh-CN" w:eastAsia="zh-CN"/>
        </w:rPr>
        <w:t>除不可抗力因素外，乙方迟延</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，甲方有权提出违约损失赔偿或解除合同。</w:t>
      </w:r>
    </w:p>
    <w:p w14:paraId="1752B10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12.3 </w:t>
      </w:r>
      <w:r>
        <w:rPr>
          <w:rFonts w:hint="eastAsia" w:ascii="仿宋" w:hAnsi="仿宋" w:eastAsia="仿宋" w:cs="仿宋"/>
          <w:color w:val="auto"/>
          <w:sz w:val="24"/>
          <w:highlight w:val="none"/>
          <w:lang w:val="zh-CN" w:eastAsia="zh-CN"/>
        </w:rPr>
        <w:t>在履行合同过程中，乙方遇到不能按时提供服务的情况，应及时以书面形式将不能按时</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的理由、预期延误时间通知甲方。甲方收到乙方通知后，认为其理由正当的，可酌情延长</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时间。</w:t>
      </w:r>
    </w:p>
    <w:p w14:paraId="1A40DFDF">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13.</w:t>
      </w:r>
      <w:r>
        <w:rPr>
          <w:rFonts w:hint="eastAsia" w:ascii="仿宋" w:hAnsi="仿宋" w:eastAsia="仿宋" w:cs="仿宋"/>
          <w:b/>
          <w:bCs/>
          <w:color w:val="auto"/>
          <w:sz w:val="24"/>
          <w:highlight w:val="none"/>
          <w:lang w:val="zh-CN" w:eastAsia="zh-CN"/>
        </w:rPr>
        <w:t>违约赔偿</w:t>
      </w:r>
    </w:p>
    <w:p w14:paraId="18DEEB12">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除不可抗力因素外，乙方没有按照合同规定的时间提供服务，甲方可要求乙方支付违约金。违约金每日按合同总价款的千分之五计收。</w:t>
      </w:r>
    </w:p>
    <w:p w14:paraId="15B4B228">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14.</w:t>
      </w:r>
      <w:r>
        <w:rPr>
          <w:rFonts w:hint="eastAsia" w:ascii="仿宋" w:hAnsi="仿宋" w:eastAsia="仿宋" w:cs="仿宋"/>
          <w:b/>
          <w:bCs/>
          <w:color w:val="auto"/>
          <w:sz w:val="24"/>
          <w:highlight w:val="none"/>
          <w:lang w:val="zh-CN" w:eastAsia="zh-CN"/>
        </w:rPr>
        <w:t>不可抗力</w:t>
      </w:r>
    </w:p>
    <w:p w14:paraId="1E35AD4D">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14.1 </w:t>
      </w:r>
      <w:r>
        <w:rPr>
          <w:rFonts w:hint="eastAsia" w:ascii="仿宋" w:hAnsi="仿宋" w:eastAsia="仿宋" w:cs="仿宋"/>
          <w:color w:val="auto"/>
          <w:sz w:val="24"/>
          <w:highlight w:val="none"/>
          <w:lang w:val="zh-CN" w:eastAsia="zh-CN"/>
        </w:rPr>
        <w:t>双方中任何一方遭遇法律规定的不可抗力，致使合同履行受阻时，履行合同的期限应予延长，延长的期限应相当于不可抗力所影响的时间。</w:t>
      </w:r>
    </w:p>
    <w:p w14:paraId="0E66092F">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14.2 </w:t>
      </w:r>
      <w:r>
        <w:rPr>
          <w:rFonts w:hint="eastAsia" w:ascii="仿宋" w:hAnsi="仿宋" w:eastAsia="仿宋" w:cs="仿宋"/>
          <w:color w:val="auto"/>
          <w:sz w:val="24"/>
          <w:highlight w:val="none"/>
          <w:lang w:val="zh-CN" w:eastAsia="zh-CN"/>
        </w:rPr>
        <w:t>受事故影响的一方应在不可抗力的事故发生后以书面形式通知另一方。</w:t>
      </w:r>
    </w:p>
    <w:p w14:paraId="4FBBC10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14.3 </w:t>
      </w:r>
      <w:r>
        <w:rPr>
          <w:rFonts w:hint="eastAsia" w:ascii="仿宋" w:hAnsi="仿宋" w:eastAsia="仿宋" w:cs="仿宋"/>
          <w:color w:val="auto"/>
          <w:sz w:val="24"/>
          <w:highlight w:val="none"/>
          <w:lang w:val="zh-CN" w:eastAsia="zh-CN"/>
        </w:rPr>
        <w:t>不可抗力使合同的某些内容有变更必要的，双方应通过协商达成进一步履行合同的协议，因不可抗力致使合同不能履行的，合同终止。</w:t>
      </w:r>
    </w:p>
    <w:p w14:paraId="14D188D5">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15.</w:t>
      </w:r>
      <w:r>
        <w:rPr>
          <w:rFonts w:hint="eastAsia" w:ascii="仿宋" w:hAnsi="仿宋" w:eastAsia="仿宋" w:cs="仿宋"/>
          <w:b/>
          <w:bCs/>
          <w:color w:val="auto"/>
          <w:sz w:val="24"/>
          <w:highlight w:val="none"/>
          <w:lang w:val="zh-CN" w:eastAsia="zh-CN"/>
        </w:rPr>
        <w:t>税费</w:t>
      </w:r>
    </w:p>
    <w:p w14:paraId="4BAAC305">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与本合同有关的一切税费均由乙方承担。</w:t>
      </w:r>
    </w:p>
    <w:p w14:paraId="1F7768FF">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16.</w:t>
      </w:r>
      <w:r>
        <w:rPr>
          <w:rFonts w:hint="eastAsia" w:ascii="仿宋" w:hAnsi="仿宋" w:eastAsia="仿宋" w:cs="仿宋"/>
          <w:b/>
          <w:bCs/>
          <w:color w:val="auto"/>
          <w:sz w:val="24"/>
          <w:highlight w:val="none"/>
          <w:lang w:val="zh-CN" w:eastAsia="zh-CN"/>
        </w:rPr>
        <w:t>合同争议的解决</w:t>
      </w:r>
    </w:p>
    <w:p w14:paraId="154365EF">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16.1 </w:t>
      </w:r>
      <w:r>
        <w:rPr>
          <w:rFonts w:hint="eastAsia" w:ascii="仿宋" w:hAnsi="仿宋" w:eastAsia="仿宋" w:cs="仿宋"/>
          <w:color w:val="auto"/>
          <w:sz w:val="24"/>
          <w:highlight w:val="none"/>
          <w:lang w:val="zh-CN" w:eastAsia="zh-CN"/>
        </w:rPr>
        <w:t>甲方和乙方由于本合同的履行而发生任何争议时，双方可先通过协商解决。</w:t>
      </w:r>
    </w:p>
    <w:p w14:paraId="59F164D7">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16.2 </w:t>
      </w:r>
      <w:r>
        <w:rPr>
          <w:rFonts w:hint="eastAsia" w:ascii="仿宋" w:hAnsi="仿宋" w:eastAsia="仿宋" w:cs="仿宋"/>
          <w:color w:val="auto"/>
          <w:sz w:val="24"/>
          <w:highlight w:val="none"/>
          <w:lang w:val="zh-CN" w:eastAsia="zh-CN"/>
        </w:rPr>
        <w:t>任何一方不愿通过协商或通过协商仍不能解决争议，则双方中任何一方均应向甲方所在地人民法院起诉。</w:t>
      </w:r>
    </w:p>
    <w:p w14:paraId="573E0300">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17.</w:t>
      </w:r>
      <w:r>
        <w:rPr>
          <w:rFonts w:hint="eastAsia" w:ascii="仿宋" w:hAnsi="仿宋" w:eastAsia="仿宋" w:cs="仿宋"/>
          <w:b/>
          <w:bCs/>
          <w:color w:val="auto"/>
          <w:sz w:val="24"/>
          <w:highlight w:val="none"/>
          <w:lang w:val="zh-CN" w:eastAsia="zh-CN"/>
        </w:rPr>
        <w:t>违约解除合同</w:t>
      </w:r>
    </w:p>
    <w:p w14:paraId="32C50FB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 </w:t>
      </w:r>
      <w:r>
        <w:rPr>
          <w:rFonts w:hint="eastAsia" w:ascii="仿宋" w:hAnsi="仿宋" w:eastAsia="仿宋" w:cs="仿宋"/>
          <w:color w:val="auto"/>
          <w:sz w:val="24"/>
          <w:highlight w:val="none"/>
          <w:lang w:val="zh-CN" w:eastAsia="zh-CN"/>
        </w:rPr>
        <w:t>出现下列情形之一的，视为乙方违约。甲方可向乙方发出书面通知，部分或全部终止合同，同时保留向乙方索赔的权利。</w:t>
      </w:r>
    </w:p>
    <w:p w14:paraId="75ABE77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17.1.1 </w:t>
      </w:r>
      <w:r>
        <w:rPr>
          <w:rFonts w:hint="eastAsia" w:ascii="仿宋" w:hAnsi="仿宋" w:eastAsia="仿宋" w:cs="仿宋"/>
          <w:color w:val="auto"/>
          <w:sz w:val="24"/>
          <w:highlight w:val="none"/>
          <w:lang w:val="zh-CN" w:eastAsia="zh-CN"/>
        </w:rPr>
        <w:t>乙方未能在合同规定的限期或甲方同意延长的限期内，提供全部或部分货物的；</w:t>
      </w:r>
    </w:p>
    <w:p w14:paraId="7F18919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17.1.2 </w:t>
      </w:r>
      <w:r>
        <w:rPr>
          <w:rFonts w:hint="eastAsia" w:ascii="仿宋" w:hAnsi="仿宋" w:eastAsia="仿宋" w:cs="仿宋"/>
          <w:color w:val="auto"/>
          <w:sz w:val="24"/>
          <w:highlight w:val="none"/>
          <w:lang w:val="zh-CN" w:eastAsia="zh-CN"/>
        </w:rPr>
        <w:t>乙方未能履行合同规定的其它主要义务的；</w:t>
      </w:r>
    </w:p>
    <w:p w14:paraId="4003D86C">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17.1.3 </w:t>
      </w:r>
      <w:r>
        <w:rPr>
          <w:rFonts w:hint="eastAsia" w:ascii="仿宋" w:hAnsi="仿宋" w:eastAsia="仿宋" w:cs="仿宋"/>
          <w:color w:val="auto"/>
          <w:sz w:val="24"/>
          <w:highlight w:val="none"/>
          <w:lang w:val="zh-CN" w:eastAsia="zh-CN"/>
        </w:rPr>
        <w:t>乙方在本合同履行过程中有欺诈行为的。</w:t>
      </w:r>
    </w:p>
    <w:p w14:paraId="7EF7150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17.2 </w:t>
      </w:r>
      <w:r>
        <w:rPr>
          <w:rFonts w:hint="eastAsia" w:ascii="仿宋" w:hAnsi="仿宋" w:eastAsia="仿宋" w:cs="仿宋"/>
          <w:color w:val="auto"/>
          <w:sz w:val="24"/>
          <w:highlight w:val="none"/>
          <w:lang w:val="zh-CN" w:eastAsia="zh-CN"/>
        </w:rPr>
        <w:t>甲方全部或部分解除合同之后，应当遵循诚实信用原则购买与未交付的服务，乙方应承担买方购买类似服务而产生的额外支出。部分解除合同的，乙方应继续履行合同中未解除的部分。</w:t>
      </w:r>
    </w:p>
    <w:p w14:paraId="768E870E">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18.</w:t>
      </w:r>
      <w:r>
        <w:rPr>
          <w:rFonts w:hint="eastAsia" w:ascii="仿宋" w:hAnsi="仿宋" w:eastAsia="仿宋" w:cs="仿宋"/>
          <w:b/>
          <w:bCs/>
          <w:color w:val="auto"/>
          <w:sz w:val="24"/>
          <w:highlight w:val="none"/>
          <w:lang w:val="zh-CN" w:eastAsia="zh-CN"/>
        </w:rPr>
        <w:t>破产终止合同</w:t>
      </w:r>
    </w:p>
    <w:p w14:paraId="7171B61C">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3F5FAAF4">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19.</w:t>
      </w:r>
      <w:r>
        <w:rPr>
          <w:rFonts w:hint="eastAsia" w:ascii="仿宋" w:hAnsi="仿宋" w:eastAsia="仿宋" w:cs="仿宋"/>
          <w:b/>
          <w:bCs/>
          <w:color w:val="auto"/>
          <w:sz w:val="24"/>
          <w:highlight w:val="none"/>
          <w:lang w:val="zh-CN" w:eastAsia="zh-CN"/>
        </w:rPr>
        <w:t>转让和分包</w:t>
      </w:r>
    </w:p>
    <w:p w14:paraId="7EA48E6F">
      <w:pPr>
        <w:shd w:val="clear"/>
        <w:autoSpaceDE w:val="0"/>
        <w:autoSpaceDN w:val="0"/>
        <w:spacing w:line="360" w:lineRule="auto"/>
        <w:ind w:firstLine="36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19.1 </w:t>
      </w:r>
      <w:r>
        <w:rPr>
          <w:rFonts w:hint="eastAsia" w:ascii="仿宋" w:hAnsi="仿宋" w:eastAsia="仿宋" w:cs="仿宋"/>
          <w:color w:val="auto"/>
          <w:sz w:val="24"/>
          <w:highlight w:val="none"/>
          <w:lang w:val="zh-CN" w:eastAsia="zh-CN"/>
        </w:rPr>
        <w:t>政府采购合同不能转让。</w:t>
      </w:r>
    </w:p>
    <w:p w14:paraId="53DF3298">
      <w:pPr>
        <w:shd w:val="clear"/>
        <w:autoSpaceDE w:val="0"/>
        <w:autoSpaceDN w:val="0"/>
        <w:spacing w:line="360" w:lineRule="auto"/>
        <w:ind w:firstLine="36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19.2 </w:t>
      </w:r>
      <w:r>
        <w:rPr>
          <w:rFonts w:hint="eastAsia" w:ascii="仿宋" w:hAnsi="仿宋" w:eastAsia="仿宋" w:cs="仿宋"/>
          <w:color w:val="auto"/>
          <w:sz w:val="24"/>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CFB6E78">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20.</w:t>
      </w:r>
      <w:r>
        <w:rPr>
          <w:rFonts w:hint="eastAsia" w:ascii="仿宋" w:hAnsi="仿宋" w:eastAsia="仿宋" w:cs="仿宋"/>
          <w:b/>
          <w:bCs/>
          <w:color w:val="auto"/>
          <w:sz w:val="24"/>
          <w:highlight w:val="none"/>
          <w:lang w:val="zh-CN" w:eastAsia="zh-CN"/>
        </w:rPr>
        <w:t>合同修改</w:t>
      </w:r>
    </w:p>
    <w:p w14:paraId="0AE8A67B">
      <w:pPr>
        <w:shd w:val="clear"/>
        <w:autoSpaceDE w:val="0"/>
        <w:autoSpaceDN w:val="0"/>
        <w:spacing w:line="360"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政府采购合同的双方当事人不得擅自变更、中止或者终止合同</w:t>
      </w:r>
    </w:p>
    <w:p w14:paraId="59803A8A">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21.</w:t>
      </w:r>
      <w:r>
        <w:rPr>
          <w:rFonts w:hint="eastAsia" w:ascii="仿宋" w:hAnsi="仿宋" w:eastAsia="仿宋" w:cs="仿宋"/>
          <w:b/>
          <w:bCs/>
          <w:color w:val="auto"/>
          <w:sz w:val="24"/>
          <w:highlight w:val="none"/>
          <w:lang w:val="zh-CN" w:eastAsia="zh-CN"/>
        </w:rPr>
        <w:t>通知</w:t>
      </w:r>
    </w:p>
    <w:p w14:paraId="3D0107E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本合同任何一方给另一方的通知，都应以书面形式发送，而另一方也应以书面形式确认并发送到对方明确的地址。</w:t>
      </w:r>
    </w:p>
    <w:p w14:paraId="48CC4627">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22.</w:t>
      </w:r>
      <w:r>
        <w:rPr>
          <w:rFonts w:hint="eastAsia" w:ascii="仿宋" w:hAnsi="仿宋" w:eastAsia="仿宋" w:cs="仿宋"/>
          <w:b/>
          <w:bCs/>
          <w:color w:val="auto"/>
          <w:sz w:val="24"/>
          <w:highlight w:val="none"/>
          <w:lang w:val="zh-CN" w:eastAsia="zh-CN"/>
        </w:rPr>
        <w:t>计量单位</w:t>
      </w:r>
    </w:p>
    <w:p w14:paraId="36C4F3C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除技术规范中另有规定外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eastAsia="zh-CN"/>
        </w:rPr>
        <w:t>计量单位均使用国家法定计量单位。</w:t>
      </w:r>
    </w:p>
    <w:p w14:paraId="5D54B4D7">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23.</w:t>
      </w:r>
      <w:r>
        <w:rPr>
          <w:rFonts w:hint="eastAsia" w:ascii="仿宋" w:hAnsi="仿宋" w:eastAsia="仿宋" w:cs="仿宋"/>
          <w:b/>
          <w:bCs/>
          <w:color w:val="auto"/>
          <w:sz w:val="24"/>
          <w:highlight w:val="none"/>
          <w:lang w:val="zh-CN" w:eastAsia="zh-CN"/>
        </w:rPr>
        <w:t>适用法律</w:t>
      </w:r>
    </w:p>
    <w:p w14:paraId="529B2CE5">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zh-CN" w:eastAsia="zh-CN"/>
        </w:rPr>
        <w:t>本合同按照中华人民共和国的相关法律进行解释。</w:t>
      </w:r>
    </w:p>
    <w:p w14:paraId="2FB3280A">
      <w:pPr>
        <w:pStyle w:val="4"/>
        <w:rPr>
          <w:rFonts w:ascii="仿宋" w:hAnsi="仿宋" w:eastAsia="仿宋" w:cs="仿宋"/>
          <w:color w:val="auto"/>
          <w:sz w:val="24"/>
          <w:szCs w:val="24"/>
          <w:highlight w:val="none"/>
          <w:lang w:eastAsia="zh-CN"/>
        </w:rPr>
      </w:pPr>
    </w:p>
    <w:p w14:paraId="12389716">
      <w:pPr>
        <w:rPr>
          <w:rFonts w:ascii="仿宋" w:hAnsi="仿宋" w:eastAsia="仿宋" w:cs="仿宋"/>
          <w:color w:val="auto"/>
          <w:sz w:val="24"/>
          <w:szCs w:val="24"/>
          <w:highlight w:val="none"/>
          <w:lang w:eastAsia="zh-CN"/>
        </w:rPr>
      </w:pPr>
    </w:p>
    <w:p w14:paraId="22331138">
      <w:pPr>
        <w:pStyle w:val="4"/>
        <w:rPr>
          <w:rFonts w:ascii="仿宋" w:hAnsi="仿宋" w:eastAsia="仿宋" w:cs="仿宋"/>
          <w:color w:val="auto"/>
          <w:sz w:val="24"/>
          <w:szCs w:val="24"/>
          <w:highlight w:val="none"/>
          <w:lang w:eastAsia="zh-CN"/>
        </w:rPr>
      </w:pPr>
    </w:p>
    <w:p w14:paraId="79FB51D1">
      <w:pPr>
        <w:rPr>
          <w:rFonts w:ascii="仿宋" w:hAnsi="仿宋" w:eastAsia="仿宋" w:cs="仿宋"/>
          <w:color w:val="auto"/>
          <w:sz w:val="24"/>
          <w:szCs w:val="24"/>
          <w:highlight w:val="none"/>
          <w:lang w:eastAsia="zh-CN"/>
        </w:rPr>
      </w:pPr>
    </w:p>
    <w:p w14:paraId="00F63556">
      <w:pPr>
        <w:pStyle w:val="4"/>
        <w:rPr>
          <w:rFonts w:ascii="仿宋" w:hAnsi="仿宋" w:eastAsia="仿宋" w:cs="仿宋"/>
          <w:color w:val="auto"/>
          <w:sz w:val="24"/>
          <w:szCs w:val="24"/>
          <w:highlight w:val="none"/>
          <w:lang w:eastAsia="zh-CN"/>
        </w:rPr>
      </w:pPr>
    </w:p>
    <w:p w14:paraId="7C2D7953">
      <w:pPr>
        <w:rPr>
          <w:rFonts w:ascii="仿宋" w:hAnsi="仿宋" w:eastAsia="仿宋" w:cs="仿宋"/>
          <w:color w:val="auto"/>
          <w:sz w:val="24"/>
          <w:szCs w:val="24"/>
          <w:highlight w:val="none"/>
          <w:lang w:eastAsia="zh-CN"/>
        </w:rPr>
      </w:pPr>
    </w:p>
    <w:p w14:paraId="12A37FDD">
      <w:pPr>
        <w:pStyle w:val="4"/>
        <w:rPr>
          <w:rFonts w:ascii="仿宋" w:hAnsi="仿宋" w:eastAsia="仿宋" w:cs="仿宋"/>
          <w:color w:val="auto"/>
          <w:sz w:val="24"/>
          <w:szCs w:val="24"/>
          <w:highlight w:val="none"/>
          <w:lang w:eastAsia="zh-CN"/>
        </w:rPr>
      </w:pPr>
    </w:p>
    <w:p w14:paraId="373D3BE2">
      <w:pPr>
        <w:keepNext w:val="0"/>
        <w:keepLines w:val="0"/>
        <w:pageBreakBefore w:val="0"/>
        <w:widowControl/>
        <w:kinsoku/>
        <w:wordWrap/>
        <w:overflowPunct/>
        <w:topLinePunct w:val="0"/>
        <w:autoSpaceDE/>
        <w:autoSpaceDN/>
        <w:bidi w:val="0"/>
        <w:adjustRightInd/>
        <w:spacing w:before="95" w:line="560" w:lineRule="exact"/>
        <w:ind w:left="2166" w:right="1814"/>
        <w:jc w:val="center"/>
        <w:textAlignment w:val="baseline"/>
        <w:outlineLvl w:val="0"/>
        <w:rPr>
          <w:rStyle w:val="37"/>
          <w:rFonts w:ascii="仿宋" w:hAnsi="仿宋" w:eastAsia="仿宋" w:cs="仿宋"/>
          <w:b/>
          <w:color w:val="auto"/>
          <w:sz w:val="36"/>
          <w:highlight w:val="none"/>
          <w:lang w:eastAsia="zh-CN"/>
        </w:rPr>
      </w:pPr>
      <w:bookmarkStart w:id="85" w:name="_Toc30626"/>
      <w:r>
        <w:rPr>
          <w:rStyle w:val="37"/>
          <w:rFonts w:hint="eastAsia" w:ascii="仿宋" w:hAnsi="仿宋" w:eastAsia="仿宋" w:cs="仿宋"/>
          <w:b/>
          <w:color w:val="auto"/>
          <w:sz w:val="36"/>
          <w:highlight w:val="none"/>
          <w:lang w:eastAsia="zh-CN"/>
        </w:rPr>
        <w:t>第五部分附件</w:t>
      </w:r>
      <w:bookmarkEnd w:id="84"/>
      <w:bookmarkEnd w:id="85"/>
    </w:p>
    <w:p w14:paraId="32E88B44">
      <w:pPr>
        <w:pStyle w:val="63"/>
        <w:ind w:firstLine="643"/>
        <w:jc w:val="center"/>
        <w:rPr>
          <w:rFonts w:hint="default" w:ascii="仿宋" w:hAnsi="仿宋" w:eastAsia="仿宋" w:cs="仿宋"/>
          <w:b/>
          <w:color w:val="auto"/>
          <w:sz w:val="32"/>
          <w:szCs w:val="32"/>
          <w:highlight w:val="none"/>
          <w:lang w:eastAsia="zh-CN"/>
        </w:rPr>
      </w:pPr>
      <w:r>
        <w:rPr>
          <w:rFonts w:ascii="仿宋" w:hAnsi="仿宋" w:eastAsia="仿宋" w:cs="仿宋"/>
          <w:b/>
          <w:color w:val="auto"/>
          <w:sz w:val="32"/>
          <w:szCs w:val="32"/>
          <w:highlight w:val="none"/>
          <w:lang w:eastAsia="zh-CN"/>
        </w:rPr>
        <w:t>封面格式</w:t>
      </w:r>
    </w:p>
    <w:p w14:paraId="3B22EA76">
      <w:pPr>
        <w:spacing w:line="579" w:lineRule="exact"/>
        <w:rPr>
          <w:rFonts w:ascii="仿宋" w:hAnsi="仿宋" w:eastAsia="仿宋" w:cs="仿宋"/>
          <w:b/>
          <w:color w:val="auto"/>
          <w:highlight w:val="none"/>
          <w:lang w:eastAsia="zh-CN"/>
        </w:rPr>
      </w:pPr>
    </w:p>
    <w:p w14:paraId="69E6DCEC">
      <w:pPr>
        <w:spacing w:line="579" w:lineRule="exact"/>
        <w:jc w:val="center"/>
        <w:rPr>
          <w:rFonts w:ascii="仿宋" w:hAnsi="仿宋" w:eastAsia="仿宋" w:cs="仿宋"/>
          <w:b/>
          <w:color w:val="auto"/>
          <w:sz w:val="48"/>
          <w:szCs w:val="36"/>
          <w:highlight w:val="none"/>
          <w:lang w:eastAsia="zh-CN" w:bidi="ar"/>
        </w:rPr>
      </w:pPr>
    </w:p>
    <w:p w14:paraId="6FCCDF76">
      <w:pPr>
        <w:spacing w:line="579" w:lineRule="exact"/>
        <w:jc w:val="center"/>
        <w:rPr>
          <w:rFonts w:hint="default"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第十九届新疆冬季旅游产业交易博览会服务采购项目</w:t>
      </w:r>
    </w:p>
    <w:p w14:paraId="5045B8CD">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7EE4D403">
      <w:pPr>
        <w:spacing w:line="579" w:lineRule="exact"/>
        <w:jc w:val="center"/>
        <w:rPr>
          <w:rFonts w:ascii="仿宋" w:hAnsi="仿宋" w:eastAsia="仿宋" w:cs="仿宋"/>
          <w:b/>
          <w:color w:val="auto"/>
          <w:sz w:val="52"/>
          <w:szCs w:val="40"/>
          <w:highlight w:val="none"/>
          <w:lang w:eastAsia="zh-CN" w:bidi="ar"/>
        </w:rPr>
      </w:pPr>
    </w:p>
    <w:p w14:paraId="3B786952">
      <w:pPr>
        <w:spacing w:line="579" w:lineRule="exact"/>
        <w:jc w:val="center"/>
        <w:rPr>
          <w:rFonts w:ascii="仿宋" w:hAnsi="仿宋" w:eastAsia="仿宋" w:cs="仿宋"/>
          <w:b/>
          <w:color w:val="auto"/>
          <w:sz w:val="52"/>
          <w:szCs w:val="52"/>
          <w:highlight w:val="none"/>
          <w:lang w:eastAsia="zh-CN"/>
        </w:rPr>
      </w:pPr>
      <w:r>
        <w:rPr>
          <w:rFonts w:hint="eastAsia" w:ascii="仿宋" w:hAnsi="仿宋" w:eastAsia="仿宋" w:cs="仿宋"/>
          <w:b/>
          <w:color w:val="auto"/>
          <w:sz w:val="52"/>
          <w:szCs w:val="40"/>
          <w:highlight w:val="none"/>
          <w:lang w:val="en-US" w:eastAsia="zh-CN" w:bidi="ar"/>
        </w:rPr>
        <w:t>投标</w:t>
      </w:r>
      <w:r>
        <w:rPr>
          <w:rFonts w:hint="eastAsia" w:ascii="仿宋" w:hAnsi="仿宋" w:eastAsia="仿宋" w:cs="仿宋"/>
          <w:b/>
          <w:color w:val="auto"/>
          <w:sz w:val="52"/>
          <w:szCs w:val="40"/>
          <w:highlight w:val="none"/>
          <w:lang w:eastAsia="zh-CN" w:bidi="ar"/>
        </w:rPr>
        <w:t>文件</w:t>
      </w:r>
    </w:p>
    <w:p w14:paraId="5E84FEAF">
      <w:pPr>
        <w:spacing w:line="579" w:lineRule="exact"/>
        <w:rPr>
          <w:rFonts w:ascii="仿宋" w:hAnsi="仿宋" w:eastAsia="仿宋" w:cs="仿宋"/>
          <w:color w:val="auto"/>
          <w:highlight w:val="none"/>
          <w:lang w:eastAsia="zh-CN"/>
        </w:rPr>
      </w:pPr>
    </w:p>
    <w:p w14:paraId="6559736A">
      <w:pPr>
        <w:spacing w:line="579" w:lineRule="exact"/>
        <w:rPr>
          <w:rFonts w:ascii="仿宋" w:hAnsi="仿宋" w:eastAsia="仿宋" w:cs="仿宋"/>
          <w:color w:val="auto"/>
          <w:highlight w:val="none"/>
          <w:lang w:eastAsia="zh-CN"/>
        </w:rPr>
      </w:pPr>
    </w:p>
    <w:p w14:paraId="495DB8BA">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bidi="ar"/>
        </w:rPr>
        <w:t>项目名称：</w:t>
      </w:r>
    </w:p>
    <w:p w14:paraId="45298D0C">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项目编号:</w:t>
      </w:r>
    </w:p>
    <w:p w14:paraId="71B2931E">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bidi="ar"/>
        </w:rPr>
        <w:t>投标人</w:t>
      </w:r>
      <w:r>
        <w:rPr>
          <w:rFonts w:hint="eastAsia" w:ascii="仿宋" w:hAnsi="仿宋" w:eastAsia="仿宋" w:cs="仿宋"/>
          <w:color w:val="auto"/>
          <w:sz w:val="32"/>
          <w:szCs w:val="32"/>
          <w:highlight w:val="none"/>
          <w:lang w:eastAsia="zh-CN" w:bidi="ar"/>
        </w:rPr>
        <w:t>名称：（盖章）</w:t>
      </w:r>
    </w:p>
    <w:p w14:paraId="365361EA">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bidi="ar"/>
        </w:rPr>
        <w:t>法定代表人或授权代理人：（签字或盖章）</w:t>
      </w:r>
    </w:p>
    <w:p w14:paraId="49793BF5">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bidi="ar"/>
        </w:rPr>
        <w:t>投标人</w:t>
      </w:r>
      <w:r>
        <w:rPr>
          <w:rFonts w:hint="eastAsia" w:ascii="仿宋" w:hAnsi="仿宋" w:eastAsia="仿宋" w:cs="仿宋"/>
          <w:color w:val="auto"/>
          <w:sz w:val="32"/>
          <w:szCs w:val="32"/>
          <w:highlight w:val="none"/>
          <w:lang w:eastAsia="zh-CN" w:bidi="ar"/>
        </w:rPr>
        <w:t>地址：</w:t>
      </w:r>
    </w:p>
    <w:p w14:paraId="743E3125">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联系人姓名：</w:t>
      </w:r>
    </w:p>
    <w:p w14:paraId="76FC36BF">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联系方式:</w:t>
      </w:r>
    </w:p>
    <w:p w14:paraId="4B8CB896">
      <w:pPr>
        <w:keepNext w:val="0"/>
        <w:keepLines w:val="0"/>
        <w:pageBreakBefore w:val="0"/>
        <w:widowControl/>
        <w:kinsoku/>
        <w:wordWrap/>
        <w:overflowPunct/>
        <w:topLinePunct w:val="0"/>
        <w:autoSpaceDE/>
        <w:autoSpaceDN/>
        <w:bidi w:val="0"/>
        <w:adjustRightInd/>
        <w:snapToGrid/>
        <w:spacing w:before="120" w:after="120" w:line="500" w:lineRule="exact"/>
        <w:ind w:firstLine="641"/>
        <w:jc w:val="center"/>
        <w:textAlignment w:val="baseline"/>
        <w:outlineLvl w:val="9"/>
        <w:rPr>
          <w:rFonts w:hint="eastAsia" w:ascii="仿宋" w:hAnsi="仿宋" w:eastAsia="仿宋" w:cs="仿宋"/>
          <w:b/>
          <w:color w:val="auto"/>
          <w:sz w:val="32"/>
          <w:highlight w:val="none"/>
          <w:lang w:eastAsia="zh-CN"/>
        </w:rPr>
      </w:pPr>
      <w:bookmarkStart w:id="86" w:name="_Toc83546621"/>
      <w:bookmarkStart w:id="87" w:name="_Toc21563"/>
      <w:bookmarkStart w:id="88" w:name="_Toc20"/>
      <w:bookmarkStart w:id="89" w:name="_Toc22554395"/>
    </w:p>
    <w:p w14:paraId="56EC9C5C">
      <w:pPr>
        <w:keepNext w:val="0"/>
        <w:keepLines w:val="0"/>
        <w:pageBreakBefore w:val="0"/>
        <w:widowControl/>
        <w:kinsoku/>
        <w:wordWrap/>
        <w:overflowPunct/>
        <w:topLinePunct w:val="0"/>
        <w:autoSpaceDE/>
        <w:autoSpaceDN/>
        <w:bidi w:val="0"/>
        <w:adjustRightInd/>
        <w:snapToGrid/>
        <w:spacing w:before="120" w:after="120" w:line="500" w:lineRule="exact"/>
        <w:ind w:firstLine="641"/>
        <w:jc w:val="center"/>
        <w:textAlignment w:val="baseline"/>
        <w:outlineLvl w:val="9"/>
        <w:rPr>
          <w:rFonts w:hint="eastAsia" w:ascii="仿宋" w:hAnsi="仿宋" w:eastAsia="仿宋" w:cs="仿宋"/>
          <w:b/>
          <w:color w:val="auto"/>
          <w:sz w:val="32"/>
          <w:highlight w:val="none"/>
          <w:lang w:eastAsia="zh-CN"/>
        </w:rPr>
      </w:pPr>
    </w:p>
    <w:p w14:paraId="7290E383">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b/>
          <w:color w:val="auto"/>
          <w:sz w:val="32"/>
          <w:highlight w:val="none"/>
          <w:lang w:eastAsia="zh-CN"/>
        </w:rPr>
      </w:pPr>
    </w:p>
    <w:p w14:paraId="24C3F436">
      <w:pPr>
        <w:pStyle w:val="2"/>
        <w:rPr>
          <w:rFonts w:hint="eastAsia"/>
          <w:color w:val="auto"/>
          <w:highlight w:val="none"/>
          <w:lang w:eastAsia="zh-CN"/>
        </w:rPr>
      </w:pPr>
    </w:p>
    <w:p w14:paraId="4F2B24D1">
      <w:pPr>
        <w:pStyle w:val="14"/>
        <w:rPr>
          <w:rFonts w:hint="eastAsia" w:ascii="仿宋" w:hAnsi="仿宋" w:eastAsia="仿宋" w:cs="仿宋"/>
          <w:b/>
          <w:color w:val="auto"/>
          <w:sz w:val="32"/>
          <w:highlight w:val="none"/>
          <w:lang w:eastAsia="zh-CN"/>
        </w:rPr>
      </w:pPr>
    </w:p>
    <w:p w14:paraId="63557F76">
      <w:pPr>
        <w:rPr>
          <w:rFonts w:hint="eastAsia"/>
          <w:color w:val="auto"/>
          <w:highlight w:val="none"/>
          <w:lang w:eastAsia="zh-CN"/>
        </w:rPr>
      </w:pPr>
    </w:p>
    <w:p w14:paraId="69CA3C1D">
      <w:pPr>
        <w:spacing w:before="120" w:after="120" w:line="500" w:lineRule="exact"/>
        <w:ind w:firstLine="643"/>
        <w:jc w:val="center"/>
        <w:outlineLvl w:val="1"/>
        <w:rPr>
          <w:rFonts w:ascii="仿宋" w:hAnsi="仿宋" w:eastAsia="仿宋" w:cs="仿宋"/>
          <w:color w:val="auto"/>
          <w:highlight w:val="none"/>
        </w:rPr>
      </w:pPr>
      <w:bookmarkStart w:id="90" w:name="_Toc10828"/>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第一部分</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rPr>
        <w:t>资格证明文件</w:t>
      </w:r>
      <w:bookmarkEnd w:id="86"/>
      <w:bookmarkEnd w:id="87"/>
      <w:bookmarkEnd w:id="88"/>
      <w:bookmarkEnd w:id="90"/>
    </w:p>
    <w:p w14:paraId="4DB16C3F">
      <w:pPr>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投标人应按下列顺序排序资格审查文件：</w:t>
      </w:r>
    </w:p>
    <w:p w14:paraId="38DAE5E4">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具有独立承担民事责任能力的</w:t>
      </w:r>
      <w:r>
        <w:rPr>
          <w:rFonts w:hint="eastAsia" w:ascii="仿宋" w:hAnsi="仿宋" w:eastAsia="仿宋" w:cs="仿宋"/>
          <w:color w:val="auto"/>
          <w:highlight w:val="none"/>
          <w:lang w:eastAsia="zh-CN"/>
        </w:rPr>
        <w:t>证明文件</w:t>
      </w:r>
      <w:r>
        <w:rPr>
          <w:rFonts w:hint="eastAsia" w:ascii="仿宋" w:hAnsi="仿宋" w:eastAsia="仿宋" w:cs="仿宋"/>
          <w:color w:val="auto"/>
          <w:highlight w:val="none"/>
        </w:rPr>
        <w:t>；</w:t>
      </w:r>
    </w:p>
    <w:p w14:paraId="00DDD1CE">
      <w:pPr>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）提供法定代表人身份证明或法定代表人授权委托书；</w:t>
      </w:r>
    </w:p>
    <w:p w14:paraId="74D18084">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提供政府采购投标人信用承诺函</w:t>
      </w:r>
      <w:r>
        <w:rPr>
          <w:rFonts w:hint="eastAsia" w:ascii="仿宋" w:hAnsi="仿宋" w:eastAsia="仿宋" w:cs="仿宋"/>
          <w:color w:val="auto"/>
          <w:highlight w:val="none"/>
        </w:rPr>
        <w:t>；</w:t>
      </w:r>
    </w:p>
    <w:p w14:paraId="36165907">
      <w:pPr>
        <w:spacing w:line="44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lang w:eastAsia="zh-CN"/>
        </w:rPr>
        <w:t>无关联关系书面声明函</w:t>
      </w:r>
    </w:p>
    <w:p w14:paraId="77274091">
      <w:pPr>
        <w:spacing w:line="44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提供《中小企业声明函》</w:t>
      </w:r>
    </w:p>
    <w:p w14:paraId="3CC4F8BE">
      <w:pPr>
        <w:keepNext w:val="0"/>
        <w:keepLines w:val="0"/>
        <w:pageBreakBefore w:val="0"/>
        <w:widowControl/>
        <w:kinsoku/>
        <w:wordWrap/>
        <w:overflowPunct/>
        <w:topLinePunct w:val="0"/>
        <w:autoSpaceDE/>
        <w:autoSpaceDN/>
        <w:bidi w:val="0"/>
        <w:adjustRightInd/>
        <w:snapToGrid/>
        <w:spacing w:line="500" w:lineRule="exact"/>
        <w:jc w:val="center"/>
        <w:textAlignment w:val="baseline"/>
        <w:outlineLvl w:val="9"/>
        <w:rPr>
          <w:rFonts w:ascii="仿宋" w:hAnsi="仿宋" w:eastAsia="仿宋" w:cs="仿宋"/>
          <w:b/>
          <w:color w:val="auto"/>
          <w:sz w:val="24"/>
          <w:highlight w:val="none"/>
        </w:rPr>
      </w:pPr>
    </w:p>
    <w:p w14:paraId="1148B789">
      <w:pPr>
        <w:pStyle w:val="3"/>
        <w:ind w:firstLine="482"/>
        <w:rPr>
          <w:rFonts w:ascii="仿宋" w:hAnsi="仿宋" w:eastAsia="仿宋" w:cs="仿宋"/>
          <w:b/>
          <w:color w:val="auto"/>
          <w:sz w:val="24"/>
          <w:szCs w:val="24"/>
          <w:highlight w:val="none"/>
        </w:rPr>
      </w:pPr>
    </w:p>
    <w:p w14:paraId="0C406158">
      <w:pPr>
        <w:pStyle w:val="3"/>
        <w:ind w:firstLine="482"/>
        <w:rPr>
          <w:rFonts w:ascii="仿宋" w:hAnsi="仿宋" w:eastAsia="仿宋" w:cs="仿宋"/>
          <w:b/>
          <w:color w:val="auto"/>
          <w:sz w:val="24"/>
          <w:szCs w:val="24"/>
          <w:highlight w:val="none"/>
        </w:rPr>
      </w:pPr>
    </w:p>
    <w:p w14:paraId="3DED2B7C">
      <w:pPr>
        <w:pStyle w:val="3"/>
        <w:ind w:firstLine="482"/>
        <w:rPr>
          <w:rFonts w:ascii="仿宋" w:hAnsi="仿宋" w:eastAsia="仿宋" w:cs="仿宋"/>
          <w:b/>
          <w:color w:val="auto"/>
          <w:sz w:val="24"/>
          <w:szCs w:val="24"/>
          <w:highlight w:val="none"/>
        </w:rPr>
      </w:pPr>
    </w:p>
    <w:p w14:paraId="609A0FEC">
      <w:pPr>
        <w:rPr>
          <w:rFonts w:ascii="仿宋" w:hAnsi="仿宋" w:eastAsia="仿宋" w:cs="仿宋"/>
          <w:b/>
          <w:color w:val="auto"/>
          <w:sz w:val="24"/>
          <w:szCs w:val="24"/>
          <w:highlight w:val="none"/>
        </w:rPr>
      </w:pPr>
    </w:p>
    <w:p w14:paraId="7B623BF4">
      <w:pPr>
        <w:pageBreakBefore w:val="0"/>
        <w:widowControl/>
        <w:kinsoku/>
        <w:wordWrap/>
        <w:overflowPunct/>
        <w:topLinePunct w:val="0"/>
        <w:autoSpaceDE/>
        <w:autoSpaceDN/>
        <w:bidi w:val="0"/>
        <w:adjustRightInd/>
        <w:snapToGrid/>
        <w:textAlignment w:val="baseline"/>
        <w:outlineLvl w:val="9"/>
        <w:rPr>
          <w:rFonts w:ascii="仿宋" w:hAnsi="仿宋" w:eastAsia="仿宋" w:cs="仿宋"/>
          <w:b/>
          <w:color w:val="auto"/>
          <w:sz w:val="24"/>
          <w:szCs w:val="24"/>
          <w:highlight w:val="none"/>
        </w:rPr>
      </w:pPr>
    </w:p>
    <w:p w14:paraId="094108AC">
      <w:pPr>
        <w:pageBreakBefore w:val="0"/>
        <w:widowControl/>
        <w:kinsoku/>
        <w:wordWrap/>
        <w:overflowPunct/>
        <w:topLinePunct w:val="0"/>
        <w:autoSpaceDE/>
        <w:autoSpaceDN/>
        <w:bidi w:val="0"/>
        <w:adjustRightInd/>
        <w:snapToGrid/>
        <w:textAlignment w:val="baseline"/>
        <w:outlineLvl w:val="9"/>
        <w:rPr>
          <w:rFonts w:ascii="仿宋" w:hAnsi="仿宋" w:eastAsia="仿宋" w:cs="仿宋"/>
          <w:b/>
          <w:color w:val="auto"/>
          <w:sz w:val="24"/>
          <w:szCs w:val="24"/>
          <w:highlight w:val="none"/>
        </w:rPr>
      </w:pPr>
    </w:p>
    <w:p w14:paraId="6BC57BC1">
      <w:pPr>
        <w:pageBreakBefore w:val="0"/>
        <w:widowControl/>
        <w:kinsoku/>
        <w:wordWrap/>
        <w:overflowPunct/>
        <w:topLinePunct w:val="0"/>
        <w:autoSpaceDE/>
        <w:autoSpaceDN/>
        <w:bidi w:val="0"/>
        <w:adjustRightInd/>
        <w:snapToGrid/>
        <w:textAlignment w:val="baseline"/>
        <w:outlineLvl w:val="9"/>
        <w:rPr>
          <w:color w:val="auto"/>
          <w:highlight w:val="none"/>
        </w:rPr>
      </w:pPr>
    </w:p>
    <w:p w14:paraId="0B5AEFA6">
      <w:pPr>
        <w:pStyle w:val="3"/>
        <w:pageBreakBefore w:val="0"/>
        <w:widowControl/>
        <w:kinsoku/>
        <w:wordWrap/>
        <w:overflowPunct/>
        <w:topLinePunct w:val="0"/>
        <w:autoSpaceDE/>
        <w:autoSpaceDN/>
        <w:bidi w:val="0"/>
        <w:adjustRightInd/>
        <w:snapToGrid/>
        <w:ind w:firstLine="482"/>
        <w:textAlignment w:val="baseline"/>
        <w:outlineLvl w:val="9"/>
        <w:rPr>
          <w:rFonts w:ascii="仿宋" w:hAnsi="仿宋" w:eastAsia="仿宋" w:cs="仿宋"/>
          <w:b/>
          <w:color w:val="auto"/>
          <w:sz w:val="24"/>
          <w:szCs w:val="24"/>
          <w:highlight w:val="none"/>
        </w:rPr>
      </w:pPr>
    </w:p>
    <w:p w14:paraId="654C5435">
      <w:pPr>
        <w:pageBreakBefore w:val="0"/>
        <w:widowControl/>
        <w:kinsoku/>
        <w:wordWrap/>
        <w:overflowPunct/>
        <w:topLinePunct w:val="0"/>
        <w:autoSpaceDE/>
        <w:autoSpaceDN/>
        <w:bidi w:val="0"/>
        <w:adjustRightInd/>
        <w:snapToGrid/>
        <w:textAlignment w:val="baseline"/>
        <w:outlineLvl w:val="9"/>
        <w:rPr>
          <w:rFonts w:ascii="仿宋" w:hAnsi="仿宋" w:eastAsia="仿宋" w:cs="仿宋"/>
          <w:b/>
          <w:color w:val="auto"/>
          <w:sz w:val="24"/>
          <w:szCs w:val="24"/>
          <w:highlight w:val="none"/>
        </w:rPr>
      </w:pPr>
    </w:p>
    <w:p w14:paraId="0111950C">
      <w:pPr>
        <w:pStyle w:val="3"/>
        <w:pageBreakBefore w:val="0"/>
        <w:widowControl/>
        <w:kinsoku/>
        <w:wordWrap/>
        <w:overflowPunct/>
        <w:topLinePunct w:val="0"/>
        <w:autoSpaceDE/>
        <w:autoSpaceDN/>
        <w:bidi w:val="0"/>
        <w:adjustRightInd/>
        <w:snapToGrid/>
        <w:textAlignment w:val="baseline"/>
        <w:outlineLvl w:val="9"/>
        <w:rPr>
          <w:rFonts w:ascii="仿宋" w:hAnsi="仿宋" w:eastAsia="仿宋" w:cs="仿宋"/>
          <w:b/>
          <w:color w:val="auto"/>
          <w:sz w:val="24"/>
          <w:szCs w:val="24"/>
          <w:highlight w:val="none"/>
        </w:rPr>
      </w:pPr>
    </w:p>
    <w:p w14:paraId="66CFC81D">
      <w:pPr>
        <w:pageBreakBefore w:val="0"/>
        <w:widowControl/>
        <w:kinsoku/>
        <w:wordWrap/>
        <w:overflowPunct/>
        <w:topLinePunct w:val="0"/>
        <w:autoSpaceDE/>
        <w:autoSpaceDN/>
        <w:bidi w:val="0"/>
        <w:adjustRightInd/>
        <w:snapToGrid/>
        <w:textAlignment w:val="baseline"/>
        <w:outlineLvl w:val="9"/>
        <w:rPr>
          <w:color w:val="auto"/>
          <w:highlight w:val="none"/>
        </w:rPr>
      </w:pPr>
    </w:p>
    <w:p w14:paraId="7E1992ED">
      <w:pPr>
        <w:pStyle w:val="3"/>
        <w:pageBreakBefore w:val="0"/>
        <w:widowControl/>
        <w:kinsoku/>
        <w:wordWrap/>
        <w:overflowPunct/>
        <w:topLinePunct w:val="0"/>
        <w:autoSpaceDE/>
        <w:autoSpaceDN/>
        <w:bidi w:val="0"/>
        <w:adjustRightInd/>
        <w:snapToGrid/>
        <w:ind w:firstLine="482"/>
        <w:textAlignment w:val="baseline"/>
        <w:outlineLvl w:val="9"/>
        <w:rPr>
          <w:rFonts w:ascii="仿宋" w:hAnsi="仿宋" w:eastAsia="仿宋" w:cs="仿宋"/>
          <w:b/>
          <w:color w:val="auto"/>
          <w:sz w:val="24"/>
          <w:szCs w:val="24"/>
          <w:highlight w:val="none"/>
        </w:rPr>
      </w:pPr>
    </w:p>
    <w:p w14:paraId="1C7DF707">
      <w:pPr>
        <w:rPr>
          <w:rFonts w:ascii="仿宋" w:hAnsi="仿宋" w:eastAsia="仿宋" w:cs="仿宋"/>
          <w:b/>
          <w:color w:val="auto"/>
          <w:sz w:val="24"/>
          <w:szCs w:val="24"/>
          <w:highlight w:val="none"/>
        </w:rPr>
      </w:pPr>
    </w:p>
    <w:p w14:paraId="5D6A6782">
      <w:pPr>
        <w:pStyle w:val="3"/>
        <w:rPr>
          <w:color w:val="auto"/>
          <w:highlight w:val="none"/>
        </w:rPr>
      </w:pPr>
    </w:p>
    <w:p w14:paraId="7DE27231">
      <w:pPr>
        <w:rPr>
          <w:color w:val="auto"/>
          <w:highlight w:val="none"/>
        </w:rPr>
      </w:pPr>
    </w:p>
    <w:p w14:paraId="4D46358C">
      <w:pPr>
        <w:pStyle w:val="14"/>
        <w:rPr>
          <w:color w:val="auto"/>
          <w:highlight w:val="none"/>
        </w:rPr>
      </w:pPr>
    </w:p>
    <w:p w14:paraId="42BE715C">
      <w:pPr>
        <w:rPr>
          <w:color w:val="auto"/>
          <w:highlight w:val="none"/>
        </w:rPr>
      </w:pPr>
    </w:p>
    <w:p w14:paraId="3633A3C6">
      <w:pPr>
        <w:pStyle w:val="14"/>
        <w:rPr>
          <w:color w:val="auto"/>
          <w:highlight w:val="none"/>
        </w:rPr>
      </w:pPr>
    </w:p>
    <w:p w14:paraId="30762ED0">
      <w:pPr>
        <w:rPr>
          <w:color w:val="auto"/>
          <w:highlight w:val="none"/>
        </w:rPr>
      </w:pPr>
    </w:p>
    <w:p w14:paraId="7C0FD1E7">
      <w:pPr>
        <w:rPr>
          <w:color w:val="auto"/>
          <w:highlight w:val="none"/>
        </w:rPr>
      </w:pPr>
    </w:p>
    <w:p w14:paraId="610C7A2D">
      <w:pPr>
        <w:pStyle w:val="14"/>
        <w:rPr>
          <w:color w:val="auto"/>
          <w:highlight w:val="none"/>
        </w:rPr>
      </w:pPr>
    </w:p>
    <w:p w14:paraId="10B70875">
      <w:pPr>
        <w:rPr>
          <w:color w:val="auto"/>
          <w:highlight w:val="none"/>
        </w:rPr>
      </w:pPr>
    </w:p>
    <w:p w14:paraId="5836BD37">
      <w:pPr>
        <w:rPr>
          <w:color w:val="auto"/>
          <w:highlight w:val="none"/>
        </w:rPr>
      </w:pPr>
    </w:p>
    <w:p w14:paraId="71979135">
      <w:pPr>
        <w:rPr>
          <w:color w:val="auto"/>
          <w:highlight w:val="none"/>
        </w:rPr>
      </w:pPr>
    </w:p>
    <w:p w14:paraId="197883A0">
      <w:pPr>
        <w:pStyle w:val="14"/>
        <w:rPr>
          <w:color w:val="auto"/>
          <w:highlight w:val="none"/>
        </w:rPr>
      </w:pPr>
    </w:p>
    <w:p w14:paraId="0A0EFAC7">
      <w:pPr>
        <w:pStyle w:val="3"/>
        <w:pageBreakBefore w:val="0"/>
        <w:widowControl/>
        <w:kinsoku/>
        <w:wordWrap/>
        <w:overflowPunct/>
        <w:topLinePunct w:val="0"/>
        <w:autoSpaceDE/>
        <w:autoSpaceDN/>
        <w:bidi w:val="0"/>
        <w:adjustRightInd/>
        <w:snapToGrid/>
        <w:ind w:left="0" w:leftChars="0" w:firstLine="0" w:firstLineChars="0"/>
        <w:textAlignment w:val="baseline"/>
        <w:outlineLvl w:val="9"/>
        <w:rPr>
          <w:rFonts w:ascii="仿宋" w:hAnsi="仿宋" w:eastAsia="仿宋" w:cs="仿宋"/>
          <w:b/>
          <w:color w:val="auto"/>
          <w:sz w:val="24"/>
          <w:szCs w:val="24"/>
          <w:highlight w:val="none"/>
        </w:rPr>
      </w:pPr>
    </w:p>
    <w:bookmarkEnd w:id="89"/>
    <w:p w14:paraId="551B4206">
      <w:pPr>
        <w:keepNext w:val="0"/>
        <w:keepLines w:val="0"/>
        <w:pageBreakBefore w:val="0"/>
        <w:widowControl/>
        <w:kinsoku/>
        <w:wordWrap/>
        <w:overflowPunct/>
        <w:topLinePunct w:val="0"/>
        <w:autoSpaceDE/>
        <w:autoSpaceDN/>
        <w:bidi w:val="0"/>
        <w:adjustRightInd/>
        <w:snapToGrid/>
        <w:spacing w:line="500" w:lineRule="exact"/>
        <w:jc w:val="center"/>
        <w:textAlignment w:val="baseline"/>
        <w:outlineLvl w:val="9"/>
        <w:rPr>
          <w:rFonts w:ascii="仿宋" w:hAnsi="仿宋" w:eastAsia="仿宋" w:cs="仿宋"/>
          <w:color w:val="auto"/>
          <w:sz w:val="24"/>
          <w:highlight w:val="none"/>
        </w:rPr>
      </w:pPr>
      <w:bookmarkStart w:id="91" w:name="_Toc22554399"/>
      <w:bookmarkStart w:id="92" w:name="_Toc3891646"/>
      <w:r>
        <w:rPr>
          <w:rFonts w:hint="eastAsia" w:ascii="仿宋" w:hAnsi="仿宋" w:eastAsia="仿宋" w:cs="仿宋"/>
          <w:b/>
          <w:color w:val="auto"/>
          <w:sz w:val="24"/>
          <w:highlight w:val="none"/>
          <w:lang w:val="en-US" w:eastAsia="zh-CN"/>
        </w:rPr>
        <w:t>1、具有独立承担民事责任能力的证明文件</w:t>
      </w:r>
    </w:p>
    <w:p w14:paraId="3CC76135">
      <w:pPr>
        <w:keepNext/>
        <w:keepLines/>
        <w:pageBreakBefore w:val="0"/>
        <w:widowControl/>
        <w:kinsoku/>
        <w:wordWrap/>
        <w:overflowPunct/>
        <w:topLinePunct w:val="0"/>
        <w:autoSpaceDE/>
        <w:autoSpaceDN/>
        <w:bidi w:val="0"/>
        <w:adjustRightInd/>
        <w:snapToGrid/>
        <w:spacing w:line="500" w:lineRule="exact"/>
        <w:ind w:firstLine="440" w:firstLineChars="200"/>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说明：1.投标人为企业的，提供有效的营业执复印件，复印件上应加盖章。</w:t>
      </w:r>
    </w:p>
    <w:p w14:paraId="0D6397EC">
      <w:pPr>
        <w:keepNext/>
        <w:keepLines/>
        <w:pageBreakBefore w:val="0"/>
        <w:widowControl/>
        <w:numPr>
          <w:ilvl w:val="0"/>
          <w:numId w:val="0"/>
        </w:numPr>
        <w:kinsoku/>
        <w:wordWrap/>
        <w:overflowPunct/>
        <w:topLinePunct w:val="0"/>
        <w:autoSpaceDE/>
        <w:autoSpaceDN/>
        <w:bidi w:val="0"/>
        <w:adjustRightInd/>
        <w:snapToGrid/>
        <w:spacing w:line="500" w:lineRule="exact"/>
        <w:ind w:firstLine="440" w:firstLineChars="200"/>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 w:val="22"/>
          <w:szCs w:val="24"/>
          <w:highlight w:val="none"/>
          <w:lang w:val="en-US" w:eastAsia="zh-CN" w:bidi="ar-SA"/>
        </w:rPr>
        <w:t>2.</w:t>
      </w:r>
      <w:r>
        <w:rPr>
          <w:rFonts w:hint="eastAsia" w:ascii="仿宋" w:hAnsi="仿宋" w:eastAsia="仿宋" w:cs="仿宋"/>
          <w:b w:val="0"/>
          <w:bCs w:val="0"/>
          <w:color w:val="auto"/>
          <w:szCs w:val="24"/>
          <w:highlight w:val="none"/>
          <w:lang w:val="en-US" w:eastAsia="zh-CN"/>
        </w:rPr>
        <w:t>投标人为事业单位的，提供有效的事业单位法人登记证书复印件，复印件上应加盖章。</w:t>
      </w:r>
    </w:p>
    <w:p w14:paraId="0208C740">
      <w:pPr>
        <w:keepNext/>
        <w:keepLines/>
        <w:pageBreakBefore w:val="0"/>
        <w:widowControl/>
        <w:numPr>
          <w:ilvl w:val="0"/>
          <w:numId w:val="0"/>
        </w:numPr>
        <w:kinsoku/>
        <w:wordWrap/>
        <w:overflowPunct/>
        <w:topLinePunct w:val="0"/>
        <w:autoSpaceDE/>
        <w:autoSpaceDN/>
        <w:bidi w:val="0"/>
        <w:adjustRightInd/>
        <w:snapToGrid/>
        <w:spacing w:line="500" w:lineRule="exact"/>
        <w:ind w:left="0" w:leftChars="0" w:firstLine="440" w:firstLineChars="200"/>
        <w:jc w:val="left"/>
        <w:textAlignment w:val="baseline"/>
        <w:outlineLvl w:val="9"/>
        <w:rPr>
          <w:rFonts w:hint="default"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3.投标单位为</w:t>
      </w:r>
      <w:r>
        <w:rPr>
          <w:rStyle w:val="37"/>
          <w:rFonts w:hint="eastAsia" w:ascii="仿宋" w:hAnsi="仿宋" w:eastAsia="仿宋" w:cs="仿宋"/>
          <w:color w:val="auto"/>
          <w:sz w:val="24"/>
          <w:szCs w:val="24"/>
          <w:highlight w:val="none"/>
          <w:lang w:val="en-US" w:eastAsia="zh-CN" w:bidi="ar-SA"/>
        </w:rPr>
        <w:t>其他组织的，</w:t>
      </w:r>
      <w:r>
        <w:rPr>
          <w:rFonts w:hint="eastAsia" w:ascii="仿宋" w:hAnsi="仿宋" w:eastAsia="仿宋" w:cs="仿宋"/>
          <w:b w:val="0"/>
          <w:bCs w:val="0"/>
          <w:color w:val="auto"/>
          <w:szCs w:val="24"/>
          <w:highlight w:val="none"/>
          <w:lang w:val="en-US" w:eastAsia="zh-CN"/>
        </w:rPr>
        <w:t>提供有效的法人登记证书复印件，复印件上应加盖章。</w:t>
      </w:r>
    </w:p>
    <w:p w14:paraId="1871F362">
      <w:pPr>
        <w:keepNext/>
        <w:keepLines/>
        <w:pageBreakBefore w:val="0"/>
        <w:widowControl/>
        <w:kinsoku/>
        <w:wordWrap/>
        <w:overflowPunct/>
        <w:topLinePunct w:val="0"/>
        <w:autoSpaceDE/>
        <w:autoSpaceDN/>
        <w:bidi w:val="0"/>
        <w:adjustRightInd/>
        <w:snapToGrid/>
        <w:spacing w:line="500" w:lineRule="exact"/>
        <w:ind w:firstLine="440" w:firstLineChars="200"/>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4.投标人为自然人的，应提供身份证明的复印件。</w:t>
      </w:r>
    </w:p>
    <w:p w14:paraId="20F12EE0">
      <w:pPr>
        <w:keepNext/>
        <w:keepLines/>
        <w:pageBreakBefore w:val="0"/>
        <w:widowControl/>
        <w:kinsoku/>
        <w:wordWrap/>
        <w:overflowPunct/>
        <w:topLinePunct w:val="0"/>
        <w:autoSpaceDE/>
        <w:autoSpaceDN/>
        <w:bidi w:val="0"/>
        <w:adjustRightInd/>
        <w:snapToGrid/>
        <w:spacing w:line="500" w:lineRule="exact"/>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 xml:space="preserve">      </w:t>
      </w:r>
    </w:p>
    <w:p w14:paraId="6058347B">
      <w:pPr>
        <w:keepNext w:val="0"/>
        <w:keepLines w:val="0"/>
        <w:pageBreakBefore w:val="0"/>
        <w:widowControl/>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2、法定代表人授权委托书</w:t>
      </w:r>
    </w:p>
    <w:p w14:paraId="10366EEF">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的法人代表人，现授权委托</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为我公司代理人，以本公司的名义参加</w:t>
      </w:r>
      <w:r>
        <w:rPr>
          <w:rFonts w:hint="eastAsia" w:ascii="仿宋" w:hAnsi="仿宋" w:eastAsia="仿宋" w:cs="仿宋"/>
          <w:color w:val="auto"/>
          <w:sz w:val="24"/>
          <w:highlight w:val="none"/>
          <w:u w:val="single"/>
        </w:rPr>
        <w:t>（招标人）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u w:val="single"/>
          <w:lang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的投标活动。代理人在参加整个项目招标活动、合同签署过程中所签署的一切文件和处理与之有关的一切事物，我单位均予以承认。</w:t>
      </w:r>
    </w:p>
    <w:p w14:paraId="043C6B0F">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代理人：              性别：         年龄：       </w:t>
      </w:r>
    </w:p>
    <w:p w14:paraId="67E07E6A">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部门：         职务：       </w:t>
      </w:r>
    </w:p>
    <w:p w14:paraId="32531782">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            邮箱：                   </w:t>
      </w:r>
    </w:p>
    <w:p w14:paraId="301FC35B">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代理人无转委权。特此委托。</w:t>
      </w:r>
    </w:p>
    <w:p w14:paraId="7B230CD1">
      <w:pP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授权人身份证复印件（正反面）：</w:t>
      </w:r>
    </w:p>
    <w:p w14:paraId="328BEC5B">
      <w:pPr>
        <w:spacing w:line="500" w:lineRule="exact"/>
        <w:ind w:firstLine="480"/>
        <w:rPr>
          <w:rFonts w:ascii="仿宋" w:hAnsi="仿宋" w:eastAsia="仿宋" w:cs="仿宋"/>
          <w:color w:val="auto"/>
          <w:sz w:val="24"/>
          <w:highlight w:val="none"/>
        </w:rPr>
      </w:pPr>
    </w:p>
    <w:p w14:paraId="3759B5A1">
      <w:pP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被授权人身份证复印件（正反面）：</w:t>
      </w:r>
    </w:p>
    <w:p w14:paraId="0D009B40">
      <w:pPr>
        <w:spacing w:line="500" w:lineRule="exact"/>
        <w:ind w:firstLine="480"/>
        <w:rPr>
          <w:rFonts w:ascii="仿宋" w:hAnsi="仿宋" w:eastAsia="仿宋" w:cs="仿宋"/>
          <w:color w:val="auto"/>
          <w:sz w:val="24"/>
          <w:highlight w:val="none"/>
        </w:rPr>
      </w:pPr>
    </w:p>
    <w:p w14:paraId="04E81FDD">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3AFB3E5A">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1418D4F5">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3629D29">
      <w:pPr>
        <w:spacing w:line="500" w:lineRule="exact"/>
        <w:ind w:firstLine="482"/>
        <w:rPr>
          <w:rFonts w:ascii="仿宋" w:hAnsi="仿宋" w:eastAsia="仿宋" w:cs="仿宋"/>
          <w:b/>
          <w:color w:val="auto"/>
          <w:sz w:val="24"/>
          <w:highlight w:val="none"/>
        </w:rPr>
      </w:pPr>
    </w:p>
    <w:p w14:paraId="6504B4CC">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注：1、法定代表人本人作为公司代理人前来参与投标的，不提供此项证明文件。</w:t>
      </w:r>
    </w:p>
    <w:p w14:paraId="2FF7F992">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2、授权书上应当附有授权人和被授权人的居民身份证复印件（正反面）。</w:t>
      </w:r>
    </w:p>
    <w:p w14:paraId="6F3FF7F5">
      <w:pPr>
        <w:keepNext/>
        <w:keepLines/>
        <w:pageBreakBefore w:val="0"/>
        <w:widowControl/>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r>
        <w:rPr>
          <w:rFonts w:hint="eastAsia" w:ascii="仿宋" w:hAnsi="仿宋" w:eastAsia="仿宋" w:cs="仿宋"/>
          <w:b/>
          <w:bCs/>
          <w:color w:val="auto"/>
          <w:szCs w:val="24"/>
          <w:highlight w:val="none"/>
          <w:lang w:val="en-US" w:eastAsia="zh-CN"/>
        </w:rPr>
        <w:t>3、</w:t>
      </w:r>
      <w:r>
        <w:rPr>
          <w:rFonts w:ascii="仿宋" w:hAnsi="仿宋" w:eastAsia="仿宋" w:cs="仿宋"/>
          <w:b/>
          <w:bCs/>
          <w:color w:val="auto"/>
          <w:szCs w:val="24"/>
          <w:highlight w:val="none"/>
        </w:rPr>
        <w:t>法定代表人身份证明书</w:t>
      </w:r>
    </w:p>
    <w:p w14:paraId="4D343FD9">
      <w:pPr>
        <w:spacing w:line="500" w:lineRule="exact"/>
        <w:ind w:firstLine="480"/>
        <w:rPr>
          <w:rFonts w:ascii="仿宋" w:hAnsi="仿宋" w:eastAsia="仿宋" w:cs="仿宋"/>
          <w:color w:val="auto"/>
          <w:sz w:val="24"/>
          <w:highlight w:val="none"/>
        </w:rPr>
      </w:pPr>
    </w:p>
    <w:p w14:paraId="5590008D">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企业名称：                                                   </w:t>
      </w:r>
    </w:p>
    <w:p w14:paraId="54C6CA12">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企业类型：                                                   </w:t>
      </w:r>
    </w:p>
    <w:p w14:paraId="0E1D539B">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14:paraId="49531E53">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营业期限：                                                   </w:t>
      </w:r>
    </w:p>
    <w:p w14:paraId="7D3A825B">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成立时间：                                                   </w:t>
      </w:r>
    </w:p>
    <w:p w14:paraId="399637B0">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姓名：                  性别：            年龄：             </w:t>
      </w:r>
    </w:p>
    <w:p w14:paraId="7D09E2E8">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职务：                </w:t>
      </w:r>
    </w:p>
    <w:p w14:paraId="5C4978CA">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（投标单位名称）          </w:t>
      </w:r>
      <w:r>
        <w:rPr>
          <w:rFonts w:hint="eastAsia" w:ascii="仿宋" w:hAnsi="仿宋" w:eastAsia="仿宋" w:cs="仿宋"/>
          <w:color w:val="auto"/>
          <w:sz w:val="24"/>
          <w:highlight w:val="none"/>
        </w:rPr>
        <w:t>的法定代表人。</w:t>
      </w:r>
    </w:p>
    <w:p w14:paraId="6F135E68">
      <w:pPr>
        <w:spacing w:line="500" w:lineRule="exact"/>
        <w:ind w:firstLine="480"/>
        <w:rPr>
          <w:rFonts w:ascii="仿宋" w:hAnsi="仿宋" w:eastAsia="仿宋" w:cs="仿宋"/>
          <w:color w:val="auto"/>
          <w:sz w:val="24"/>
          <w:highlight w:val="none"/>
        </w:rPr>
      </w:pPr>
    </w:p>
    <w:p w14:paraId="6D49D0D6">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6FCB9A6">
      <w:pPr>
        <w:spacing w:line="500" w:lineRule="exact"/>
        <w:ind w:firstLine="480"/>
        <w:rPr>
          <w:rFonts w:ascii="仿宋" w:hAnsi="仿宋" w:eastAsia="仿宋" w:cs="仿宋"/>
          <w:color w:val="auto"/>
          <w:sz w:val="24"/>
          <w:highlight w:val="none"/>
        </w:rPr>
      </w:pPr>
    </w:p>
    <w:p w14:paraId="36FBCB88">
      <w:pP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法定代表人身份证复印件（正反面）：</w:t>
      </w:r>
    </w:p>
    <w:p w14:paraId="16046463">
      <w:pPr>
        <w:spacing w:line="500" w:lineRule="exact"/>
        <w:ind w:firstLine="480"/>
        <w:rPr>
          <w:rFonts w:ascii="仿宋" w:hAnsi="仿宋" w:eastAsia="仿宋" w:cs="仿宋"/>
          <w:color w:val="auto"/>
          <w:sz w:val="24"/>
          <w:highlight w:val="none"/>
        </w:rPr>
      </w:pPr>
    </w:p>
    <w:p w14:paraId="259A0B3E">
      <w:pPr>
        <w:spacing w:line="500" w:lineRule="exact"/>
        <w:ind w:firstLine="480"/>
        <w:rPr>
          <w:rFonts w:ascii="仿宋" w:hAnsi="仿宋" w:eastAsia="仿宋" w:cs="仿宋"/>
          <w:color w:val="auto"/>
          <w:sz w:val="24"/>
          <w:highlight w:val="none"/>
        </w:rPr>
      </w:pPr>
    </w:p>
    <w:p w14:paraId="3BDD3DC4">
      <w:pPr>
        <w:spacing w:line="500" w:lineRule="exact"/>
        <w:ind w:firstLine="480"/>
        <w:rPr>
          <w:rFonts w:ascii="仿宋" w:hAnsi="仿宋" w:eastAsia="仿宋" w:cs="仿宋"/>
          <w:color w:val="auto"/>
          <w:sz w:val="24"/>
          <w:highlight w:val="none"/>
        </w:rPr>
      </w:pPr>
    </w:p>
    <w:p w14:paraId="07DD13FA">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16B8905E">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 (签字或盖章)：</w:t>
      </w:r>
    </w:p>
    <w:p w14:paraId="17C92CAA">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4D9D031">
      <w:pPr>
        <w:spacing w:line="500" w:lineRule="exact"/>
        <w:ind w:firstLine="480"/>
        <w:rPr>
          <w:rFonts w:ascii="仿宋" w:hAnsi="仿宋" w:eastAsia="仿宋" w:cs="仿宋"/>
          <w:color w:val="auto"/>
          <w:sz w:val="24"/>
          <w:highlight w:val="none"/>
        </w:rPr>
      </w:pPr>
    </w:p>
    <w:p w14:paraId="73F51A2D">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注：本证明书为法定代表人本人作为公司代理人参与投标的，提供此项证明书。</w:t>
      </w:r>
    </w:p>
    <w:p w14:paraId="1ABF2420">
      <w:pPr>
        <w:ind w:firstLine="480"/>
        <w:rPr>
          <w:rFonts w:ascii="仿宋" w:hAnsi="仿宋" w:eastAsia="仿宋" w:cs="仿宋"/>
          <w:color w:val="auto"/>
          <w:sz w:val="24"/>
          <w:highlight w:val="none"/>
        </w:rPr>
      </w:pPr>
    </w:p>
    <w:p w14:paraId="49BFCAD5">
      <w:pPr>
        <w:pStyle w:val="3"/>
        <w:ind w:firstLine="480"/>
        <w:rPr>
          <w:rFonts w:ascii="仿宋" w:hAnsi="仿宋" w:eastAsia="仿宋" w:cs="仿宋"/>
          <w:color w:val="auto"/>
          <w:sz w:val="24"/>
          <w:szCs w:val="24"/>
          <w:highlight w:val="none"/>
        </w:rPr>
      </w:pPr>
    </w:p>
    <w:p w14:paraId="3A96B100">
      <w:pPr>
        <w:keepNext/>
        <w:keepLines/>
        <w:pageBreakBefore w:val="0"/>
        <w:widowControl/>
        <w:kinsoku/>
        <w:wordWrap/>
        <w:overflowPunct/>
        <w:topLinePunct w:val="0"/>
        <w:autoSpaceDE/>
        <w:autoSpaceDN/>
        <w:bidi w:val="0"/>
        <w:adjustRightInd/>
        <w:snapToGrid/>
        <w:spacing w:line="500" w:lineRule="exact"/>
        <w:ind w:left="629"/>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p>
    <w:p w14:paraId="27E08B0B">
      <w:pPr>
        <w:shd w:val="clear"/>
        <w:tabs>
          <w:tab w:val="center" w:pos="4153"/>
          <w:tab w:val="right" w:pos="8306"/>
        </w:tabs>
        <w:snapToGrid w:val="0"/>
        <w:spacing w:line="440" w:lineRule="exact"/>
        <w:ind w:firstLine="482" w:firstLineChars="20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、政府采购</w:t>
      </w:r>
      <w:r>
        <w:rPr>
          <w:rFonts w:hint="eastAsia" w:ascii="仿宋" w:hAnsi="仿宋" w:eastAsia="仿宋" w:cs="仿宋"/>
          <w:b/>
          <w:bCs/>
          <w:color w:val="auto"/>
          <w:sz w:val="24"/>
          <w:highlight w:val="none"/>
          <w:lang w:val="en-US" w:eastAsia="zh-CN"/>
        </w:rPr>
        <w:t>投标人</w:t>
      </w:r>
      <w:r>
        <w:rPr>
          <w:rFonts w:hint="eastAsia" w:ascii="仿宋" w:hAnsi="仿宋" w:eastAsia="仿宋" w:cs="仿宋"/>
          <w:b/>
          <w:bCs/>
          <w:color w:val="auto"/>
          <w:sz w:val="24"/>
          <w:highlight w:val="none"/>
          <w:lang w:eastAsia="zh-CN"/>
        </w:rPr>
        <w:t>信用承诺函</w:t>
      </w:r>
    </w:p>
    <w:p w14:paraId="2AF59737">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单位名称(自然人姓名)：</w:t>
      </w:r>
    </w:p>
    <w:p w14:paraId="26FB44EC">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统一社会信用代码(身份证号码)：</w:t>
      </w:r>
    </w:p>
    <w:p w14:paraId="1F649730">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w:t>
      </w:r>
    </w:p>
    <w:p w14:paraId="05E82EF0">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为维护公平、公正、公开的政府采购市场秩序，树立诚实守信的政府采购</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highlight w:val="none"/>
          <w:lang w:eastAsia="zh-CN"/>
        </w:rPr>
        <w:t>形象，我单位(本人)自愿作出以下承诺：</w:t>
      </w:r>
    </w:p>
    <w:p w14:paraId="69EBE802">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highlight w:val="none"/>
          <w:lang w:eastAsia="zh-CN"/>
        </w:rPr>
        <w:t>、本承诺书的条件：</w:t>
      </w:r>
    </w:p>
    <w:p w14:paraId="741949C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(一)具有独立承担民事责任的能力;</w:t>
      </w:r>
    </w:p>
    <w:p w14:paraId="2F4009D1">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(二)具有良好的商业信誉和健全的财务会计制度;</w:t>
      </w:r>
    </w:p>
    <w:p w14:paraId="70C3B0B0">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(三)具有履行合同所必需的设备和专业技术能力;</w:t>
      </w:r>
    </w:p>
    <w:p w14:paraId="1D6B98DB">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(四)有依法缴纳税收和社会保障资金的良好记录;</w:t>
      </w:r>
    </w:p>
    <w:p w14:paraId="2D5458B7">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(五)参加政府采购活动前三年内，在经营活动中没有重大违法记录;</w:t>
      </w:r>
    </w:p>
    <w:p w14:paraId="69D00833">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(六)未被列入经营异常名录或者严重违法失信名单、失信被执行人、重大税收违法案件当事人名单、政府采购严重违法失信行为记录名单;</w:t>
      </w:r>
    </w:p>
    <w:p w14:paraId="53192E9F">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(七)未被相关监管部门作出行政处罚且尚在处罚有效期内;</w:t>
      </w:r>
    </w:p>
    <w:p w14:paraId="1D8E0086">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(八)未曾作出虚假采购承诺;</w:t>
      </w:r>
    </w:p>
    <w:p w14:paraId="778597F3">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(九)符合法律、行政法规规定的其他条件。</w:t>
      </w:r>
    </w:p>
    <w:p w14:paraId="572E9BD2">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A7C5BC2">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p>
    <w:p w14:paraId="54C1FBC9">
      <w:pPr>
        <w:shd w:val="clear"/>
        <w:adjustRightInd w:val="0"/>
        <w:snapToGrid w:val="0"/>
        <w:spacing w:line="440" w:lineRule="exact"/>
        <w:rPr>
          <w:rFonts w:ascii="仿宋" w:hAnsi="仿宋" w:eastAsia="仿宋" w:cs="仿宋"/>
          <w:color w:val="auto"/>
          <w:sz w:val="24"/>
          <w:highlight w:val="none"/>
          <w:u w:val="singl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highlight w:val="none"/>
          <w:lang w:eastAsia="zh-CN"/>
        </w:rPr>
        <w:t>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33070B18">
      <w:pPr>
        <w:shd w:val="clear"/>
        <w:adjustRightInd w:val="0"/>
        <w:snapToGrid w:val="0"/>
        <w:spacing w:line="440" w:lineRule="exact"/>
        <w:rPr>
          <w:rFonts w:ascii="仿宋" w:hAnsi="仿宋" w:eastAsia="仿宋" w:cs="仿宋"/>
          <w:color w:val="auto"/>
          <w:sz w:val="24"/>
          <w:highlight w:val="none"/>
          <w:u w:val="singl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highlight w:val="none"/>
          <w:lang w:eastAsia="zh-CN"/>
        </w:rPr>
        <w:t>名称（加盖公章）：</w:t>
      </w:r>
    </w:p>
    <w:p w14:paraId="26A98943">
      <w:pPr>
        <w:shd w:val="clear"/>
        <w:tabs>
          <w:tab w:val="center" w:pos="4153"/>
          <w:tab w:val="right" w:pos="8306"/>
        </w:tabs>
        <w:snapToGrid w:val="0"/>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260EF9F6">
      <w:pPr>
        <w:pStyle w:val="15"/>
        <w:rPr>
          <w:rFonts w:hint="eastAsia"/>
          <w:color w:val="auto"/>
          <w:highlight w:val="none"/>
          <w:lang w:val="en-US" w:eastAsia="zh-CN"/>
        </w:rPr>
      </w:pPr>
    </w:p>
    <w:p w14:paraId="3C63B153">
      <w:pPr>
        <w:tabs>
          <w:tab w:val="center" w:pos="4153"/>
          <w:tab w:val="right" w:pos="8306"/>
        </w:tabs>
        <w:snapToGrid w:val="0"/>
        <w:spacing w:line="440" w:lineRule="exact"/>
        <w:ind w:firstLine="482" w:firstLineChars="200"/>
        <w:jc w:val="center"/>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5、投标人</w:t>
      </w:r>
      <w:r>
        <w:rPr>
          <w:rFonts w:hint="eastAsia" w:ascii="仿宋" w:hAnsi="仿宋" w:eastAsia="仿宋" w:cs="仿宋"/>
          <w:b/>
          <w:bCs/>
          <w:color w:val="auto"/>
          <w:sz w:val="24"/>
          <w:highlight w:val="none"/>
          <w:lang w:eastAsia="zh-CN"/>
        </w:rPr>
        <w:t>无关联关系书面声明函（格式）</w:t>
      </w:r>
    </w:p>
    <w:p w14:paraId="208D6505">
      <w:pPr>
        <w:tabs>
          <w:tab w:val="center" w:pos="4153"/>
          <w:tab w:val="right" w:pos="8306"/>
        </w:tabs>
        <w:snapToGrid w:val="0"/>
        <w:spacing w:line="440" w:lineRule="exact"/>
        <w:ind w:firstLine="643" w:firstLineChars="200"/>
        <w:jc w:val="center"/>
        <w:rPr>
          <w:rFonts w:ascii="仿宋" w:hAnsi="仿宋" w:eastAsia="仿宋" w:cs="仿宋"/>
          <w:b/>
          <w:bCs/>
          <w:color w:val="auto"/>
          <w:sz w:val="32"/>
          <w:szCs w:val="32"/>
          <w:highlight w:val="none"/>
          <w:lang w:eastAsia="zh-CN"/>
        </w:rPr>
      </w:pPr>
    </w:p>
    <w:p w14:paraId="42F44D0F">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新疆君凯杰工程项目管理有限公司：</w:t>
      </w:r>
    </w:p>
    <w:p w14:paraId="1E0D616C">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我单位郑重声明：与</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lang w:eastAsia="zh-CN"/>
        </w:rPr>
        <w:t>存在利害关系，与本单位负责人为同一人或者与本单位存在控股关系、管理关系的其他关联</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highlight w:val="none"/>
          <w:lang w:eastAsia="zh-CN"/>
        </w:rPr>
        <w:t>未参与</w:t>
      </w:r>
      <w:r>
        <w:rPr>
          <w:rFonts w:hint="eastAsia" w:ascii="仿宋" w:hAnsi="仿宋" w:eastAsia="仿宋" w:cs="仿宋"/>
          <w:b/>
          <w:bCs/>
          <w:color w:val="auto"/>
          <w:sz w:val="24"/>
          <w:highlight w:val="none"/>
          <w:u w:val="single"/>
          <w:lang w:eastAsia="zh-CN"/>
        </w:rPr>
        <w:t xml:space="preserve">_(项目名称) </w:t>
      </w:r>
      <w:r>
        <w:rPr>
          <w:rFonts w:hint="eastAsia" w:ascii="仿宋" w:hAnsi="仿宋" w:eastAsia="仿宋" w:cs="仿宋"/>
          <w:color w:val="auto"/>
          <w:sz w:val="24"/>
          <w:highlight w:val="none"/>
          <w:lang w:eastAsia="zh-CN"/>
        </w:rPr>
        <w:t>同一合同项下的谈判。</w:t>
      </w:r>
      <w:r>
        <w:rPr>
          <w:rFonts w:hint="eastAsia" w:ascii="仿宋" w:hAnsi="仿宋" w:eastAsia="仿宋" w:cs="仿宋"/>
          <w:i w:val="0"/>
          <w:iCs w:val="0"/>
          <w:caps w:val="0"/>
          <w:color w:val="auto"/>
          <w:spacing w:val="0"/>
          <w:sz w:val="24"/>
          <w:szCs w:val="24"/>
          <w:highlight w:val="none"/>
          <w:lang w:val="en-US" w:eastAsia="zh-CN"/>
        </w:rPr>
        <w:t>我单位不是</w:t>
      </w:r>
      <w:r>
        <w:rPr>
          <w:rFonts w:hint="eastAsia" w:ascii="仿宋" w:hAnsi="仿宋" w:eastAsia="仿宋" w:cs="仿宋"/>
          <w:i w:val="0"/>
          <w:iCs w:val="0"/>
          <w:caps w:val="0"/>
          <w:color w:val="auto"/>
          <w:spacing w:val="0"/>
          <w:sz w:val="24"/>
          <w:szCs w:val="24"/>
          <w:highlight w:val="none"/>
        </w:rPr>
        <w:t>为该整体项目或其中分项目前期工作提供过设计、编制、监理、检测、管理等服务的法人及附属单位；</w:t>
      </w:r>
    </w:p>
    <w:p w14:paraId="42C2CFA0">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我单位保证上述声明真实、有效、可查。</w:t>
      </w:r>
    </w:p>
    <w:p w14:paraId="523F34E7">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特此声明。</w:t>
      </w:r>
    </w:p>
    <w:p w14:paraId="437593C8">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2B6EBB74">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7DA548E9">
      <w:pPr>
        <w:adjustRightInd w:val="0"/>
        <w:snapToGrid w:val="0"/>
        <w:spacing w:line="440" w:lineRule="exact"/>
        <w:rPr>
          <w:rFonts w:ascii="仿宋" w:hAnsi="仿宋" w:eastAsia="仿宋" w:cs="仿宋"/>
          <w:color w:val="auto"/>
          <w:sz w:val="24"/>
          <w:highlight w:val="none"/>
          <w:u w:val="singl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highlight w:val="none"/>
          <w:lang w:eastAsia="zh-CN"/>
        </w:rPr>
        <w:t>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65E12D39">
      <w:pPr>
        <w:adjustRightInd w:val="0"/>
        <w:snapToGrid w:val="0"/>
        <w:spacing w:line="440" w:lineRule="exact"/>
        <w:rPr>
          <w:rFonts w:ascii="仿宋" w:hAnsi="仿宋" w:eastAsia="仿宋" w:cs="仿宋"/>
          <w:color w:val="auto"/>
          <w:sz w:val="24"/>
          <w:highlight w:val="none"/>
          <w:u w:val="singl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highlight w:val="none"/>
          <w:lang w:eastAsia="zh-CN"/>
        </w:rPr>
        <w:t>名称（加盖公章）：</w:t>
      </w:r>
    </w:p>
    <w:p w14:paraId="096AB794">
      <w:pPr>
        <w:tabs>
          <w:tab w:val="center" w:pos="4153"/>
          <w:tab w:val="right" w:pos="8306"/>
        </w:tabs>
        <w:snapToGrid w:val="0"/>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285C5989">
      <w:pPr>
        <w:tabs>
          <w:tab w:val="center" w:pos="4153"/>
          <w:tab w:val="right" w:pos="8306"/>
        </w:tabs>
        <w:snapToGrid w:val="0"/>
        <w:spacing w:line="440" w:lineRule="exact"/>
        <w:rPr>
          <w:rFonts w:ascii="仿宋" w:hAnsi="仿宋" w:eastAsia="仿宋" w:cs="仿宋"/>
          <w:color w:val="auto"/>
          <w:sz w:val="24"/>
          <w:highlight w:val="none"/>
          <w:lang w:eastAsia="zh-CN"/>
        </w:rPr>
      </w:pPr>
    </w:p>
    <w:p w14:paraId="1FEFD863">
      <w:pPr>
        <w:tabs>
          <w:tab w:val="center" w:pos="4153"/>
          <w:tab w:val="right" w:pos="8306"/>
        </w:tabs>
        <w:snapToGrid w:val="0"/>
        <w:spacing w:line="440" w:lineRule="exact"/>
        <w:rPr>
          <w:rFonts w:ascii="仿宋" w:hAnsi="仿宋" w:eastAsia="仿宋" w:cs="仿宋"/>
          <w:color w:val="auto"/>
          <w:sz w:val="24"/>
          <w:highlight w:val="none"/>
          <w:lang w:eastAsia="zh-CN"/>
        </w:rPr>
      </w:pPr>
    </w:p>
    <w:p w14:paraId="47AD70B6">
      <w:pPr>
        <w:tabs>
          <w:tab w:val="center" w:pos="4153"/>
          <w:tab w:val="right" w:pos="8306"/>
        </w:tabs>
        <w:snapToGrid w:val="0"/>
        <w:spacing w:line="440" w:lineRule="exact"/>
        <w:rPr>
          <w:rFonts w:ascii="仿宋" w:hAnsi="仿宋" w:eastAsia="仿宋" w:cs="仿宋"/>
          <w:color w:val="auto"/>
          <w:sz w:val="24"/>
          <w:highlight w:val="none"/>
          <w:lang w:eastAsia="zh-CN"/>
        </w:rPr>
      </w:pPr>
    </w:p>
    <w:p w14:paraId="0BB3E0DF">
      <w:pPr>
        <w:tabs>
          <w:tab w:val="center" w:pos="4153"/>
          <w:tab w:val="right" w:pos="8306"/>
        </w:tabs>
        <w:snapToGrid w:val="0"/>
        <w:spacing w:line="440" w:lineRule="exact"/>
        <w:rPr>
          <w:rFonts w:ascii="仿宋" w:hAnsi="仿宋" w:eastAsia="仿宋" w:cs="仿宋"/>
          <w:color w:val="auto"/>
          <w:sz w:val="24"/>
          <w:highlight w:val="none"/>
          <w:lang w:eastAsia="zh-CN"/>
        </w:rPr>
      </w:pPr>
    </w:p>
    <w:p w14:paraId="72150D11">
      <w:pPr>
        <w:tabs>
          <w:tab w:val="center" w:pos="4153"/>
          <w:tab w:val="right" w:pos="8306"/>
        </w:tabs>
        <w:snapToGrid w:val="0"/>
        <w:spacing w:line="440" w:lineRule="exact"/>
        <w:rPr>
          <w:rFonts w:ascii="仿宋" w:hAnsi="仿宋" w:eastAsia="仿宋" w:cs="仿宋"/>
          <w:color w:val="auto"/>
          <w:sz w:val="24"/>
          <w:highlight w:val="none"/>
          <w:lang w:eastAsia="zh-CN"/>
        </w:rPr>
      </w:pPr>
    </w:p>
    <w:p w14:paraId="1DFD9A98">
      <w:pPr>
        <w:tabs>
          <w:tab w:val="center" w:pos="4153"/>
          <w:tab w:val="right" w:pos="8306"/>
        </w:tabs>
        <w:snapToGrid w:val="0"/>
        <w:spacing w:line="440" w:lineRule="exact"/>
        <w:rPr>
          <w:rFonts w:ascii="仿宋" w:hAnsi="仿宋" w:eastAsia="仿宋" w:cs="仿宋"/>
          <w:color w:val="auto"/>
          <w:sz w:val="24"/>
          <w:highlight w:val="none"/>
          <w:lang w:eastAsia="zh-CN"/>
        </w:rPr>
      </w:pPr>
    </w:p>
    <w:p w14:paraId="407C0467">
      <w:pPr>
        <w:tabs>
          <w:tab w:val="center" w:pos="4153"/>
          <w:tab w:val="right" w:pos="8306"/>
        </w:tabs>
        <w:snapToGrid w:val="0"/>
        <w:spacing w:line="440" w:lineRule="exact"/>
        <w:rPr>
          <w:rFonts w:ascii="仿宋" w:hAnsi="仿宋" w:eastAsia="仿宋" w:cs="仿宋"/>
          <w:color w:val="auto"/>
          <w:sz w:val="24"/>
          <w:highlight w:val="none"/>
          <w:lang w:eastAsia="zh-CN"/>
        </w:rPr>
      </w:pPr>
    </w:p>
    <w:p w14:paraId="0AB8FF12">
      <w:pPr>
        <w:tabs>
          <w:tab w:val="center" w:pos="4153"/>
          <w:tab w:val="right" w:pos="8306"/>
        </w:tabs>
        <w:snapToGrid w:val="0"/>
        <w:spacing w:line="440" w:lineRule="exact"/>
        <w:rPr>
          <w:rFonts w:ascii="仿宋" w:hAnsi="仿宋" w:eastAsia="仿宋" w:cs="仿宋"/>
          <w:color w:val="auto"/>
          <w:sz w:val="24"/>
          <w:highlight w:val="none"/>
          <w:lang w:eastAsia="zh-CN"/>
        </w:rPr>
      </w:pPr>
    </w:p>
    <w:p w14:paraId="6ED69FEE">
      <w:pPr>
        <w:tabs>
          <w:tab w:val="center" w:pos="4153"/>
          <w:tab w:val="right" w:pos="8306"/>
        </w:tabs>
        <w:snapToGrid w:val="0"/>
        <w:spacing w:line="440" w:lineRule="exact"/>
        <w:rPr>
          <w:rFonts w:ascii="仿宋" w:hAnsi="仿宋" w:eastAsia="仿宋" w:cs="仿宋"/>
          <w:color w:val="auto"/>
          <w:sz w:val="24"/>
          <w:highlight w:val="none"/>
          <w:lang w:eastAsia="zh-CN"/>
        </w:rPr>
      </w:pPr>
    </w:p>
    <w:p w14:paraId="5A3783CF">
      <w:pPr>
        <w:tabs>
          <w:tab w:val="center" w:pos="4153"/>
          <w:tab w:val="right" w:pos="8306"/>
        </w:tabs>
        <w:snapToGrid w:val="0"/>
        <w:spacing w:line="440" w:lineRule="exact"/>
        <w:rPr>
          <w:rFonts w:ascii="仿宋" w:hAnsi="仿宋" w:eastAsia="仿宋" w:cs="仿宋"/>
          <w:color w:val="auto"/>
          <w:sz w:val="24"/>
          <w:highlight w:val="none"/>
          <w:lang w:eastAsia="zh-CN"/>
        </w:rPr>
      </w:pPr>
    </w:p>
    <w:p w14:paraId="1D0FEB0A">
      <w:pPr>
        <w:tabs>
          <w:tab w:val="center" w:pos="4153"/>
          <w:tab w:val="right" w:pos="8306"/>
        </w:tabs>
        <w:snapToGrid w:val="0"/>
        <w:spacing w:line="440" w:lineRule="exact"/>
        <w:rPr>
          <w:rFonts w:ascii="仿宋" w:hAnsi="仿宋" w:eastAsia="仿宋" w:cs="仿宋"/>
          <w:color w:val="auto"/>
          <w:sz w:val="24"/>
          <w:highlight w:val="none"/>
          <w:lang w:eastAsia="zh-CN"/>
        </w:rPr>
      </w:pPr>
    </w:p>
    <w:p w14:paraId="772D2035">
      <w:pPr>
        <w:tabs>
          <w:tab w:val="center" w:pos="4153"/>
          <w:tab w:val="right" w:pos="8306"/>
        </w:tabs>
        <w:snapToGrid w:val="0"/>
        <w:spacing w:line="440" w:lineRule="exact"/>
        <w:rPr>
          <w:rFonts w:ascii="仿宋" w:hAnsi="仿宋" w:eastAsia="仿宋" w:cs="仿宋"/>
          <w:color w:val="auto"/>
          <w:sz w:val="24"/>
          <w:highlight w:val="none"/>
          <w:lang w:eastAsia="zh-CN"/>
        </w:rPr>
      </w:pPr>
    </w:p>
    <w:p w14:paraId="17EB4C7C">
      <w:pPr>
        <w:tabs>
          <w:tab w:val="center" w:pos="4153"/>
          <w:tab w:val="right" w:pos="8306"/>
        </w:tabs>
        <w:snapToGrid w:val="0"/>
        <w:spacing w:line="440" w:lineRule="exact"/>
        <w:rPr>
          <w:rFonts w:ascii="仿宋" w:hAnsi="仿宋" w:eastAsia="仿宋" w:cs="仿宋"/>
          <w:color w:val="auto"/>
          <w:sz w:val="24"/>
          <w:highlight w:val="none"/>
          <w:lang w:eastAsia="zh-CN"/>
        </w:rPr>
      </w:pPr>
    </w:p>
    <w:p w14:paraId="0BCADD3A">
      <w:pPr>
        <w:tabs>
          <w:tab w:val="center" w:pos="4153"/>
          <w:tab w:val="right" w:pos="8306"/>
        </w:tabs>
        <w:snapToGrid w:val="0"/>
        <w:spacing w:line="440" w:lineRule="exact"/>
        <w:rPr>
          <w:rFonts w:ascii="仿宋" w:hAnsi="仿宋" w:eastAsia="仿宋" w:cs="仿宋"/>
          <w:color w:val="auto"/>
          <w:sz w:val="24"/>
          <w:highlight w:val="none"/>
          <w:lang w:eastAsia="zh-CN"/>
        </w:rPr>
      </w:pPr>
    </w:p>
    <w:p w14:paraId="36C3EABA">
      <w:pPr>
        <w:tabs>
          <w:tab w:val="center" w:pos="4153"/>
          <w:tab w:val="right" w:pos="8306"/>
        </w:tabs>
        <w:snapToGrid w:val="0"/>
        <w:spacing w:line="440" w:lineRule="exact"/>
        <w:rPr>
          <w:rFonts w:ascii="仿宋" w:hAnsi="仿宋" w:eastAsia="仿宋" w:cs="仿宋"/>
          <w:color w:val="auto"/>
          <w:sz w:val="24"/>
          <w:highlight w:val="none"/>
          <w:lang w:eastAsia="zh-CN"/>
        </w:rPr>
      </w:pPr>
    </w:p>
    <w:p w14:paraId="50C053EE">
      <w:pPr>
        <w:tabs>
          <w:tab w:val="center" w:pos="4153"/>
          <w:tab w:val="right" w:pos="8306"/>
        </w:tabs>
        <w:snapToGrid w:val="0"/>
        <w:spacing w:line="440" w:lineRule="exact"/>
        <w:rPr>
          <w:rFonts w:ascii="仿宋" w:hAnsi="仿宋" w:eastAsia="仿宋" w:cs="仿宋"/>
          <w:color w:val="auto"/>
          <w:sz w:val="24"/>
          <w:highlight w:val="none"/>
          <w:lang w:eastAsia="zh-CN"/>
        </w:rPr>
      </w:pPr>
    </w:p>
    <w:p w14:paraId="40F647DE">
      <w:pPr>
        <w:tabs>
          <w:tab w:val="center" w:pos="4153"/>
          <w:tab w:val="right" w:pos="8306"/>
        </w:tabs>
        <w:snapToGrid w:val="0"/>
        <w:spacing w:line="440" w:lineRule="exact"/>
        <w:rPr>
          <w:rFonts w:ascii="仿宋" w:hAnsi="仿宋" w:eastAsia="仿宋" w:cs="仿宋"/>
          <w:color w:val="auto"/>
          <w:sz w:val="24"/>
          <w:highlight w:val="none"/>
          <w:lang w:eastAsia="zh-CN"/>
        </w:rPr>
      </w:pPr>
    </w:p>
    <w:p w14:paraId="5B02081D">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szCs w:val="24"/>
          <w:highlight w:val="none"/>
          <w:lang w:eastAsia="zh-CN" w:bidi="ar"/>
        </w:rPr>
        <w:t>《中小企业声明函》（服务）</w:t>
      </w:r>
    </w:p>
    <w:p w14:paraId="768F7E5D">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（单位名称）</w:t>
      </w:r>
      <w:r>
        <w:rPr>
          <w:rFonts w:hint="eastAsia" w:ascii="仿宋" w:hAnsi="仿宋" w:eastAsia="仿宋" w:cs="仿宋"/>
          <w:color w:val="auto"/>
          <w:sz w:val="24"/>
          <w:szCs w:val="24"/>
          <w:highlight w:val="none"/>
          <w:lang w:eastAsia="zh-CN" w:bidi="ar"/>
        </w:rPr>
        <w:t xml:space="preserve">的                     </w:t>
      </w:r>
      <w:r>
        <w:rPr>
          <w:rFonts w:hint="eastAsia" w:ascii="仿宋" w:hAnsi="仿宋" w:eastAsia="仿宋" w:cs="仿宋"/>
          <w:i/>
          <w:iCs/>
          <w:color w:val="auto"/>
          <w:sz w:val="24"/>
          <w:szCs w:val="24"/>
          <w:highlight w:val="none"/>
          <w:u w:val="single"/>
          <w:lang w:eastAsia="zh-CN" w:bidi="ar"/>
        </w:rPr>
        <w:t xml:space="preserve">               （项目名称）</w:t>
      </w:r>
      <w:r>
        <w:rPr>
          <w:rFonts w:hint="eastAsia" w:ascii="仿宋" w:hAnsi="仿宋" w:eastAsia="仿宋" w:cs="仿宋"/>
          <w:color w:val="auto"/>
          <w:sz w:val="24"/>
          <w:szCs w:val="24"/>
          <w:highlight w:val="none"/>
          <w:lang w:eastAsia="zh-CN" w:bidi="ar"/>
        </w:rPr>
        <w:t>采购活动，服务全部由符合政策要求的中小企业承接。相关企业的具体情况如下：</w:t>
      </w:r>
    </w:p>
    <w:p w14:paraId="5577ACBB">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1.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其他未列明行业</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202EBFC6">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2.</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289A9FA6">
      <w:pPr>
        <w:shd w:val="clear"/>
        <w:spacing w:line="579" w:lineRule="exact"/>
        <w:ind w:firstLine="720"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w:t>
      </w:r>
    </w:p>
    <w:p w14:paraId="73E27792">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以上企业，不属于大企业的分支机构，不存在控股股东为大企业的情形，也不存在与大企业的负责人为同一人的情形。</w:t>
      </w:r>
    </w:p>
    <w:p w14:paraId="4DF4DE7A">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本企业对上述声明内容的真实性负责。如有虚假，将依法承担相应责任。 </w:t>
      </w:r>
    </w:p>
    <w:p w14:paraId="0DCA08ED">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企业名称（盖章）： </w:t>
      </w:r>
    </w:p>
    <w:p w14:paraId="774355D2">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日 期： </w:t>
      </w:r>
    </w:p>
    <w:p w14:paraId="089C87BC">
      <w:pPr>
        <w:spacing w:line="579" w:lineRule="exact"/>
        <w:jc w:val="both"/>
        <w:rPr>
          <w:rFonts w:ascii="仿宋" w:hAnsi="仿宋" w:eastAsia="仿宋" w:cs="仿宋"/>
          <w:color w:val="auto"/>
          <w:sz w:val="24"/>
          <w:szCs w:val="24"/>
          <w:highlight w:val="none"/>
          <w:lang w:eastAsia="zh-CN"/>
        </w:rPr>
      </w:pPr>
    </w:p>
    <w:p w14:paraId="0E22EBEB">
      <w:pPr>
        <w:spacing w:line="579" w:lineRule="exact"/>
        <w:rPr>
          <w:rStyle w:val="37"/>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4"/>
          <w:szCs w:val="24"/>
          <w:highlight w:val="none"/>
          <w:lang w:eastAsia="zh-CN" w:bidi="ar"/>
        </w:rPr>
        <w:t>1 从业人员、营业收入、资产总额填报上一年度数据，无上一年度数据的新成立企业可不填报。</w:t>
      </w:r>
      <w:r>
        <w:rPr>
          <w:rStyle w:val="37"/>
          <w:rFonts w:hint="eastAsia" w:ascii="仿宋" w:hAnsi="仿宋" w:eastAsia="仿宋" w:cs="仿宋"/>
          <w:b/>
          <w:bCs/>
          <w:color w:val="auto"/>
          <w:sz w:val="24"/>
          <w:szCs w:val="24"/>
          <w:highlight w:val="none"/>
          <w:lang w:val="en-US" w:eastAsia="zh-CN"/>
        </w:rPr>
        <w:t>其他未列明行业（其他未列明行业：从业人员300人以下的为中小微型企业。其中，从业人员100人及以上的为中型企业；从业人员10人及以上的为小型企业；从业人员10人以下的为微型企业。）</w:t>
      </w:r>
    </w:p>
    <w:bookmarkEnd w:id="91"/>
    <w:bookmarkEnd w:id="92"/>
    <w:p w14:paraId="45E42D53">
      <w:pPr>
        <w:spacing w:before="120" w:after="120" w:line="500" w:lineRule="exact"/>
        <w:ind w:firstLine="643"/>
        <w:jc w:val="center"/>
        <w:outlineLvl w:val="1"/>
        <w:rPr>
          <w:rFonts w:hint="default" w:ascii="仿宋" w:hAnsi="仿宋" w:eastAsia="仿宋" w:cs="仿宋"/>
          <w:b/>
          <w:color w:val="auto"/>
          <w:sz w:val="32"/>
          <w:highlight w:val="none"/>
          <w:lang w:eastAsia="zh-CN"/>
        </w:rPr>
      </w:pPr>
      <w:bookmarkStart w:id="93" w:name="_Toc24536"/>
      <w:bookmarkStart w:id="94" w:name="_Toc25389"/>
      <w:bookmarkStart w:id="95" w:name="_Toc24213"/>
      <w:bookmarkStart w:id="96" w:name="_Toc3554"/>
      <w:bookmarkStart w:id="97" w:name="_Toc25663"/>
      <w:bookmarkStart w:id="98" w:name="_Toc931"/>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第二部分</w:t>
      </w:r>
      <w:r>
        <w:rPr>
          <w:rFonts w:hint="eastAsia" w:ascii="仿宋" w:hAnsi="仿宋" w:eastAsia="仿宋" w:cs="仿宋"/>
          <w:b/>
          <w:color w:val="auto"/>
          <w:sz w:val="32"/>
          <w:highlight w:val="none"/>
          <w:lang w:eastAsia="zh-CN"/>
        </w:rPr>
        <w:t>）报价文件</w:t>
      </w:r>
      <w:bookmarkEnd w:id="93"/>
      <w:bookmarkEnd w:id="94"/>
      <w:bookmarkEnd w:id="95"/>
      <w:bookmarkEnd w:id="96"/>
      <w:bookmarkEnd w:id="97"/>
      <w:bookmarkEnd w:id="98"/>
    </w:p>
    <w:p w14:paraId="2F80DB4E">
      <w:pP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一、报价一览表</w:t>
      </w:r>
    </w:p>
    <w:tbl>
      <w:tblPr>
        <w:tblStyle w:val="28"/>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475"/>
        <w:gridCol w:w="1365"/>
        <w:gridCol w:w="3458"/>
      </w:tblGrid>
      <w:tr w14:paraId="467C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29531ECB">
            <w:pPr>
              <w:snapToGrid w:val="0"/>
              <w:spacing w:line="360" w:lineRule="auto"/>
              <w:jc w:val="center"/>
              <w:rPr>
                <w:rFonts w:ascii="仿宋" w:hAnsi="仿宋" w:eastAsia="仿宋" w:cs="仿宋"/>
                <w:color w:val="auto"/>
                <w:sz w:val="24"/>
                <w:highlight w:val="none"/>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highlight w:val="none"/>
              </w:rPr>
              <w:t>名称</w:t>
            </w:r>
          </w:p>
        </w:tc>
        <w:tc>
          <w:tcPr>
            <w:tcW w:w="7298" w:type="dxa"/>
            <w:gridSpan w:val="3"/>
            <w:vAlign w:val="center"/>
          </w:tcPr>
          <w:p w14:paraId="496F4DCB">
            <w:pPr>
              <w:snapToGrid w:val="0"/>
              <w:spacing w:line="360" w:lineRule="auto"/>
              <w:rPr>
                <w:rFonts w:ascii="仿宋" w:hAnsi="仿宋" w:eastAsia="仿宋" w:cs="仿宋"/>
                <w:color w:val="auto"/>
                <w:sz w:val="24"/>
                <w:highlight w:val="none"/>
              </w:rPr>
            </w:pPr>
          </w:p>
        </w:tc>
      </w:tr>
      <w:tr w14:paraId="40C6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2F922A86">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标项编号</w:t>
            </w:r>
            <w:r>
              <w:rPr>
                <w:rFonts w:hint="eastAsia" w:ascii="仿宋" w:hAnsi="仿宋" w:eastAsia="仿宋" w:cs="仿宋"/>
                <w:color w:val="auto"/>
                <w:sz w:val="24"/>
                <w:highlight w:val="none"/>
                <w:lang w:val="en-US" w:eastAsia="zh-CN"/>
              </w:rPr>
              <w:t xml:space="preserve"> </w:t>
            </w:r>
          </w:p>
        </w:tc>
        <w:tc>
          <w:tcPr>
            <w:tcW w:w="7298" w:type="dxa"/>
            <w:gridSpan w:val="3"/>
            <w:vAlign w:val="center"/>
          </w:tcPr>
          <w:p w14:paraId="58458B19">
            <w:pPr>
              <w:snapToGrid w:val="0"/>
              <w:spacing w:line="360" w:lineRule="auto"/>
              <w:rPr>
                <w:rFonts w:ascii="仿宋" w:hAnsi="仿宋" w:eastAsia="仿宋" w:cs="仿宋"/>
                <w:color w:val="auto"/>
                <w:sz w:val="24"/>
                <w:highlight w:val="none"/>
              </w:rPr>
            </w:pPr>
          </w:p>
        </w:tc>
      </w:tr>
      <w:tr w14:paraId="7545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1A7B199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标项</w:t>
            </w:r>
            <w:r>
              <w:rPr>
                <w:rFonts w:hint="eastAsia" w:ascii="仿宋" w:hAnsi="仿宋" w:eastAsia="仿宋" w:cs="仿宋"/>
                <w:color w:val="auto"/>
                <w:sz w:val="24"/>
                <w:highlight w:val="none"/>
              </w:rPr>
              <w:t>名称</w:t>
            </w:r>
          </w:p>
        </w:tc>
        <w:tc>
          <w:tcPr>
            <w:tcW w:w="7298" w:type="dxa"/>
            <w:gridSpan w:val="3"/>
            <w:vAlign w:val="center"/>
          </w:tcPr>
          <w:p w14:paraId="20C61327">
            <w:pPr>
              <w:snapToGrid w:val="0"/>
              <w:spacing w:line="360" w:lineRule="auto"/>
              <w:rPr>
                <w:rFonts w:ascii="仿宋" w:hAnsi="仿宋" w:eastAsia="仿宋" w:cs="仿宋"/>
                <w:color w:val="auto"/>
                <w:sz w:val="24"/>
                <w:highlight w:val="none"/>
              </w:rPr>
            </w:pPr>
          </w:p>
        </w:tc>
      </w:tr>
      <w:tr w14:paraId="7CC3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074A5C3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475" w:type="dxa"/>
            <w:vAlign w:val="center"/>
          </w:tcPr>
          <w:p w14:paraId="79A4933B">
            <w:pPr>
              <w:snapToGrid w:val="0"/>
              <w:spacing w:line="360" w:lineRule="auto"/>
              <w:rPr>
                <w:rFonts w:ascii="仿宋" w:hAnsi="仿宋" w:eastAsia="仿宋" w:cs="仿宋"/>
                <w:color w:val="auto"/>
                <w:sz w:val="24"/>
                <w:highlight w:val="none"/>
              </w:rPr>
            </w:pPr>
          </w:p>
        </w:tc>
        <w:tc>
          <w:tcPr>
            <w:tcW w:w="1365" w:type="dxa"/>
            <w:vAlign w:val="center"/>
          </w:tcPr>
          <w:p w14:paraId="18B6AFC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vAlign w:val="center"/>
          </w:tcPr>
          <w:p w14:paraId="7E7ABF37">
            <w:pPr>
              <w:snapToGrid w:val="0"/>
              <w:spacing w:line="360" w:lineRule="auto"/>
              <w:rPr>
                <w:rFonts w:ascii="仿宋" w:hAnsi="仿宋" w:eastAsia="仿宋" w:cs="仿宋"/>
                <w:color w:val="auto"/>
                <w:sz w:val="24"/>
                <w:highlight w:val="none"/>
              </w:rPr>
            </w:pPr>
          </w:p>
        </w:tc>
      </w:tr>
      <w:tr w14:paraId="686F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tcBorders>
              <w:bottom w:val="single" w:color="auto" w:sz="4" w:space="0"/>
            </w:tcBorders>
            <w:vAlign w:val="center"/>
          </w:tcPr>
          <w:p w14:paraId="1771CA16">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法人授权代表</w:t>
            </w:r>
          </w:p>
        </w:tc>
        <w:tc>
          <w:tcPr>
            <w:tcW w:w="2475" w:type="dxa"/>
            <w:tcBorders>
              <w:bottom w:val="single" w:color="auto" w:sz="4" w:space="0"/>
            </w:tcBorders>
            <w:vAlign w:val="center"/>
          </w:tcPr>
          <w:p w14:paraId="6507949C">
            <w:pPr>
              <w:snapToGrid w:val="0"/>
              <w:spacing w:line="360" w:lineRule="auto"/>
              <w:rPr>
                <w:rFonts w:ascii="仿宋" w:hAnsi="仿宋" w:eastAsia="仿宋" w:cs="仿宋"/>
                <w:color w:val="auto"/>
                <w:sz w:val="24"/>
                <w:highlight w:val="none"/>
              </w:rPr>
            </w:pPr>
          </w:p>
        </w:tc>
        <w:tc>
          <w:tcPr>
            <w:tcW w:w="1365" w:type="dxa"/>
            <w:tcBorders>
              <w:bottom w:val="single" w:color="auto" w:sz="4" w:space="0"/>
            </w:tcBorders>
            <w:vAlign w:val="center"/>
          </w:tcPr>
          <w:p w14:paraId="3F97DE4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tcBorders>
              <w:bottom w:val="single" w:color="auto" w:sz="4" w:space="0"/>
            </w:tcBorders>
            <w:vAlign w:val="center"/>
          </w:tcPr>
          <w:p w14:paraId="037ED045">
            <w:pPr>
              <w:snapToGrid w:val="0"/>
              <w:spacing w:line="360" w:lineRule="auto"/>
              <w:rPr>
                <w:rFonts w:ascii="仿宋" w:hAnsi="仿宋" w:eastAsia="仿宋" w:cs="仿宋"/>
                <w:color w:val="auto"/>
                <w:sz w:val="24"/>
                <w:highlight w:val="none"/>
              </w:rPr>
            </w:pPr>
          </w:p>
        </w:tc>
      </w:tr>
      <w:tr w14:paraId="4413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1988" w:type="dxa"/>
            <w:tcBorders>
              <w:top w:val="single" w:color="auto" w:sz="4" w:space="0"/>
              <w:left w:val="single" w:color="auto" w:sz="4" w:space="0"/>
              <w:bottom w:val="single" w:color="auto" w:sz="4" w:space="0"/>
              <w:right w:val="single" w:color="auto" w:sz="4" w:space="0"/>
            </w:tcBorders>
            <w:vAlign w:val="center"/>
          </w:tcPr>
          <w:p w14:paraId="2F83EB46">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总</w:t>
            </w:r>
          </w:p>
          <w:p w14:paraId="2552790A">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报价</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7819B7FC">
            <w:pPr>
              <w:snapToGrid w:val="0"/>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 xml:space="preserve">小写：       元     </w:t>
            </w:r>
          </w:p>
          <w:p w14:paraId="350C3ED8">
            <w:pPr>
              <w:snapToGrid w:val="0"/>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大写：</w:t>
            </w:r>
            <w:r>
              <w:rPr>
                <w:rFonts w:hint="eastAsia" w:ascii="仿宋" w:hAnsi="仿宋" w:eastAsia="仿宋" w:cs="仿宋"/>
                <w:bCs/>
                <w:color w:val="auto"/>
                <w:sz w:val="24"/>
                <w:highlight w:val="none"/>
                <w:lang w:val="en-US" w:eastAsia="zh-CN"/>
              </w:rPr>
              <w:t xml:space="preserve">       元     </w:t>
            </w:r>
          </w:p>
        </w:tc>
      </w:tr>
      <w:tr w14:paraId="16E7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988" w:type="dxa"/>
            <w:tcBorders>
              <w:top w:val="single" w:color="auto" w:sz="4" w:space="0"/>
              <w:left w:val="single" w:color="auto" w:sz="4" w:space="0"/>
              <w:bottom w:val="single" w:color="auto" w:sz="4" w:space="0"/>
              <w:right w:val="single" w:color="auto" w:sz="4" w:space="0"/>
            </w:tcBorders>
            <w:vAlign w:val="center"/>
          </w:tcPr>
          <w:p w14:paraId="286D570D">
            <w:pPr>
              <w:snapToGrid w:val="0"/>
              <w:spacing w:line="360" w:lineRule="auto"/>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合同履行期限</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1CF3934D">
            <w:pPr>
              <w:snapToGrid w:val="0"/>
              <w:spacing w:line="360" w:lineRule="auto"/>
              <w:ind w:right="110" w:rightChars="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tc>
      </w:tr>
    </w:tbl>
    <w:p w14:paraId="4D8321B1">
      <w:pPr>
        <w:snapToGrid w:val="0"/>
        <w:spacing w:line="480" w:lineRule="auto"/>
        <w:ind w:right="110" w:rightChars="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p>
    <w:p w14:paraId="2D179661">
      <w:pPr>
        <w:snapToGrid w:val="0"/>
        <w:spacing w:line="480" w:lineRule="auto"/>
        <w:ind w:right="110" w:rightChars="50"/>
        <w:rPr>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（盖章）：</w:t>
      </w:r>
    </w:p>
    <w:p w14:paraId="549BB9D1">
      <w:pPr>
        <w:snapToGrid w:val="0"/>
        <w:spacing w:line="480" w:lineRule="auto"/>
        <w:ind w:right="110" w:rightChars="50"/>
        <w:rPr>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highlight w:val="none"/>
          <w:lang w:eastAsia="zh-CN"/>
        </w:rPr>
        <w:t>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szCs w:val="24"/>
          <w:highlight w:val="none"/>
        </w:rPr>
        <w:t>：</w:t>
      </w:r>
    </w:p>
    <w:p w14:paraId="62CCD76E">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0BF0763A">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07D8092A">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57850828">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08945229">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1894836E">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0A6D3169">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09C54583">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4847F9F9">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4F1F5B8C">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7B11093F">
      <w:pPr>
        <w:pageBreakBefore w:val="0"/>
        <w:widowControl/>
        <w:kinsoku/>
        <w:wordWrap/>
        <w:overflowPunct/>
        <w:topLinePunct w:val="0"/>
        <w:autoSpaceDE/>
        <w:autoSpaceDN/>
        <w:bidi w:val="0"/>
        <w:adjustRightInd/>
        <w:snapToGrid/>
        <w:textAlignment w:val="baseline"/>
        <w:outlineLvl w:val="9"/>
        <w:rPr>
          <w:rFonts w:ascii="仿宋" w:hAnsi="仿宋" w:eastAsia="仿宋" w:cs="仿宋"/>
          <w:b/>
          <w:color w:val="auto"/>
          <w:sz w:val="28"/>
          <w:szCs w:val="28"/>
          <w:highlight w:val="none"/>
          <w:lang w:eastAsia="zh-CN"/>
        </w:rPr>
      </w:pPr>
    </w:p>
    <w:p w14:paraId="5C92C237">
      <w:pPr>
        <w:pStyle w:val="4"/>
        <w:rPr>
          <w:color w:val="auto"/>
          <w:highlight w:val="none"/>
          <w:lang w:eastAsia="zh-CN"/>
        </w:rPr>
      </w:pPr>
    </w:p>
    <w:p w14:paraId="778855EA">
      <w:pP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二、报价明细表</w:t>
      </w:r>
    </w:p>
    <w:p w14:paraId="17638688">
      <w:pP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投标人</w:t>
      </w:r>
      <w:r>
        <w:rPr>
          <w:rFonts w:hint="eastAsia" w:ascii="仿宋" w:hAnsi="仿宋" w:eastAsia="仿宋" w:cs="仿宋"/>
          <w:b/>
          <w:color w:val="auto"/>
          <w:sz w:val="30"/>
          <w:szCs w:val="30"/>
          <w:highlight w:val="none"/>
          <w:lang w:eastAsia="zh-CN"/>
        </w:rPr>
        <w:t>名称：</w:t>
      </w:r>
    </w:p>
    <w:p w14:paraId="35510EDB">
      <w:pP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单位：元</w:t>
      </w:r>
    </w:p>
    <w:tbl>
      <w:tblPr>
        <w:tblStyle w:val="29"/>
        <w:tblW w:w="92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471"/>
        <w:gridCol w:w="1513"/>
        <w:gridCol w:w="1513"/>
        <w:gridCol w:w="1514"/>
        <w:gridCol w:w="1514"/>
      </w:tblGrid>
      <w:tr w14:paraId="67CC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0DB8CEA9">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71" w:type="dxa"/>
            <w:vAlign w:val="bottom"/>
          </w:tcPr>
          <w:p w14:paraId="5B9933E0">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1513" w:type="dxa"/>
            <w:vAlign w:val="bottom"/>
          </w:tcPr>
          <w:p w14:paraId="26CF1B10">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13" w:type="dxa"/>
            <w:vAlign w:val="bottom"/>
          </w:tcPr>
          <w:p w14:paraId="61CD86E9">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综合单价</w:t>
            </w:r>
          </w:p>
        </w:tc>
        <w:tc>
          <w:tcPr>
            <w:tcW w:w="1514" w:type="dxa"/>
            <w:vAlign w:val="bottom"/>
          </w:tcPr>
          <w:p w14:paraId="4EC9FC46">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1514" w:type="dxa"/>
            <w:vAlign w:val="bottom"/>
          </w:tcPr>
          <w:p w14:paraId="30832EF4">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B59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31533E2C">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71" w:type="dxa"/>
            <w:vAlign w:val="bottom"/>
          </w:tcPr>
          <w:p w14:paraId="7055AC96">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1FFC9AFF">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22E5FA2B">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7974E02">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2286C46D">
            <w:pPr>
              <w:widowControl w:val="0"/>
              <w:shd w:val="clear"/>
              <w:snapToGrid w:val="0"/>
              <w:spacing w:line="360" w:lineRule="auto"/>
              <w:jc w:val="center"/>
              <w:rPr>
                <w:rFonts w:ascii="仿宋" w:hAnsi="仿宋" w:eastAsia="仿宋" w:cs="仿宋"/>
                <w:color w:val="auto"/>
                <w:sz w:val="24"/>
                <w:highlight w:val="none"/>
              </w:rPr>
            </w:pPr>
          </w:p>
        </w:tc>
      </w:tr>
      <w:tr w14:paraId="55AF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45E77715">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471" w:type="dxa"/>
            <w:vAlign w:val="bottom"/>
          </w:tcPr>
          <w:p w14:paraId="75E225F8">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61AE1E59">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62A63CF7">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5442FBE">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71E2C6F9">
            <w:pPr>
              <w:widowControl w:val="0"/>
              <w:shd w:val="clear"/>
              <w:snapToGrid w:val="0"/>
              <w:spacing w:line="360" w:lineRule="auto"/>
              <w:jc w:val="center"/>
              <w:rPr>
                <w:rFonts w:ascii="仿宋" w:hAnsi="仿宋" w:eastAsia="仿宋" w:cs="仿宋"/>
                <w:color w:val="auto"/>
                <w:sz w:val="24"/>
                <w:highlight w:val="none"/>
              </w:rPr>
            </w:pPr>
          </w:p>
        </w:tc>
      </w:tr>
      <w:tr w14:paraId="0483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4C8A6655">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471" w:type="dxa"/>
            <w:vAlign w:val="bottom"/>
          </w:tcPr>
          <w:p w14:paraId="27A2F8BC">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2E4D3135">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0AAB0F63">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60D3EFC6">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0DD03D9D">
            <w:pPr>
              <w:widowControl w:val="0"/>
              <w:shd w:val="clear"/>
              <w:snapToGrid w:val="0"/>
              <w:spacing w:line="360" w:lineRule="auto"/>
              <w:jc w:val="center"/>
              <w:rPr>
                <w:rFonts w:ascii="仿宋" w:hAnsi="仿宋" w:eastAsia="仿宋" w:cs="仿宋"/>
                <w:color w:val="auto"/>
                <w:sz w:val="24"/>
                <w:highlight w:val="none"/>
              </w:rPr>
            </w:pPr>
          </w:p>
        </w:tc>
      </w:tr>
      <w:tr w14:paraId="3026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04F7F307">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471" w:type="dxa"/>
            <w:vAlign w:val="bottom"/>
          </w:tcPr>
          <w:p w14:paraId="50812C47">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36E1ABD4">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759A6631">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0B0027F7">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277B5F15">
            <w:pPr>
              <w:widowControl w:val="0"/>
              <w:shd w:val="clear"/>
              <w:snapToGrid w:val="0"/>
              <w:spacing w:line="360" w:lineRule="auto"/>
              <w:jc w:val="center"/>
              <w:rPr>
                <w:rFonts w:ascii="仿宋" w:hAnsi="仿宋" w:eastAsia="仿宋" w:cs="仿宋"/>
                <w:color w:val="auto"/>
                <w:sz w:val="24"/>
                <w:highlight w:val="none"/>
              </w:rPr>
            </w:pPr>
          </w:p>
        </w:tc>
      </w:tr>
      <w:tr w14:paraId="2343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1AFFFE50">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471" w:type="dxa"/>
            <w:vAlign w:val="bottom"/>
          </w:tcPr>
          <w:p w14:paraId="5AE25F6E">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1513" w:type="dxa"/>
            <w:vAlign w:val="bottom"/>
          </w:tcPr>
          <w:p w14:paraId="3C799ADE">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490FF33A">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96C24DC">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2F2538EB">
            <w:pPr>
              <w:widowControl w:val="0"/>
              <w:shd w:val="clear"/>
              <w:snapToGrid w:val="0"/>
              <w:spacing w:line="360" w:lineRule="auto"/>
              <w:jc w:val="center"/>
              <w:rPr>
                <w:rFonts w:ascii="仿宋" w:hAnsi="仿宋" w:eastAsia="仿宋" w:cs="仿宋"/>
                <w:color w:val="auto"/>
                <w:sz w:val="24"/>
                <w:highlight w:val="none"/>
              </w:rPr>
            </w:pPr>
          </w:p>
        </w:tc>
      </w:tr>
      <w:tr w14:paraId="067D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50BD844C">
            <w:pPr>
              <w:widowControl w:val="0"/>
              <w:shd w:val="clear"/>
              <w:snapToGrid w:val="0"/>
              <w:spacing w:line="360" w:lineRule="auto"/>
              <w:jc w:val="center"/>
              <w:rPr>
                <w:rFonts w:ascii="仿宋" w:hAnsi="仿宋" w:eastAsia="仿宋" w:cs="仿宋"/>
                <w:color w:val="auto"/>
                <w:sz w:val="24"/>
                <w:highlight w:val="none"/>
              </w:rPr>
            </w:pPr>
          </w:p>
        </w:tc>
        <w:tc>
          <w:tcPr>
            <w:tcW w:w="2471" w:type="dxa"/>
            <w:vAlign w:val="bottom"/>
          </w:tcPr>
          <w:p w14:paraId="352DFA03">
            <w:pPr>
              <w:widowControl w:val="0"/>
              <w:shd w:val="clea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投标总报价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含税</w:t>
            </w:r>
            <w:r>
              <w:rPr>
                <w:rFonts w:hint="eastAsia" w:ascii="仿宋" w:hAnsi="仿宋" w:eastAsia="仿宋" w:cs="仿宋"/>
                <w:color w:val="auto"/>
                <w:sz w:val="24"/>
                <w:highlight w:val="none"/>
                <w:lang w:eastAsia="zh-CN"/>
              </w:rPr>
              <w:t>）</w:t>
            </w:r>
          </w:p>
        </w:tc>
        <w:tc>
          <w:tcPr>
            <w:tcW w:w="1513" w:type="dxa"/>
            <w:vAlign w:val="bottom"/>
          </w:tcPr>
          <w:p w14:paraId="67DB607F">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49866A49">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0FC0CB7B">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79AAF187">
            <w:pPr>
              <w:widowControl w:val="0"/>
              <w:shd w:val="clear"/>
              <w:snapToGrid w:val="0"/>
              <w:spacing w:line="360" w:lineRule="auto"/>
              <w:jc w:val="center"/>
              <w:rPr>
                <w:rFonts w:ascii="仿宋" w:hAnsi="仿宋" w:eastAsia="仿宋" w:cs="仿宋"/>
                <w:color w:val="auto"/>
                <w:sz w:val="24"/>
                <w:highlight w:val="none"/>
              </w:rPr>
            </w:pPr>
          </w:p>
        </w:tc>
      </w:tr>
    </w:tbl>
    <w:p w14:paraId="123041BD">
      <w:pPr>
        <w:keepNext w:val="0"/>
        <w:keepLines w:val="0"/>
        <w:pageBreakBefore w:val="0"/>
        <w:widowControl/>
        <w:kinsoku/>
        <w:wordWrap/>
        <w:overflowPunct/>
        <w:topLinePunct w:val="0"/>
        <w:autoSpaceDE/>
        <w:autoSpaceDN/>
        <w:bidi w:val="0"/>
        <w:adjustRightInd/>
        <w:snapToGrid w:val="0"/>
        <w:spacing w:line="24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注：此表中的投标总报价必须与“报价一览表”中的“投标总报价”一致。</w:t>
      </w:r>
    </w:p>
    <w:p w14:paraId="51E30EDD">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5BF1A649">
      <w:pPr>
        <w:snapToGrid w:val="0"/>
        <w:spacing w:line="720" w:lineRule="auto"/>
        <w:ind w:right="110" w:rightChars="50"/>
        <w:rPr>
          <w:rFonts w:hint="eastAsia" w:ascii="仿宋" w:hAnsi="仿宋" w:eastAsia="仿宋" w:cs="仿宋"/>
          <w:color w:val="auto"/>
          <w:sz w:val="24"/>
          <w:szCs w:val="24"/>
          <w:highlight w:val="none"/>
          <w:lang w:eastAsia="zh-CN"/>
        </w:rPr>
      </w:pPr>
    </w:p>
    <w:p w14:paraId="7E79E1AA">
      <w:pPr>
        <w:snapToGrid w:val="0"/>
        <w:spacing w:line="720" w:lineRule="auto"/>
        <w:ind w:right="110" w:rightChars="50"/>
        <w:rPr>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（盖章）：</w:t>
      </w:r>
    </w:p>
    <w:p w14:paraId="46E496B2">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highlight w:val="none"/>
          <w:lang w:eastAsia="zh-CN"/>
        </w:rPr>
        <w:t>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53EC056D">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46F6D4FB">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6720435D">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1A694E47">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0158D521">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441EA466">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0AABF774">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7F4761D1">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297073E4">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6C9315A3">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51D05282">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6C5A7283">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6230CC4F">
      <w:pPr>
        <w:pStyle w:val="7"/>
        <w:spacing w:before="0" w:after="0" w:line="579" w:lineRule="exact"/>
        <w:ind w:firstLine="0" w:firstLineChars="0"/>
        <w:rPr>
          <w:rFonts w:hint="default" w:ascii="仿宋" w:hAnsi="仿宋" w:eastAsia="仿宋" w:cs="仿宋"/>
          <w:color w:val="auto"/>
          <w:highlight w:val="none"/>
          <w:lang w:eastAsia="zh-CN"/>
        </w:rPr>
      </w:pPr>
      <w:bookmarkStart w:id="99" w:name="_Toc27460"/>
      <w:bookmarkStart w:id="100" w:name="_Toc15438"/>
      <w:bookmarkStart w:id="101" w:name="_Toc8252"/>
      <w:bookmarkStart w:id="102" w:name="_Toc7203"/>
      <w:bookmarkStart w:id="103" w:name="_Toc29461"/>
      <w:bookmarkStart w:id="104" w:name="_Toc21915"/>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第三部分</w:t>
      </w:r>
      <w:r>
        <w:rPr>
          <w:rFonts w:hint="eastAsia" w:ascii="仿宋" w:hAnsi="仿宋" w:eastAsia="仿宋" w:cs="仿宋"/>
          <w:color w:val="auto"/>
          <w:highlight w:val="none"/>
          <w:lang w:eastAsia="zh-CN"/>
        </w:rPr>
        <w:t>）</w:t>
      </w:r>
      <w:r>
        <w:rPr>
          <w:rFonts w:ascii="仿宋" w:hAnsi="仿宋" w:eastAsia="仿宋" w:cs="仿宋"/>
          <w:color w:val="auto"/>
          <w:highlight w:val="none"/>
          <w:lang w:eastAsia="zh-CN"/>
        </w:rPr>
        <w:t>商务及技术部分</w:t>
      </w:r>
      <w:bookmarkEnd w:id="99"/>
      <w:bookmarkEnd w:id="100"/>
      <w:bookmarkEnd w:id="101"/>
      <w:bookmarkEnd w:id="102"/>
      <w:bookmarkEnd w:id="103"/>
      <w:bookmarkEnd w:id="104"/>
    </w:p>
    <w:p w14:paraId="66B385BA">
      <w:pP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val="en-US" w:eastAsia="zh-CN" w:bidi="ar"/>
        </w:rPr>
        <w:t>投标</w:t>
      </w:r>
      <w:r>
        <w:rPr>
          <w:rFonts w:hint="eastAsia" w:ascii="仿宋" w:hAnsi="仿宋" w:eastAsia="仿宋" w:cs="仿宋"/>
          <w:color w:val="auto"/>
          <w:sz w:val="24"/>
          <w:szCs w:val="20"/>
          <w:highlight w:val="none"/>
          <w:lang w:eastAsia="zh-CN" w:bidi="ar"/>
        </w:rPr>
        <w:t>文件按下列顺序排列：（未提供格式的内容自拟）</w:t>
      </w:r>
    </w:p>
    <w:p w14:paraId="3A1069BF">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（一）投标函</w:t>
      </w:r>
    </w:p>
    <w:p w14:paraId="38CCADDC">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（二）法定代表人诚信投标承诺书</w:t>
      </w:r>
    </w:p>
    <w:p w14:paraId="2F2709A0">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（三）投标保证金</w:t>
      </w:r>
    </w:p>
    <w:p w14:paraId="14E9B17B">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（四）企业业绩一览表</w:t>
      </w:r>
    </w:p>
    <w:p w14:paraId="2D1B2D8D">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（五）项目团队成员一览表</w:t>
      </w:r>
    </w:p>
    <w:p w14:paraId="1D9E64A8">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六</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技术部分</w:t>
      </w:r>
    </w:p>
    <w:p w14:paraId="356E6937">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（七）商务条款偏离表</w:t>
      </w:r>
    </w:p>
    <w:p w14:paraId="33CD8978">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八</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技术（服务）</w:t>
      </w:r>
      <w:r>
        <w:rPr>
          <w:rFonts w:hint="eastAsia" w:ascii="仿宋" w:hAnsi="仿宋" w:eastAsia="仿宋" w:cs="仿宋"/>
          <w:b w:val="0"/>
          <w:bCs/>
          <w:color w:val="auto"/>
          <w:sz w:val="24"/>
          <w:szCs w:val="20"/>
          <w:highlight w:val="none"/>
          <w:lang w:eastAsia="zh-CN" w:bidi="ar"/>
        </w:rPr>
        <w:t>条款偏离表</w:t>
      </w:r>
    </w:p>
    <w:p w14:paraId="78414597">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九</w:t>
      </w:r>
      <w:r>
        <w:rPr>
          <w:rFonts w:hint="eastAsia" w:ascii="仿宋" w:hAnsi="仿宋" w:eastAsia="仿宋" w:cs="仿宋"/>
          <w:b w:val="0"/>
          <w:bCs/>
          <w:color w:val="auto"/>
          <w:sz w:val="24"/>
          <w:szCs w:val="20"/>
          <w:highlight w:val="none"/>
          <w:lang w:eastAsia="zh-CN" w:bidi="ar"/>
        </w:rPr>
        <w:t>）</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b w:val="0"/>
          <w:bCs/>
          <w:color w:val="auto"/>
          <w:sz w:val="24"/>
          <w:szCs w:val="20"/>
          <w:highlight w:val="none"/>
          <w:lang w:val="en-US" w:eastAsia="zh-CN" w:bidi="ar"/>
        </w:rPr>
        <w:t>企业类型声明函</w:t>
      </w:r>
    </w:p>
    <w:p w14:paraId="65EA7489">
      <w:pPr>
        <w:pStyle w:val="16"/>
        <w:spacing w:line="579" w:lineRule="exact"/>
        <w:ind w:left="0" w:leftChars="0" w:firstLine="0" w:firstLineChars="0"/>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（十）</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b w:val="0"/>
          <w:bCs/>
          <w:color w:val="auto"/>
          <w:sz w:val="24"/>
          <w:szCs w:val="20"/>
          <w:highlight w:val="none"/>
          <w:lang w:val="en-US" w:eastAsia="zh-CN" w:bidi="ar"/>
        </w:rPr>
        <w:t>认为有必要提交的其他材料</w:t>
      </w:r>
    </w:p>
    <w:p w14:paraId="29CEF656">
      <w:pPr>
        <w:pStyle w:val="16"/>
        <w:spacing w:line="579" w:lineRule="exact"/>
        <w:ind w:left="0" w:leftChars="0" w:firstLine="552" w:firstLineChars="250"/>
        <w:rPr>
          <w:rFonts w:ascii="仿宋" w:hAnsi="仿宋" w:eastAsia="仿宋" w:cs="仿宋"/>
          <w:b/>
          <w:bCs/>
          <w:color w:val="auto"/>
          <w:highlight w:val="none"/>
          <w:lang w:eastAsia="zh-CN"/>
        </w:rPr>
        <w:sectPr>
          <w:footerReference r:id="rId5" w:type="default"/>
          <w:pgSz w:w="11906" w:h="16838"/>
          <w:pgMar w:top="1418" w:right="1700" w:bottom="1418" w:left="1361" w:header="851" w:footer="992" w:gutter="0"/>
          <w:pgNumType w:fmt="decimal"/>
          <w:cols w:space="425" w:num="1"/>
          <w:docGrid w:type="lines" w:linePitch="332" w:charSpace="0"/>
        </w:sect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lang w:eastAsia="zh-CN"/>
        </w:rPr>
        <w:t>提供的以上材料必须真实有效，需要年检的证书必须有年检记录，所有文件均须加盖单位公章，任何一项的虚假或提交的</w:t>
      </w:r>
      <w:r>
        <w:rPr>
          <w:rFonts w:hint="eastAsia" w:ascii="仿宋" w:hAnsi="仿宋" w:eastAsia="仿宋" w:cs="仿宋"/>
          <w:b/>
          <w:bCs/>
          <w:color w:val="auto"/>
          <w:highlight w:val="none"/>
          <w:lang w:val="en-US" w:eastAsia="zh-CN"/>
        </w:rPr>
        <w:t>投标</w:t>
      </w:r>
      <w:r>
        <w:rPr>
          <w:rFonts w:hint="eastAsia" w:ascii="仿宋" w:hAnsi="仿宋" w:eastAsia="仿宋" w:cs="仿宋"/>
          <w:b/>
          <w:bCs/>
          <w:color w:val="auto"/>
          <w:highlight w:val="none"/>
          <w:lang w:eastAsia="zh-CN"/>
        </w:rPr>
        <w:t>文件资料不全，或未对</w:t>
      </w:r>
      <w:r>
        <w:rPr>
          <w:rFonts w:hint="eastAsia" w:ascii="仿宋" w:hAnsi="仿宋" w:eastAsia="仿宋" w:cs="仿宋"/>
          <w:b/>
          <w:bCs/>
          <w:color w:val="auto"/>
          <w:highlight w:val="none"/>
          <w:lang w:val="en-US" w:eastAsia="zh-CN"/>
        </w:rPr>
        <w:t>招标</w:t>
      </w:r>
      <w:r>
        <w:rPr>
          <w:rFonts w:hint="eastAsia" w:ascii="仿宋" w:hAnsi="仿宋" w:eastAsia="仿宋" w:cs="仿宋"/>
          <w:b/>
          <w:bCs/>
          <w:color w:val="auto"/>
          <w:highlight w:val="none"/>
          <w:lang w:eastAsia="zh-CN"/>
        </w:rPr>
        <w:t>文件做出实质性响应，将可能导致</w:t>
      </w:r>
      <w:r>
        <w:rPr>
          <w:rFonts w:hint="eastAsia" w:ascii="仿宋" w:hAnsi="仿宋" w:eastAsia="仿宋" w:cs="仿宋"/>
          <w:b/>
          <w:bCs/>
          <w:color w:val="auto"/>
          <w:highlight w:val="none"/>
          <w:lang w:val="en-US" w:eastAsia="zh-CN"/>
        </w:rPr>
        <w:t>投标</w:t>
      </w:r>
      <w:r>
        <w:rPr>
          <w:rFonts w:hint="eastAsia" w:ascii="仿宋" w:hAnsi="仿宋" w:eastAsia="仿宋" w:cs="仿宋"/>
          <w:b/>
          <w:bCs/>
          <w:color w:val="auto"/>
          <w:highlight w:val="none"/>
          <w:lang w:eastAsia="zh-CN"/>
        </w:rPr>
        <w:t>文件被拒绝接受。</w:t>
      </w:r>
    </w:p>
    <w:p w14:paraId="41D4D936">
      <w:pPr>
        <w:spacing w:line="579" w:lineRule="exact"/>
        <w:jc w:val="center"/>
        <w:outlineLvl w:val="2"/>
        <w:rPr>
          <w:rFonts w:ascii="仿宋" w:hAnsi="仿宋" w:eastAsia="仿宋" w:cs="仿宋"/>
          <w:b/>
          <w:color w:val="auto"/>
          <w:sz w:val="24"/>
          <w:szCs w:val="20"/>
          <w:highlight w:val="none"/>
          <w:lang w:eastAsia="zh-CN" w:bidi="ar"/>
        </w:rPr>
      </w:pPr>
      <w:bookmarkStart w:id="105" w:name="_Toc22554402"/>
      <w:bookmarkStart w:id="106" w:name="_Toc3891649"/>
      <w:bookmarkStart w:id="107" w:name="_Toc1719149"/>
      <w:bookmarkStart w:id="108" w:name="_Toc21594"/>
      <w:bookmarkStart w:id="109" w:name="_Toc14355"/>
      <w:bookmarkStart w:id="110" w:name="_Toc30846"/>
      <w:bookmarkStart w:id="111" w:name="_Toc13906"/>
      <w:bookmarkStart w:id="112" w:name="_Toc27883"/>
      <w:bookmarkStart w:id="113" w:name="_Toc4882"/>
      <w:r>
        <w:rPr>
          <w:rFonts w:hint="eastAsia" w:ascii="仿宋" w:hAnsi="仿宋" w:eastAsia="仿宋" w:cs="仿宋"/>
          <w:b/>
          <w:color w:val="auto"/>
          <w:sz w:val="24"/>
          <w:szCs w:val="20"/>
          <w:highlight w:val="none"/>
          <w:lang w:eastAsia="zh-CN" w:bidi="ar"/>
        </w:rPr>
        <w:t>（一）</w:t>
      </w:r>
      <w:bookmarkEnd w:id="105"/>
      <w:bookmarkEnd w:id="106"/>
      <w:bookmarkEnd w:id="107"/>
      <w:r>
        <w:rPr>
          <w:rFonts w:hint="eastAsia" w:ascii="仿宋" w:hAnsi="仿宋" w:eastAsia="仿宋" w:cs="仿宋"/>
          <w:b/>
          <w:color w:val="auto"/>
          <w:sz w:val="24"/>
          <w:szCs w:val="20"/>
          <w:highlight w:val="none"/>
          <w:lang w:eastAsia="zh-CN" w:bidi="ar"/>
        </w:rPr>
        <w:t>投标函</w:t>
      </w:r>
      <w:bookmarkEnd w:id="108"/>
      <w:bookmarkEnd w:id="109"/>
      <w:bookmarkEnd w:id="110"/>
      <w:bookmarkEnd w:id="111"/>
      <w:bookmarkEnd w:id="112"/>
      <w:bookmarkEnd w:id="113"/>
    </w:p>
    <w:p w14:paraId="7732BED1">
      <w:pPr>
        <w:spacing w:line="400" w:lineRule="exact"/>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新疆君凯杰工程项目管理有限公司：</w:t>
      </w:r>
    </w:p>
    <w:p w14:paraId="2D5E1D56">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我们收到你们</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lang w:eastAsia="zh-CN"/>
        </w:rPr>
        <w:t>号</w:t>
      </w:r>
      <w:r>
        <w:rPr>
          <w:rFonts w:hint="eastAsia" w:ascii="仿宋" w:hAnsi="仿宋" w:eastAsia="仿宋" w:cs="仿宋"/>
          <w:bCs/>
          <w:color w:val="auto"/>
          <w:spacing w:val="4"/>
          <w:sz w:val="24"/>
          <w:highlight w:val="none"/>
          <w:u w:val="single"/>
          <w:lang w:val="en-US" w:eastAsia="zh-CN"/>
        </w:rPr>
        <w:t xml:space="preserve">          </w:t>
      </w:r>
      <w:r>
        <w:rPr>
          <w:rFonts w:hint="eastAsia" w:ascii="仿宋" w:hAnsi="仿宋" w:eastAsia="仿宋" w:cs="仿宋"/>
          <w:bCs/>
          <w:color w:val="auto"/>
          <w:spacing w:val="4"/>
          <w:sz w:val="24"/>
          <w:highlight w:val="none"/>
          <w:u w:val="single"/>
          <w:lang w:eastAsia="zh-CN"/>
        </w:rPr>
        <w:t>项目</w:t>
      </w:r>
      <w:r>
        <w:rPr>
          <w:rFonts w:hint="eastAsia" w:ascii="仿宋" w:hAnsi="仿宋" w:eastAsia="仿宋" w:cs="仿宋"/>
          <w:bCs/>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lang w:eastAsia="zh-CN"/>
        </w:rPr>
        <w:t>第</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lang w:eastAsia="zh-CN"/>
        </w:rPr>
        <w:t>标项</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pacing w:val="4"/>
          <w:sz w:val="24"/>
          <w:highlight w:val="none"/>
          <w:lang w:eastAsia="zh-CN"/>
        </w:rPr>
        <w:t>，经仔细阅读和研究，我们决定参加投标。</w:t>
      </w:r>
    </w:p>
    <w:p w14:paraId="382606E1">
      <w:pPr>
        <w:spacing w:line="400" w:lineRule="exact"/>
        <w:ind w:firstLine="496" w:firstLineChars="200"/>
        <w:rPr>
          <w:rFonts w:ascii="仿宋" w:hAnsi="仿宋" w:eastAsia="仿宋" w:cs="仿宋"/>
          <w:color w:val="auto"/>
          <w:spacing w:val="4"/>
          <w:sz w:val="24"/>
          <w:highlight w:val="none"/>
          <w:lang w:eastAsia="zh-CN"/>
        </w:rPr>
      </w:pPr>
      <w:bookmarkStart w:id="114" w:name="_Toc15871_WPSOffice_Level1"/>
      <w:r>
        <w:rPr>
          <w:rFonts w:hint="eastAsia" w:ascii="仿宋" w:hAnsi="仿宋" w:eastAsia="仿宋" w:cs="仿宋"/>
          <w:color w:val="auto"/>
          <w:spacing w:val="4"/>
          <w:sz w:val="24"/>
          <w:highlight w:val="none"/>
          <w:lang w:eastAsia="zh-CN"/>
        </w:rPr>
        <w:t>l、愿意按照</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pacing w:val="4"/>
          <w:sz w:val="24"/>
          <w:highlight w:val="none"/>
          <w:lang w:eastAsia="zh-CN"/>
        </w:rPr>
        <w:t>的一切要求，提供以上服务。</w:t>
      </w:r>
      <w:bookmarkEnd w:id="114"/>
    </w:p>
    <w:p w14:paraId="2DD54FF0">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2、如果我们的</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文件被接受，我们将严格履行</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pacing w:val="4"/>
          <w:sz w:val="24"/>
          <w:highlight w:val="none"/>
          <w:lang w:eastAsia="zh-CN"/>
        </w:rPr>
        <w:t>中规定的每一项要求，按期、按质、按量履行服务义务。</w:t>
      </w:r>
    </w:p>
    <w:p w14:paraId="6F4FE530">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3、</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pacing w:val="4"/>
          <w:sz w:val="24"/>
          <w:highlight w:val="none"/>
          <w:lang w:eastAsia="zh-CN"/>
        </w:rPr>
        <w:t>已详细阅读并理解了</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pacing w:val="4"/>
          <w:sz w:val="24"/>
          <w:highlight w:val="none"/>
          <w:lang w:eastAsia="zh-CN"/>
        </w:rPr>
        <w:t>的全部，包括修改文件(如有的话)。我们完全理解并同意放弃对这方面有不明及误解的权利。</w:t>
      </w:r>
    </w:p>
    <w:p w14:paraId="1F95E129">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4、我们同意按</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pacing w:val="4"/>
          <w:sz w:val="24"/>
          <w:highlight w:val="none"/>
          <w:lang w:eastAsia="zh-CN"/>
        </w:rPr>
        <w:t>中的规定，本</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文件的有效期限为开标后</w:t>
      </w:r>
      <w:r>
        <w:rPr>
          <w:rFonts w:hint="eastAsia" w:ascii="仿宋" w:hAnsi="仿宋" w:eastAsia="仿宋" w:cs="仿宋"/>
          <w:color w:val="auto"/>
          <w:spacing w:val="4"/>
          <w:sz w:val="24"/>
          <w:highlight w:val="none"/>
          <w:u w:val="single"/>
          <w:lang w:eastAsia="zh-CN"/>
        </w:rPr>
        <w:t xml:space="preserve">  90  </w:t>
      </w:r>
      <w:r>
        <w:rPr>
          <w:rFonts w:hint="eastAsia" w:ascii="仿宋" w:hAnsi="仿宋" w:eastAsia="仿宋" w:cs="仿宋"/>
          <w:color w:val="auto"/>
          <w:spacing w:val="4"/>
          <w:sz w:val="24"/>
          <w:highlight w:val="none"/>
          <w:lang w:eastAsia="zh-CN"/>
        </w:rPr>
        <w:t>天。</w:t>
      </w:r>
    </w:p>
    <w:p w14:paraId="69787589">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5、我们愿意提供采购人在</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pacing w:val="4"/>
          <w:sz w:val="24"/>
          <w:highlight w:val="none"/>
          <w:lang w:eastAsia="zh-CN"/>
        </w:rPr>
        <w:t>中要求的所有资料。</w:t>
      </w:r>
    </w:p>
    <w:p w14:paraId="751B7E17">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6、我们认为你们有权决定</w:t>
      </w:r>
      <w:r>
        <w:rPr>
          <w:rFonts w:hint="eastAsia" w:ascii="仿宋" w:hAnsi="仿宋" w:eastAsia="仿宋" w:cs="仿宋"/>
          <w:color w:val="auto"/>
          <w:spacing w:val="4"/>
          <w:sz w:val="24"/>
          <w:highlight w:val="none"/>
          <w:lang w:val="en-US" w:eastAsia="zh-CN"/>
        </w:rPr>
        <w:t>中标</w:t>
      </w:r>
      <w:r>
        <w:rPr>
          <w:rStyle w:val="37"/>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pacing w:val="4"/>
          <w:sz w:val="24"/>
          <w:highlight w:val="none"/>
          <w:lang w:eastAsia="zh-CN"/>
        </w:rPr>
        <w:t>，还认为你们有权接受或拒绝所有的</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pacing w:val="4"/>
          <w:sz w:val="24"/>
          <w:highlight w:val="none"/>
          <w:lang w:eastAsia="zh-CN"/>
        </w:rPr>
        <w:t>。</w:t>
      </w:r>
    </w:p>
    <w:p w14:paraId="66163A42">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7、我方愿意遵守</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pacing w:val="4"/>
          <w:sz w:val="24"/>
          <w:highlight w:val="none"/>
          <w:lang w:eastAsia="zh-CN"/>
        </w:rPr>
        <w:t>中所列的收费标准。</w:t>
      </w:r>
    </w:p>
    <w:p w14:paraId="7E357C9C">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8、在规定的</w:t>
      </w:r>
      <w:r>
        <w:rPr>
          <w:rFonts w:hint="eastAsia" w:ascii="仿宋" w:hAnsi="仿宋" w:eastAsia="仿宋" w:cs="仿宋"/>
          <w:color w:val="auto"/>
          <w:spacing w:val="4"/>
          <w:sz w:val="24"/>
          <w:highlight w:val="none"/>
          <w:lang w:val="en-US" w:eastAsia="zh-CN"/>
        </w:rPr>
        <w:t>开标</w:t>
      </w:r>
      <w:r>
        <w:rPr>
          <w:rFonts w:hint="eastAsia" w:ascii="仿宋" w:hAnsi="仿宋" w:eastAsia="仿宋" w:cs="仿宋"/>
          <w:color w:val="auto"/>
          <w:spacing w:val="4"/>
          <w:sz w:val="24"/>
          <w:highlight w:val="none"/>
          <w:lang w:eastAsia="zh-CN"/>
        </w:rPr>
        <w:t>时间后，如果在</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有效期内撤回投标，同意投标保证金将被贵方没收。</w:t>
      </w:r>
    </w:p>
    <w:p w14:paraId="0CEEA057">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9、</w:t>
      </w:r>
      <w:r>
        <w:rPr>
          <w:rStyle w:val="37"/>
          <w:rFonts w:hint="eastAsia" w:ascii="仿宋" w:hAnsi="仿宋" w:eastAsia="仿宋" w:cs="仿宋"/>
          <w:color w:val="auto"/>
          <w:sz w:val="24"/>
          <w:szCs w:val="24"/>
          <w:highlight w:val="none"/>
          <w:lang w:val="en-US" w:eastAsia="zh-CN"/>
        </w:rPr>
        <w:t>我方</w:t>
      </w:r>
      <w:r>
        <w:rPr>
          <w:rFonts w:hint="eastAsia" w:ascii="仿宋" w:hAnsi="仿宋" w:eastAsia="仿宋" w:cs="仿宋"/>
          <w:color w:val="auto"/>
          <w:spacing w:val="4"/>
          <w:sz w:val="24"/>
          <w:highlight w:val="none"/>
          <w:lang w:eastAsia="zh-CN"/>
        </w:rPr>
        <w:t>同意提供按照贵方可能要求的与其投标有关的一切数据或资料，完全理解贵方不一定接受最低价的投标或收到的任何投标的约定。</w:t>
      </w:r>
    </w:p>
    <w:p w14:paraId="6C3C73D4">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10、我方在</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文件中所作的承诺在开标后保持有效，不作任何更改和变动。</w:t>
      </w:r>
    </w:p>
    <w:p w14:paraId="67C6CBFB">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11、我们愿意按</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pacing w:val="4"/>
          <w:sz w:val="24"/>
          <w:highlight w:val="none"/>
          <w:lang w:eastAsia="zh-CN"/>
        </w:rPr>
        <w:t>的规定交纳</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u w:val="single"/>
          <w:lang w:val="en-US" w:eastAsia="zh-CN"/>
        </w:rPr>
        <w:t>60000</w:t>
      </w:r>
      <w:r>
        <w:rPr>
          <w:rFonts w:hint="eastAsia" w:ascii="仿宋" w:hAnsi="仿宋" w:eastAsia="仿宋" w:cs="仿宋"/>
          <w:color w:val="auto"/>
          <w:spacing w:val="4"/>
          <w:sz w:val="24"/>
          <w:highlight w:val="none"/>
          <w:u w:val="single"/>
          <w:lang w:eastAsia="zh-CN"/>
        </w:rPr>
        <w:t>元</w:t>
      </w:r>
      <w:r>
        <w:rPr>
          <w:rFonts w:hint="eastAsia" w:ascii="仿宋" w:hAnsi="仿宋" w:eastAsia="仿宋" w:cs="仿宋"/>
          <w:color w:val="auto"/>
          <w:spacing w:val="4"/>
          <w:sz w:val="24"/>
          <w:highlight w:val="none"/>
          <w:lang w:eastAsia="zh-CN"/>
        </w:rPr>
        <w:t>的投标保证金。</w:t>
      </w:r>
    </w:p>
    <w:p w14:paraId="7EC8AE54">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12、若我方获得</w:t>
      </w:r>
      <w:r>
        <w:rPr>
          <w:rFonts w:hint="eastAsia" w:ascii="仿宋" w:hAnsi="仿宋" w:eastAsia="仿宋" w:cs="仿宋"/>
          <w:color w:val="auto"/>
          <w:spacing w:val="4"/>
          <w:sz w:val="24"/>
          <w:highlight w:val="none"/>
          <w:lang w:val="en-US" w:eastAsia="zh-CN"/>
        </w:rPr>
        <w:t>中标</w:t>
      </w:r>
      <w:r>
        <w:rPr>
          <w:rFonts w:hint="eastAsia" w:ascii="仿宋" w:hAnsi="仿宋" w:eastAsia="仿宋" w:cs="仿宋"/>
          <w:color w:val="auto"/>
          <w:spacing w:val="4"/>
          <w:sz w:val="24"/>
          <w:highlight w:val="none"/>
          <w:lang w:eastAsia="zh-CN"/>
        </w:rPr>
        <w:t>，我方保证按有关规定向贵方支付招标服务费。我方承诺接受</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pacing w:val="4"/>
          <w:sz w:val="24"/>
          <w:highlight w:val="none"/>
          <w:lang w:eastAsia="zh-CN"/>
        </w:rPr>
        <w:t>及澄清修改部分（如有）的全部条款（包括</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文件递交截止时间、保证金、资格评审条件、成交标准以及采购需求等其他所有条款）且无任何异议，现向贵公司提出承诺报价。</w:t>
      </w:r>
    </w:p>
    <w:p w14:paraId="375A810B">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所有有关标书的函电，请按下列地址联系：</w:t>
      </w:r>
    </w:p>
    <w:p w14:paraId="60F44A0A">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单  位：                 邮编：             传真：</w:t>
      </w:r>
    </w:p>
    <w:p w14:paraId="61436973">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联系人：                 地址：             电话：</w:t>
      </w:r>
    </w:p>
    <w:p w14:paraId="089362F0">
      <w:pPr>
        <w:spacing w:line="400" w:lineRule="exact"/>
        <w:ind w:firstLine="440" w:firstLineChars="200"/>
        <w:rPr>
          <w:rFonts w:ascii="仿宋" w:hAnsi="仿宋" w:eastAsia="仿宋" w:cs="仿宋"/>
          <w:color w:val="auto"/>
          <w:highlight w:val="none"/>
          <w:lang w:eastAsia="zh-CN"/>
        </w:rPr>
      </w:pPr>
    </w:p>
    <w:p w14:paraId="23A626EB">
      <w:pPr>
        <w:spacing w:line="400" w:lineRule="exact"/>
        <w:ind w:firstLine="480" w:firstLineChars="200"/>
        <w:rPr>
          <w:rFonts w:ascii="仿宋" w:hAnsi="仿宋" w:eastAsia="仿宋" w:cs="仿宋"/>
          <w:color w:val="auto"/>
          <w:sz w:val="24"/>
          <w:szCs w:val="32"/>
          <w:highlight w:val="non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32"/>
          <w:highlight w:val="none"/>
          <w:lang w:eastAsia="zh-CN"/>
        </w:rPr>
        <w:t>名称（盖章）：</w:t>
      </w:r>
    </w:p>
    <w:p w14:paraId="16FF7A24">
      <w:pP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2275E978">
      <w:pP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7997A4E1">
      <w:pPr>
        <w:pStyle w:val="15"/>
        <w:rPr>
          <w:rFonts w:hint="eastAsia"/>
          <w:color w:val="auto"/>
          <w:highlight w:val="none"/>
          <w:lang w:eastAsia="zh-CN"/>
        </w:rPr>
      </w:pPr>
      <w:bookmarkStart w:id="115" w:name="_Toc22554406"/>
      <w:bookmarkStart w:id="116" w:name="_Toc3891652"/>
      <w:bookmarkStart w:id="117" w:name="_Toc1719152"/>
    </w:p>
    <w:p w14:paraId="105CE3B1">
      <w:pPr>
        <w:spacing w:line="579" w:lineRule="exact"/>
        <w:jc w:val="center"/>
        <w:outlineLvl w:val="2"/>
        <w:rPr>
          <w:rFonts w:ascii="仿宋" w:hAnsi="仿宋" w:eastAsia="仿宋" w:cs="仿宋"/>
          <w:b/>
          <w:color w:val="auto"/>
          <w:sz w:val="24"/>
          <w:szCs w:val="20"/>
          <w:highlight w:val="none"/>
          <w:lang w:eastAsia="zh-CN" w:bidi="ar"/>
        </w:rPr>
      </w:pPr>
      <w:bookmarkStart w:id="118" w:name="_Toc32192"/>
      <w:bookmarkStart w:id="119" w:name="_Toc23045"/>
      <w:bookmarkStart w:id="120" w:name="_Toc30740"/>
      <w:bookmarkStart w:id="121" w:name="_Toc28820"/>
      <w:bookmarkStart w:id="122" w:name="_Toc22987"/>
      <w:bookmarkStart w:id="123" w:name="_Toc27095"/>
      <w:r>
        <w:rPr>
          <w:rFonts w:hint="eastAsia" w:ascii="仿宋" w:hAnsi="仿宋" w:eastAsia="仿宋" w:cs="仿宋"/>
          <w:b/>
          <w:color w:val="auto"/>
          <w:sz w:val="24"/>
          <w:szCs w:val="20"/>
          <w:highlight w:val="none"/>
          <w:lang w:eastAsia="zh-CN" w:bidi="ar"/>
        </w:rPr>
        <w:t>（二）法定代表人诚信投标承诺书</w:t>
      </w:r>
      <w:bookmarkEnd w:id="118"/>
      <w:bookmarkEnd w:id="119"/>
      <w:bookmarkEnd w:id="120"/>
      <w:bookmarkEnd w:id="121"/>
      <w:bookmarkEnd w:id="122"/>
      <w:bookmarkEnd w:id="123"/>
    </w:p>
    <w:p w14:paraId="37E54F19">
      <w:pPr>
        <w:pStyle w:val="63"/>
        <w:ind w:firstLine="0" w:firstLineChars="0"/>
        <w:rPr>
          <w:rFonts w:hint="default" w:ascii="仿宋" w:hAnsi="仿宋" w:eastAsia="仿宋" w:cs="仿宋"/>
          <w:b/>
          <w:color w:val="auto"/>
          <w:szCs w:val="24"/>
          <w:highlight w:val="none"/>
          <w:lang w:eastAsia="zh-CN"/>
        </w:rPr>
      </w:pPr>
      <w:r>
        <w:rPr>
          <w:rFonts w:ascii="仿宋" w:hAnsi="仿宋" w:eastAsia="仿宋" w:cs="仿宋"/>
          <w:b/>
          <w:color w:val="auto"/>
          <w:szCs w:val="24"/>
          <w:highlight w:val="none"/>
          <w:lang w:eastAsia="zh-CN"/>
        </w:rPr>
        <w:t>本人以企业法定代表人的身份郑重承诺：</w:t>
      </w:r>
    </w:p>
    <w:p w14:paraId="5DD48E13">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将遵循公开、公平、公正和诚信信用的原则参加（</w:t>
      </w:r>
      <w:r>
        <w:rPr>
          <w:rFonts w:hint="eastAsia" w:ascii="仿宋" w:hAnsi="仿宋" w:eastAsia="仿宋" w:cs="仿宋"/>
          <w:color w:val="auto"/>
          <w:spacing w:val="4"/>
          <w:sz w:val="24"/>
          <w:highlight w:val="none"/>
          <w:u w:val="single"/>
          <w:lang w:eastAsia="zh-CN"/>
        </w:rPr>
        <w:t xml:space="preserve">标项名称、标项编号  </w:t>
      </w:r>
      <w:r>
        <w:rPr>
          <w:rFonts w:hint="eastAsia" w:ascii="仿宋" w:hAnsi="仿宋" w:eastAsia="仿宋" w:cs="仿宋"/>
          <w:color w:val="auto"/>
          <w:spacing w:val="4"/>
          <w:sz w:val="24"/>
          <w:highlight w:val="none"/>
          <w:lang w:eastAsia="zh-CN"/>
        </w:rPr>
        <w:t>）的投标；</w:t>
      </w:r>
    </w:p>
    <w:p w14:paraId="5F356628">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一、杜绝以收取管理费等形式的一切挂靠、违法转包、分包行为；并选派有丰富经验、无不良行为记录的在项目管理人员、技术人员，严格按</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pacing w:val="4"/>
          <w:sz w:val="24"/>
          <w:highlight w:val="none"/>
          <w:lang w:eastAsia="zh-CN"/>
        </w:rPr>
        <w:t>及合同等要求保证拟派人员的到岗率。</w:t>
      </w:r>
    </w:p>
    <w:p w14:paraId="2FB67592">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二、</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文件所提供的一切材料都是真实、有效、合法的。</w:t>
      </w:r>
    </w:p>
    <w:p w14:paraId="308D33B4">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三、不与其他</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pacing w:val="4"/>
          <w:sz w:val="24"/>
          <w:highlight w:val="none"/>
          <w:lang w:eastAsia="zh-CN"/>
        </w:rPr>
        <w:t>相互串通</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报价，不排挤其他</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pacing w:val="4"/>
          <w:sz w:val="24"/>
          <w:highlight w:val="none"/>
          <w:lang w:eastAsia="zh-CN"/>
        </w:rPr>
        <w:t>的公平竞争，不损害采购人或其他</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pacing w:val="4"/>
          <w:sz w:val="24"/>
          <w:highlight w:val="none"/>
          <w:lang w:eastAsia="zh-CN"/>
        </w:rPr>
        <w:t>的合法权益。</w:t>
      </w:r>
    </w:p>
    <w:p w14:paraId="43C6E104">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四、不与采购人或采购机构串通投标，不损害国家利益，社会公共利益或其他人的合法权益。</w:t>
      </w:r>
    </w:p>
    <w:p w14:paraId="712C377C">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五、不向采购人或者评标委员会成员行贿以牟取中标。</w:t>
      </w:r>
    </w:p>
    <w:p w14:paraId="3A0D8C80">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六、不以其他人名义投标或者以其他方式弄虚作假，骗取中标。</w:t>
      </w:r>
    </w:p>
    <w:p w14:paraId="69E936DC">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七、不在开标后进行虚假恶意投诉。</w:t>
      </w:r>
    </w:p>
    <w:p w14:paraId="25618890">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八、我单位没有被政府机关列入失信被执行人名单、重大税收违法案件当事人名单、政府采购严重违法失信行为记录名单及其他不符合《中华人民共和国政府采购法》第二十二条规定条件的情形。</w:t>
      </w:r>
    </w:p>
    <w:p w14:paraId="0CAB9CBA">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九、没有被财政部门限制参加政府采购活动或曾被财政部门限制参加政府采购活动但已不在限制期内。    </w:t>
      </w:r>
    </w:p>
    <w:p w14:paraId="74B61C9D">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十、参与本项目政府采购活动3年内没有重大违法记录情况。</w:t>
      </w:r>
    </w:p>
    <w:p w14:paraId="19BB373E">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本公司若有违反本承诺内容的行为，愿意承担法律责任，包括不限于：愿意接受相关行政主管部门作出的处罚；给采购人造成损失的，依法承担相应的赔偿责任。</w:t>
      </w:r>
    </w:p>
    <w:p w14:paraId="654BC10F">
      <w:pPr>
        <w:snapToGrid w:val="0"/>
        <w:spacing w:line="470" w:lineRule="exact"/>
        <w:rPr>
          <w:rFonts w:ascii="仿宋" w:hAnsi="仿宋" w:eastAsia="仿宋" w:cs="仿宋"/>
          <w:b/>
          <w:color w:val="auto"/>
          <w:sz w:val="24"/>
          <w:highlight w:val="none"/>
          <w:lang w:eastAsia="zh-CN"/>
        </w:rPr>
      </w:pPr>
    </w:p>
    <w:p w14:paraId="0ADC14B5">
      <w:pPr>
        <w:spacing w:line="579" w:lineRule="exact"/>
        <w:ind w:firstLine="480" w:firstLineChars="200"/>
        <w:rPr>
          <w:rFonts w:ascii="仿宋" w:hAnsi="仿宋" w:eastAsia="仿宋" w:cs="仿宋"/>
          <w:color w:val="auto"/>
          <w:sz w:val="24"/>
          <w:szCs w:val="32"/>
          <w:highlight w:val="non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32"/>
          <w:highlight w:val="none"/>
          <w:lang w:eastAsia="zh-CN"/>
        </w:rPr>
        <w:t>名称（盖章）：</w:t>
      </w:r>
    </w:p>
    <w:p w14:paraId="7831D043">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4F5DD7D9">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6E8E0DFB">
      <w:pPr>
        <w:spacing w:line="579" w:lineRule="exact"/>
        <w:outlineLvl w:val="2"/>
        <w:rPr>
          <w:rFonts w:ascii="仿宋" w:hAnsi="仿宋" w:eastAsia="仿宋" w:cs="仿宋"/>
          <w:b/>
          <w:color w:val="auto"/>
          <w:sz w:val="24"/>
          <w:szCs w:val="20"/>
          <w:highlight w:val="none"/>
          <w:lang w:eastAsia="zh-CN" w:bidi="ar"/>
        </w:rPr>
        <w:sectPr>
          <w:pgSz w:w="11906" w:h="16838"/>
          <w:pgMar w:top="1418" w:right="1700" w:bottom="1418" w:left="1361" w:header="851" w:footer="992" w:gutter="0"/>
          <w:pgNumType w:fmt="decimal"/>
          <w:cols w:space="425" w:num="1"/>
          <w:docGrid w:type="lines" w:linePitch="332" w:charSpace="0"/>
        </w:sectPr>
      </w:pPr>
    </w:p>
    <w:bookmarkEnd w:id="115"/>
    <w:bookmarkEnd w:id="116"/>
    <w:bookmarkEnd w:id="117"/>
    <w:p w14:paraId="1D877946">
      <w:pPr>
        <w:spacing w:line="579" w:lineRule="exact"/>
        <w:jc w:val="center"/>
        <w:outlineLvl w:val="2"/>
        <w:rPr>
          <w:rFonts w:ascii="仿宋" w:hAnsi="仿宋" w:eastAsia="仿宋" w:cs="仿宋"/>
          <w:b/>
          <w:color w:val="auto"/>
          <w:sz w:val="24"/>
          <w:szCs w:val="20"/>
          <w:highlight w:val="none"/>
          <w:lang w:eastAsia="zh-CN" w:bidi="ar"/>
        </w:rPr>
      </w:pPr>
      <w:bookmarkStart w:id="124" w:name="_Toc3891645"/>
      <w:bookmarkStart w:id="125" w:name="_Toc10927"/>
      <w:bookmarkStart w:id="126" w:name="_Toc27258"/>
      <w:bookmarkStart w:id="127" w:name="_Toc4050"/>
      <w:bookmarkStart w:id="128" w:name="_Toc22554398"/>
      <w:bookmarkStart w:id="129" w:name="_Toc19256"/>
      <w:bookmarkStart w:id="130" w:name="_Toc24967"/>
      <w:bookmarkStart w:id="131" w:name="_Toc16320"/>
      <w:bookmarkStart w:id="132" w:name="_Toc267060080"/>
      <w:bookmarkStart w:id="133" w:name="_Toc266868684"/>
      <w:bookmarkStart w:id="134" w:name="_Toc259692661"/>
      <w:bookmarkStart w:id="135" w:name="_Toc267060465"/>
      <w:bookmarkStart w:id="136" w:name="_Toc254790914"/>
      <w:bookmarkStart w:id="137" w:name="_Toc259520879"/>
      <w:bookmarkStart w:id="138" w:name="_Toc3891662"/>
      <w:bookmarkStart w:id="139" w:name="_Toc1719163"/>
      <w:bookmarkStart w:id="140" w:name="_Toc267060220"/>
      <w:bookmarkStart w:id="141" w:name="_Toc259692754"/>
      <w:bookmarkStart w:id="142" w:name="_Toc266870921"/>
      <w:bookmarkStart w:id="143" w:name="_Toc255975021"/>
      <w:bookmarkStart w:id="144" w:name="_Toc22554425"/>
      <w:bookmarkStart w:id="145" w:name="_Toc258401270"/>
      <w:bookmarkStart w:id="146" w:name="_Toc266870446"/>
      <w:bookmarkStart w:id="147" w:name="_Toc232302127"/>
      <w:bookmarkStart w:id="148" w:name="_Toc192664161"/>
      <w:bookmarkStart w:id="149" w:name="_Toc251586246"/>
      <w:bookmarkStart w:id="150" w:name="_Toc160880537"/>
      <w:bookmarkStart w:id="151" w:name="_Toc182805225"/>
      <w:bookmarkStart w:id="152" w:name="_Toc235438003"/>
      <w:bookmarkStart w:id="153" w:name="_Toc211917124"/>
      <w:bookmarkStart w:id="154" w:name="_Toc177985477"/>
      <w:bookmarkStart w:id="155" w:name="_Toc182372790"/>
      <w:bookmarkStart w:id="156" w:name="_Toc191803634"/>
      <w:bookmarkStart w:id="157" w:name="_Toc181436573"/>
      <w:bookmarkStart w:id="158" w:name="_Toc236021462"/>
      <w:bookmarkStart w:id="159" w:name="_Toc251613844"/>
      <w:bookmarkStart w:id="160" w:name="_Toc169332846"/>
      <w:bookmarkStart w:id="161" w:name="_Toc170798801"/>
      <w:bookmarkStart w:id="162" w:name="_Toc253066629"/>
      <w:bookmarkStart w:id="163" w:name="_Toc160880168"/>
      <w:bookmarkStart w:id="164" w:name="_Toc192996454"/>
      <w:bookmarkStart w:id="165" w:name="_Toc203355741"/>
      <w:bookmarkStart w:id="166" w:name="_Toc249325725"/>
      <w:bookmarkStart w:id="167" w:name="_Toc180302921"/>
      <w:bookmarkStart w:id="168" w:name="_Toc192663694"/>
      <w:bookmarkStart w:id="169" w:name="_Toc191802698"/>
      <w:bookmarkStart w:id="170" w:name="_Toc235438357"/>
      <w:bookmarkStart w:id="171" w:name="_Toc191789337"/>
      <w:bookmarkStart w:id="172" w:name="_Toc192663843"/>
      <w:bookmarkStart w:id="173" w:name="_Toc192996346"/>
      <w:bookmarkStart w:id="174" w:name="_Toc181436469"/>
      <w:bookmarkStart w:id="175" w:name="_Toc193165742"/>
      <w:bookmarkStart w:id="176" w:name="_Toc193160456"/>
      <w:bookmarkStart w:id="177" w:name="_Toc169332957"/>
      <w:bookmarkStart w:id="178" w:name="_Toc191783230"/>
      <w:bookmarkStart w:id="179" w:name="_Toc235438286"/>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三</w:t>
      </w:r>
      <w:r>
        <w:rPr>
          <w:rFonts w:hint="eastAsia" w:ascii="仿宋" w:hAnsi="仿宋" w:eastAsia="仿宋" w:cs="仿宋"/>
          <w:b/>
          <w:color w:val="auto"/>
          <w:sz w:val="24"/>
          <w:szCs w:val="20"/>
          <w:highlight w:val="none"/>
          <w:lang w:eastAsia="zh-CN" w:bidi="ar"/>
        </w:rPr>
        <w:t>）</w:t>
      </w:r>
      <w:bookmarkEnd w:id="124"/>
      <w:bookmarkEnd w:id="125"/>
      <w:bookmarkEnd w:id="126"/>
      <w:bookmarkEnd w:id="127"/>
      <w:bookmarkEnd w:id="128"/>
      <w:bookmarkEnd w:id="129"/>
      <w:bookmarkEnd w:id="130"/>
      <w:r>
        <w:rPr>
          <w:rFonts w:hint="eastAsia" w:ascii="仿宋" w:hAnsi="仿宋" w:eastAsia="仿宋" w:cs="仿宋"/>
          <w:b/>
          <w:color w:val="auto"/>
          <w:sz w:val="24"/>
          <w:szCs w:val="20"/>
          <w:highlight w:val="none"/>
          <w:lang w:eastAsia="zh-CN" w:bidi="ar"/>
        </w:rPr>
        <w:t>投标保证金</w:t>
      </w:r>
      <w:bookmarkEnd w:id="131"/>
    </w:p>
    <w:p w14:paraId="73E891AE">
      <w:pPr>
        <w:pStyle w:val="3"/>
        <w:spacing w:line="579" w:lineRule="exact"/>
        <w:ind w:firstLine="480"/>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附：投标保证金缴纳凭证或收据复印件加盖投标单位公章</w:t>
      </w:r>
    </w:p>
    <w:p w14:paraId="164B1471">
      <w:pPr>
        <w:rPr>
          <w:rFonts w:hint="eastAsia" w:ascii="仿宋" w:hAnsi="仿宋" w:eastAsia="仿宋" w:cs="仿宋"/>
          <w:color w:val="auto"/>
          <w:sz w:val="24"/>
          <w:szCs w:val="18"/>
          <w:highlight w:val="none"/>
          <w:lang w:eastAsia="zh-CN"/>
        </w:rPr>
      </w:pPr>
    </w:p>
    <w:p w14:paraId="7C327E7D">
      <w:pPr>
        <w:pStyle w:val="14"/>
        <w:rPr>
          <w:rFonts w:hint="eastAsia" w:ascii="仿宋" w:hAnsi="仿宋" w:eastAsia="仿宋" w:cs="仿宋"/>
          <w:color w:val="auto"/>
          <w:sz w:val="24"/>
          <w:szCs w:val="18"/>
          <w:highlight w:val="none"/>
          <w:lang w:eastAsia="zh-CN"/>
        </w:rPr>
      </w:pPr>
    </w:p>
    <w:p w14:paraId="2459BEA6">
      <w:pPr>
        <w:rPr>
          <w:rFonts w:hint="eastAsia" w:ascii="仿宋" w:hAnsi="仿宋" w:eastAsia="仿宋" w:cs="仿宋"/>
          <w:color w:val="auto"/>
          <w:sz w:val="24"/>
          <w:szCs w:val="18"/>
          <w:highlight w:val="none"/>
          <w:lang w:eastAsia="zh-CN"/>
        </w:rPr>
      </w:pPr>
    </w:p>
    <w:p w14:paraId="07BABB10">
      <w:pPr>
        <w:pStyle w:val="14"/>
        <w:rPr>
          <w:rFonts w:hint="eastAsia" w:ascii="仿宋" w:hAnsi="仿宋" w:eastAsia="仿宋" w:cs="仿宋"/>
          <w:color w:val="auto"/>
          <w:sz w:val="24"/>
          <w:szCs w:val="18"/>
          <w:highlight w:val="none"/>
          <w:lang w:eastAsia="zh-CN"/>
        </w:rPr>
      </w:pPr>
    </w:p>
    <w:p w14:paraId="6E99CFAD">
      <w:pPr>
        <w:rPr>
          <w:rFonts w:hint="eastAsia" w:ascii="仿宋" w:hAnsi="仿宋" w:eastAsia="仿宋" w:cs="仿宋"/>
          <w:color w:val="auto"/>
          <w:sz w:val="24"/>
          <w:szCs w:val="18"/>
          <w:highlight w:val="none"/>
          <w:lang w:eastAsia="zh-CN"/>
        </w:rPr>
      </w:pPr>
    </w:p>
    <w:p w14:paraId="56C53DE6">
      <w:pPr>
        <w:pStyle w:val="14"/>
        <w:rPr>
          <w:rFonts w:hint="eastAsia" w:ascii="仿宋" w:hAnsi="仿宋" w:eastAsia="仿宋" w:cs="仿宋"/>
          <w:color w:val="auto"/>
          <w:sz w:val="24"/>
          <w:szCs w:val="18"/>
          <w:highlight w:val="none"/>
          <w:lang w:eastAsia="zh-CN"/>
        </w:rPr>
      </w:pPr>
    </w:p>
    <w:p w14:paraId="09579CEF">
      <w:pPr>
        <w:rPr>
          <w:rFonts w:hint="eastAsia" w:ascii="仿宋" w:hAnsi="仿宋" w:eastAsia="仿宋" w:cs="仿宋"/>
          <w:color w:val="auto"/>
          <w:sz w:val="24"/>
          <w:szCs w:val="18"/>
          <w:highlight w:val="none"/>
          <w:lang w:eastAsia="zh-CN"/>
        </w:rPr>
      </w:pPr>
    </w:p>
    <w:p w14:paraId="2D205FCB">
      <w:pPr>
        <w:rPr>
          <w:rFonts w:hint="eastAsia" w:ascii="仿宋" w:hAnsi="仿宋" w:eastAsia="仿宋" w:cs="仿宋"/>
          <w:color w:val="auto"/>
          <w:sz w:val="24"/>
          <w:szCs w:val="18"/>
          <w:highlight w:val="none"/>
          <w:lang w:eastAsia="zh-CN"/>
        </w:rPr>
      </w:pPr>
    </w:p>
    <w:p w14:paraId="3D2E9E55">
      <w:pPr>
        <w:rPr>
          <w:rFonts w:hint="eastAsia" w:ascii="仿宋" w:hAnsi="仿宋" w:eastAsia="仿宋" w:cs="仿宋"/>
          <w:color w:val="auto"/>
          <w:sz w:val="24"/>
          <w:szCs w:val="18"/>
          <w:highlight w:val="none"/>
          <w:lang w:eastAsia="zh-CN"/>
        </w:rPr>
      </w:pPr>
    </w:p>
    <w:p w14:paraId="4AA7C414">
      <w:pPr>
        <w:rPr>
          <w:rFonts w:hint="eastAsia" w:ascii="仿宋" w:hAnsi="仿宋" w:eastAsia="仿宋" w:cs="仿宋"/>
          <w:color w:val="auto"/>
          <w:sz w:val="24"/>
          <w:szCs w:val="18"/>
          <w:highlight w:val="none"/>
          <w:lang w:eastAsia="zh-CN"/>
        </w:rPr>
      </w:pPr>
    </w:p>
    <w:p w14:paraId="1B0C8F80">
      <w:pPr>
        <w:rPr>
          <w:rFonts w:hint="eastAsia" w:ascii="仿宋" w:hAnsi="仿宋" w:eastAsia="仿宋" w:cs="仿宋"/>
          <w:color w:val="auto"/>
          <w:sz w:val="24"/>
          <w:szCs w:val="18"/>
          <w:highlight w:val="none"/>
          <w:lang w:eastAsia="zh-CN"/>
        </w:rPr>
      </w:pPr>
    </w:p>
    <w:p w14:paraId="15D6E593">
      <w:pPr>
        <w:rPr>
          <w:rFonts w:hint="eastAsia" w:ascii="仿宋" w:hAnsi="仿宋" w:eastAsia="仿宋" w:cs="仿宋"/>
          <w:color w:val="auto"/>
          <w:sz w:val="24"/>
          <w:szCs w:val="18"/>
          <w:highlight w:val="none"/>
          <w:lang w:eastAsia="zh-CN"/>
        </w:rPr>
      </w:pPr>
    </w:p>
    <w:p w14:paraId="3EFE08D6">
      <w:pPr>
        <w:rPr>
          <w:rFonts w:hint="eastAsia" w:ascii="仿宋" w:hAnsi="仿宋" w:eastAsia="仿宋" w:cs="仿宋"/>
          <w:color w:val="auto"/>
          <w:sz w:val="24"/>
          <w:szCs w:val="18"/>
          <w:highlight w:val="none"/>
          <w:lang w:eastAsia="zh-CN"/>
        </w:rPr>
      </w:pPr>
    </w:p>
    <w:p w14:paraId="0AD8CC4D">
      <w:pPr>
        <w:rPr>
          <w:rFonts w:hint="eastAsia" w:ascii="仿宋" w:hAnsi="仿宋" w:eastAsia="仿宋" w:cs="仿宋"/>
          <w:color w:val="auto"/>
          <w:sz w:val="24"/>
          <w:szCs w:val="18"/>
          <w:highlight w:val="none"/>
          <w:lang w:eastAsia="zh-CN"/>
        </w:rPr>
      </w:pPr>
    </w:p>
    <w:p w14:paraId="38CBF552">
      <w:pPr>
        <w:rPr>
          <w:rFonts w:hint="eastAsia" w:ascii="仿宋" w:hAnsi="仿宋" w:eastAsia="仿宋" w:cs="仿宋"/>
          <w:color w:val="auto"/>
          <w:sz w:val="24"/>
          <w:szCs w:val="18"/>
          <w:highlight w:val="none"/>
          <w:lang w:eastAsia="zh-CN"/>
        </w:rPr>
      </w:pPr>
    </w:p>
    <w:p w14:paraId="72F9672F">
      <w:pPr>
        <w:rPr>
          <w:rFonts w:hint="eastAsia" w:ascii="仿宋" w:hAnsi="仿宋" w:eastAsia="仿宋" w:cs="仿宋"/>
          <w:color w:val="auto"/>
          <w:sz w:val="24"/>
          <w:szCs w:val="18"/>
          <w:highlight w:val="none"/>
          <w:lang w:eastAsia="zh-CN"/>
        </w:rPr>
      </w:pPr>
    </w:p>
    <w:p w14:paraId="2C21E9BC">
      <w:pPr>
        <w:rPr>
          <w:rFonts w:hint="eastAsia" w:ascii="仿宋" w:hAnsi="仿宋" w:eastAsia="仿宋" w:cs="仿宋"/>
          <w:color w:val="auto"/>
          <w:sz w:val="24"/>
          <w:szCs w:val="18"/>
          <w:highlight w:val="none"/>
          <w:lang w:eastAsia="zh-CN"/>
        </w:rPr>
      </w:pPr>
    </w:p>
    <w:p w14:paraId="531FB36A">
      <w:pPr>
        <w:rPr>
          <w:rFonts w:hint="eastAsia" w:ascii="仿宋" w:hAnsi="仿宋" w:eastAsia="仿宋" w:cs="仿宋"/>
          <w:color w:val="auto"/>
          <w:sz w:val="24"/>
          <w:szCs w:val="18"/>
          <w:highlight w:val="none"/>
          <w:lang w:eastAsia="zh-CN"/>
        </w:rPr>
      </w:pPr>
    </w:p>
    <w:p w14:paraId="74FB691A">
      <w:pPr>
        <w:rPr>
          <w:rFonts w:hint="eastAsia" w:ascii="仿宋" w:hAnsi="仿宋" w:eastAsia="仿宋" w:cs="仿宋"/>
          <w:color w:val="auto"/>
          <w:sz w:val="24"/>
          <w:szCs w:val="18"/>
          <w:highlight w:val="none"/>
          <w:lang w:eastAsia="zh-CN"/>
        </w:rPr>
      </w:pPr>
    </w:p>
    <w:p w14:paraId="6409E94F">
      <w:pPr>
        <w:rPr>
          <w:rFonts w:hint="eastAsia" w:ascii="仿宋" w:hAnsi="仿宋" w:eastAsia="仿宋" w:cs="仿宋"/>
          <w:color w:val="auto"/>
          <w:sz w:val="24"/>
          <w:szCs w:val="18"/>
          <w:highlight w:val="none"/>
          <w:lang w:eastAsia="zh-CN"/>
        </w:rPr>
      </w:pPr>
    </w:p>
    <w:p w14:paraId="3EF13996">
      <w:pPr>
        <w:rPr>
          <w:rFonts w:hint="eastAsia" w:ascii="仿宋" w:hAnsi="仿宋" w:eastAsia="仿宋" w:cs="仿宋"/>
          <w:color w:val="auto"/>
          <w:sz w:val="24"/>
          <w:szCs w:val="18"/>
          <w:highlight w:val="none"/>
          <w:lang w:eastAsia="zh-CN"/>
        </w:rPr>
      </w:pPr>
    </w:p>
    <w:p w14:paraId="028F8F9F">
      <w:pPr>
        <w:rPr>
          <w:rFonts w:hint="eastAsia" w:ascii="仿宋" w:hAnsi="仿宋" w:eastAsia="仿宋" w:cs="仿宋"/>
          <w:color w:val="auto"/>
          <w:sz w:val="24"/>
          <w:szCs w:val="18"/>
          <w:highlight w:val="none"/>
          <w:lang w:eastAsia="zh-CN"/>
        </w:rPr>
      </w:pPr>
    </w:p>
    <w:p w14:paraId="505829F8">
      <w:pPr>
        <w:rPr>
          <w:rFonts w:hint="eastAsia" w:ascii="仿宋" w:hAnsi="仿宋" w:eastAsia="仿宋" w:cs="仿宋"/>
          <w:color w:val="auto"/>
          <w:sz w:val="24"/>
          <w:szCs w:val="18"/>
          <w:highlight w:val="none"/>
          <w:lang w:eastAsia="zh-CN"/>
        </w:rPr>
      </w:pPr>
    </w:p>
    <w:p w14:paraId="0E51D852">
      <w:pPr>
        <w:rPr>
          <w:rFonts w:hint="eastAsia" w:ascii="仿宋" w:hAnsi="仿宋" w:eastAsia="仿宋" w:cs="仿宋"/>
          <w:color w:val="auto"/>
          <w:sz w:val="24"/>
          <w:szCs w:val="18"/>
          <w:highlight w:val="none"/>
          <w:lang w:eastAsia="zh-CN"/>
        </w:rPr>
      </w:pPr>
    </w:p>
    <w:p w14:paraId="3DEC7C65">
      <w:pPr>
        <w:rPr>
          <w:rFonts w:hint="eastAsia" w:ascii="仿宋" w:hAnsi="仿宋" w:eastAsia="仿宋" w:cs="仿宋"/>
          <w:color w:val="auto"/>
          <w:sz w:val="24"/>
          <w:szCs w:val="18"/>
          <w:highlight w:val="none"/>
          <w:lang w:eastAsia="zh-CN"/>
        </w:rPr>
      </w:pPr>
    </w:p>
    <w:p w14:paraId="31D50D65">
      <w:pPr>
        <w:rPr>
          <w:rFonts w:hint="eastAsia" w:ascii="仿宋" w:hAnsi="仿宋" w:eastAsia="仿宋" w:cs="仿宋"/>
          <w:color w:val="auto"/>
          <w:sz w:val="24"/>
          <w:szCs w:val="18"/>
          <w:highlight w:val="none"/>
          <w:lang w:eastAsia="zh-CN"/>
        </w:rPr>
      </w:pPr>
    </w:p>
    <w:p w14:paraId="4120B70A">
      <w:pPr>
        <w:rPr>
          <w:rFonts w:hint="eastAsia" w:ascii="仿宋" w:hAnsi="仿宋" w:eastAsia="仿宋" w:cs="仿宋"/>
          <w:color w:val="auto"/>
          <w:sz w:val="24"/>
          <w:szCs w:val="18"/>
          <w:highlight w:val="none"/>
          <w:lang w:eastAsia="zh-CN"/>
        </w:rPr>
      </w:pPr>
    </w:p>
    <w:p w14:paraId="61E3FB57">
      <w:pPr>
        <w:rPr>
          <w:rFonts w:hint="eastAsia" w:ascii="仿宋" w:hAnsi="仿宋" w:eastAsia="仿宋" w:cs="仿宋"/>
          <w:color w:val="auto"/>
          <w:sz w:val="24"/>
          <w:szCs w:val="18"/>
          <w:highlight w:val="none"/>
          <w:lang w:eastAsia="zh-CN"/>
        </w:rPr>
      </w:pPr>
    </w:p>
    <w:p w14:paraId="6C480E4F">
      <w:pPr>
        <w:rPr>
          <w:rFonts w:hint="eastAsia" w:ascii="仿宋" w:hAnsi="仿宋" w:eastAsia="仿宋" w:cs="仿宋"/>
          <w:color w:val="auto"/>
          <w:sz w:val="24"/>
          <w:szCs w:val="18"/>
          <w:highlight w:val="none"/>
          <w:lang w:eastAsia="zh-CN"/>
        </w:rPr>
      </w:pPr>
    </w:p>
    <w:p w14:paraId="49B8CFD6">
      <w:pPr>
        <w:rPr>
          <w:rFonts w:hint="eastAsia" w:ascii="仿宋" w:hAnsi="仿宋" w:eastAsia="仿宋" w:cs="仿宋"/>
          <w:color w:val="auto"/>
          <w:sz w:val="24"/>
          <w:szCs w:val="18"/>
          <w:highlight w:val="none"/>
          <w:lang w:eastAsia="zh-CN"/>
        </w:rPr>
      </w:pPr>
    </w:p>
    <w:p w14:paraId="086B3EFE">
      <w:pPr>
        <w:rPr>
          <w:rFonts w:hint="eastAsia" w:ascii="仿宋" w:hAnsi="仿宋" w:eastAsia="仿宋" w:cs="仿宋"/>
          <w:color w:val="auto"/>
          <w:sz w:val="24"/>
          <w:szCs w:val="18"/>
          <w:highlight w:val="none"/>
          <w:lang w:eastAsia="zh-CN"/>
        </w:rPr>
      </w:pPr>
    </w:p>
    <w:p w14:paraId="31DCE44C">
      <w:pPr>
        <w:rPr>
          <w:rFonts w:hint="eastAsia" w:ascii="仿宋" w:hAnsi="仿宋" w:eastAsia="仿宋" w:cs="仿宋"/>
          <w:color w:val="auto"/>
          <w:sz w:val="24"/>
          <w:szCs w:val="18"/>
          <w:highlight w:val="none"/>
          <w:lang w:eastAsia="zh-CN"/>
        </w:rPr>
      </w:pPr>
    </w:p>
    <w:p w14:paraId="55FE560F">
      <w:pPr>
        <w:rPr>
          <w:rFonts w:hint="eastAsia" w:ascii="仿宋" w:hAnsi="仿宋" w:eastAsia="仿宋" w:cs="仿宋"/>
          <w:color w:val="auto"/>
          <w:sz w:val="24"/>
          <w:szCs w:val="18"/>
          <w:highlight w:val="none"/>
          <w:lang w:eastAsia="zh-CN"/>
        </w:rPr>
      </w:pPr>
    </w:p>
    <w:p w14:paraId="4AFC1773">
      <w:pPr>
        <w:rPr>
          <w:rFonts w:hint="eastAsia" w:ascii="仿宋" w:hAnsi="仿宋" w:eastAsia="仿宋" w:cs="仿宋"/>
          <w:color w:val="auto"/>
          <w:sz w:val="24"/>
          <w:szCs w:val="18"/>
          <w:highlight w:val="none"/>
          <w:lang w:eastAsia="zh-CN"/>
        </w:rPr>
      </w:pPr>
    </w:p>
    <w:p w14:paraId="54829CC2">
      <w:pPr>
        <w:rPr>
          <w:rFonts w:hint="eastAsia" w:ascii="仿宋" w:hAnsi="仿宋" w:eastAsia="仿宋" w:cs="仿宋"/>
          <w:color w:val="auto"/>
          <w:sz w:val="24"/>
          <w:szCs w:val="18"/>
          <w:highlight w:val="none"/>
          <w:lang w:eastAsia="zh-CN"/>
        </w:rPr>
      </w:pPr>
    </w:p>
    <w:p w14:paraId="64CDA9A1">
      <w:pPr>
        <w:rPr>
          <w:rFonts w:hint="eastAsia" w:ascii="仿宋" w:hAnsi="仿宋" w:eastAsia="仿宋" w:cs="仿宋"/>
          <w:color w:val="auto"/>
          <w:sz w:val="24"/>
          <w:szCs w:val="18"/>
          <w:highlight w:val="none"/>
          <w:lang w:eastAsia="zh-CN"/>
        </w:rPr>
      </w:pPr>
    </w:p>
    <w:p w14:paraId="21AF7026">
      <w:pPr>
        <w:rPr>
          <w:rFonts w:hint="eastAsia" w:ascii="仿宋" w:hAnsi="仿宋" w:eastAsia="仿宋" w:cs="仿宋"/>
          <w:color w:val="auto"/>
          <w:sz w:val="24"/>
          <w:szCs w:val="18"/>
          <w:highlight w:val="none"/>
          <w:lang w:eastAsia="zh-CN"/>
        </w:rPr>
      </w:pPr>
    </w:p>
    <w:p w14:paraId="58283A6A">
      <w:pPr>
        <w:rPr>
          <w:rFonts w:hint="eastAsia"/>
          <w:color w:val="auto"/>
          <w:highlight w:val="none"/>
          <w:lang w:eastAsia="zh-CN"/>
        </w:rPr>
      </w:pPr>
    </w:p>
    <w:p w14:paraId="2AC9ABBA">
      <w:pPr>
        <w:rPr>
          <w:rFonts w:hint="eastAsia" w:ascii="仿宋" w:hAnsi="仿宋" w:eastAsia="仿宋" w:cs="仿宋"/>
          <w:color w:val="auto"/>
          <w:sz w:val="24"/>
          <w:szCs w:val="18"/>
          <w:highlight w:val="none"/>
          <w:lang w:eastAsia="zh-CN"/>
        </w:rPr>
      </w:pPr>
    </w:p>
    <w:p w14:paraId="403CBACD">
      <w:pPr>
        <w:pStyle w:val="14"/>
        <w:rPr>
          <w:rFonts w:hint="eastAsia" w:ascii="仿宋" w:hAnsi="仿宋" w:eastAsia="仿宋" w:cs="仿宋"/>
          <w:color w:val="auto"/>
          <w:sz w:val="24"/>
          <w:szCs w:val="18"/>
          <w:highlight w:val="none"/>
          <w:lang w:eastAsia="zh-CN"/>
        </w:rPr>
      </w:pP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0677E750">
      <w:pPr>
        <w:spacing w:line="579" w:lineRule="exact"/>
        <w:jc w:val="center"/>
        <w:outlineLvl w:val="2"/>
        <w:rPr>
          <w:rFonts w:ascii="仿宋" w:hAnsi="仿宋" w:eastAsia="仿宋" w:cs="仿宋"/>
          <w:b/>
          <w:color w:val="auto"/>
          <w:sz w:val="24"/>
          <w:szCs w:val="20"/>
          <w:highlight w:val="none"/>
          <w:lang w:eastAsia="zh-CN" w:bidi="ar"/>
        </w:rPr>
      </w:pPr>
      <w:bookmarkStart w:id="180" w:name="_Toc18115"/>
      <w:bookmarkStart w:id="181" w:name="_Toc8186"/>
      <w:bookmarkStart w:id="182" w:name="_Toc24290"/>
      <w:bookmarkStart w:id="183" w:name="_Toc29498"/>
      <w:bookmarkStart w:id="184" w:name="_Toc23572"/>
      <w:bookmarkStart w:id="185" w:name="_Toc32384"/>
      <w:bookmarkStart w:id="186" w:name="_Toc267060221"/>
      <w:bookmarkStart w:id="187" w:name="_Toc259692663"/>
      <w:bookmarkStart w:id="188" w:name="_Toc1719164"/>
      <w:bookmarkStart w:id="189" w:name="_Toc254790916"/>
      <w:bookmarkStart w:id="190" w:name="_Toc267060081"/>
      <w:bookmarkStart w:id="191" w:name="_Toc255975023"/>
      <w:bookmarkStart w:id="192" w:name="_Toc15416"/>
      <w:bookmarkStart w:id="193" w:name="_Toc267060466"/>
      <w:bookmarkStart w:id="194" w:name="_Toc17419"/>
      <w:bookmarkStart w:id="195" w:name="_Toc11993"/>
      <w:bookmarkStart w:id="196" w:name="_Toc259520881"/>
      <w:bookmarkStart w:id="197" w:name="_Toc266868686"/>
      <w:bookmarkStart w:id="198" w:name="_Toc9850"/>
      <w:bookmarkStart w:id="199" w:name="_Toc19056"/>
      <w:bookmarkStart w:id="200" w:name="_Toc3992"/>
      <w:bookmarkStart w:id="201" w:name="_Toc258401272"/>
      <w:bookmarkStart w:id="202" w:name="_Toc259692756"/>
      <w:bookmarkStart w:id="203" w:name="_Toc3891664"/>
      <w:bookmarkStart w:id="204" w:name="_Toc266870922"/>
      <w:bookmarkStart w:id="205" w:name="_Toc266870447"/>
      <w:bookmarkStart w:id="206" w:name="_Toc22554428"/>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四</w:t>
      </w:r>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企业</w:t>
      </w:r>
      <w:r>
        <w:rPr>
          <w:rFonts w:hint="eastAsia" w:ascii="仿宋" w:hAnsi="仿宋" w:eastAsia="仿宋" w:cs="仿宋"/>
          <w:b/>
          <w:color w:val="auto"/>
          <w:sz w:val="24"/>
          <w:szCs w:val="20"/>
          <w:highlight w:val="none"/>
          <w:lang w:eastAsia="zh-CN" w:bidi="ar"/>
        </w:rPr>
        <w:t>业绩一览表</w:t>
      </w:r>
      <w:bookmarkEnd w:id="180"/>
      <w:bookmarkEnd w:id="181"/>
      <w:bookmarkEnd w:id="182"/>
      <w:bookmarkEnd w:id="183"/>
      <w:bookmarkEnd w:id="184"/>
      <w:bookmarkEnd w:id="185"/>
    </w:p>
    <w:p w14:paraId="36605CAD">
      <w:pP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eastAsia="zh-CN" w:bidi="ar"/>
        </w:rPr>
        <w:t>标项</w:t>
      </w:r>
      <w:r>
        <w:rPr>
          <w:rFonts w:hint="eastAsia" w:ascii="仿宋" w:hAnsi="仿宋" w:eastAsia="仿宋" w:cs="仿宋"/>
          <w:color w:val="auto"/>
          <w:sz w:val="24"/>
          <w:szCs w:val="20"/>
          <w:highlight w:val="none"/>
          <w:lang w:bidi="ar"/>
        </w:rPr>
        <w:t xml:space="preserve">名称： </w:t>
      </w:r>
    </w:p>
    <w:p w14:paraId="32DD1F86">
      <w:pP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标项编号:</w:t>
      </w:r>
      <w:r>
        <w:rPr>
          <w:rFonts w:hint="eastAsia" w:ascii="仿宋" w:hAnsi="仿宋" w:eastAsia="仿宋" w:cs="仿宋"/>
          <w:color w:val="auto"/>
          <w:sz w:val="24"/>
          <w:szCs w:val="20"/>
          <w:highlight w:val="none"/>
          <w:lang w:val="en-US" w:eastAsia="zh-CN" w:bidi="ar"/>
        </w:rPr>
        <w:t xml:space="preserve"> </w:t>
      </w:r>
    </w:p>
    <w:tbl>
      <w:tblPr>
        <w:tblStyle w:val="28"/>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018"/>
        <w:gridCol w:w="1401"/>
        <w:gridCol w:w="1303"/>
        <w:gridCol w:w="1374"/>
        <w:gridCol w:w="1054"/>
        <w:gridCol w:w="1054"/>
      </w:tblGrid>
      <w:tr w14:paraId="410D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3" w:type="dxa"/>
            <w:vAlign w:val="center"/>
          </w:tcPr>
          <w:p w14:paraId="56E812FB">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2018" w:type="dxa"/>
            <w:vAlign w:val="center"/>
          </w:tcPr>
          <w:p w14:paraId="50AA3755">
            <w:pPr>
              <w:jc w:val="center"/>
              <w:rPr>
                <w:rFonts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1401" w:type="dxa"/>
            <w:vAlign w:val="center"/>
          </w:tcPr>
          <w:p w14:paraId="2205A148">
            <w:pPr>
              <w:jc w:val="cente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主要</w:t>
            </w:r>
            <w:r>
              <w:rPr>
                <w:rFonts w:hint="eastAsia" w:ascii="仿宋" w:hAnsi="仿宋" w:eastAsia="仿宋" w:cs="仿宋"/>
                <w:b/>
                <w:bCs/>
                <w:color w:val="auto"/>
                <w:highlight w:val="none"/>
                <w:lang w:val="en-US" w:eastAsia="zh-CN"/>
              </w:rPr>
              <w:t>服务</w:t>
            </w:r>
            <w:r>
              <w:rPr>
                <w:rFonts w:hint="eastAsia" w:ascii="仿宋" w:hAnsi="仿宋" w:eastAsia="仿宋" w:cs="仿宋"/>
                <w:b/>
                <w:bCs/>
                <w:color w:val="auto"/>
                <w:highlight w:val="none"/>
                <w:lang w:eastAsia="zh-CN"/>
              </w:rPr>
              <w:t>内容</w:t>
            </w:r>
          </w:p>
        </w:tc>
        <w:tc>
          <w:tcPr>
            <w:tcW w:w="1303" w:type="dxa"/>
            <w:vAlign w:val="center"/>
          </w:tcPr>
          <w:p w14:paraId="204B977F">
            <w:pPr>
              <w:jc w:val="center"/>
              <w:rPr>
                <w:rFonts w:ascii="仿宋" w:hAnsi="仿宋" w:eastAsia="仿宋" w:cs="仿宋"/>
                <w:b/>
                <w:bCs/>
                <w:color w:val="auto"/>
                <w:highlight w:val="none"/>
              </w:rPr>
            </w:pPr>
            <w:r>
              <w:rPr>
                <w:rFonts w:hint="eastAsia" w:ascii="仿宋" w:hAnsi="仿宋" w:eastAsia="仿宋" w:cs="仿宋"/>
                <w:b/>
                <w:bCs/>
                <w:color w:val="auto"/>
                <w:highlight w:val="none"/>
              </w:rPr>
              <w:t>签订时间</w:t>
            </w:r>
          </w:p>
        </w:tc>
        <w:tc>
          <w:tcPr>
            <w:tcW w:w="1374" w:type="dxa"/>
            <w:vAlign w:val="center"/>
          </w:tcPr>
          <w:p w14:paraId="7EB7178F">
            <w:pPr>
              <w:jc w:val="center"/>
              <w:rPr>
                <w:rFonts w:ascii="仿宋" w:hAnsi="仿宋" w:eastAsia="仿宋" w:cs="仿宋"/>
                <w:b/>
                <w:bCs/>
                <w:color w:val="auto"/>
                <w:highlight w:val="none"/>
              </w:rPr>
            </w:pPr>
            <w:r>
              <w:rPr>
                <w:rFonts w:hint="eastAsia" w:ascii="仿宋" w:hAnsi="仿宋" w:eastAsia="仿宋" w:cs="仿宋"/>
                <w:b/>
                <w:bCs/>
                <w:color w:val="auto"/>
                <w:highlight w:val="none"/>
              </w:rPr>
              <w:t>联系人及联系电话</w:t>
            </w:r>
          </w:p>
        </w:tc>
        <w:tc>
          <w:tcPr>
            <w:tcW w:w="1054" w:type="dxa"/>
            <w:vAlign w:val="center"/>
          </w:tcPr>
          <w:p w14:paraId="202FA105">
            <w:pPr>
              <w:jc w:val="center"/>
              <w:rPr>
                <w:rFonts w:ascii="仿宋" w:hAnsi="仿宋" w:eastAsia="仿宋" w:cs="仿宋"/>
                <w:b/>
                <w:bCs/>
                <w:color w:val="auto"/>
                <w:highlight w:val="none"/>
              </w:rPr>
            </w:pPr>
            <w:r>
              <w:rPr>
                <w:rFonts w:hint="eastAsia" w:ascii="仿宋" w:hAnsi="仿宋" w:eastAsia="仿宋" w:cs="仿宋"/>
                <w:b/>
                <w:bCs/>
                <w:color w:val="auto"/>
                <w:highlight w:val="none"/>
              </w:rPr>
              <w:t>完成</w:t>
            </w:r>
          </w:p>
          <w:p w14:paraId="6C215BD4">
            <w:pPr>
              <w:jc w:val="center"/>
              <w:rPr>
                <w:rFonts w:ascii="仿宋" w:hAnsi="仿宋" w:eastAsia="仿宋" w:cs="仿宋"/>
                <w:b/>
                <w:bCs/>
                <w:color w:val="auto"/>
                <w:highlight w:val="none"/>
              </w:rPr>
            </w:pPr>
            <w:r>
              <w:rPr>
                <w:rFonts w:hint="eastAsia" w:ascii="仿宋" w:hAnsi="仿宋" w:eastAsia="仿宋" w:cs="仿宋"/>
                <w:b/>
                <w:bCs/>
                <w:color w:val="auto"/>
                <w:highlight w:val="none"/>
              </w:rPr>
              <w:t>情况</w:t>
            </w:r>
          </w:p>
        </w:tc>
        <w:tc>
          <w:tcPr>
            <w:tcW w:w="1054" w:type="dxa"/>
            <w:vAlign w:val="center"/>
          </w:tcPr>
          <w:p w14:paraId="7210733F">
            <w:pPr>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投标文件对应页码</w:t>
            </w:r>
          </w:p>
        </w:tc>
      </w:tr>
      <w:tr w14:paraId="48C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245ECF0">
            <w:pPr>
              <w:snapToGrid w:val="0"/>
              <w:spacing w:line="480" w:lineRule="auto"/>
              <w:rPr>
                <w:rFonts w:ascii="仿宋" w:hAnsi="仿宋" w:eastAsia="仿宋" w:cs="仿宋"/>
                <w:color w:val="auto"/>
                <w:highlight w:val="none"/>
              </w:rPr>
            </w:pPr>
          </w:p>
        </w:tc>
        <w:tc>
          <w:tcPr>
            <w:tcW w:w="2018" w:type="dxa"/>
          </w:tcPr>
          <w:p w14:paraId="0A62B60D">
            <w:pPr>
              <w:snapToGrid w:val="0"/>
              <w:spacing w:line="480" w:lineRule="auto"/>
              <w:rPr>
                <w:rFonts w:ascii="仿宋" w:hAnsi="仿宋" w:eastAsia="仿宋" w:cs="仿宋"/>
                <w:color w:val="auto"/>
                <w:highlight w:val="none"/>
              </w:rPr>
            </w:pPr>
          </w:p>
        </w:tc>
        <w:tc>
          <w:tcPr>
            <w:tcW w:w="1401" w:type="dxa"/>
          </w:tcPr>
          <w:p w14:paraId="11131D6E">
            <w:pPr>
              <w:snapToGrid w:val="0"/>
              <w:spacing w:line="480" w:lineRule="auto"/>
              <w:rPr>
                <w:rFonts w:ascii="仿宋" w:hAnsi="仿宋" w:eastAsia="仿宋" w:cs="仿宋"/>
                <w:color w:val="auto"/>
                <w:highlight w:val="none"/>
              </w:rPr>
            </w:pPr>
          </w:p>
        </w:tc>
        <w:tc>
          <w:tcPr>
            <w:tcW w:w="1303" w:type="dxa"/>
          </w:tcPr>
          <w:p w14:paraId="63445ACA">
            <w:pPr>
              <w:snapToGrid w:val="0"/>
              <w:spacing w:line="480" w:lineRule="auto"/>
              <w:rPr>
                <w:rFonts w:ascii="仿宋" w:hAnsi="仿宋" w:eastAsia="仿宋" w:cs="仿宋"/>
                <w:color w:val="auto"/>
                <w:highlight w:val="none"/>
              </w:rPr>
            </w:pPr>
          </w:p>
        </w:tc>
        <w:tc>
          <w:tcPr>
            <w:tcW w:w="1374" w:type="dxa"/>
          </w:tcPr>
          <w:p w14:paraId="4D1AB64C">
            <w:pPr>
              <w:snapToGrid w:val="0"/>
              <w:spacing w:line="480" w:lineRule="auto"/>
              <w:rPr>
                <w:rFonts w:ascii="仿宋" w:hAnsi="仿宋" w:eastAsia="仿宋" w:cs="仿宋"/>
                <w:color w:val="auto"/>
                <w:highlight w:val="none"/>
              </w:rPr>
            </w:pPr>
          </w:p>
        </w:tc>
        <w:tc>
          <w:tcPr>
            <w:tcW w:w="1054" w:type="dxa"/>
          </w:tcPr>
          <w:p w14:paraId="1FA69329">
            <w:pPr>
              <w:snapToGrid w:val="0"/>
              <w:spacing w:line="480" w:lineRule="auto"/>
              <w:rPr>
                <w:rFonts w:ascii="仿宋" w:hAnsi="仿宋" w:eastAsia="仿宋" w:cs="仿宋"/>
                <w:color w:val="auto"/>
                <w:highlight w:val="none"/>
              </w:rPr>
            </w:pPr>
          </w:p>
        </w:tc>
        <w:tc>
          <w:tcPr>
            <w:tcW w:w="1054" w:type="dxa"/>
          </w:tcPr>
          <w:p w14:paraId="5FB03095">
            <w:pPr>
              <w:snapToGrid w:val="0"/>
              <w:spacing w:line="480" w:lineRule="auto"/>
              <w:rPr>
                <w:rFonts w:ascii="仿宋" w:hAnsi="仿宋" w:eastAsia="仿宋" w:cs="仿宋"/>
                <w:color w:val="auto"/>
                <w:highlight w:val="none"/>
              </w:rPr>
            </w:pPr>
          </w:p>
        </w:tc>
      </w:tr>
      <w:tr w14:paraId="7B07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34440C3F">
            <w:pPr>
              <w:snapToGrid w:val="0"/>
              <w:spacing w:line="480" w:lineRule="auto"/>
              <w:rPr>
                <w:rFonts w:ascii="仿宋" w:hAnsi="仿宋" w:eastAsia="仿宋" w:cs="仿宋"/>
                <w:color w:val="auto"/>
                <w:highlight w:val="none"/>
              </w:rPr>
            </w:pPr>
          </w:p>
        </w:tc>
        <w:tc>
          <w:tcPr>
            <w:tcW w:w="2018" w:type="dxa"/>
          </w:tcPr>
          <w:p w14:paraId="71A47961">
            <w:pPr>
              <w:snapToGrid w:val="0"/>
              <w:spacing w:line="480" w:lineRule="auto"/>
              <w:rPr>
                <w:rFonts w:ascii="仿宋" w:hAnsi="仿宋" w:eastAsia="仿宋" w:cs="仿宋"/>
                <w:color w:val="auto"/>
                <w:highlight w:val="none"/>
              </w:rPr>
            </w:pPr>
          </w:p>
        </w:tc>
        <w:tc>
          <w:tcPr>
            <w:tcW w:w="1401" w:type="dxa"/>
          </w:tcPr>
          <w:p w14:paraId="7E0C3707">
            <w:pPr>
              <w:snapToGrid w:val="0"/>
              <w:spacing w:line="480" w:lineRule="auto"/>
              <w:rPr>
                <w:rFonts w:ascii="仿宋" w:hAnsi="仿宋" w:eastAsia="仿宋" w:cs="仿宋"/>
                <w:color w:val="auto"/>
                <w:highlight w:val="none"/>
              </w:rPr>
            </w:pPr>
          </w:p>
        </w:tc>
        <w:tc>
          <w:tcPr>
            <w:tcW w:w="1303" w:type="dxa"/>
          </w:tcPr>
          <w:p w14:paraId="172CCE16">
            <w:pPr>
              <w:snapToGrid w:val="0"/>
              <w:spacing w:line="480" w:lineRule="auto"/>
              <w:rPr>
                <w:rFonts w:ascii="仿宋" w:hAnsi="仿宋" w:eastAsia="仿宋" w:cs="仿宋"/>
                <w:color w:val="auto"/>
                <w:highlight w:val="none"/>
              </w:rPr>
            </w:pPr>
          </w:p>
        </w:tc>
        <w:tc>
          <w:tcPr>
            <w:tcW w:w="1374" w:type="dxa"/>
          </w:tcPr>
          <w:p w14:paraId="57540FFE">
            <w:pPr>
              <w:snapToGrid w:val="0"/>
              <w:spacing w:line="480" w:lineRule="auto"/>
              <w:rPr>
                <w:rFonts w:ascii="仿宋" w:hAnsi="仿宋" w:eastAsia="仿宋" w:cs="仿宋"/>
                <w:color w:val="auto"/>
                <w:highlight w:val="none"/>
              </w:rPr>
            </w:pPr>
          </w:p>
        </w:tc>
        <w:tc>
          <w:tcPr>
            <w:tcW w:w="1054" w:type="dxa"/>
          </w:tcPr>
          <w:p w14:paraId="4529FE07">
            <w:pPr>
              <w:snapToGrid w:val="0"/>
              <w:spacing w:line="480" w:lineRule="auto"/>
              <w:rPr>
                <w:rFonts w:ascii="仿宋" w:hAnsi="仿宋" w:eastAsia="仿宋" w:cs="仿宋"/>
                <w:color w:val="auto"/>
                <w:highlight w:val="none"/>
              </w:rPr>
            </w:pPr>
          </w:p>
        </w:tc>
        <w:tc>
          <w:tcPr>
            <w:tcW w:w="1054" w:type="dxa"/>
          </w:tcPr>
          <w:p w14:paraId="68E18DDD">
            <w:pPr>
              <w:snapToGrid w:val="0"/>
              <w:spacing w:line="480" w:lineRule="auto"/>
              <w:rPr>
                <w:rFonts w:ascii="仿宋" w:hAnsi="仿宋" w:eastAsia="仿宋" w:cs="仿宋"/>
                <w:color w:val="auto"/>
                <w:highlight w:val="none"/>
              </w:rPr>
            </w:pPr>
          </w:p>
        </w:tc>
      </w:tr>
      <w:tr w14:paraId="30DA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22727B6">
            <w:pPr>
              <w:snapToGrid w:val="0"/>
              <w:spacing w:line="480" w:lineRule="auto"/>
              <w:rPr>
                <w:rFonts w:ascii="仿宋" w:hAnsi="仿宋" w:eastAsia="仿宋" w:cs="仿宋"/>
                <w:color w:val="auto"/>
                <w:highlight w:val="none"/>
              </w:rPr>
            </w:pPr>
          </w:p>
        </w:tc>
        <w:tc>
          <w:tcPr>
            <w:tcW w:w="2018" w:type="dxa"/>
          </w:tcPr>
          <w:p w14:paraId="50C547A4">
            <w:pPr>
              <w:snapToGrid w:val="0"/>
              <w:spacing w:line="480" w:lineRule="auto"/>
              <w:rPr>
                <w:rFonts w:ascii="仿宋" w:hAnsi="仿宋" w:eastAsia="仿宋" w:cs="仿宋"/>
                <w:color w:val="auto"/>
                <w:highlight w:val="none"/>
              </w:rPr>
            </w:pPr>
          </w:p>
        </w:tc>
        <w:tc>
          <w:tcPr>
            <w:tcW w:w="1401" w:type="dxa"/>
          </w:tcPr>
          <w:p w14:paraId="2F5E1274">
            <w:pPr>
              <w:snapToGrid w:val="0"/>
              <w:spacing w:line="480" w:lineRule="auto"/>
              <w:rPr>
                <w:rFonts w:ascii="仿宋" w:hAnsi="仿宋" w:eastAsia="仿宋" w:cs="仿宋"/>
                <w:color w:val="auto"/>
                <w:highlight w:val="none"/>
              </w:rPr>
            </w:pPr>
          </w:p>
        </w:tc>
        <w:tc>
          <w:tcPr>
            <w:tcW w:w="1303" w:type="dxa"/>
          </w:tcPr>
          <w:p w14:paraId="13612342">
            <w:pPr>
              <w:snapToGrid w:val="0"/>
              <w:spacing w:line="480" w:lineRule="auto"/>
              <w:rPr>
                <w:rFonts w:ascii="仿宋" w:hAnsi="仿宋" w:eastAsia="仿宋" w:cs="仿宋"/>
                <w:color w:val="auto"/>
                <w:highlight w:val="none"/>
              </w:rPr>
            </w:pPr>
          </w:p>
        </w:tc>
        <w:tc>
          <w:tcPr>
            <w:tcW w:w="1374" w:type="dxa"/>
          </w:tcPr>
          <w:p w14:paraId="3BA8F993">
            <w:pPr>
              <w:snapToGrid w:val="0"/>
              <w:spacing w:line="480" w:lineRule="auto"/>
              <w:rPr>
                <w:rFonts w:ascii="仿宋" w:hAnsi="仿宋" w:eastAsia="仿宋" w:cs="仿宋"/>
                <w:color w:val="auto"/>
                <w:highlight w:val="none"/>
              </w:rPr>
            </w:pPr>
          </w:p>
        </w:tc>
        <w:tc>
          <w:tcPr>
            <w:tcW w:w="1054" w:type="dxa"/>
          </w:tcPr>
          <w:p w14:paraId="35375390">
            <w:pPr>
              <w:snapToGrid w:val="0"/>
              <w:spacing w:line="480" w:lineRule="auto"/>
              <w:rPr>
                <w:rFonts w:ascii="仿宋" w:hAnsi="仿宋" w:eastAsia="仿宋" w:cs="仿宋"/>
                <w:color w:val="auto"/>
                <w:highlight w:val="none"/>
              </w:rPr>
            </w:pPr>
          </w:p>
        </w:tc>
        <w:tc>
          <w:tcPr>
            <w:tcW w:w="1054" w:type="dxa"/>
          </w:tcPr>
          <w:p w14:paraId="4B5F4F74">
            <w:pPr>
              <w:snapToGrid w:val="0"/>
              <w:spacing w:line="480" w:lineRule="auto"/>
              <w:rPr>
                <w:rFonts w:ascii="仿宋" w:hAnsi="仿宋" w:eastAsia="仿宋" w:cs="仿宋"/>
                <w:color w:val="auto"/>
                <w:highlight w:val="none"/>
              </w:rPr>
            </w:pPr>
          </w:p>
        </w:tc>
      </w:tr>
      <w:tr w14:paraId="3F85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1B349EF5">
            <w:pPr>
              <w:snapToGrid w:val="0"/>
              <w:spacing w:line="480" w:lineRule="auto"/>
              <w:rPr>
                <w:rFonts w:ascii="仿宋" w:hAnsi="仿宋" w:eastAsia="仿宋" w:cs="仿宋"/>
                <w:color w:val="auto"/>
                <w:highlight w:val="none"/>
              </w:rPr>
            </w:pPr>
          </w:p>
        </w:tc>
        <w:tc>
          <w:tcPr>
            <w:tcW w:w="2018" w:type="dxa"/>
          </w:tcPr>
          <w:p w14:paraId="11B5AFFC">
            <w:pPr>
              <w:snapToGrid w:val="0"/>
              <w:spacing w:line="480" w:lineRule="auto"/>
              <w:rPr>
                <w:rFonts w:ascii="仿宋" w:hAnsi="仿宋" w:eastAsia="仿宋" w:cs="仿宋"/>
                <w:color w:val="auto"/>
                <w:highlight w:val="none"/>
              </w:rPr>
            </w:pPr>
          </w:p>
        </w:tc>
        <w:tc>
          <w:tcPr>
            <w:tcW w:w="1401" w:type="dxa"/>
          </w:tcPr>
          <w:p w14:paraId="6C923313">
            <w:pPr>
              <w:snapToGrid w:val="0"/>
              <w:spacing w:line="480" w:lineRule="auto"/>
              <w:rPr>
                <w:rFonts w:ascii="仿宋" w:hAnsi="仿宋" w:eastAsia="仿宋" w:cs="仿宋"/>
                <w:color w:val="auto"/>
                <w:highlight w:val="none"/>
              </w:rPr>
            </w:pPr>
          </w:p>
        </w:tc>
        <w:tc>
          <w:tcPr>
            <w:tcW w:w="1303" w:type="dxa"/>
          </w:tcPr>
          <w:p w14:paraId="3316F914">
            <w:pPr>
              <w:snapToGrid w:val="0"/>
              <w:spacing w:line="480" w:lineRule="auto"/>
              <w:rPr>
                <w:rFonts w:ascii="仿宋" w:hAnsi="仿宋" w:eastAsia="仿宋" w:cs="仿宋"/>
                <w:color w:val="auto"/>
                <w:highlight w:val="none"/>
              </w:rPr>
            </w:pPr>
          </w:p>
        </w:tc>
        <w:tc>
          <w:tcPr>
            <w:tcW w:w="1374" w:type="dxa"/>
          </w:tcPr>
          <w:p w14:paraId="7EF97C62">
            <w:pPr>
              <w:snapToGrid w:val="0"/>
              <w:spacing w:line="480" w:lineRule="auto"/>
              <w:rPr>
                <w:rFonts w:ascii="仿宋" w:hAnsi="仿宋" w:eastAsia="仿宋" w:cs="仿宋"/>
                <w:color w:val="auto"/>
                <w:highlight w:val="none"/>
              </w:rPr>
            </w:pPr>
          </w:p>
        </w:tc>
        <w:tc>
          <w:tcPr>
            <w:tcW w:w="1054" w:type="dxa"/>
          </w:tcPr>
          <w:p w14:paraId="4FFBEA9C">
            <w:pPr>
              <w:snapToGrid w:val="0"/>
              <w:spacing w:line="480" w:lineRule="auto"/>
              <w:rPr>
                <w:rFonts w:ascii="仿宋" w:hAnsi="仿宋" w:eastAsia="仿宋" w:cs="仿宋"/>
                <w:color w:val="auto"/>
                <w:highlight w:val="none"/>
              </w:rPr>
            </w:pPr>
          </w:p>
        </w:tc>
        <w:tc>
          <w:tcPr>
            <w:tcW w:w="1054" w:type="dxa"/>
          </w:tcPr>
          <w:p w14:paraId="7608F4F1">
            <w:pPr>
              <w:snapToGrid w:val="0"/>
              <w:spacing w:line="480" w:lineRule="auto"/>
              <w:rPr>
                <w:rFonts w:ascii="仿宋" w:hAnsi="仿宋" w:eastAsia="仿宋" w:cs="仿宋"/>
                <w:color w:val="auto"/>
                <w:highlight w:val="none"/>
              </w:rPr>
            </w:pPr>
          </w:p>
        </w:tc>
      </w:tr>
      <w:tr w14:paraId="0D6C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6BADB3C">
            <w:pPr>
              <w:snapToGrid w:val="0"/>
              <w:spacing w:line="480" w:lineRule="auto"/>
              <w:rPr>
                <w:rFonts w:ascii="仿宋" w:hAnsi="仿宋" w:eastAsia="仿宋" w:cs="仿宋"/>
                <w:color w:val="auto"/>
                <w:highlight w:val="none"/>
              </w:rPr>
            </w:pPr>
          </w:p>
        </w:tc>
        <w:tc>
          <w:tcPr>
            <w:tcW w:w="2018" w:type="dxa"/>
          </w:tcPr>
          <w:p w14:paraId="3B448E4B">
            <w:pPr>
              <w:snapToGrid w:val="0"/>
              <w:spacing w:line="480" w:lineRule="auto"/>
              <w:rPr>
                <w:rFonts w:ascii="仿宋" w:hAnsi="仿宋" w:eastAsia="仿宋" w:cs="仿宋"/>
                <w:color w:val="auto"/>
                <w:highlight w:val="none"/>
              </w:rPr>
            </w:pPr>
          </w:p>
        </w:tc>
        <w:tc>
          <w:tcPr>
            <w:tcW w:w="1401" w:type="dxa"/>
          </w:tcPr>
          <w:p w14:paraId="3B695241">
            <w:pPr>
              <w:snapToGrid w:val="0"/>
              <w:spacing w:line="480" w:lineRule="auto"/>
              <w:rPr>
                <w:rFonts w:ascii="仿宋" w:hAnsi="仿宋" w:eastAsia="仿宋" w:cs="仿宋"/>
                <w:color w:val="auto"/>
                <w:highlight w:val="none"/>
              </w:rPr>
            </w:pPr>
          </w:p>
        </w:tc>
        <w:tc>
          <w:tcPr>
            <w:tcW w:w="1303" w:type="dxa"/>
          </w:tcPr>
          <w:p w14:paraId="08914249">
            <w:pPr>
              <w:snapToGrid w:val="0"/>
              <w:spacing w:line="480" w:lineRule="auto"/>
              <w:rPr>
                <w:rFonts w:ascii="仿宋" w:hAnsi="仿宋" w:eastAsia="仿宋" w:cs="仿宋"/>
                <w:color w:val="auto"/>
                <w:highlight w:val="none"/>
              </w:rPr>
            </w:pPr>
          </w:p>
        </w:tc>
        <w:tc>
          <w:tcPr>
            <w:tcW w:w="1374" w:type="dxa"/>
          </w:tcPr>
          <w:p w14:paraId="61D47A81">
            <w:pPr>
              <w:snapToGrid w:val="0"/>
              <w:spacing w:line="480" w:lineRule="auto"/>
              <w:rPr>
                <w:rFonts w:ascii="仿宋" w:hAnsi="仿宋" w:eastAsia="仿宋" w:cs="仿宋"/>
                <w:color w:val="auto"/>
                <w:highlight w:val="none"/>
              </w:rPr>
            </w:pPr>
          </w:p>
        </w:tc>
        <w:tc>
          <w:tcPr>
            <w:tcW w:w="1054" w:type="dxa"/>
          </w:tcPr>
          <w:p w14:paraId="4E63136F">
            <w:pPr>
              <w:snapToGrid w:val="0"/>
              <w:spacing w:line="480" w:lineRule="auto"/>
              <w:rPr>
                <w:rFonts w:ascii="仿宋" w:hAnsi="仿宋" w:eastAsia="仿宋" w:cs="仿宋"/>
                <w:color w:val="auto"/>
                <w:highlight w:val="none"/>
              </w:rPr>
            </w:pPr>
          </w:p>
        </w:tc>
        <w:tc>
          <w:tcPr>
            <w:tcW w:w="1054" w:type="dxa"/>
          </w:tcPr>
          <w:p w14:paraId="26907C1C">
            <w:pPr>
              <w:snapToGrid w:val="0"/>
              <w:spacing w:line="480" w:lineRule="auto"/>
              <w:rPr>
                <w:rFonts w:ascii="仿宋" w:hAnsi="仿宋" w:eastAsia="仿宋" w:cs="仿宋"/>
                <w:color w:val="auto"/>
                <w:highlight w:val="none"/>
              </w:rPr>
            </w:pPr>
          </w:p>
        </w:tc>
      </w:tr>
      <w:tr w14:paraId="102C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7867E58">
            <w:pPr>
              <w:snapToGrid w:val="0"/>
              <w:spacing w:line="480" w:lineRule="auto"/>
              <w:rPr>
                <w:rFonts w:ascii="仿宋" w:hAnsi="仿宋" w:eastAsia="仿宋" w:cs="仿宋"/>
                <w:color w:val="auto"/>
                <w:highlight w:val="none"/>
              </w:rPr>
            </w:pPr>
          </w:p>
        </w:tc>
        <w:tc>
          <w:tcPr>
            <w:tcW w:w="2018" w:type="dxa"/>
          </w:tcPr>
          <w:p w14:paraId="6224B168">
            <w:pPr>
              <w:snapToGrid w:val="0"/>
              <w:spacing w:line="480" w:lineRule="auto"/>
              <w:rPr>
                <w:rFonts w:ascii="仿宋" w:hAnsi="仿宋" w:eastAsia="仿宋" w:cs="仿宋"/>
                <w:color w:val="auto"/>
                <w:highlight w:val="none"/>
              </w:rPr>
            </w:pPr>
          </w:p>
        </w:tc>
        <w:tc>
          <w:tcPr>
            <w:tcW w:w="1401" w:type="dxa"/>
          </w:tcPr>
          <w:p w14:paraId="3D235DA2">
            <w:pPr>
              <w:snapToGrid w:val="0"/>
              <w:spacing w:line="480" w:lineRule="auto"/>
              <w:rPr>
                <w:rFonts w:ascii="仿宋" w:hAnsi="仿宋" w:eastAsia="仿宋" w:cs="仿宋"/>
                <w:color w:val="auto"/>
                <w:highlight w:val="none"/>
              </w:rPr>
            </w:pPr>
          </w:p>
        </w:tc>
        <w:tc>
          <w:tcPr>
            <w:tcW w:w="1303" w:type="dxa"/>
          </w:tcPr>
          <w:p w14:paraId="6831F0B8">
            <w:pPr>
              <w:snapToGrid w:val="0"/>
              <w:spacing w:line="480" w:lineRule="auto"/>
              <w:rPr>
                <w:rFonts w:ascii="仿宋" w:hAnsi="仿宋" w:eastAsia="仿宋" w:cs="仿宋"/>
                <w:color w:val="auto"/>
                <w:highlight w:val="none"/>
              </w:rPr>
            </w:pPr>
          </w:p>
        </w:tc>
        <w:tc>
          <w:tcPr>
            <w:tcW w:w="1374" w:type="dxa"/>
          </w:tcPr>
          <w:p w14:paraId="264310D2">
            <w:pPr>
              <w:snapToGrid w:val="0"/>
              <w:spacing w:line="480" w:lineRule="auto"/>
              <w:rPr>
                <w:rFonts w:ascii="仿宋" w:hAnsi="仿宋" w:eastAsia="仿宋" w:cs="仿宋"/>
                <w:color w:val="auto"/>
                <w:highlight w:val="none"/>
              </w:rPr>
            </w:pPr>
          </w:p>
        </w:tc>
        <w:tc>
          <w:tcPr>
            <w:tcW w:w="1054" w:type="dxa"/>
          </w:tcPr>
          <w:p w14:paraId="754EBB27">
            <w:pPr>
              <w:snapToGrid w:val="0"/>
              <w:spacing w:line="480" w:lineRule="auto"/>
              <w:rPr>
                <w:rFonts w:ascii="仿宋" w:hAnsi="仿宋" w:eastAsia="仿宋" w:cs="仿宋"/>
                <w:color w:val="auto"/>
                <w:highlight w:val="none"/>
              </w:rPr>
            </w:pPr>
          </w:p>
        </w:tc>
        <w:tc>
          <w:tcPr>
            <w:tcW w:w="1054" w:type="dxa"/>
          </w:tcPr>
          <w:p w14:paraId="25FD49E8">
            <w:pPr>
              <w:snapToGrid w:val="0"/>
              <w:spacing w:line="480" w:lineRule="auto"/>
              <w:rPr>
                <w:rFonts w:ascii="仿宋" w:hAnsi="仿宋" w:eastAsia="仿宋" w:cs="仿宋"/>
                <w:color w:val="auto"/>
                <w:highlight w:val="none"/>
              </w:rPr>
            </w:pPr>
          </w:p>
        </w:tc>
      </w:tr>
      <w:tr w14:paraId="70D3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305DAB28">
            <w:pPr>
              <w:snapToGrid w:val="0"/>
              <w:spacing w:line="480" w:lineRule="auto"/>
              <w:rPr>
                <w:rFonts w:ascii="仿宋" w:hAnsi="仿宋" w:eastAsia="仿宋" w:cs="仿宋"/>
                <w:color w:val="auto"/>
                <w:highlight w:val="none"/>
              </w:rPr>
            </w:pPr>
          </w:p>
        </w:tc>
        <w:tc>
          <w:tcPr>
            <w:tcW w:w="2018" w:type="dxa"/>
          </w:tcPr>
          <w:p w14:paraId="23D8FB16">
            <w:pPr>
              <w:snapToGrid w:val="0"/>
              <w:spacing w:line="480" w:lineRule="auto"/>
              <w:rPr>
                <w:rFonts w:ascii="仿宋" w:hAnsi="仿宋" w:eastAsia="仿宋" w:cs="仿宋"/>
                <w:color w:val="auto"/>
                <w:highlight w:val="none"/>
              </w:rPr>
            </w:pPr>
          </w:p>
        </w:tc>
        <w:tc>
          <w:tcPr>
            <w:tcW w:w="1401" w:type="dxa"/>
          </w:tcPr>
          <w:p w14:paraId="32C9747C">
            <w:pPr>
              <w:snapToGrid w:val="0"/>
              <w:spacing w:line="480" w:lineRule="auto"/>
              <w:rPr>
                <w:rFonts w:ascii="仿宋" w:hAnsi="仿宋" w:eastAsia="仿宋" w:cs="仿宋"/>
                <w:color w:val="auto"/>
                <w:highlight w:val="none"/>
              </w:rPr>
            </w:pPr>
          </w:p>
        </w:tc>
        <w:tc>
          <w:tcPr>
            <w:tcW w:w="1303" w:type="dxa"/>
          </w:tcPr>
          <w:p w14:paraId="3C1A90AC">
            <w:pPr>
              <w:snapToGrid w:val="0"/>
              <w:spacing w:line="480" w:lineRule="auto"/>
              <w:rPr>
                <w:rFonts w:ascii="仿宋" w:hAnsi="仿宋" w:eastAsia="仿宋" w:cs="仿宋"/>
                <w:color w:val="auto"/>
                <w:highlight w:val="none"/>
              </w:rPr>
            </w:pPr>
          </w:p>
        </w:tc>
        <w:tc>
          <w:tcPr>
            <w:tcW w:w="1374" w:type="dxa"/>
          </w:tcPr>
          <w:p w14:paraId="1D4C5C6C">
            <w:pPr>
              <w:snapToGrid w:val="0"/>
              <w:spacing w:line="480" w:lineRule="auto"/>
              <w:rPr>
                <w:rFonts w:ascii="仿宋" w:hAnsi="仿宋" w:eastAsia="仿宋" w:cs="仿宋"/>
                <w:color w:val="auto"/>
                <w:highlight w:val="none"/>
              </w:rPr>
            </w:pPr>
          </w:p>
        </w:tc>
        <w:tc>
          <w:tcPr>
            <w:tcW w:w="1054" w:type="dxa"/>
          </w:tcPr>
          <w:p w14:paraId="6E2E759F">
            <w:pPr>
              <w:snapToGrid w:val="0"/>
              <w:spacing w:line="480" w:lineRule="auto"/>
              <w:rPr>
                <w:rFonts w:ascii="仿宋" w:hAnsi="仿宋" w:eastAsia="仿宋" w:cs="仿宋"/>
                <w:color w:val="auto"/>
                <w:highlight w:val="none"/>
              </w:rPr>
            </w:pPr>
          </w:p>
        </w:tc>
        <w:tc>
          <w:tcPr>
            <w:tcW w:w="1054" w:type="dxa"/>
          </w:tcPr>
          <w:p w14:paraId="35F57444">
            <w:pPr>
              <w:snapToGrid w:val="0"/>
              <w:spacing w:line="480" w:lineRule="auto"/>
              <w:rPr>
                <w:rFonts w:ascii="仿宋" w:hAnsi="仿宋" w:eastAsia="仿宋" w:cs="仿宋"/>
                <w:color w:val="auto"/>
                <w:highlight w:val="none"/>
              </w:rPr>
            </w:pPr>
          </w:p>
        </w:tc>
      </w:tr>
    </w:tbl>
    <w:p w14:paraId="7245D6F0">
      <w:pP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val="zh-CN" w:eastAsia="zh-CN" w:bidi="ar"/>
        </w:rPr>
        <w:t>注：</w:t>
      </w:r>
      <w:r>
        <w:rPr>
          <w:rFonts w:hint="eastAsia" w:ascii="仿宋" w:hAnsi="仿宋" w:eastAsia="仿宋" w:cs="仿宋"/>
          <w:color w:val="auto"/>
          <w:szCs w:val="21"/>
          <w:highlight w:val="none"/>
          <w:lang w:eastAsia="zh-CN" w:bidi="ar"/>
        </w:rPr>
        <w:t>1.</w:t>
      </w:r>
      <w:r>
        <w:rPr>
          <w:rFonts w:hint="eastAsia" w:ascii="仿宋" w:hAnsi="仿宋" w:eastAsia="仿宋" w:cs="仿宋"/>
          <w:color w:val="auto"/>
          <w:szCs w:val="21"/>
          <w:highlight w:val="none"/>
          <w:lang w:val="zh-CN" w:eastAsia="zh-CN" w:bidi="ar"/>
        </w:rPr>
        <w:t>请按照上述表格</w:t>
      </w:r>
      <w:r>
        <w:rPr>
          <w:rFonts w:hint="eastAsia" w:ascii="仿宋" w:hAnsi="仿宋" w:eastAsia="仿宋" w:cs="仿宋"/>
          <w:color w:val="auto"/>
          <w:szCs w:val="21"/>
          <w:highlight w:val="none"/>
          <w:lang w:eastAsia="zh-CN" w:bidi="ar"/>
        </w:rPr>
        <w:t>顺</w:t>
      </w:r>
      <w:r>
        <w:rPr>
          <w:rFonts w:hint="eastAsia" w:ascii="仿宋" w:hAnsi="仿宋" w:eastAsia="仿宋" w:cs="仿宋"/>
          <w:color w:val="auto"/>
          <w:szCs w:val="21"/>
          <w:highlight w:val="none"/>
          <w:lang w:val="zh-CN" w:eastAsia="zh-CN" w:bidi="ar"/>
        </w:rPr>
        <w:t>序提供相关证明材料，提供</w:t>
      </w:r>
      <w:r>
        <w:rPr>
          <w:rFonts w:hint="eastAsia" w:ascii="仿宋" w:hAnsi="仿宋" w:eastAsia="仿宋" w:cs="仿宋"/>
          <w:color w:val="auto"/>
          <w:szCs w:val="21"/>
          <w:highlight w:val="none"/>
          <w:lang w:val="en-US" w:eastAsia="zh-CN" w:bidi="ar"/>
        </w:rPr>
        <w:t>中标通知书或</w:t>
      </w:r>
      <w:r>
        <w:rPr>
          <w:rFonts w:hint="eastAsia" w:ascii="仿宋" w:hAnsi="仿宋" w:eastAsia="仿宋" w:cs="仿宋"/>
          <w:color w:val="auto"/>
          <w:szCs w:val="21"/>
          <w:highlight w:val="none"/>
          <w:lang w:eastAsia="zh-CN" w:bidi="ar"/>
        </w:rPr>
        <w:t>合同复印件（须能够体现服务内容：提供合同首页、服务内容页、双方签字盖章页、日期页等）并加盖投标单位公章</w:t>
      </w:r>
      <w:r>
        <w:rPr>
          <w:rFonts w:hint="eastAsia" w:ascii="仿宋" w:hAnsi="仿宋" w:eastAsia="仿宋" w:cs="仿宋"/>
          <w:color w:val="auto"/>
          <w:szCs w:val="21"/>
          <w:highlight w:val="none"/>
          <w:lang w:val="zh-CN" w:eastAsia="zh-CN" w:bidi="ar"/>
        </w:rPr>
        <w:t>）。案例具体要求详见评分表要求。按照上述表格序号按序提供相关材料。</w:t>
      </w:r>
    </w:p>
    <w:p w14:paraId="4CC916F1">
      <w:pP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b/>
          <w:bCs/>
          <w:color w:val="auto"/>
          <w:sz w:val="18"/>
          <w:szCs w:val="18"/>
          <w:highlight w:val="none"/>
          <w:lang w:eastAsia="zh-CN"/>
        </w:rPr>
        <w:t>合同复印件要求清晰可见，能够体现上述内容，不满足要求的视同为无效业绩。</w:t>
      </w:r>
    </w:p>
    <w:p w14:paraId="2762A15E">
      <w:pPr>
        <w:spacing w:before="120" w:line="360" w:lineRule="exact"/>
        <w:ind w:firstLine="440" w:firstLineChars="200"/>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eastAsia="zh-CN" w:bidi="ar"/>
        </w:rPr>
        <w:t>2.</w:t>
      </w:r>
      <w:r>
        <w:rPr>
          <w:rFonts w:hint="eastAsia" w:ascii="仿宋" w:hAnsi="仿宋" w:eastAsia="仿宋" w:cs="仿宋"/>
          <w:color w:val="auto"/>
          <w:szCs w:val="21"/>
          <w:highlight w:val="none"/>
          <w:lang w:val="zh-CN" w:eastAsia="zh-CN" w:bidi="ar"/>
        </w:rPr>
        <w:t>中标后，</w:t>
      </w:r>
      <w:r>
        <w:rPr>
          <w:rFonts w:hint="eastAsia" w:ascii="仿宋" w:hAnsi="仿宋" w:eastAsia="仿宋" w:cs="仿宋"/>
          <w:color w:val="auto"/>
          <w:szCs w:val="21"/>
          <w:highlight w:val="none"/>
          <w:lang w:eastAsia="zh-CN" w:bidi="ar"/>
        </w:rPr>
        <w:t>采购人</w:t>
      </w:r>
      <w:r>
        <w:rPr>
          <w:rFonts w:hint="eastAsia" w:ascii="仿宋" w:hAnsi="仿宋" w:eastAsia="仿宋" w:cs="仿宋"/>
          <w:color w:val="auto"/>
          <w:szCs w:val="21"/>
          <w:highlight w:val="none"/>
          <w:lang w:val="zh-CN" w:eastAsia="zh-CN" w:bidi="ar"/>
        </w:rPr>
        <w:t>将根据提供的联系人及联系方式进行尽职调查，如有需要投标单位需提供原件备查。</w:t>
      </w:r>
    </w:p>
    <w:p w14:paraId="2DACE3BD">
      <w:pPr>
        <w:spacing w:line="579" w:lineRule="exact"/>
        <w:ind w:firstLine="482" w:firstLineChars="200"/>
        <w:rPr>
          <w:rFonts w:ascii="仿宋" w:hAnsi="仿宋" w:eastAsia="仿宋" w:cs="仿宋"/>
          <w:b/>
          <w:color w:val="auto"/>
          <w:highlight w:val="none"/>
          <w:lang w:val="zh-CN" w:eastAsia="zh-CN"/>
        </w:rPr>
      </w:pPr>
      <w:r>
        <w:rPr>
          <w:rFonts w:hint="eastAsia" w:ascii="仿宋" w:hAnsi="仿宋" w:eastAsia="仿宋" w:cs="仿宋"/>
          <w:b/>
          <w:color w:val="auto"/>
          <w:sz w:val="24"/>
          <w:szCs w:val="20"/>
          <w:highlight w:val="none"/>
          <w:lang w:val="zh-CN" w:eastAsia="zh-CN" w:bidi="ar"/>
        </w:rPr>
        <w:t>我公司承诺：以上业绩均真实有效。若有虚假，同意按无效标处理。</w:t>
      </w:r>
    </w:p>
    <w:p w14:paraId="5B5A1125">
      <w:pPr>
        <w:spacing w:line="579" w:lineRule="exact"/>
        <w:ind w:firstLine="480" w:firstLineChars="200"/>
        <w:rPr>
          <w:rFonts w:ascii="仿宋" w:hAnsi="仿宋" w:eastAsia="仿宋" w:cs="仿宋"/>
          <w:color w:val="auto"/>
          <w:sz w:val="24"/>
          <w:szCs w:val="32"/>
          <w:highlight w:val="non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32"/>
          <w:highlight w:val="none"/>
          <w:lang w:eastAsia="zh-CN"/>
        </w:rPr>
        <w:t>名称（盖章）：</w:t>
      </w:r>
    </w:p>
    <w:p w14:paraId="36DC33E2">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024850F3">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11706C44">
      <w:pPr>
        <w:spacing w:line="579" w:lineRule="exact"/>
        <w:ind w:firstLine="560"/>
        <w:rPr>
          <w:rFonts w:hint="eastAsia" w:ascii="仿宋" w:hAnsi="仿宋" w:eastAsia="仿宋" w:cs="仿宋"/>
          <w:b/>
          <w:color w:val="auto"/>
          <w:sz w:val="24"/>
          <w:szCs w:val="20"/>
          <w:highlight w:val="none"/>
          <w:lang w:eastAsia="zh-CN" w:bidi="ar"/>
        </w:rPr>
      </w:pPr>
    </w:p>
    <w:p w14:paraId="05C6E875">
      <w:pPr>
        <w:spacing w:line="579" w:lineRule="exact"/>
        <w:ind w:firstLine="560"/>
        <w:rPr>
          <w:rFonts w:hint="eastAsia" w:ascii="仿宋" w:hAnsi="仿宋" w:eastAsia="仿宋" w:cs="仿宋"/>
          <w:b/>
          <w:color w:val="auto"/>
          <w:sz w:val="24"/>
          <w:szCs w:val="20"/>
          <w:highlight w:val="none"/>
          <w:lang w:eastAsia="zh-CN" w:bidi="ar"/>
        </w:rPr>
      </w:pPr>
    </w:p>
    <w:p w14:paraId="6E861ED5">
      <w:pPr>
        <w:spacing w:line="579" w:lineRule="exact"/>
        <w:ind w:firstLine="560"/>
        <w:rPr>
          <w:rFonts w:ascii="仿宋" w:hAnsi="仿宋" w:eastAsia="仿宋" w:cs="仿宋"/>
          <w:b/>
          <w:color w:val="auto"/>
          <w:highlight w:val="none"/>
          <w:lang w:eastAsia="zh-CN"/>
        </w:rPr>
      </w:pPr>
      <w:r>
        <w:rPr>
          <w:rFonts w:hint="eastAsia" w:ascii="仿宋" w:hAnsi="仿宋" w:eastAsia="仿宋" w:cs="仿宋"/>
          <w:b/>
          <w:color w:val="auto"/>
          <w:sz w:val="24"/>
          <w:szCs w:val="20"/>
          <w:highlight w:val="none"/>
          <w:lang w:eastAsia="zh-CN" w:bidi="ar"/>
        </w:rPr>
        <w:t>合同提供内容示例（所有合同复印件须清晰、否则按无效资料处理，其风险及结果由</w:t>
      </w:r>
      <w:r>
        <w:rPr>
          <w:rFonts w:hint="eastAsia" w:ascii="仿宋" w:hAnsi="仿宋" w:eastAsia="仿宋" w:cs="仿宋"/>
          <w:b/>
          <w:color w:val="auto"/>
          <w:sz w:val="24"/>
          <w:szCs w:val="20"/>
          <w:highlight w:val="none"/>
          <w:lang w:val="en-US" w:eastAsia="zh-CN" w:bidi="ar"/>
        </w:rPr>
        <w:t>投标人</w:t>
      </w:r>
      <w:r>
        <w:rPr>
          <w:rFonts w:hint="eastAsia" w:ascii="仿宋" w:hAnsi="仿宋" w:eastAsia="仿宋" w:cs="仿宋"/>
          <w:b/>
          <w:color w:val="auto"/>
          <w:sz w:val="24"/>
          <w:szCs w:val="20"/>
          <w:highlight w:val="none"/>
          <w:lang w:eastAsia="zh-CN" w:bidi="ar"/>
        </w:rPr>
        <w:t>自行承担）</w:t>
      </w:r>
    </w:p>
    <w:p w14:paraId="067DEFF7">
      <w:pPr>
        <w:pStyle w:val="2"/>
        <w:spacing w:after="0" w:line="579" w:lineRule="exact"/>
        <w:ind w:firstLine="240"/>
        <w:rPr>
          <w:rFonts w:hint="default" w:ascii="仿宋" w:hAnsi="仿宋" w:eastAsia="仿宋" w:cs="仿宋"/>
          <w:color w:val="auto"/>
          <w:highlight w:val="none"/>
          <w:lang w:eastAsia="zh-CN"/>
        </w:rPr>
      </w:pPr>
    </w:p>
    <w:p w14:paraId="48A5EA6A">
      <w:pPr>
        <w:numPr>
          <w:ilvl w:val="0"/>
          <w:numId w:val="3"/>
        </w:numPr>
        <w:spacing w:line="579" w:lineRule="exact"/>
        <w:rPr>
          <w:rFonts w:ascii="仿宋" w:hAnsi="仿宋" w:eastAsia="仿宋" w:cs="仿宋"/>
          <w:color w:val="auto"/>
          <w:highlight w:val="none"/>
        </w:rPr>
      </w:pPr>
      <w:r>
        <w:rPr>
          <w:rFonts w:hint="eastAsia" w:ascii="仿宋" w:hAnsi="仿宋" w:eastAsia="仿宋" w:cs="仿宋"/>
          <w:color w:val="auto"/>
          <w:sz w:val="24"/>
          <w:szCs w:val="20"/>
          <w:highlight w:val="none"/>
          <w:lang w:bidi="ar"/>
        </w:rPr>
        <w:t>1.XXXXXXX合同</w:t>
      </w:r>
    </w:p>
    <w:p w14:paraId="3972EB87">
      <w:pPr>
        <w:pStyle w:val="2"/>
        <w:spacing w:after="0" w:line="579" w:lineRule="exact"/>
        <w:ind w:firstLine="240"/>
        <w:rPr>
          <w:rFonts w:hint="default" w:ascii="仿宋" w:hAnsi="仿宋" w:eastAsia="仿宋" w:cs="仿宋"/>
          <w:color w:val="auto"/>
          <w:highlight w:val="none"/>
        </w:rPr>
      </w:pPr>
    </w:p>
    <w:p w14:paraId="188D96B6">
      <w:pP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2.合同首页</w:t>
      </w:r>
    </w:p>
    <w:p w14:paraId="294DD8B3">
      <w:pPr>
        <w:spacing w:line="579" w:lineRule="exact"/>
        <w:rPr>
          <w:rFonts w:ascii="仿宋" w:hAnsi="仿宋" w:eastAsia="仿宋" w:cs="仿宋"/>
          <w:i/>
          <w:color w:val="auto"/>
          <w:highlight w:val="none"/>
        </w:rPr>
      </w:pPr>
    </w:p>
    <w:p w14:paraId="3DC73529">
      <w:pP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3.</w:t>
      </w:r>
      <w:r>
        <w:rPr>
          <w:rFonts w:hint="eastAsia" w:ascii="仿宋" w:hAnsi="仿宋" w:eastAsia="仿宋" w:cs="仿宋"/>
          <w:color w:val="auto"/>
          <w:sz w:val="24"/>
          <w:szCs w:val="20"/>
          <w:highlight w:val="none"/>
          <w:lang w:val="en-US" w:eastAsia="zh-CN" w:bidi="ar"/>
        </w:rPr>
        <w:t>服务</w:t>
      </w:r>
      <w:r>
        <w:rPr>
          <w:rFonts w:hint="eastAsia" w:ascii="仿宋" w:hAnsi="仿宋" w:eastAsia="仿宋" w:cs="仿宋"/>
          <w:color w:val="auto"/>
          <w:sz w:val="24"/>
          <w:szCs w:val="20"/>
          <w:highlight w:val="none"/>
          <w:lang w:bidi="ar"/>
        </w:rPr>
        <w:t>内容页</w:t>
      </w:r>
    </w:p>
    <w:p w14:paraId="6B1F6827">
      <w:pPr>
        <w:spacing w:line="579" w:lineRule="exact"/>
        <w:ind w:left="1415"/>
        <w:rPr>
          <w:rFonts w:ascii="仿宋" w:hAnsi="仿宋" w:eastAsia="仿宋" w:cs="仿宋"/>
          <w:i/>
          <w:color w:val="auto"/>
          <w:highlight w:val="none"/>
          <w:lang w:eastAsia="zh-CN"/>
        </w:rPr>
      </w:pPr>
      <w:r>
        <w:rPr>
          <w:rFonts w:hint="eastAsia" w:ascii="仿宋" w:hAnsi="仿宋" w:eastAsia="仿宋" w:cs="仿宋"/>
          <w:i/>
          <w:color w:val="auto"/>
          <w:highlight w:val="none"/>
          <w:lang w:eastAsia="zh-CN"/>
        </w:rPr>
        <w:t>建议将合同主要内容进行标记，方便专家评审。</w:t>
      </w:r>
    </w:p>
    <w:p w14:paraId="5B3183E9">
      <w:pP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4.双方签字盖章页</w:t>
      </w:r>
    </w:p>
    <w:p w14:paraId="6F7EDC27">
      <w:pPr>
        <w:pStyle w:val="2"/>
        <w:spacing w:after="0" w:line="579" w:lineRule="exact"/>
        <w:ind w:firstLine="240"/>
        <w:rPr>
          <w:rFonts w:hint="default" w:ascii="仿宋" w:hAnsi="仿宋" w:eastAsia="仿宋" w:cs="仿宋"/>
          <w:color w:val="auto"/>
          <w:highlight w:val="none"/>
          <w:lang w:eastAsia="zh-CN"/>
        </w:rPr>
      </w:pPr>
    </w:p>
    <w:p w14:paraId="5608599A">
      <w:pP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5.日期页等  </w:t>
      </w:r>
    </w:p>
    <w:p w14:paraId="718FC98A">
      <w:pPr>
        <w:spacing w:line="579" w:lineRule="exact"/>
        <w:ind w:left="1415"/>
        <w:rPr>
          <w:rFonts w:ascii="仿宋" w:hAnsi="仿宋" w:eastAsia="仿宋" w:cs="仿宋"/>
          <w:color w:val="auto"/>
          <w:highlight w:val="none"/>
          <w:lang w:eastAsia="zh-CN"/>
        </w:rPr>
      </w:pPr>
    </w:p>
    <w:p w14:paraId="4710B11A">
      <w:pPr>
        <w:spacing w:line="579" w:lineRule="exact"/>
        <w:ind w:left="1415"/>
        <w:rPr>
          <w:rFonts w:ascii="仿宋" w:hAnsi="仿宋" w:eastAsia="仿宋" w:cs="仿宋"/>
          <w:color w:val="auto"/>
          <w:highlight w:val="none"/>
          <w:lang w:eastAsia="zh-CN"/>
        </w:rPr>
      </w:pPr>
    </w:p>
    <w:p w14:paraId="069C089C">
      <w:pPr>
        <w:spacing w:line="579" w:lineRule="exact"/>
        <w:ind w:left="1415"/>
        <w:rPr>
          <w:rFonts w:ascii="仿宋" w:hAnsi="仿宋" w:eastAsia="仿宋" w:cs="仿宋"/>
          <w:color w:val="auto"/>
          <w:highlight w:val="none"/>
          <w:lang w:eastAsia="zh-CN"/>
        </w:rPr>
      </w:pPr>
    </w:p>
    <w:p w14:paraId="53471233">
      <w:pPr>
        <w:spacing w:line="579" w:lineRule="exact"/>
        <w:ind w:left="1415"/>
        <w:rPr>
          <w:rFonts w:ascii="仿宋" w:hAnsi="仿宋" w:eastAsia="仿宋" w:cs="仿宋"/>
          <w:color w:val="auto"/>
          <w:highlight w:val="none"/>
          <w:lang w:eastAsia="zh-CN"/>
        </w:rPr>
      </w:pPr>
    </w:p>
    <w:p w14:paraId="6886043A">
      <w:pPr>
        <w:spacing w:line="579" w:lineRule="exact"/>
        <w:ind w:left="1415"/>
        <w:rPr>
          <w:rFonts w:ascii="仿宋" w:hAnsi="仿宋" w:eastAsia="仿宋" w:cs="仿宋"/>
          <w:color w:val="auto"/>
          <w:highlight w:val="none"/>
          <w:lang w:eastAsia="zh-CN"/>
        </w:rPr>
      </w:pPr>
    </w:p>
    <w:p w14:paraId="1B711E2A">
      <w:pPr>
        <w:keepNext w:val="0"/>
        <w:keepLines w:val="0"/>
        <w:pageBreakBefore w:val="0"/>
        <w:widowControl/>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color w:val="auto"/>
          <w:highlight w:val="none"/>
          <w:lang w:eastAsia="zh-CN" w:bidi="ar"/>
        </w:rPr>
      </w:pPr>
      <w:r>
        <w:rPr>
          <w:rFonts w:hint="eastAsia" w:ascii="仿宋" w:hAnsi="仿宋" w:eastAsia="仿宋" w:cs="仿宋"/>
          <w:color w:val="auto"/>
          <w:highlight w:val="none"/>
          <w:lang w:eastAsia="zh-CN" w:bidi="ar"/>
        </w:rPr>
        <w:br w:type="page"/>
      </w:r>
      <w:bookmarkStart w:id="207" w:name="_Toc22554427"/>
      <w:bookmarkStart w:id="208" w:name="_Toc3891663"/>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7"/>
    <w:bookmarkEnd w:id="208"/>
    <w:p w14:paraId="7B10EAE5">
      <w:pPr>
        <w:shd w:val="clear"/>
        <w:spacing w:line="579" w:lineRule="exact"/>
        <w:jc w:val="center"/>
        <w:outlineLvl w:val="2"/>
        <w:rPr>
          <w:rFonts w:ascii="仿宋" w:hAnsi="仿宋" w:eastAsia="仿宋" w:cs="仿宋"/>
          <w:b/>
          <w:bCs/>
          <w:color w:val="auto"/>
          <w:szCs w:val="21"/>
          <w:highlight w:val="none"/>
          <w:lang w:eastAsia="zh-CN"/>
        </w:rPr>
      </w:pPr>
      <w:bookmarkStart w:id="209" w:name="_Toc27861"/>
      <w:bookmarkStart w:id="210" w:name="_Toc14202"/>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五</w:t>
      </w:r>
      <w:r>
        <w:rPr>
          <w:rFonts w:hint="eastAsia" w:ascii="仿宋" w:hAnsi="仿宋" w:eastAsia="仿宋" w:cs="仿宋"/>
          <w:b/>
          <w:color w:val="auto"/>
          <w:sz w:val="24"/>
          <w:szCs w:val="20"/>
          <w:highlight w:val="none"/>
          <w:lang w:eastAsia="zh-CN" w:bidi="ar"/>
        </w:rPr>
        <w:t>）项目团队成员一览表</w:t>
      </w:r>
      <w:bookmarkEnd w:id="209"/>
      <w:bookmarkEnd w:id="210"/>
    </w:p>
    <w:p w14:paraId="5620ED95">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项目名称： </w:t>
      </w:r>
    </w:p>
    <w:p w14:paraId="35B600E2">
      <w:pPr>
        <w:shd w:val="clear"/>
        <w:spacing w:line="579" w:lineRule="exact"/>
        <w:ind w:firstLine="480" w:firstLineChars="200"/>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项目编号：</w:t>
      </w:r>
    </w:p>
    <w:tbl>
      <w:tblPr>
        <w:tblStyle w:val="2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811"/>
        <w:gridCol w:w="991"/>
        <w:gridCol w:w="736"/>
        <w:gridCol w:w="961"/>
        <w:gridCol w:w="1232"/>
        <w:gridCol w:w="744"/>
        <w:gridCol w:w="1000"/>
        <w:gridCol w:w="899"/>
      </w:tblGrid>
      <w:tr w14:paraId="53DA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1381" w:type="dxa"/>
            <w:tcBorders>
              <w:bottom w:val="nil"/>
            </w:tcBorders>
            <w:shd w:val="clear" w:color="auto" w:fill="F3F3F3"/>
            <w:vAlign w:val="center"/>
          </w:tcPr>
          <w:p w14:paraId="2DAB13FD">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职责分工</w:t>
            </w:r>
          </w:p>
        </w:tc>
        <w:tc>
          <w:tcPr>
            <w:tcW w:w="811" w:type="dxa"/>
            <w:tcBorders>
              <w:bottom w:val="nil"/>
            </w:tcBorders>
            <w:shd w:val="clear" w:color="auto" w:fill="F3F3F3"/>
            <w:vAlign w:val="center"/>
          </w:tcPr>
          <w:p w14:paraId="509148A1">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991" w:type="dxa"/>
            <w:tcBorders>
              <w:bottom w:val="nil"/>
            </w:tcBorders>
            <w:shd w:val="clear" w:color="auto" w:fill="F3F3F3"/>
            <w:vAlign w:val="center"/>
          </w:tcPr>
          <w:p w14:paraId="65A8232E">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现职务</w:t>
            </w:r>
          </w:p>
        </w:tc>
        <w:tc>
          <w:tcPr>
            <w:tcW w:w="736" w:type="dxa"/>
            <w:tcBorders>
              <w:bottom w:val="nil"/>
            </w:tcBorders>
            <w:shd w:val="clear" w:color="auto" w:fill="F3F3F3"/>
            <w:vAlign w:val="center"/>
          </w:tcPr>
          <w:p w14:paraId="1010EF37">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年龄</w:t>
            </w:r>
          </w:p>
        </w:tc>
        <w:tc>
          <w:tcPr>
            <w:tcW w:w="961" w:type="dxa"/>
            <w:tcBorders>
              <w:bottom w:val="nil"/>
            </w:tcBorders>
            <w:shd w:val="clear" w:color="auto" w:fill="F3F3F3"/>
            <w:vAlign w:val="center"/>
          </w:tcPr>
          <w:p w14:paraId="4488A540">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 xml:space="preserve">学历 </w:t>
            </w:r>
          </w:p>
        </w:tc>
        <w:tc>
          <w:tcPr>
            <w:tcW w:w="1232" w:type="dxa"/>
            <w:tcBorders>
              <w:bottom w:val="nil"/>
            </w:tcBorders>
            <w:shd w:val="clear" w:color="auto" w:fill="F3F3F3"/>
            <w:vAlign w:val="center"/>
          </w:tcPr>
          <w:p w14:paraId="4E89753E">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744" w:type="dxa"/>
            <w:tcBorders>
              <w:bottom w:val="nil"/>
            </w:tcBorders>
            <w:shd w:val="clear" w:color="auto" w:fill="F3F3F3"/>
            <w:vAlign w:val="center"/>
          </w:tcPr>
          <w:p w14:paraId="2CFAE327">
            <w:pPr>
              <w:shd w:val="clear"/>
              <w:jc w:val="center"/>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val="en-US" w:eastAsia="zh-CN" w:bidi="ar"/>
              </w:rPr>
              <w:t>职称</w:t>
            </w:r>
          </w:p>
        </w:tc>
        <w:tc>
          <w:tcPr>
            <w:tcW w:w="1000" w:type="dxa"/>
            <w:tcBorders>
              <w:bottom w:val="nil"/>
            </w:tcBorders>
            <w:shd w:val="clear" w:color="auto" w:fill="F3F3F3"/>
            <w:vAlign w:val="center"/>
          </w:tcPr>
          <w:p w14:paraId="15A5AE98">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拟担任职位</w:t>
            </w:r>
          </w:p>
        </w:tc>
        <w:tc>
          <w:tcPr>
            <w:tcW w:w="899" w:type="dxa"/>
            <w:tcBorders>
              <w:bottom w:val="nil"/>
            </w:tcBorders>
            <w:shd w:val="clear" w:color="auto" w:fill="F3F3F3"/>
            <w:vAlign w:val="center"/>
          </w:tcPr>
          <w:p w14:paraId="7271C8D6">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r>
      <w:tr w14:paraId="149C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1381" w:type="dxa"/>
            <w:tcBorders>
              <w:bottom w:val="nil"/>
            </w:tcBorders>
            <w:vAlign w:val="center"/>
          </w:tcPr>
          <w:p w14:paraId="2B271DB4">
            <w:pPr>
              <w:shd w:val="clear"/>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bidi="ar"/>
              </w:rPr>
              <w:t>项目</w:t>
            </w:r>
            <w:r>
              <w:rPr>
                <w:rFonts w:hint="eastAsia" w:ascii="仿宋" w:hAnsi="仿宋" w:eastAsia="仿宋" w:cs="仿宋"/>
                <w:color w:val="auto"/>
                <w:sz w:val="24"/>
                <w:szCs w:val="20"/>
                <w:highlight w:val="none"/>
                <w:lang w:eastAsia="zh-CN" w:bidi="ar"/>
              </w:rPr>
              <w:t>负责人</w:t>
            </w:r>
          </w:p>
        </w:tc>
        <w:tc>
          <w:tcPr>
            <w:tcW w:w="811" w:type="dxa"/>
            <w:tcBorders>
              <w:bottom w:val="nil"/>
            </w:tcBorders>
            <w:vAlign w:val="center"/>
          </w:tcPr>
          <w:p w14:paraId="03B62D5C">
            <w:pPr>
              <w:shd w:val="clear"/>
              <w:jc w:val="center"/>
              <w:rPr>
                <w:rFonts w:ascii="仿宋" w:hAnsi="仿宋" w:eastAsia="仿宋" w:cs="仿宋"/>
                <w:color w:val="auto"/>
                <w:sz w:val="24"/>
                <w:szCs w:val="20"/>
                <w:highlight w:val="none"/>
                <w:lang w:bidi="ar"/>
              </w:rPr>
            </w:pPr>
          </w:p>
        </w:tc>
        <w:tc>
          <w:tcPr>
            <w:tcW w:w="991" w:type="dxa"/>
            <w:tcBorders>
              <w:bottom w:val="nil"/>
            </w:tcBorders>
            <w:vAlign w:val="center"/>
          </w:tcPr>
          <w:p w14:paraId="7381BBC9">
            <w:pPr>
              <w:shd w:val="clear"/>
              <w:jc w:val="center"/>
              <w:rPr>
                <w:rFonts w:ascii="仿宋" w:hAnsi="仿宋" w:eastAsia="仿宋" w:cs="仿宋"/>
                <w:color w:val="auto"/>
                <w:sz w:val="24"/>
                <w:szCs w:val="20"/>
                <w:highlight w:val="none"/>
                <w:lang w:bidi="ar"/>
              </w:rPr>
            </w:pPr>
          </w:p>
        </w:tc>
        <w:tc>
          <w:tcPr>
            <w:tcW w:w="736" w:type="dxa"/>
            <w:tcBorders>
              <w:bottom w:val="nil"/>
            </w:tcBorders>
            <w:vAlign w:val="center"/>
          </w:tcPr>
          <w:p w14:paraId="15D20FC9">
            <w:pPr>
              <w:pStyle w:val="64"/>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961" w:type="dxa"/>
            <w:tcBorders>
              <w:bottom w:val="nil"/>
            </w:tcBorders>
            <w:vAlign w:val="center"/>
          </w:tcPr>
          <w:p w14:paraId="7C8FF2A8">
            <w:pPr>
              <w:pStyle w:val="64"/>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1232" w:type="dxa"/>
            <w:tcBorders>
              <w:bottom w:val="nil"/>
            </w:tcBorders>
          </w:tcPr>
          <w:p w14:paraId="06EFD134">
            <w:pPr>
              <w:shd w:val="clear"/>
              <w:jc w:val="center"/>
              <w:rPr>
                <w:rFonts w:ascii="仿宋" w:hAnsi="仿宋" w:eastAsia="仿宋" w:cs="仿宋"/>
                <w:color w:val="auto"/>
                <w:sz w:val="24"/>
                <w:szCs w:val="20"/>
                <w:highlight w:val="none"/>
                <w:lang w:bidi="ar"/>
              </w:rPr>
            </w:pPr>
          </w:p>
        </w:tc>
        <w:tc>
          <w:tcPr>
            <w:tcW w:w="744" w:type="dxa"/>
            <w:tcBorders>
              <w:bottom w:val="nil"/>
            </w:tcBorders>
            <w:vAlign w:val="center"/>
          </w:tcPr>
          <w:p w14:paraId="4DF6E7B1">
            <w:pPr>
              <w:shd w:val="clear"/>
              <w:jc w:val="center"/>
              <w:rPr>
                <w:rFonts w:ascii="仿宋" w:hAnsi="仿宋" w:eastAsia="仿宋" w:cs="仿宋"/>
                <w:color w:val="auto"/>
                <w:sz w:val="24"/>
                <w:szCs w:val="20"/>
                <w:highlight w:val="none"/>
                <w:lang w:bidi="ar"/>
              </w:rPr>
            </w:pPr>
          </w:p>
        </w:tc>
        <w:tc>
          <w:tcPr>
            <w:tcW w:w="1000" w:type="dxa"/>
            <w:tcBorders>
              <w:bottom w:val="nil"/>
            </w:tcBorders>
            <w:vAlign w:val="center"/>
          </w:tcPr>
          <w:p w14:paraId="48D1BD01">
            <w:pPr>
              <w:shd w:val="clear"/>
              <w:ind w:firstLine="12"/>
              <w:jc w:val="center"/>
              <w:rPr>
                <w:rFonts w:ascii="仿宋" w:hAnsi="仿宋" w:eastAsia="仿宋" w:cs="仿宋"/>
                <w:color w:val="auto"/>
                <w:sz w:val="24"/>
                <w:szCs w:val="20"/>
                <w:highlight w:val="none"/>
                <w:lang w:bidi="ar"/>
              </w:rPr>
            </w:pPr>
          </w:p>
        </w:tc>
        <w:tc>
          <w:tcPr>
            <w:tcW w:w="899" w:type="dxa"/>
            <w:tcBorders>
              <w:bottom w:val="nil"/>
            </w:tcBorders>
            <w:vAlign w:val="center"/>
          </w:tcPr>
          <w:p w14:paraId="33F8297A">
            <w:pPr>
              <w:shd w:val="clear"/>
              <w:ind w:firstLine="12"/>
              <w:jc w:val="center"/>
              <w:rPr>
                <w:rFonts w:ascii="仿宋" w:hAnsi="仿宋" w:eastAsia="仿宋" w:cs="仿宋"/>
                <w:color w:val="auto"/>
                <w:sz w:val="24"/>
                <w:szCs w:val="20"/>
                <w:highlight w:val="none"/>
                <w:lang w:bidi="ar"/>
              </w:rPr>
            </w:pPr>
          </w:p>
        </w:tc>
      </w:tr>
      <w:tr w14:paraId="2CDB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restart"/>
            <w:vAlign w:val="center"/>
          </w:tcPr>
          <w:p w14:paraId="221E032D">
            <w:pPr>
              <w:shd w:val="clea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其他成员</w:t>
            </w:r>
          </w:p>
        </w:tc>
        <w:tc>
          <w:tcPr>
            <w:tcW w:w="811" w:type="dxa"/>
            <w:vAlign w:val="center"/>
          </w:tcPr>
          <w:p w14:paraId="2168901C">
            <w:pPr>
              <w:shd w:val="clear"/>
              <w:jc w:val="center"/>
              <w:rPr>
                <w:rFonts w:ascii="仿宋" w:hAnsi="仿宋" w:eastAsia="仿宋" w:cs="仿宋"/>
                <w:color w:val="auto"/>
                <w:sz w:val="24"/>
                <w:szCs w:val="20"/>
                <w:highlight w:val="none"/>
                <w:lang w:bidi="ar"/>
              </w:rPr>
            </w:pPr>
          </w:p>
        </w:tc>
        <w:tc>
          <w:tcPr>
            <w:tcW w:w="991" w:type="dxa"/>
            <w:vAlign w:val="center"/>
          </w:tcPr>
          <w:p w14:paraId="212A6748">
            <w:pPr>
              <w:shd w:val="clear"/>
              <w:jc w:val="center"/>
              <w:rPr>
                <w:rFonts w:ascii="仿宋" w:hAnsi="仿宋" w:eastAsia="仿宋" w:cs="仿宋"/>
                <w:color w:val="auto"/>
                <w:sz w:val="24"/>
                <w:szCs w:val="20"/>
                <w:highlight w:val="none"/>
                <w:lang w:bidi="ar"/>
              </w:rPr>
            </w:pPr>
          </w:p>
        </w:tc>
        <w:tc>
          <w:tcPr>
            <w:tcW w:w="736" w:type="dxa"/>
            <w:vAlign w:val="center"/>
          </w:tcPr>
          <w:p w14:paraId="72F459DB">
            <w:pPr>
              <w:shd w:val="clear"/>
              <w:jc w:val="center"/>
              <w:rPr>
                <w:rFonts w:ascii="仿宋" w:hAnsi="仿宋" w:eastAsia="仿宋" w:cs="仿宋"/>
                <w:color w:val="auto"/>
                <w:sz w:val="24"/>
                <w:szCs w:val="20"/>
                <w:highlight w:val="none"/>
                <w:lang w:bidi="ar"/>
              </w:rPr>
            </w:pPr>
          </w:p>
        </w:tc>
        <w:tc>
          <w:tcPr>
            <w:tcW w:w="961" w:type="dxa"/>
            <w:vAlign w:val="center"/>
          </w:tcPr>
          <w:p w14:paraId="400512CC">
            <w:pPr>
              <w:shd w:val="clear"/>
              <w:jc w:val="center"/>
              <w:rPr>
                <w:rFonts w:ascii="仿宋" w:hAnsi="仿宋" w:eastAsia="仿宋" w:cs="仿宋"/>
                <w:color w:val="auto"/>
                <w:sz w:val="24"/>
                <w:szCs w:val="20"/>
                <w:highlight w:val="none"/>
                <w:lang w:bidi="ar"/>
              </w:rPr>
            </w:pPr>
          </w:p>
        </w:tc>
        <w:tc>
          <w:tcPr>
            <w:tcW w:w="1232" w:type="dxa"/>
          </w:tcPr>
          <w:p w14:paraId="192F86DA">
            <w:pPr>
              <w:shd w:val="clear"/>
              <w:jc w:val="center"/>
              <w:rPr>
                <w:rFonts w:ascii="仿宋" w:hAnsi="仿宋" w:eastAsia="仿宋" w:cs="仿宋"/>
                <w:color w:val="auto"/>
                <w:sz w:val="24"/>
                <w:szCs w:val="20"/>
                <w:highlight w:val="none"/>
                <w:lang w:bidi="ar"/>
              </w:rPr>
            </w:pPr>
          </w:p>
        </w:tc>
        <w:tc>
          <w:tcPr>
            <w:tcW w:w="744" w:type="dxa"/>
            <w:vAlign w:val="center"/>
          </w:tcPr>
          <w:p w14:paraId="6A406101">
            <w:pPr>
              <w:shd w:val="clear"/>
              <w:jc w:val="center"/>
              <w:rPr>
                <w:rFonts w:ascii="仿宋" w:hAnsi="仿宋" w:eastAsia="仿宋" w:cs="仿宋"/>
                <w:color w:val="auto"/>
                <w:sz w:val="24"/>
                <w:szCs w:val="20"/>
                <w:highlight w:val="none"/>
                <w:lang w:bidi="ar"/>
              </w:rPr>
            </w:pPr>
          </w:p>
        </w:tc>
        <w:tc>
          <w:tcPr>
            <w:tcW w:w="1000" w:type="dxa"/>
            <w:vAlign w:val="center"/>
          </w:tcPr>
          <w:p w14:paraId="6BD2C165">
            <w:pPr>
              <w:shd w:val="clear"/>
              <w:jc w:val="center"/>
              <w:rPr>
                <w:rFonts w:ascii="仿宋" w:hAnsi="仿宋" w:eastAsia="仿宋" w:cs="仿宋"/>
                <w:color w:val="auto"/>
                <w:sz w:val="24"/>
                <w:szCs w:val="20"/>
                <w:highlight w:val="none"/>
                <w:lang w:bidi="ar"/>
              </w:rPr>
            </w:pPr>
          </w:p>
        </w:tc>
        <w:tc>
          <w:tcPr>
            <w:tcW w:w="899" w:type="dxa"/>
            <w:vAlign w:val="center"/>
          </w:tcPr>
          <w:p w14:paraId="04F0AB19">
            <w:pPr>
              <w:shd w:val="clear"/>
              <w:jc w:val="center"/>
              <w:rPr>
                <w:rFonts w:ascii="仿宋" w:hAnsi="仿宋" w:eastAsia="仿宋" w:cs="仿宋"/>
                <w:color w:val="auto"/>
                <w:sz w:val="24"/>
                <w:szCs w:val="20"/>
                <w:highlight w:val="none"/>
                <w:lang w:bidi="ar"/>
              </w:rPr>
            </w:pPr>
          </w:p>
        </w:tc>
      </w:tr>
      <w:tr w14:paraId="0297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369B563B">
            <w:pPr>
              <w:shd w:val="clear"/>
              <w:rPr>
                <w:rFonts w:ascii="仿宋" w:hAnsi="仿宋" w:eastAsia="仿宋" w:cs="仿宋"/>
                <w:color w:val="auto"/>
                <w:sz w:val="24"/>
                <w:szCs w:val="20"/>
                <w:highlight w:val="none"/>
                <w:lang w:bidi="ar"/>
              </w:rPr>
            </w:pPr>
          </w:p>
        </w:tc>
        <w:tc>
          <w:tcPr>
            <w:tcW w:w="811" w:type="dxa"/>
            <w:vAlign w:val="center"/>
          </w:tcPr>
          <w:p w14:paraId="732D3EDA">
            <w:pPr>
              <w:shd w:val="clear"/>
              <w:jc w:val="center"/>
              <w:rPr>
                <w:rFonts w:ascii="仿宋" w:hAnsi="仿宋" w:eastAsia="仿宋" w:cs="仿宋"/>
                <w:color w:val="auto"/>
                <w:sz w:val="24"/>
                <w:szCs w:val="20"/>
                <w:highlight w:val="none"/>
                <w:lang w:bidi="ar"/>
              </w:rPr>
            </w:pPr>
          </w:p>
        </w:tc>
        <w:tc>
          <w:tcPr>
            <w:tcW w:w="991" w:type="dxa"/>
            <w:vAlign w:val="center"/>
          </w:tcPr>
          <w:p w14:paraId="493FA1A1">
            <w:pPr>
              <w:shd w:val="clear"/>
              <w:jc w:val="center"/>
              <w:rPr>
                <w:rFonts w:ascii="仿宋" w:hAnsi="仿宋" w:eastAsia="仿宋" w:cs="仿宋"/>
                <w:color w:val="auto"/>
                <w:sz w:val="24"/>
                <w:szCs w:val="20"/>
                <w:highlight w:val="none"/>
                <w:lang w:bidi="ar"/>
              </w:rPr>
            </w:pPr>
          </w:p>
        </w:tc>
        <w:tc>
          <w:tcPr>
            <w:tcW w:w="736" w:type="dxa"/>
            <w:vAlign w:val="center"/>
          </w:tcPr>
          <w:p w14:paraId="4993A97D">
            <w:pPr>
              <w:shd w:val="clear"/>
              <w:jc w:val="center"/>
              <w:rPr>
                <w:rFonts w:ascii="仿宋" w:hAnsi="仿宋" w:eastAsia="仿宋" w:cs="仿宋"/>
                <w:color w:val="auto"/>
                <w:sz w:val="24"/>
                <w:szCs w:val="20"/>
                <w:highlight w:val="none"/>
                <w:lang w:bidi="ar"/>
              </w:rPr>
            </w:pPr>
          </w:p>
        </w:tc>
        <w:tc>
          <w:tcPr>
            <w:tcW w:w="961" w:type="dxa"/>
            <w:vAlign w:val="center"/>
          </w:tcPr>
          <w:p w14:paraId="38A44F8E">
            <w:pPr>
              <w:shd w:val="clear"/>
              <w:jc w:val="center"/>
              <w:rPr>
                <w:rFonts w:ascii="仿宋" w:hAnsi="仿宋" w:eastAsia="仿宋" w:cs="仿宋"/>
                <w:color w:val="auto"/>
                <w:sz w:val="24"/>
                <w:szCs w:val="20"/>
                <w:highlight w:val="none"/>
                <w:lang w:bidi="ar"/>
              </w:rPr>
            </w:pPr>
          </w:p>
        </w:tc>
        <w:tc>
          <w:tcPr>
            <w:tcW w:w="1232" w:type="dxa"/>
          </w:tcPr>
          <w:p w14:paraId="7FFC16D1">
            <w:pPr>
              <w:shd w:val="clear"/>
              <w:jc w:val="center"/>
              <w:rPr>
                <w:rFonts w:ascii="仿宋" w:hAnsi="仿宋" w:eastAsia="仿宋" w:cs="仿宋"/>
                <w:color w:val="auto"/>
                <w:sz w:val="24"/>
                <w:szCs w:val="20"/>
                <w:highlight w:val="none"/>
                <w:lang w:bidi="ar"/>
              </w:rPr>
            </w:pPr>
          </w:p>
        </w:tc>
        <w:tc>
          <w:tcPr>
            <w:tcW w:w="744" w:type="dxa"/>
            <w:vAlign w:val="center"/>
          </w:tcPr>
          <w:p w14:paraId="5764C87D">
            <w:pPr>
              <w:shd w:val="clear"/>
              <w:jc w:val="center"/>
              <w:rPr>
                <w:rFonts w:ascii="仿宋" w:hAnsi="仿宋" w:eastAsia="仿宋" w:cs="仿宋"/>
                <w:color w:val="auto"/>
                <w:sz w:val="24"/>
                <w:szCs w:val="20"/>
                <w:highlight w:val="none"/>
                <w:lang w:bidi="ar"/>
              </w:rPr>
            </w:pPr>
          </w:p>
        </w:tc>
        <w:tc>
          <w:tcPr>
            <w:tcW w:w="1000" w:type="dxa"/>
            <w:vAlign w:val="center"/>
          </w:tcPr>
          <w:p w14:paraId="0508A8E3">
            <w:pPr>
              <w:shd w:val="clear"/>
              <w:jc w:val="center"/>
              <w:rPr>
                <w:rFonts w:ascii="仿宋" w:hAnsi="仿宋" w:eastAsia="仿宋" w:cs="仿宋"/>
                <w:color w:val="auto"/>
                <w:sz w:val="24"/>
                <w:szCs w:val="20"/>
                <w:highlight w:val="none"/>
                <w:lang w:bidi="ar"/>
              </w:rPr>
            </w:pPr>
          </w:p>
        </w:tc>
        <w:tc>
          <w:tcPr>
            <w:tcW w:w="899" w:type="dxa"/>
            <w:vAlign w:val="center"/>
          </w:tcPr>
          <w:p w14:paraId="01197C4C">
            <w:pPr>
              <w:shd w:val="clear"/>
              <w:jc w:val="center"/>
              <w:rPr>
                <w:rFonts w:ascii="仿宋" w:hAnsi="仿宋" w:eastAsia="仿宋" w:cs="仿宋"/>
                <w:color w:val="auto"/>
                <w:sz w:val="24"/>
                <w:szCs w:val="20"/>
                <w:highlight w:val="none"/>
                <w:lang w:bidi="ar"/>
              </w:rPr>
            </w:pPr>
          </w:p>
        </w:tc>
      </w:tr>
      <w:tr w14:paraId="5054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02742CF8">
            <w:pPr>
              <w:shd w:val="clear"/>
              <w:jc w:val="center"/>
              <w:rPr>
                <w:rFonts w:ascii="仿宋" w:hAnsi="仿宋" w:eastAsia="仿宋" w:cs="仿宋"/>
                <w:color w:val="auto"/>
                <w:sz w:val="24"/>
                <w:szCs w:val="20"/>
                <w:highlight w:val="none"/>
                <w:lang w:bidi="ar"/>
              </w:rPr>
            </w:pPr>
          </w:p>
        </w:tc>
        <w:tc>
          <w:tcPr>
            <w:tcW w:w="811" w:type="dxa"/>
            <w:vAlign w:val="center"/>
          </w:tcPr>
          <w:p w14:paraId="462483C1">
            <w:pPr>
              <w:shd w:val="clear"/>
              <w:jc w:val="center"/>
              <w:rPr>
                <w:rFonts w:ascii="仿宋" w:hAnsi="仿宋" w:eastAsia="仿宋" w:cs="仿宋"/>
                <w:color w:val="auto"/>
                <w:sz w:val="24"/>
                <w:szCs w:val="20"/>
                <w:highlight w:val="none"/>
                <w:lang w:bidi="ar"/>
              </w:rPr>
            </w:pPr>
          </w:p>
        </w:tc>
        <w:tc>
          <w:tcPr>
            <w:tcW w:w="991" w:type="dxa"/>
            <w:vAlign w:val="center"/>
          </w:tcPr>
          <w:p w14:paraId="29F0FE59">
            <w:pPr>
              <w:shd w:val="clear"/>
              <w:jc w:val="center"/>
              <w:rPr>
                <w:rFonts w:ascii="仿宋" w:hAnsi="仿宋" w:eastAsia="仿宋" w:cs="仿宋"/>
                <w:color w:val="auto"/>
                <w:sz w:val="24"/>
                <w:szCs w:val="20"/>
                <w:highlight w:val="none"/>
                <w:lang w:bidi="ar"/>
              </w:rPr>
            </w:pPr>
          </w:p>
        </w:tc>
        <w:tc>
          <w:tcPr>
            <w:tcW w:w="736" w:type="dxa"/>
            <w:vAlign w:val="center"/>
          </w:tcPr>
          <w:p w14:paraId="714CA3E0">
            <w:pPr>
              <w:shd w:val="clear"/>
              <w:jc w:val="center"/>
              <w:rPr>
                <w:rFonts w:ascii="仿宋" w:hAnsi="仿宋" w:eastAsia="仿宋" w:cs="仿宋"/>
                <w:color w:val="auto"/>
                <w:sz w:val="24"/>
                <w:szCs w:val="20"/>
                <w:highlight w:val="none"/>
                <w:lang w:bidi="ar"/>
              </w:rPr>
            </w:pPr>
          </w:p>
        </w:tc>
        <w:tc>
          <w:tcPr>
            <w:tcW w:w="961" w:type="dxa"/>
            <w:vAlign w:val="center"/>
          </w:tcPr>
          <w:p w14:paraId="41804941">
            <w:pPr>
              <w:shd w:val="clear"/>
              <w:jc w:val="center"/>
              <w:rPr>
                <w:rFonts w:ascii="仿宋" w:hAnsi="仿宋" w:eastAsia="仿宋" w:cs="仿宋"/>
                <w:color w:val="auto"/>
                <w:sz w:val="24"/>
                <w:szCs w:val="20"/>
                <w:highlight w:val="none"/>
                <w:lang w:bidi="ar"/>
              </w:rPr>
            </w:pPr>
          </w:p>
        </w:tc>
        <w:tc>
          <w:tcPr>
            <w:tcW w:w="1232" w:type="dxa"/>
          </w:tcPr>
          <w:p w14:paraId="7CCC28E8">
            <w:pPr>
              <w:shd w:val="clear"/>
              <w:jc w:val="center"/>
              <w:rPr>
                <w:rFonts w:ascii="仿宋" w:hAnsi="仿宋" w:eastAsia="仿宋" w:cs="仿宋"/>
                <w:color w:val="auto"/>
                <w:sz w:val="24"/>
                <w:szCs w:val="20"/>
                <w:highlight w:val="none"/>
                <w:lang w:bidi="ar"/>
              </w:rPr>
            </w:pPr>
          </w:p>
        </w:tc>
        <w:tc>
          <w:tcPr>
            <w:tcW w:w="744" w:type="dxa"/>
            <w:vAlign w:val="center"/>
          </w:tcPr>
          <w:p w14:paraId="6AAC6F51">
            <w:pPr>
              <w:shd w:val="clear"/>
              <w:jc w:val="center"/>
              <w:rPr>
                <w:rFonts w:ascii="仿宋" w:hAnsi="仿宋" w:eastAsia="仿宋" w:cs="仿宋"/>
                <w:color w:val="auto"/>
                <w:sz w:val="24"/>
                <w:szCs w:val="20"/>
                <w:highlight w:val="none"/>
                <w:lang w:bidi="ar"/>
              </w:rPr>
            </w:pPr>
          </w:p>
        </w:tc>
        <w:tc>
          <w:tcPr>
            <w:tcW w:w="1000" w:type="dxa"/>
            <w:vAlign w:val="center"/>
          </w:tcPr>
          <w:p w14:paraId="2C8BA76F">
            <w:pPr>
              <w:shd w:val="clear"/>
              <w:jc w:val="center"/>
              <w:rPr>
                <w:rFonts w:ascii="仿宋" w:hAnsi="仿宋" w:eastAsia="仿宋" w:cs="仿宋"/>
                <w:color w:val="auto"/>
                <w:sz w:val="24"/>
                <w:szCs w:val="20"/>
                <w:highlight w:val="none"/>
                <w:lang w:bidi="ar"/>
              </w:rPr>
            </w:pPr>
          </w:p>
        </w:tc>
        <w:tc>
          <w:tcPr>
            <w:tcW w:w="899" w:type="dxa"/>
            <w:vAlign w:val="center"/>
          </w:tcPr>
          <w:p w14:paraId="213CB3C4">
            <w:pPr>
              <w:shd w:val="clear"/>
              <w:jc w:val="center"/>
              <w:rPr>
                <w:rFonts w:ascii="仿宋" w:hAnsi="仿宋" w:eastAsia="仿宋" w:cs="仿宋"/>
                <w:color w:val="auto"/>
                <w:sz w:val="24"/>
                <w:szCs w:val="20"/>
                <w:highlight w:val="none"/>
                <w:lang w:bidi="ar"/>
              </w:rPr>
            </w:pPr>
          </w:p>
        </w:tc>
      </w:tr>
      <w:tr w14:paraId="20F7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0F45D137">
            <w:pPr>
              <w:shd w:val="clear"/>
              <w:jc w:val="center"/>
              <w:rPr>
                <w:rFonts w:ascii="仿宋" w:hAnsi="仿宋" w:eastAsia="仿宋" w:cs="仿宋"/>
                <w:color w:val="auto"/>
                <w:sz w:val="24"/>
                <w:szCs w:val="20"/>
                <w:highlight w:val="none"/>
                <w:lang w:bidi="ar"/>
              </w:rPr>
            </w:pPr>
          </w:p>
        </w:tc>
        <w:tc>
          <w:tcPr>
            <w:tcW w:w="811" w:type="dxa"/>
            <w:vAlign w:val="center"/>
          </w:tcPr>
          <w:p w14:paraId="4851E432">
            <w:pPr>
              <w:shd w:val="clear"/>
              <w:jc w:val="center"/>
              <w:rPr>
                <w:rFonts w:ascii="仿宋" w:hAnsi="仿宋" w:eastAsia="仿宋" w:cs="仿宋"/>
                <w:color w:val="auto"/>
                <w:sz w:val="24"/>
                <w:szCs w:val="20"/>
                <w:highlight w:val="none"/>
                <w:lang w:bidi="ar"/>
              </w:rPr>
            </w:pPr>
          </w:p>
        </w:tc>
        <w:tc>
          <w:tcPr>
            <w:tcW w:w="991" w:type="dxa"/>
            <w:vAlign w:val="center"/>
          </w:tcPr>
          <w:p w14:paraId="11D6FBFC">
            <w:pPr>
              <w:shd w:val="clear"/>
              <w:jc w:val="center"/>
              <w:rPr>
                <w:rFonts w:ascii="仿宋" w:hAnsi="仿宋" w:eastAsia="仿宋" w:cs="仿宋"/>
                <w:color w:val="auto"/>
                <w:sz w:val="24"/>
                <w:szCs w:val="20"/>
                <w:highlight w:val="none"/>
                <w:lang w:bidi="ar"/>
              </w:rPr>
            </w:pPr>
          </w:p>
        </w:tc>
        <w:tc>
          <w:tcPr>
            <w:tcW w:w="736" w:type="dxa"/>
            <w:vAlign w:val="center"/>
          </w:tcPr>
          <w:p w14:paraId="214A02BF">
            <w:pPr>
              <w:shd w:val="clear"/>
              <w:jc w:val="center"/>
              <w:rPr>
                <w:rFonts w:ascii="仿宋" w:hAnsi="仿宋" w:eastAsia="仿宋" w:cs="仿宋"/>
                <w:color w:val="auto"/>
                <w:sz w:val="24"/>
                <w:szCs w:val="20"/>
                <w:highlight w:val="none"/>
                <w:lang w:bidi="ar"/>
              </w:rPr>
            </w:pPr>
          </w:p>
        </w:tc>
        <w:tc>
          <w:tcPr>
            <w:tcW w:w="961" w:type="dxa"/>
            <w:vAlign w:val="center"/>
          </w:tcPr>
          <w:p w14:paraId="18AFAB5A">
            <w:pPr>
              <w:shd w:val="clear"/>
              <w:jc w:val="center"/>
              <w:rPr>
                <w:rFonts w:ascii="仿宋" w:hAnsi="仿宋" w:eastAsia="仿宋" w:cs="仿宋"/>
                <w:color w:val="auto"/>
                <w:sz w:val="24"/>
                <w:szCs w:val="20"/>
                <w:highlight w:val="none"/>
                <w:lang w:bidi="ar"/>
              </w:rPr>
            </w:pPr>
          </w:p>
        </w:tc>
        <w:tc>
          <w:tcPr>
            <w:tcW w:w="1232" w:type="dxa"/>
          </w:tcPr>
          <w:p w14:paraId="7DF29072">
            <w:pPr>
              <w:shd w:val="clear"/>
              <w:jc w:val="center"/>
              <w:rPr>
                <w:rFonts w:ascii="仿宋" w:hAnsi="仿宋" w:eastAsia="仿宋" w:cs="仿宋"/>
                <w:color w:val="auto"/>
                <w:sz w:val="24"/>
                <w:szCs w:val="20"/>
                <w:highlight w:val="none"/>
                <w:lang w:bidi="ar"/>
              </w:rPr>
            </w:pPr>
          </w:p>
        </w:tc>
        <w:tc>
          <w:tcPr>
            <w:tcW w:w="744" w:type="dxa"/>
            <w:vAlign w:val="center"/>
          </w:tcPr>
          <w:p w14:paraId="4952D59F">
            <w:pPr>
              <w:shd w:val="clear"/>
              <w:jc w:val="center"/>
              <w:rPr>
                <w:rFonts w:ascii="仿宋" w:hAnsi="仿宋" w:eastAsia="仿宋" w:cs="仿宋"/>
                <w:color w:val="auto"/>
                <w:sz w:val="24"/>
                <w:szCs w:val="20"/>
                <w:highlight w:val="none"/>
                <w:lang w:bidi="ar"/>
              </w:rPr>
            </w:pPr>
          </w:p>
        </w:tc>
        <w:tc>
          <w:tcPr>
            <w:tcW w:w="1000" w:type="dxa"/>
            <w:vAlign w:val="center"/>
          </w:tcPr>
          <w:p w14:paraId="0B2E7C4B">
            <w:pPr>
              <w:shd w:val="clear"/>
              <w:jc w:val="center"/>
              <w:rPr>
                <w:rFonts w:ascii="仿宋" w:hAnsi="仿宋" w:eastAsia="仿宋" w:cs="仿宋"/>
                <w:color w:val="auto"/>
                <w:sz w:val="24"/>
                <w:szCs w:val="20"/>
                <w:highlight w:val="none"/>
                <w:lang w:bidi="ar"/>
              </w:rPr>
            </w:pPr>
          </w:p>
        </w:tc>
        <w:tc>
          <w:tcPr>
            <w:tcW w:w="899" w:type="dxa"/>
            <w:vAlign w:val="center"/>
          </w:tcPr>
          <w:p w14:paraId="2A4497E0">
            <w:pPr>
              <w:shd w:val="clear"/>
              <w:jc w:val="center"/>
              <w:rPr>
                <w:rFonts w:ascii="仿宋" w:hAnsi="仿宋" w:eastAsia="仿宋" w:cs="仿宋"/>
                <w:color w:val="auto"/>
                <w:sz w:val="24"/>
                <w:szCs w:val="20"/>
                <w:highlight w:val="none"/>
                <w:lang w:bidi="ar"/>
              </w:rPr>
            </w:pPr>
          </w:p>
        </w:tc>
      </w:tr>
      <w:tr w14:paraId="1121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1381" w:type="dxa"/>
            <w:vMerge w:val="continue"/>
            <w:vAlign w:val="center"/>
          </w:tcPr>
          <w:p w14:paraId="14E75178">
            <w:pPr>
              <w:shd w:val="clear"/>
              <w:jc w:val="center"/>
              <w:rPr>
                <w:rFonts w:ascii="仿宋" w:hAnsi="仿宋" w:eastAsia="仿宋" w:cs="仿宋"/>
                <w:color w:val="auto"/>
                <w:sz w:val="24"/>
                <w:szCs w:val="20"/>
                <w:highlight w:val="none"/>
                <w:lang w:bidi="ar"/>
              </w:rPr>
            </w:pPr>
          </w:p>
        </w:tc>
        <w:tc>
          <w:tcPr>
            <w:tcW w:w="811" w:type="dxa"/>
            <w:vAlign w:val="center"/>
          </w:tcPr>
          <w:p w14:paraId="175D0B4B">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w:t>
            </w:r>
          </w:p>
        </w:tc>
        <w:tc>
          <w:tcPr>
            <w:tcW w:w="991" w:type="dxa"/>
            <w:vAlign w:val="center"/>
          </w:tcPr>
          <w:p w14:paraId="403B1D6F">
            <w:pPr>
              <w:shd w:val="clear"/>
              <w:jc w:val="center"/>
              <w:rPr>
                <w:rFonts w:ascii="仿宋" w:hAnsi="仿宋" w:eastAsia="仿宋" w:cs="仿宋"/>
                <w:color w:val="auto"/>
                <w:sz w:val="24"/>
                <w:szCs w:val="20"/>
                <w:highlight w:val="none"/>
                <w:lang w:bidi="ar"/>
              </w:rPr>
            </w:pPr>
          </w:p>
        </w:tc>
        <w:tc>
          <w:tcPr>
            <w:tcW w:w="736" w:type="dxa"/>
            <w:vAlign w:val="center"/>
          </w:tcPr>
          <w:p w14:paraId="29C87D0C">
            <w:pPr>
              <w:shd w:val="clear"/>
              <w:jc w:val="center"/>
              <w:rPr>
                <w:rFonts w:ascii="仿宋" w:hAnsi="仿宋" w:eastAsia="仿宋" w:cs="仿宋"/>
                <w:color w:val="auto"/>
                <w:sz w:val="24"/>
                <w:szCs w:val="20"/>
                <w:highlight w:val="none"/>
                <w:lang w:bidi="ar"/>
              </w:rPr>
            </w:pPr>
          </w:p>
        </w:tc>
        <w:tc>
          <w:tcPr>
            <w:tcW w:w="961" w:type="dxa"/>
            <w:vAlign w:val="center"/>
          </w:tcPr>
          <w:p w14:paraId="5AA86734">
            <w:pPr>
              <w:shd w:val="clear"/>
              <w:jc w:val="center"/>
              <w:rPr>
                <w:rFonts w:ascii="仿宋" w:hAnsi="仿宋" w:eastAsia="仿宋" w:cs="仿宋"/>
                <w:color w:val="auto"/>
                <w:sz w:val="24"/>
                <w:szCs w:val="20"/>
                <w:highlight w:val="none"/>
                <w:lang w:bidi="ar"/>
              </w:rPr>
            </w:pPr>
          </w:p>
        </w:tc>
        <w:tc>
          <w:tcPr>
            <w:tcW w:w="1232" w:type="dxa"/>
          </w:tcPr>
          <w:p w14:paraId="1F4ED518">
            <w:pPr>
              <w:shd w:val="clear"/>
              <w:jc w:val="center"/>
              <w:rPr>
                <w:rFonts w:ascii="仿宋" w:hAnsi="仿宋" w:eastAsia="仿宋" w:cs="仿宋"/>
                <w:color w:val="auto"/>
                <w:sz w:val="24"/>
                <w:szCs w:val="20"/>
                <w:highlight w:val="none"/>
                <w:lang w:bidi="ar"/>
              </w:rPr>
            </w:pPr>
          </w:p>
        </w:tc>
        <w:tc>
          <w:tcPr>
            <w:tcW w:w="744" w:type="dxa"/>
            <w:vAlign w:val="center"/>
          </w:tcPr>
          <w:p w14:paraId="56068F34">
            <w:pPr>
              <w:shd w:val="clear"/>
              <w:jc w:val="center"/>
              <w:rPr>
                <w:rFonts w:ascii="仿宋" w:hAnsi="仿宋" w:eastAsia="仿宋" w:cs="仿宋"/>
                <w:color w:val="auto"/>
                <w:sz w:val="24"/>
                <w:szCs w:val="20"/>
                <w:highlight w:val="none"/>
                <w:lang w:bidi="ar"/>
              </w:rPr>
            </w:pPr>
          </w:p>
        </w:tc>
        <w:tc>
          <w:tcPr>
            <w:tcW w:w="1000" w:type="dxa"/>
            <w:vAlign w:val="center"/>
          </w:tcPr>
          <w:p w14:paraId="10755BD6">
            <w:pPr>
              <w:shd w:val="clear"/>
              <w:jc w:val="center"/>
              <w:rPr>
                <w:rFonts w:ascii="仿宋" w:hAnsi="仿宋" w:eastAsia="仿宋" w:cs="仿宋"/>
                <w:color w:val="auto"/>
                <w:sz w:val="24"/>
                <w:szCs w:val="20"/>
                <w:highlight w:val="none"/>
                <w:lang w:bidi="ar"/>
              </w:rPr>
            </w:pPr>
          </w:p>
        </w:tc>
        <w:tc>
          <w:tcPr>
            <w:tcW w:w="899" w:type="dxa"/>
            <w:vAlign w:val="center"/>
          </w:tcPr>
          <w:p w14:paraId="08069788">
            <w:pPr>
              <w:shd w:val="clear"/>
              <w:jc w:val="center"/>
              <w:rPr>
                <w:rFonts w:ascii="仿宋" w:hAnsi="仿宋" w:eastAsia="仿宋" w:cs="仿宋"/>
                <w:color w:val="auto"/>
                <w:sz w:val="24"/>
                <w:szCs w:val="20"/>
                <w:highlight w:val="none"/>
                <w:lang w:bidi="ar"/>
              </w:rPr>
            </w:pPr>
          </w:p>
        </w:tc>
      </w:tr>
    </w:tbl>
    <w:p w14:paraId="217E3E93">
      <w:pPr>
        <w:shd w:val="clear"/>
        <w:spacing w:line="579" w:lineRule="exact"/>
        <w:ind w:firstLine="241" w:firstLineChars="100"/>
        <w:rPr>
          <w:rFonts w:ascii="仿宋" w:hAnsi="仿宋" w:eastAsia="仿宋" w:cs="仿宋"/>
          <w:color w:val="auto"/>
          <w:szCs w:val="21"/>
          <w:highlight w:val="none"/>
          <w:lang w:eastAsia="zh-CN"/>
        </w:rPr>
      </w:pPr>
      <w:r>
        <w:rPr>
          <w:rFonts w:hint="eastAsia" w:ascii="仿宋" w:hAnsi="仿宋" w:eastAsia="仿宋" w:cs="仿宋"/>
          <w:b/>
          <w:color w:val="auto"/>
          <w:sz w:val="24"/>
          <w:szCs w:val="20"/>
          <w:highlight w:val="none"/>
          <w:lang w:val="zh-CN" w:eastAsia="zh-CN" w:bidi="ar"/>
        </w:rPr>
        <w:t>我公司承诺：以上人员均为现场实际团队成员，项目团队人员的所有材料均为真实有效的，贵单位有权对人员服务经验情况进行尽职调查，如发现存在虚假或内容不实情况的，贵单位有权将取消我单位中标资格。</w:t>
      </w:r>
    </w:p>
    <w:p w14:paraId="2CF68D26">
      <w:pPr>
        <w:shd w:val="clear"/>
        <w:spacing w:line="579" w:lineRule="exact"/>
        <w:ind w:firstLine="480" w:firstLineChars="200"/>
        <w:rPr>
          <w:rFonts w:ascii="仿宋" w:hAnsi="仿宋" w:eastAsia="仿宋" w:cs="仿宋"/>
          <w:color w:val="auto"/>
          <w:sz w:val="24"/>
          <w:szCs w:val="32"/>
          <w:highlight w:val="none"/>
          <w:lang w:eastAsia="zh-CN"/>
        </w:rPr>
      </w:pPr>
    </w:p>
    <w:p w14:paraId="3DC2900A">
      <w:pPr>
        <w:shd w:val="clear"/>
        <w:spacing w:line="579" w:lineRule="exact"/>
        <w:ind w:firstLine="480" w:firstLineChars="200"/>
        <w:rPr>
          <w:rFonts w:ascii="仿宋" w:hAnsi="仿宋" w:eastAsia="仿宋" w:cs="仿宋"/>
          <w:color w:val="auto"/>
          <w:sz w:val="24"/>
          <w:szCs w:val="32"/>
          <w:highlight w:val="none"/>
          <w:lang w:eastAsia="zh-CN"/>
        </w:rPr>
      </w:pPr>
    </w:p>
    <w:p w14:paraId="6BA6170C">
      <w:pPr>
        <w:shd w:val="clear"/>
        <w:spacing w:line="579" w:lineRule="exact"/>
        <w:ind w:firstLine="480" w:firstLineChars="200"/>
        <w:rPr>
          <w:rFonts w:ascii="仿宋" w:hAnsi="仿宋" w:eastAsia="仿宋" w:cs="仿宋"/>
          <w:color w:val="auto"/>
          <w:sz w:val="24"/>
          <w:szCs w:val="32"/>
          <w:highlight w:val="non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32"/>
          <w:highlight w:val="none"/>
          <w:lang w:eastAsia="zh-CN"/>
        </w:rPr>
        <w:t>名称（盖章）：</w:t>
      </w:r>
    </w:p>
    <w:p w14:paraId="3BB0CEF4">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71C5BEF9">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2F0126F2">
      <w:pPr>
        <w:shd w:val="clear"/>
        <w:spacing w:line="579" w:lineRule="exact"/>
        <w:ind w:firstLine="480" w:firstLineChars="200"/>
        <w:rPr>
          <w:rFonts w:hint="eastAsia" w:ascii="仿宋" w:hAnsi="仿宋" w:eastAsia="仿宋" w:cs="仿宋"/>
          <w:color w:val="auto"/>
          <w:sz w:val="24"/>
          <w:szCs w:val="32"/>
          <w:highlight w:val="none"/>
          <w:lang w:eastAsia="zh-CN"/>
        </w:rPr>
      </w:pPr>
    </w:p>
    <w:p w14:paraId="2AEB2993">
      <w:pPr>
        <w:shd w:val="clear"/>
        <w:spacing w:line="579" w:lineRule="exact"/>
        <w:ind w:firstLine="480" w:firstLineChars="200"/>
        <w:rPr>
          <w:rFonts w:hint="eastAsia" w:ascii="仿宋" w:hAnsi="仿宋" w:eastAsia="仿宋" w:cs="仿宋"/>
          <w:color w:val="auto"/>
          <w:sz w:val="24"/>
          <w:szCs w:val="32"/>
          <w:highlight w:val="none"/>
          <w:lang w:eastAsia="zh-CN"/>
        </w:rPr>
      </w:pPr>
    </w:p>
    <w:p w14:paraId="797EC56D">
      <w:pPr>
        <w:shd w:val="clear"/>
        <w:spacing w:line="579" w:lineRule="exact"/>
        <w:ind w:firstLine="480" w:firstLineChars="200"/>
        <w:rPr>
          <w:rFonts w:hint="eastAsia" w:ascii="仿宋" w:hAnsi="仿宋" w:eastAsia="仿宋" w:cs="仿宋"/>
          <w:color w:val="auto"/>
          <w:sz w:val="24"/>
          <w:szCs w:val="32"/>
          <w:highlight w:val="none"/>
          <w:lang w:eastAsia="zh-CN"/>
        </w:rPr>
      </w:pPr>
    </w:p>
    <w:p w14:paraId="60C191F3">
      <w:pPr>
        <w:shd w:val="clear"/>
        <w:rPr>
          <w:rFonts w:hint="eastAsia"/>
          <w:color w:val="auto"/>
          <w:highlight w:val="none"/>
          <w:lang w:eastAsia="zh-CN"/>
        </w:rPr>
      </w:pPr>
    </w:p>
    <w:p w14:paraId="6D46198D">
      <w:pPr>
        <w:shd w:val="clear"/>
        <w:jc w:val="center"/>
        <w:rPr>
          <w:rFonts w:ascii="仿宋" w:hAnsi="仿宋" w:eastAsia="仿宋" w:cs="仿宋"/>
          <w:color w:val="auto"/>
          <w:sz w:val="28"/>
          <w:szCs w:val="28"/>
          <w:highlight w:val="none"/>
          <w:lang w:eastAsia="zh-CN"/>
        </w:rPr>
      </w:pPr>
      <w:r>
        <w:rPr>
          <w:rFonts w:hint="eastAsia" w:ascii="仿宋" w:hAnsi="仿宋" w:eastAsia="仿宋" w:cs="仿宋"/>
          <w:b/>
          <w:color w:val="auto"/>
          <w:sz w:val="24"/>
          <w:highlight w:val="none"/>
          <w:lang w:eastAsia="zh-CN"/>
        </w:rPr>
        <w:t>项目负责人简历表</w:t>
      </w:r>
    </w:p>
    <w:p w14:paraId="3BB37122">
      <w:pPr>
        <w:shd w:val="clear"/>
        <w:spacing w:line="480" w:lineRule="exact"/>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 xml:space="preserve">项目负责人介绍应包括：姓名、性别、年龄、职称、学历、参加工作时间、从事项目年限和能反映该负责人情况的其他内容。 </w:t>
      </w:r>
    </w:p>
    <w:tbl>
      <w:tblPr>
        <w:tblStyle w:val="2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853"/>
        <w:gridCol w:w="2304"/>
        <w:gridCol w:w="1845"/>
      </w:tblGrid>
      <w:tr w14:paraId="2F08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76" w:type="dxa"/>
            <w:vAlign w:val="center"/>
          </w:tcPr>
          <w:p w14:paraId="0545349F">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3" w:type="dxa"/>
            <w:vAlign w:val="center"/>
          </w:tcPr>
          <w:p w14:paraId="63D53261">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5710ABE5">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45" w:type="dxa"/>
            <w:vAlign w:val="center"/>
          </w:tcPr>
          <w:p w14:paraId="14B80FC4">
            <w:pPr>
              <w:shd w:val="clear"/>
              <w:snapToGrid w:val="0"/>
              <w:spacing w:line="480" w:lineRule="exact"/>
              <w:jc w:val="center"/>
              <w:rPr>
                <w:rFonts w:ascii="仿宋" w:hAnsi="仿宋" w:eastAsia="仿宋" w:cs="仿宋"/>
                <w:color w:val="auto"/>
                <w:sz w:val="24"/>
                <w:szCs w:val="20"/>
                <w:highlight w:val="none"/>
                <w:lang w:bidi="ar"/>
              </w:rPr>
            </w:pPr>
          </w:p>
        </w:tc>
      </w:tr>
      <w:tr w14:paraId="092B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76" w:type="dxa"/>
            <w:vAlign w:val="center"/>
          </w:tcPr>
          <w:p w14:paraId="4594FE47">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3" w:type="dxa"/>
            <w:vAlign w:val="center"/>
          </w:tcPr>
          <w:p w14:paraId="64EABFE0">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2C991062">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45" w:type="dxa"/>
            <w:vAlign w:val="center"/>
          </w:tcPr>
          <w:p w14:paraId="70E699A3">
            <w:pPr>
              <w:shd w:val="clear"/>
              <w:snapToGrid w:val="0"/>
              <w:spacing w:line="480" w:lineRule="exact"/>
              <w:jc w:val="center"/>
              <w:rPr>
                <w:rFonts w:ascii="仿宋" w:hAnsi="仿宋" w:eastAsia="仿宋" w:cs="仿宋"/>
                <w:color w:val="auto"/>
                <w:sz w:val="24"/>
                <w:szCs w:val="20"/>
                <w:highlight w:val="none"/>
                <w:lang w:bidi="ar"/>
              </w:rPr>
            </w:pPr>
          </w:p>
        </w:tc>
      </w:tr>
      <w:tr w14:paraId="16FE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76" w:type="dxa"/>
            <w:vAlign w:val="center"/>
          </w:tcPr>
          <w:p w14:paraId="0BC04666">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3" w:type="dxa"/>
            <w:vAlign w:val="center"/>
          </w:tcPr>
          <w:p w14:paraId="0CC722A5">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422E389A">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45" w:type="dxa"/>
            <w:vAlign w:val="center"/>
          </w:tcPr>
          <w:p w14:paraId="2FD5F976">
            <w:pPr>
              <w:shd w:val="clear"/>
              <w:spacing w:line="480" w:lineRule="exact"/>
              <w:jc w:val="center"/>
              <w:rPr>
                <w:rFonts w:ascii="仿宋" w:hAnsi="仿宋" w:eastAsia="仿宋" w:cs="仿宋"/>
                <w:color w:val="auto"/>
                <w:sz w:val="24"/>
                <w:szCs w:val="20"/>
                <w:highlight w:val="none"/>
                <w:lang w:bidi="ar"/>
              </w:rPr>
            </w:pPr>
          </w:p>
        </w:tc>
      </w:tr>
      <w:tr w14:paraId="380B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14:paraId="19454685">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3" w:type="dxa"/>
            <w:vAlign w:val="center"/>
          </w:tcPr>
          <w:p w14:paraId="5E6DD056">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0090772D">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45" w:type="dxa"/>
            <w:vAlign w:val="center"/>
          </w:tcPr>
          <w:p w14:paraId="5D8A1E42">
            <w:pPr>
              <w:shd w:val="clear"/>
              <w:spacing w:line="480" w:lineRule="exact"/>
              <w:jc w:val="center"/>
              <w:rPr>
                <w:rFonts w:ascii="仿宋" w:hAnsi="仿宋" w:eastAsia="仿宋" w:cs="仿宋"/>
                <w:color w:val="auto"/>
                <w:sz w:val="24"/>
                <w:szCs w:val="20"/>
                <w:highlight w:val="none"/>
                <w:lang w:bidi="ar"/>
              </w:rPr>
            </w:pPr>
          </w:p>
        </w:tc>
      </w:tr>
      <w:tr w14:paraId="119B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76" w:type="dxa"/>
            <w:vAlign w:val="center"/>
          </w:tcPr>
          <w:p w14:paraId="282839C4">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3" w:type="dxa"/>
            <w:vAlign w:val="center"/>
          </w:tcPr>
          <w:p w14:paraId="66D06C0C">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4724CB50">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45" w:type="dxa"/>
            <w:vAlign w:val="center"/>
          </w:tcPr>
          <w:p w14:paraId="782D1E76">
            <w:pPr>
              <w:shd w:val="clear"/>
              <w:spacing w:line="480" w:lineRule="exact"/>
              <w:jc w:val="center"/>
              <w:rPr>
                <w:rFonts w:ascii="仿宋" w:hAnsi="仿宋" w:eastAsia="仿宋" w:cs="仿宋"/>
                <w:color w:val="auto"/>
                <w:sz w:val="24"/>
                <w:szCs w:val="20"/>
                <w:highlight w:val="none"/>
                <w:lang w:bidi="ar"/>
              </w:rPr>
            </w:pPr>
          </w:p>
        </w:tc>
      </w:tr>
      <w:tr w14:paraId="46EB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76" w:type="dxa"/>
            <w:vAlign w:val="center"/>
          </w:tcPr>
          <w:p w14:paraId="4A969725">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2853" w:type="dxa"/>
            <w:vAlign w:val="center"/>
          </w:tcPr>
          <w:p w14:paraId="71CE61F1">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6DB5F853">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1845" w:type="dxa"/>
            <w:vAlign w:val="center"/>
          </w:tcPr>
          <w:p w14:paraId="005D2B38">
            <w:pPr>
              <w:shd w:val="clear"/>
              <w:spacing w:line="480" w:lineRule="exact"/>
              <w:jc w:val="center"/>
              <w:rPr>
                <w:rFonts w:ascii="仿宋" w:hAnsi="仿宋" w:eastAsia="仿宋" w:cs="仿宋"/>
                <w:color w:val="auto"/>
                <w:sz w:val="24"/>
                <w:szCs w:val="20"/>
                <w:highlight w:val="none"/>
                <w:lang w:bidi="ar"/>
              </w:rPr>
            </w:pPr>
          </w:p>
        </w:tc>
      </w:tr>
      <w:tr w14:paraId="0074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8" w:type="dxa"/>
            <w:gridSpan w:val="4"/>
            <w:vAlign w:val="center"/>
          </w:tcPr>
          <w:p w14:paraId="02423DF5">
            <w:pPr>
              <w:shd w:val="clear"/>
              <w:spacing w:line="48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项目负责人等从业经历概述：</w:t>
            </w:r>
          </w:p>
          <w:p w14:paraId="0EC03682">
            <w:pPr>
              <w:pStyle w:val="2"/>
              <w:shd w:val="clear"/>
              <w:ind w:firstLine="0" w:firstLineChars="0"/>
              <w:rPr>
                <w:rFonts w:hint="eastAsia" w:ascii="仿宋" w:hAnsi="仿宋" w:eastAsia="仿宋" w:cs="仿宋"/>
                <w:color w:val="auto"/>
                <w:highlight w:val="none"/>
                <w:lang w:eastAsia="zh-CN"/>
              </w:rPr>
            </w:pPr>
          </w:p>
        </w:tc>
      </w:tr>
    </w:tbl>
    <w:p w14:paraId="3FCD9FDC">
      <w:pPr>
        <w:shd w:val="clear"/>
        <w:spacing w:line="300" w:lineRule="exac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身份证、学历证书、职称证、业绩证明材料（如有要求）、劳动合同等相关证明文件并加盖投标人公章</w:t>
      </w:r>
      <w:r>
        <w:rPr>
          <w:rFonts w:hint="eastAsia" w:ascii="仿宋" w:hAnsi="仿宋" w:eastAsia="仿宋" w:cs="仿宋"/>
          <w:bCs/>
          <w:color w:val="auto"/>
          <w:szCs w:val="21"/>
          <w:highlight w:val="none"/>
          <w:lang w:eastAsia="zh-CN" w:bidi="ar"/>
        </w:rPr>
        <w:t>；（</w:t>
      </w:r>
      <w:r>
        <w:rPr>
          <w:rFonts w:hint="eastAsia" w:ascii="仿宋" w:hAnsi="仿宋" w:eastAsia="仿宋" w:cs="仿宋"/>
          <w:bCs/>
          <w:color w:val="auto"/>
          <w:szCs w:val="21"/>
          <w:highlight w:val="none"/>
          <w:lang w:val="en-US" w:eastAsia="zh-CN" w:bidi="ar"/>
        </w:rPr>
        <w:t>具体以评审表为准</w:t>
      </w:r>
      <w:r>
        <w:rPr>
          <w:rFonts w:hint="eastAsia" w:ascii="仿宋" w:hAnsi="仿宋" w:eastAsia="仿宋" w:cs="仿宋"/>
          <w:bCs/>
          <w:color w:val="auto"/>
          <w:szCs w:val="21"/>
          <w:highlight w:val="none"/>
          <w:lang w:eastAsia="zh-CN" w:bidi="ar"/>
        </w:rPr>
        <w:t>）</w:t>
      </w:r>
    </w:p>
    <w:p w14:paraId="03DBBEE3">
      <w:pPr>
        <w:shd w:val="clear"/>
        <w:spacing w:line="579" w:lineRule="exact"/>
        <w:ind w:firstLine="480" w:firstLineChars="200"/>
        <w:rPr>
          <w:rFonts w:ascii="仿宋" w:hAnsi="仿宋" w:eastAsia="仿宋" w:cs="仿宋"/>
          <w:color w:val="auto"/>
          <w:sz w:val="24"/>
          <w:szCs w:val="32"/>
          <w:highlight w:val="none"/>
          <w:lang w:eastAsia="zh-CN"/>
        </w:rPr>
      </w:pPr>
    </w:p>
    <w:p w14:paraId="2095CE1F">
      <w:pPr>
        <w:shd w:val="clear"/>
        <w:spacing w:line="579" w:lineRule="exact"/>
        <w:ind w:firstLine="480" w:firstLineChars="200"/>
        <w:rPr>
          <w:rFonts w:ascii="仿宋" w:hAnsi="仿宋" w:eastAsia="仿宋" w:cs="仿宋"/>
          <w:color w:val="auto"/>
          <w:sz w:val="24"/>
          <w:szCs w:val="32"/>
          <w:highlight w:val="non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32"/>
          <w:highlight w:val="none"/>
          <w:lang w:eastAsia="zh-CN"/>
        </w:rPr>
        <w:t>名称（盖章）：</w:t>
      </w:r>
    </w:p>
    <w:p w14:paraId="58530774">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3A3D86B3">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65E7F94C">
      <w:pPr>
        <w:shd w:val="clear"/>
        <w:ind w:firstLine="3132" w:firstLineChars="1300"/>
        <w:rPr>
          <w:rFonts w:ascii="仿宋" w:hAnsi="仿宋" w:eastAsia="仿宋" w:cs="仿宋"/>
          <w:b/>
          <w:color w:val="auto"/>
          <w:sz w:val="24"/>
          <w:highlight w:val="none"/>
          <w:lang w:eastAsia="zh-CN"/>
        </w:rPr>
      </w:pPr>
    </w:p>
    <w:p w14:paraId="4699AE94">
      <w:pPr>
        <w:shd w:val="clear"/>
        <w:ind w:firstLine="3132" w:firstLineChars="1300"/>
        <w:rPr>
          <w:rFonts w:ascii="仿宋" w:hAnsi="仿宋" w:eastAsia="仿宋" w:cs="仿宋"/>
          <w:b/>
          <w:color w:val="auto"/>
          <w:sz w:val="24"/>
          <w:highlight w:val="none"/>
          <w:lang w:eastAsia="zh-CN"/>
        </w:rPr>
      </w:pPr>
    </w:p>
    <w:p w14:paraId="0FECF62D">
      <w:pPr>
        <w:pStyle w:val="2"/>
        <w:shd w:val="clear"/>
        <w:rPr>
          <w:rFonts w:ascii="仿宋" w:hAnsi="仿宋" w:eastAsia="仿宋" w:cs="仿宋"/>
          <w:b/>
          <w:color w:val="auto"/>
          <w:sz w:val="24"/>
          <w:highlight w:val="none"/>
          <w:lang w:eastAsia="zh-CN"/>
        </w:rPr>
      </w:pPr>
    </w:p>
    <w:p w14:paraId="7C362FA5">
      <w:pPr>
        <w:shd w:val="clear"/>
        <w:rPr>
          <w:color w:val="auto"/>
          <w:highlight w:val="none"/>
          <w:lang w:eastAsia="zh-CN"/>
        </w:rPr>
      </w:pPr>
    </w:p>
    <w:p w14:paraId="373B1144">
      <w:pPr>
        <w:shd w:val="clear"/>
        <w:rPr>
          <w:color w:val="auto"/>
          <w:highlight w:val="none"/>
          <w:lang w:eastAsia="zh-CN"/>
        </w:rPr>
      </w:pPr>
    </w:p>
    <w:p w14:paraId="4EB925C2">
      <w:pPr>
        <w:shd w:val="clear"/>
        <w:rPr>
          <w:color w:val="auto"/>
          <w:highlight w:val="none"/>
          <w:lang w:eastAsia="zh-CN"/>
        </w:rPr>
      </w:pPr>
    </w:p>
    <w:p w14:paraId="6BC76C86">
      <w:pPr>
        <w:shd w:val="clear"/>
        <w:ind w:firstLine="3132" w:firstLineChars="1300"/>
        <w:rPr>
          <w:rFonts w:hint="eastAsia" w:ascii="仿宋" w:hAnsi="仿宋" w:eastAsia="仿宋" w:cs="仿宋"/>
          <w:b/>
          <w:color w:val="auto"/>
          <w:sz w:val="24"/>
          <w:highlight w:val="none"/>
          <w:lang w:eastAsia="zh-CN"/>
        </w:rPr>
      </w:pPr>
    </w:p>
    <w:p w14:paraId="382170BC">
      <w:pPr>
        <w:shd w:val="clear"/>
        <w:ind w:firstLine="3132" w:firstLineChars="1300"/>
        <w:rPr>
          <w:rFonts w:ascii="仿宋" w:hAnsi="仿宋" w:eastAsia="仿宋" w:cs="仿宋"/>
          <w:color w:val="auto"/>
          <w:highlight w:val="none"/>
          <w:lang w:eastAsia="zh-CN"/>
        </w:rPr>
      </w:pPr>
      <w:r>
        <w:rPr>
          <w:rFonts w:hint="eastAsia" w:ascii="仿宋" w:hAnsi="仿宋" w:eastAsia="仿宋" w:cs="仿宋"/>
          <w:b/>
          <w:color w:val="auto"/>
          <w:sz w:val="24"/>
          <w:highlight w:val="none"/>
          <w:lang w:eastAsia="zh-CN"/>
        </w:rPr>
        <w:t>项目成员简历表</w:t>
      </w:r>
    </w:p>
    <w:p w14:paraId="71CA9E2F">
      <w:pPr>
        <w:shd w:val="clear"/>
        <w:spacing w:line="500" w:lineRule="exact"/>
        <w:jc w:val="center"/>
        <w:rPr>
          <w:rFonts w:ascii="仿宋" w:hAnsi="仿宋" w:eastAsia="仿宋" w:cs="仿宋"/>
          <w:b/>
          <w:bCs/>
          <w:color w:val="auto"/>
          <w:sz w:val="32"/>
          <w:szCs w:val="32"/>
          <w:highlight w:val="none"/>
          <w:lang w:eastAsia="zh-CN"/>
        </w:rPr>
      </w:pPr>
    </w:p>
    <w:tbl>
      <w:tblPr>
        <w:tblStyle w:val="28"/>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854"/>
        <w:gridCol w:w="2327"/>
        <w:gridCol w:w="1854"/>
      </w:tblGrid>
      <w:tr w14:paraId="6DDD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684" w:type="dxa"/>
            <w:vAlign w:val="center"/>
          </w:tcPr>
          <w:p w14:paraId="7B423FE5">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4" w:type="dxa"/>
            <w:vAlign w:val="center"/>
          </w:tcPr>
          <w:p w14:paraId="6E19C994">
            <w:pPr>
              <w:shd w:val="clear"/>
              <w:snapToGrid w:val="0"/>
              <w:spacing w:line="500" w:lineRule="exact"/>
              <w:jc w:val="center"/>
              <w:rPr>
                <w:rFonts w:ascii="仿宋" w:hAnsi="仿宋" w:eastAsia="仿宋" w:cs="仿宋"/>
                <w:color w:val="auto"/>
                <w:sz w:val="24"/>
                <w:szCs w:val="20"/>
                <w:highlight w:val="none"/>
                <w:lang w:bidi="ar"/>
              </w:rPr>
            </w:pPr>
          </w:p>
        </w:tc>
        <w:tc>
          <w:tcPr>
            <w:tcW w:w="2327" w:type="dxa"/>
            <w:vAlign w:val="center"/>
          </w:tcPr>
          <w:p w14:paraId="3FA3F270">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54" w:type="dxa"/>
            <w:vAlign w:val="center"/>
          </w:tcPr>
          <w:p w14:paraId="58A8BDA3">
            <w:pPr>
              <w:shd w:val="clear"/>
              <w:snapToGrid w:val="0"/>
              <w:spacing w:line="500" w:lineRule="exact"/>
              <w:jc w:val="center"/>
              <w:rPr>
                <w:rFonts w:ascii="仿宋" w:hAnsi="仿宋" w:eastAsia="仿宋" w:cs="仿宋"/>
                <w:color w:val="auto"/>
                <w:sz w:val="24"/>
                <w:szCs w:val="20"/>
                <w:highlight w:val="none"/>
                <w:lang w:bidi="ar"/>
              </w:rPr>
            </w:pPr>
          </w:p>
        </w:tc>
      </w:tr>
      <w:tr w14:paraId="7DBC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84" w:type="dxa"/>
            <w:vAlign w:val="center"/>
          </w:tcPr>
          <w:p w14:paraId="4C733F01">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4" w:type="dxa"/>
            <w:vAlign w:val="center"/>
          </w:tcPr>
          <w:p w14:paraId="731573F9">
            <w:pPr>
              <w:shd w:val="clear"/>
              <w:snapToGrid w:val="0"/>
              <w:spacing w:line="500" w:lineRule="exact"/>
              <w:jc w:val="center"/>
              <w:rPr>
                <w:rFonts w:ascii="仿宋" w:hAnsi="仿宋" w:eastAsia="仿宋" w:cs="仿宋"/>
                <w:color w:val="auto"/>
                <w:sz w:val="24"/>
                <w:szCs w:val="20"/>
                <w:highlight w:val="none"/>
                <w:lang w:bidi="ar"/>
              </w:rPr>
            </w:pPr>
          </w:p>
        </w:tc>
        <w:tc>
          <w:tcPr>
            <w:tcW w:w="2327" w:type="dxa"/>
            <w:vAlign w:val="center"/>
          </w:tcPr>
          <w:p w14:paraId="34552348">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54" w:type="dxa"/>
            <w:vAlign w:val="center"/>
          </w:tcPr>
          <w:p w14:paraId="4D55AD85">
            <w:pPr>
              <w:shd w:val="clear"/>
              <w:snapToGrid w:val="0"/>
              <w:spacing w:line="500" w:lineRule="exact"/>
              <w:jc w:val="center"/>
              <w:rPr>
                <w:rFonts w:ascii="仿宋" w:hAnsi="仿宋" w:eastAsia="仿宋" w:cs="仿宋"/>
                <w:color w:val="auto"/>
                <w:sz w:val="24"/>
                <w:szCs w:val="20"/>
                <w:highlight w:val="none"/>
                <w:lang w:bidi="ar"/>
              </w:rPr>
            </w:pPr>
          </w:p>
        </w:tc>
      </w:tr>
      <w:tr w14:paraId="605D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684" w:type="dxa"/>
            <w:vAlign w:val="center"/>
          </w:tcPr>
          <w:p w14:paraId="7C0DCE3A">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4" w:type="dxa"/>
            <w:vAlign w:val="center"/>
          </w:tcPr>
          <w:p w14:paraId="41C981AD">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62376BC2">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54" w:type="dxa"/>
            <w:vAlign w:val="center"/>
          </w:tcPr>
          <w:p w14:paraId="0F1C9019">
            <w:pPr>
              <w:shd w:val="clear"/>
              <w:spacing w:line="500" w:lineRule="exact"/>
              <w:jc w:val="center"/>
              <w:rPr>
                <w:rFonts w:ascii="仿宋" w:hAnsi="仿宋" w:eastAsia="仿宋" w:cs="仿宋"/>
                <w:color w:val="auto"/>
                <w:sz w:val="24"/>
                <w:szCs w:val="20"/>
                <w:highlight w:val="none"/>
                <w:lang w:bidi="ar"/>
              </w:rPr>
            </w:pPr>
          </w:p>
        </w:tc>
      </w:tr>
      <w:tr w14:paraId="0963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84" w:type="dxa"/>
            <w:vAlign w:val="center"/>
          </w:tcPr>
          <w:p w14:paraId="2649C52E">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4" w:type="dxa"/>
            <w:vAlign w:val="center"/>
          </w:tcPr>
          <w:p w14:paraId="240BDCCF">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772439E9">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54" w:type="dxa"/>
            <w:vAlign w:val="center"/>
          </w:tcPr>
          <w:p w14:paraId="36FE664E">
            <w:pPr>
              <w:shd w:val="clear"/>
              <w:spacing w:line="500" w:lineRule="exact"/>
              <w:jc w:val="center"/>
              <w:rPr>
                <w:rFonts w:ascii="仿宋" w:hAnsi="仿宋" w:eastAsia="仿宋" w:cs="仿宋"/>
                <w:color w:val="auto"/>
                <w:sz w:val="24"/>
                <w:szCs w:val="20"/>
                <w:highlight w:val="none"/>
                <w:lang w:bidi="ar"/>
              </w:rPr>
            </w:pPr>
          </w:p>
        </w:tc>
      </w:tr>
      <w:tr w14:paraId="1254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84" w:type="dxa"/>
            <w:vAlign w:val="center"/>
          </w:tcPr>
          <w:p w14:paraId="7EFBD828">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4" w:type="dxa"/>
            <w:vAlign w:val="center"/>
          </w:tcPr>
          <w:p w14:paraId="0B65159E">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73FB2270">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54" w:type="dxa"/>
            <w:vAlign w:val="center"/>
          </w:tcPr>
          <w:p w14:paraId="6FC6627D">
            <w:pPr>
              <w:shd w:val="clear"/>
              <w:spacing w:line="500" w:lineRule="exact"/>
              <w:jc w:val="center"/>
              <w:rPr>
                <w:rFonts w:ascii="仿宋" w:hAnsi="仿宋" w:eastAsia="仿宋" w:cs="仿宋"/>
                <w:color w:val="auto"/>
                <w:sz w:val="24"/>
                <w:szCs w:val="20"/>
                <w:highlight w:val="none"/>
                <w:lang w:bidi="ar"/>
              </w:rPr>
            </w:pPr>
          </w:p>
        </w:tc>
      </w:tr>
      <w:tr w14:paraId="59C3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538" w:type="dxa"/>
            <w:gridSpan w:val="2"/>
            <w:vAlign w:val="center"/>
          </w:tcPr>
          <w:p w14:paraId="6160C887">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4181" w:type="dxa"/>
            <w:gridSpan w:val="2"/>
            <w:vAlign w:val="center"/>
          </w:tcPr>
          <w:p w14:paraId="785740F6">
            <w:pPr>
              <w:shd w:val="clear"/>
              <w:spacing w:line="500" w:lineRule="exact"/>
              <w:jc w:val="center"/>
              <w:rPr>
                <w:rFonts w:ascii="仿宋" w:hAnsi="仿宋" w:eastAsia="仿宋" w:cs="仿宋"/>
                <w:color w:val="auto"/>
                <w:sz w:val="24"/>
                <w:szCs w:val="20"/>
                <w:highlight w:val="none"/>
                <w:lang w:bidi="ar"/>
              </w:rPr>
            </w:pPr>
          </w:p>
        </w:tc>
      </w:tr>
      <w:tr w14:paraId="3FFB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719" w:type="dxa"/>
            <w:gridSpan w:val="4"/>
            <w:vAlign w:val="center"/>
          </w:tcPr>
          <w:p w14:paraId="3B1D7485">
            <w:pPr>
              <w:shd w:val="clear"/>
              <w:spacing w:line="5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本人从业经历概述：</w:t>
            </w:r>
          </w:p>
          <w:p w14:paraId="0EE713E6">
            <w:pPr>
              <w:pStyle w:val="2"/>
              <w:shd w:val="clear"/>
              <w:ind w:firstLine="0" w:firstLineChars="0"/>
              <w:rPr>
                <w:rFonts w:hint="eastAsia" w:ascii="仿宋" w:hAnsi="仿宋" w:eastAsia="仿宋" w:cs="仿宋"/>
                <w:color w:val="auto"/>
                <w:highlight w:val="none"/>
                <w:lang w:val="en-US" w:eastAsia="zh-CN"/>
              </w:rPr>
            </w:pPr>
          </w:p>
        </w:tc>
      </w:tr>
    </w:tbl>
    <w:p w14:paraId="2F4E8E2E">
      <w:pPr>
        <w:shd w:val="clear"/>
        <w:spacing w:line="300" w:lineRule="exac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身份证复印件、学历证书复印件及其他证明材料等相关证明文件并加盖投标人公章</w:t>
      </w:r>
      <w:r>
        <w:rPr>
          <w:rFonts w:hint="eastAsia" w:ascii="仿宋" w:hAnsi="仿宋" w:eastAsia="仿宋" w:cs="仿宋"/>
          <w:bCs/>
          <w:color w:val="auto"/>
          <w:szCs w:val="21"/>
          <w:highlight w:val="none"/>
          <w:lang w:eastAsia="zh-CN" w:bidi="ar"/>
        </w:rPr>
        <w:t>；（</w:t>
      </w:r>
      <w:r>
        <w:rPr>
          <w:rFonts w:hint="eastAsia" w:ascii="仿宋" w:hAnsi="仿宋" w:eastAsia="仿宋" w:cs="仿宋"/>
          <w:bCs/>
          <w:color w:val="auto"/>
          <w:szCs w:val="21"/>
          <w:highlight w:val="none"/>
          <w:lang w:val="en-US" w:eastAsia="zh-CN" w:bidi="ar"/>
        </w:rPr>
        <w:t>具体以评审表为准</w:t>
      </w:r>
      <w:r>
        <w:rPr>
          <w:rFonts w:hint="eastAsia" w:ascii="仿宋" w:hAnsi="仿宋" w:eastAsia="仿宋" w:cs="仿宋"/>
          <w:bCs/>
          <w:color w:val="auto"/>
          <w:szCs w:val="21"/>
          <w:highlight w:val="none"/>
          <w:lang w:eastAsia="zh-CN" w:bidi="ar"/>
        </w:rPr>
        <w:t>）</w:t>
      </w:r>
    </w:p>
    <w:p w14:paraId="5DBAEB89">
      <w:pPr>
        <w:shd w:val="clear"/>
        <w:spacing w:line="579" w:lineRule="exact"/>
        <w:ind w:firstLine="480" w:firstLineChars="200"/>
        <w:rPr>
          <w:rFonts w:ascii="仿宋" w:hAnsi="仿宋" w:eastAsia="仿宋" w:cs="仿宋"/>
          <w:color w:val="auto"/>
          <w:sz w:val="24"/>
          <w:szCs w:val="32"/>
          <w:highlight w:val="none"/>
          <w:lang w:eastAsia="zh-CN"/>
        </w:rPr>
      </w:pPr>
    </w:p>
    <w:p w14:paraId="58E4C6A1">
      <w:pPr>
        <w:shd w:val="clear"/>
        <w:spacing w:line="579" w:lineRule="exact"/>
        <w:ind w:firstLine="480" w:firstLineChars="200"/>
        <w:rPr>
          <w:rFonts w:ascii="仿宋" w:hAnsi="仿宋" w:eastAsia="仿宋" w:cs="仿宋"/>
          <w:color w:val="auto"/>
          <w:sz w:val="24"/>
          <w:szCs w:val="32"/>
          <w:highlight w:val="non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32"/>
          <w:highlight w:val="none"/>
          <w:lang w:eastAsia="zh-CN"/>
        </w:rPr>
        <w:t>名称（盖章）：</w:t>
      </w:r>
    </w:p>
    <w:p w14:paraId="26FFF2DA">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12758F70">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5120ADFA">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15EF3CA2">
      <w:pPr>
        <w:keepNext/>
        <w:keepLines/>
        <w:pageBreakBefore w:val="0"/>
        <w:widowControl/>
        <w:shd w:val="clear"/>
        <w:kinsoku/>
        <w:wordWrap/>
        <w:overflowPunct/>
        <w:topLinePunct w:val="0"/>
        <w:autoSpaceDE/>
        <w:autoSpaceDN/>
        <w:bidi w:val="0"/>
        <w:adjustRightInd/>
        <w:snapToGrid/>
        <w:textAlignment w:val="baseline"/>
        <w:outlineLvl w:val="9"/>
        <w:rPr>
          <w:rFonts w:hint="eastAsia"/>
          <w:color w:val="auto"/>
          <w:highlight w:val="none"/>
          <w:lang w:eastAsia="zh-CN"/>
        </w:rPr>
      </w:pPr>
    </w:p>
    <w:p w14:paraId="511A5172">
      <w:pPr>
        <w:keepNext/>
        <w:keepLines/>
        <w:pageBreakBefore w:val="0"/>
        <w:widowControl/>
        <w:shd w:val="clear"/>
        <w:kinsoku/>
        <w:wordWrap/>
        <w:overflowPunct/>
        <w:topLinePunct w:val="0"/>
        <w:autoSpaceDE/>
        <w:autoSpaceDN/>
        <w:bidi w:val="0"/>
        <w:adjustRightInd/>
        <w:snapToGrid/>
        <w:textAlignment w:val="baseline"/>
        <w:outlineLvl w:val="9"/>
        <w:rPr>
          <w:rFonts w:hint="eastAsia"/>
          <w:color w:val="auto"/>
          <w:highlight w:val="none"/>
          <w:lang w:eastAsia="zh-CN"/>
        </w:rPr>
      </w:pPr>
    </w:p>
    <w:p w14:paraId="4B798693">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333BB72E">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437DB6E1">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4F7E913D">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4CA84328">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0E391FD0">
      <w:pPr>
        <w:shd w:val="clear"/>
        <w:spacing w:line="579" w:lineRule="exact"/>
        <w:jc w:val="center"/>
        <w:outlineLvl w:val="2"/>
        <w:rPr>
          <w:rFonts w:hint="default" w:ascii="仿宋" w:hAnsi="仿宋" w:eastAsia="仿宋" w:cs="仿宋"/>
          <w:b/>
          <w:color w:val="auto"/>
          <w:sz w:val="24"/>
          <w:highlight w:val="none"/>
          <w:lang w:val="en-US" w:eastAsia="zh-CN"/>
        </w:rPr>
      </w:pPr>
      <w:bookmarkStart w:id="211" w:name="_Toc14315"/>
      <w:bookmarkStart w:id="212" w:name="_Toc7410"/>
      <w:bookmarkStart w:id="213" w:name="_Toc24900"/>
      <w:bookmarkStart w:id="214" w:name="_Toc4701"/>
      <w:bookmarkStart w:id="215" w:name="_Toc6047"/>
      <w:bookmarkStart w:id="216" w:name="_Toc4560"/>
      <w:bookmarkStart w:id="217" w:name="_Toc22758"/>
      <w:bookmarkStart w:id="218" w:name="_Toc22554422"/>
      <w:bookmarkStart w:id="219" w:name="_Toc3891661"/>
      <w:bookmarkStart w:id="220" w:name="_Toc2340579"/>
      <w:r>
        <w:rPr>
          <w:rFonts w:hint="eastAsia" w:ascii="仿宋" w:hAnsi="仿宋" w:eastAsia="仿宋" w:cs="仿宋"/>
          <w:b/>
          <w:color w:val="auto"/>
          <w:sz w:val="24"/>
          <w:highlight w:val="none"/>
          <w:lang w:val="en-US" w:eastAsia="zh-CN"/>
        </w:rPr>
        <w:t>（六）技术部分</w:t>
      </w:r>
      <w:bookmarkEnd w:id="211"/>
      <w:bookmarkEnd w:id="212"/>
    </w:p>
    <w:p w14:paraId="7B5D5D16">
      <w:pPr>
        <w:keepNext w:val="0"/>
        <w:keepLines w:val="0"/>
        <w:pageBreakBefore w:val="0"/>
        <w:widowControl/>
        <w:shd w:val="clear"/>
        <w:kinsoku/>
        <w:wordWrap/>
        <w:overflowPunct/>
        <w:topLinePunct w:val="0"/>
        <w:autoSpaceDE/>
        <w:autoSpaceDN/>
        <w:bidi w:val="0"/>
        <w:adjustRightInd/>
        <w:snapToGrid/>
        <w:spacing w:line="579" w:lineRule="exact"/>
        <w:ind w:firstLine="480" w:firstLineChars="200"/>
        <w:jc w:val="left"/>
        <w:textAlignment w:val="baseline"/>
        <w:outlineLvl w:val="9"/>
        <w:rPr>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根据本项目情况及评分细则</w:t>
      </w:r>
      <w:r>
        <w:rPr>
          <w:rFonts w:hint="eastAsia" w:ascii="仿宋" w:hAnsi="仿宋" w:eastAsia="仿宋" w:cs="仿宋"/>
          <w:color w:val="auto"/>
          <w:sz w:val="24"/>
          <w:szCs w:val="24"/>
          <w:highlight w:val="none"/>
          <w:lang w:val="en-US" w:eastAsia="zh-CN"/>
        </w:rPr>
        <w:t>提供技术部分评审资料，包括但不限于对本项目的理解与认识、实施方案、宣传推广方案、工作进度控制措施、质量保证措施、应急预备方案等。</w:t>
      </w:r>
    </w:p>
    <w:p w14:paraId="3186EC4C">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default" w:ascii="仿宋" w:hAnsi="仿宋" w:eastAsia="仿宋" w:cs="仿宋"/>
          <w:b/>
          <w:color w:val="auto"/>
          <w:sz w:val="24"/>
          <w:highlight w:val="none"/>
          <w:lang w:val="en-US" w:eastAsia="zh-CN"/>
        </w:rPr>
      </w:pPr>
    </w:p>
    <w:p w14:paraId="2AB88DC8">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b/>
          <w:color w:val="auto"/>
          <w:sz w:val="24"/>
          <w:highlight w:val="none"/>
          <w:lang w:val="en-US" w:eastAsia="zh-CN"/>
        </w:rPr>
      </w:pPr>
    </w:p>
    <w:p w14:paraId="565952CB">
      <w:pPr>
        <w:pStyle w:val="3"/>
        <w:shd w:val="clear"/>
        <w:ind w:firstLine="480"/>
        <w:rPr>
          <w:rFonts w:ascii="仿宋" w:hAnsi="仿宋" w:eastAsia="仿宋" w:cs="仿宋"/>
          <w:color w:val="auto"/>
          <w:sz w:val="24"/>
          <w:highlight w:val="none"/>
          <w:lang w:eastAsia="zh-CN" w:bidi="ar"/>
        </w:rPr>
      </w:pPr>
    </w:p>
    <w:p w14:paraId="52383BDA">
      <w:pPr>
        <w:shd w:val="clear"/>
        <w:rPr>
          <w:color w:val="auto"/>
          <w:highlight w:val="none"/>
          <w:lang w:eastAsia="zh-CN"/>
        </w:rPr>
      </w:pPr>
    </w:p>
    <w:p w14:paraId="37ED4BB1">
      <w:pPr>
        <w:pageBreakBefore w:val="0"/>
        <w:widowControl/>
        <w:shd w:val="clear"/>
        <w:kinsoku/>
        <w:wordWrap/>
        <w:overflowPunct/>
        <w:topLinePunct w:val="0"/>
        <w:autoSpaceDE/>
        <w:autoSpaceDN/>
        <w:bidi w:val="0"/>
        <w:adjustRightInd/>
        <w:snapToGrid/>
        <w:ind w:firstLine="480" w:firstLineChars="200"/>
        <w:textAlignment w:val="baseline"/>
        <w:outlineLvl w:val="9"/>
        <w:rPr>
          <w:rFonts w:hint="eastAsia" w:ascii="仿宋" w:hAnsi="仿宋" w:eastAsia="仿宋" w:cs="仿宋"/>
          <w:b w:val="0"/>
          <w:bCs w:val="0"/>
          <w:color w:val="auto"/>
          <w:sz w:val="24"/>
          <w:szCs w:val="24"/>
          <w:highlight w:val="none"/>
          <w:lang w:val="en-US" w:eastAsia="zh-CN"/>
        </w:rPr>
      </w:pPr>
    </w:p>
    <w:p w14:paraId="6C34A267">
      <w:pPr>
        <w:pageBreakBefore w:val="0"/>
        <w:widowControl/>
        <w:shd w:val="clear"/>
        <w:kinsoku/>
        <w:wordWrap/>
        <w:overflowPunct/>
        <w:topLinePunct w:val="0"/>
        <w:autoSpaceDE/>
        <w:autoSpaceDN/>
        <w:bidi w:val="0"/>
        <w:adjustRightInd/>
        <w:snapToGrid/>
        <w:ind w:firstLine="480" w:firstLineChars="200"/>
        <w:textAlignment w:val="baseline"/>
        <w:outlineLvl w:val="9"/>
        <w:rPr>
          <w:rFonts w:hint="eastAsia" w:ascii="仿宋" w:hAnsi="仿宋" w:eastAsia="仿宋" w:cs="仿宋"/>
          <w:b w:val="0"/>
          <w:bCs w:val="0"/>
          <w:color w:val="auto"/>
          <w:sz w:val="24"/>
          <w:szCs w:val="24"/>
          <w:highlight w:val="none"/>
          <w:lang w:val="en-US" w:eastAsia="zh-CN"/>
        </w:rPr>
      </w:pPr>
    </w:p>
    <w:p w14:paraId="4F5FED3D">
      <w:pPr>
        <w:shd w:val="clear"/>
        <w:rPr>
          <w:color w:val="auto"/>
          <w:highlight w:val="none"/>
          <w:lang w:eastAsia="zh-CN"/>
        </w:rPr>
      </w:pPr>
    </w:p>
    <w:p w14:paraId="40AE42F9">
      <w:pPr>
        <w:pStyle w:val="15"/>
        <w:shd w:val="clear"/>
        <w:rPr>
          <w:color w:val="auto"/>
          <w:highlight w:val="none"/>
          <w:lang w:eastAsia="zh-CN"/>
        </w:rPr>
      </w:pPr>
    </w:p>
    <w:p w14:paraId="3A02DC3B">
      <w:pPr>
        <w:shd w:val="clear"/>
        <w:rPr>
          <w:color w:val="auto"/>
          <w:highlight w:val="none"/>
          <w:lang w:eastAsia="zh-CN"/>
        </w:rPr>
      </w:pPr>
    </w:p>
    <w:p w14:paraId="2582E458">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1725B482">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657B1174">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4DFC2BD0">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63703143">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07F2B06B">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445DBF51">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0046814F">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119C9EF4">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3DF8C114">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2063C3DB">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2EE898DA">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33511EED">
      <w:pPr>
        <w:pStyle w:val="2"/>
        <w:rPr>
          <w:color w:val="auto"/>
          <w:highlight w:val="none"/>
          <w:lang w:eastAsia="zh-CN"/>
        </w:rPr>
      </w:pPr>
    </w:p>
    <w:p w14:paraId="5D55133D">
      <w:pPr>
        <w:pStyle w:val="4"/>
        <w:rPr>
          <w:color w:val="auto"/>
          <w:highlight w:val="none"/>
          <w:lang w:eastAsia="zh-CN"/>
        </w:rPr>
      </w:pPr>
    </w:p>
    <w:p w14:paraId="6CC9AF38">
      <w:pPr>
        <w:pStyle w:val="2"/>
        <w:rPr>
          <w:color w:val="auto"/>
          <w:highlight w:val="none"/>
          <w:lang w:eastAsia="zh-CN"/>
        </w:rPr>
      </w:pPr>
    </w:p>
    <w:p w14:paraId="6DDA3555">
      <w:pPr>
        <w:pStyle w:val="4"/>
        <w:rPr>
          <w:color w:val="auto"/>
          <w:highlight w:val="none"/>
          <w:lang w:eastAsia="zh-CN"/>
        </w:rPr>
      </w:pPr>
    </w:p>
    <w:p w14:paraId="6D5FAD98">
      <w:pPr>
        <w:pStyle w:val="2"/>
        <w:rPr>
          <w:color w:val="auto"/>
          <w:highlight w:val="none"/>
          <w:lang w:eastAsia="zh-CN"/>
        </w:rPr>
      </w:pPr>
    </w:p>
    <w:p w14:paraId="124FFDD9">
      <w:pPr>
        <w:pStyle w:val="4"/>
        <w:rPr>
          <w:color w:val="auto"/>
          <w:highlight w:val="none"/>
          <w:lang w:eastAsia="zh-CN"/>
        </w:rPr>
      </w:pPr>
    </w:p>
    <w:p w14:paraId="6728FD00">
      <w:pPr>
        <w:pStyle w:val="2"/>
        <w:rPr>
          <w:color w:val="auto"/>
          <w:highlight w:val="none"/>
          <w:lang w:eastAsia="zh-CN"/>
        </w:rPr>
      </w:pPr>
    </w:p>
    <w:p w14:paraId="6374DF79">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0012E419">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67075126">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5F23FA86">
      <w:pPr>
        <w:shd w:val="clear"/>
        <w:spacing w:line="579" w:lineRule="exact"/>
        <w:jc w:val="center"/>
        <w:outlineLvl w:val="2"/>
        <w:rPr>
          <w:rFonts w:ascii="仿宋" w:hAnsi="仿宋" w:eastAsia="仿宋" w:cs="仿宋"/>
          <w:b/>
          <w:color w:val="auto"/>
          <w:sz w:val="24"/>
          <w:highlight w:val="none"/>
          <w:lang w:eastAsia="zh-CN"/>
        </w:rPr>
      </w:pPr>
      <w:bookmarkStart w:id="221" w:name="_Toc21343"/>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lang w:eastAsia="zh-CN"/>
        </w:rPr>
        <w:t>条款偏离表</w:t>
      </w:r>
      <w:bookmarkEnd w:id="213"/>
      <w:bookmarkEnd w:id="214"/>
      <w:bookmarkEnd w:id="215"/>
      <w:bookmarkEnd w:id="216"/>
      <w:bookmarkEnd w:id="217"/>
      <w:bookmarkEnd w:id="221"/>
    </w:p>
    <w:p w14:paraId="31D21819">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5EC15EEA">
      <w:pPr>
        <w:shd w:val="clea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8"/>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477"/>
        <w:gridCol w:w="1509"/>
        <w:gridCol w:w="1048"/>
        <w:gridCol w:w="1968"/>
        <w:gridCol w:w="1960"/>
      </w:tblGrid>
      <w:tr w14:paraId="49A7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3F4EA31">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2A1F480E">
            <w:pPr>
              <w:shd w:val="clear"/>
              <w:spacing w:line="579" w:lineRule="exact"/>
              <w:jc w:val="center"/>
              <w:rPr>
                <w:rFonts w:ascii="仿宋" w:hAnsi="仿宋" w:eastAsia="仿宋" w:cs="仿宋"/>
                <w:color w:val="auto"/>
                <w:highlight w:val="none"/>
              </w:rPr>
            </w:pP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highlight w:val="none"/>
              </w:rPr>
              <w:t>要求</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21F94A42">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响应</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3C3B5DF">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3738F9FA">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2FD82F4">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52D8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6961374B">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4E0532F3">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224B9559">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308576C8">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44B0069F">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09235F70">
            <w:pPr>
              <w:shd w:val="clear"/>
              <w:spacing w:line="579" w:lineRule="exact"/>
              <w:ind w:firstLine="440" w:firstLineChars="200"/>
              <w:rPr>
                <w:rFonts w:ascii="仿宋" w:hAnsi="仿宋" w:eastAsia="仿宋" w:cs="仿宋"/>
                <w:color w:val="auto"/>
                <w:highlight w:val="none"/>
              </w:rPr>
            </w:pPr>
          </w:p>
        </w:tc>
      </w:tr>
      <w:tr w14:paraId="1CD7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747B0583">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6CFB3F3B">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6587F291">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6D9E40C8">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335120F8">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042EB363">
            <w:pPr>
              <w:shd w:val="clear"/>
              <w:spacing w:line="579" w:lineRule="exact"/>
              <w:ind w:firstLine="440" w:firstLineChars="200"/>
              <w:rPr>
                <w:rFonts w:ascii="仿宋" w:hAnsi="仿宋" w:eastAsia="仿宋" w:cs="仿宋"/>
                <w:color w:val="auto"/>
                <w:highlight w:val="none"/>
              </w:rPr>
            </w:pPr>
          </w:p>
        </w:tc>
      </w:tr>
      <w:tr w14:paraId="5943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7C099533">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3026E27E">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1F1B0E45">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7D395E5A">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0D2A6AE4">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36D61579">
            <w:pPr>
              <w:shd w:val="clear"/>
              <w:spacing w:line="579" w:lineRule="exact"/>
              <w:ind w:firstLine="440" w:firstLineChars="200"/>
              <w:rPr>
                <w:rFonts w:ascii="仿宋" w:hAnsi="仿宋" w:eastAsia="仿宋" w:cs="仿宋"/>
                <w:color w:val="auto"/>
                <w:highlight w:val="none"/>
              </w:rPr>
            </w:pPr>
          </w:p>
        </w:tc>
      </w:tr>
    </w:tbl>
    <w:p w14:paraId="7879BACF">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3617EA67">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1. </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0"/>
          <w:highlight w:val="none"/>
          <w:lang w:eastAsia="zh-CN" w:bidi="ar"/>
        </w:rPr>
        <w:t>应仔细研读、对照</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0"/>
          <w:highlight w:val="none"/>
          <w:lang w:eastAsia="zh-CN" w:bidi="ar"/>
        </w:rPr>
        <w:t>规定的要求，偏离部分必须在上表中填写，并说明偏离情况。如不填写视同全部满足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szCs w:val="20"/>
          <w:highlight w:val="none"/>
          <w:lang w:eastAsia="zh-CN" w:bidi="ar"/>
        </w:rPr>
        <w:t>文件要求。</w:t>
      </w:r>
    </w:p>
    <w:p w14:paraId="34A79845">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0"/>
          <w:highlight w:val="none"/>
          <w:lang w:eastAsia="zh-CN" w:bidi="ar"/>
        </w:rPr>
        <w:t>承诺：除本表响应的偏离项目及内容外，其他所有项目及内容均完全与</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szCs w:val="20"/>
          <w:highlight w:val="none"/>
          <w:lang w:eastAsia="zh-CN" w:bidi="ar"/>
        </w:rPr>
        <w:t>文件的</w:t>
      </w:r>
      <w:r>
        <w:rPr>
          <w:rFonts w:hint="eastAsia" w:ascii="仿宋" w:hAnsi="仿宋" w:eastAsia="仿宋" w:cs="仿宋"/>
          <w:color w:val="auto"/>
          <w:sz w:val="24"/>
          <w:szCs w:val="20"/>
          <w:highlight w:val="none"/>
          <w:lang w:val="en-US" w:eastAsia="zh-CN" w:bidi="ar"/>
        </w:rPr>
        <w:t>商务</w:t>
      </w:r>
      <w:r>
        <w:rPr>
          <w:rFonts w:hint="eastAsia" w:ascii="仿宋" w:hAnsi="仿宋" w:eastAsia="仿宋" w:cs="仿宋"/>
          <w:color w:val="auto"/>
          <w:sz w:val="24"/>
          <w:szCs w:val="20"/>
          <w:highlight w:val="none"/>
          <w:lang w:eastAsia="zh-CN" w:bidi="ar"/>
        </w:rPr>
        <w:t>服务要求相同。</w:t>
      </w:r>
    </w:p>
    <w:p w14:paraId="2D3D62EB">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0"/>
          <w:highlight w:val="none"/>
          <w:lang w:eastAsia="zh-CN" w:bidi="ar"/>
        </w:rPr>
        <w:t>与要求完全一致，须在上表中注明“完全响应，无偏离”。</w:t>
      </w:r>
    </w:p>
    <w:p w14:paraId="6B5E4084">
      <w:pPr>
        <w:shd w:val="clear"/>
        <w:spacing w:line="579" w:lineRule="exact"/>
        <w:ind w:firstLine="480" w:firstLineChars="20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5E8F27BD">
      <w:pPr>
        <w:keepNext w:val="0"/>
        <w:keepLines w:val="0"/>
        <w:pageBreakBefore w:val="0"/>
        <w:widowControl/>
        <w:shd w:val="clear"/>
        <w:kinsoku/>
        <w:wordWrap/>
        <w:overflowPunct/>
        <w:topLinePunct w:val="0"/>
        <w:autoSpaceDE/>
        <w:autoSpaceDN/>
        <w:bidi w:val="0"/>
        <w:adjustRightInd/>
        <w:snapToGrid/>
        <w:outlineLvl w:val="9"/>
        <w:rPr>
          <w:color w:val="auto"/>
          <w:highlight w:val="none"/>
          <w:lang w:eastAsia="zh-CN"/>
        </w:rPr>
      </w:pPr>
    </w:p>
    <w:p w14:paraId="4238196E">
      <w:pPr>
        <w:pStyle w:val="2"/>
        <w:keepNext w:val="0"/>
        <w:keepLines w:val="0"/>
        <w:pageBreakBefore w:val="0"/>
        <w:widowControl/>
        <w:shd w:val="clear"/>
        <w:kinsoku/>
        <w:wordWrap/>
        <w:overflowPunct/>
        <w:topLinePunct w:val="0"/>
        <w:autoSpaceDE/>
        <w:autoSpaceDN/>
        <w:bidi w:val="0"/>
        <w:adjustRightInd/>
        <w:snapToGrid/>
        <w:spacing w:after="0" w:line="579" w:lineRule="exact"/>
        <w:ind w:firstLine="240"/>
        <w:outlineLvl w:val="9"/>
        <w:rPr>
          <w:rFonts w:hint="default" w:ascii="仿宋" w:hAnsi="仿宋" w:eastAsia="仿宋" w:cs="仿宋"/>
          <w:color w:val="auto"/>
          <w:highlight w:val="none"/>
          <w:lang w:eastAsia="zh-CN"/>
        </w:rPr>
      </w:pPr>
    </w:p>
    <w:p w14:paraId="33B06A22">
      <w:pPr>
        <w:pStyle w:val="2"/>
        <w:keepNext w:val="0"/>
        <w:keepLines w:val="0"/>
        <w:pageBreakBefore w:val="0"/>
        <w:widowControl/>
        <w:shd w:val="clear"/>
        <w:kinsoku/>
        <w:wordWrap/>
        <w:overflowPunct/>
        <w:topLinePunct w:val="0"/>
        <w:autoSpaceDE/>
        <w:autoSpaceDN/>
        <w:bidi w:val="0"/>
        <w:adjustRightInd/>
        <w:snapToGrid/>
        <w:spacing w:after="0" w:line="579" w:lineRule="exact"/>
        <w:ind w:firstLine="240"/>
        <w:outlineLvl w:val="9"/>
        <w:rPr>
          <w:rFonts w:hint="default" w:ascii="仿宋" w:hAnsi="仿宋" w:eastAsia="仿宋" w:cs="仿宋"/>
          <w:color w:val="auto"/>
          <w:highlight w:val="none"/>
          <w:lang w:eastAsia="zh-CN"/>
        </w:rPr>
      </w:pPr>
    </w:p>
    <w:p w14:paraId="7A5E3266">
      <w:pPr>
        <w:shd w:val="clear"/>
        <w:rPr>
          <w:rFonts w:hint="default" w:ascii="仿宋" w:hAnsi="仿宋" w:eastAsia="仿宋" w:cs="仿宋"/>
          <w:color w:val="auto"/>
          <w:highlight w:val="none"/>
          <w:lang w:eastAsia="zh-CN"/>
        </w:rPr>
      </w:pPr>
    </w:p>
    <w:p w14:paraId="5542503A">
      <w:pPr>
        <w:keepNext w:val="0"/>
        <w:keepLines w:val="0"/>
        <w:pageBreakBefore w:val="0"/>
        <w:widowControl/>
        <w:shd w:val="clear"/>
        <w:kinsoku/>
        <w:wordWrap/>
        <w:overflowPunct/>
        <w:topLinePunct w:val="0"/>
        <w:autoSpaceDE/>
        <w:autoSpaceDN/>
        <w:bidi w:val="0"/>
        <w:adjustRightInd/>
        <w:snapToGrid/>
        <w:textAlignment w:val="auto"/>
        <w:outlineLvl w:val="9"/>
        <w:rPr>
          <w:rFonts w:hint="default"/>
          <w:color w:val="auto"/>
          <w:highlight w:val="none"/>
          <w:lang w:eastAsia="zh-CN"/>
        </w:rPr>
      </w:pPr>
    </w:p>
    <w:p w14:paraId="023C2F44">
      <w:pPr>
        <w:shd w:val="clear"/>
        <w:spacing w:line="579" w:lineRule="exact"/>
        <w:ind w:firstLine="480" w:firstLineChars="200"/>
        <w:rPr>
          <w:rFonts w:ascii="仿宋" w:hAnsi="仿宋" w:eastAsia="仿宋" w:cs="仿宋"/>
          <w:color w:val="auto"/>
          <w:sz w:val="24"/>
          <w:szCs w:val="32"/>
          <w:highlight w:val="non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32"/>
          <w:highlight w:val="none"/>
          <w:lang w:eastAsia="zh-CN"/>
        </w:rPr>
        <w:t>名称（盖章）：</w:t>
      </w:r>
    </w:p>
    <w:p w14:paraId="358307E4">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743F8914">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4757B1F9">
      <w:pPr>
        <w:shd w:val="clear"/>
        <w:spacing w:line="579" w:lineRule="exact"/>
        <w:jc w:val="center"/>
        <w:outlineLvl w:val="2"/>
        <w:rPr>
          <w:rFonts w:ascii="仿宋" w:hAnsi="仿宋" w:eastAsia="仿宋" w:cs="仿宋"/>
          <w:b/>
          <w:color w:val="auto"/>
          <w:sz w:val="24"/>
          <w:highlight w:val="none"/>
          <w:lang w:eastAsia="zh-CN"/>
        </w:rPr>
      </w:pPr>
      <w:bookmarkStart w:id="222" w:name="_Toc14429"/>
      <w:bookmarkStart w:id="223" w:name="_Toc9472"/>
      <w:bookmarkStart w:id="224" w:name="_Toc32266"/>
      <w:bookmarkStart w:id="225" w:name="_Toc14808"/>
      <w:bookmarkStart w:id="226" w:name="_Toc27794"/>
      <w:bookmarkStart w:id="227" w:name="_Toc4026"/>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lang w:eastAsia="zh-CN"/>
        </w:rPr>
        <w:t>）</w:t>
      </w:r>
      <w:bookmarkEnd w:id="218"/>
      <w:r>
        <w:rPr>
          <w:rFonts w:hint="eastAsia" w:ascii="仿宋" w:hAnsi="仿宋" w:eastAsia="仿宋" w:cs="仿宋"/>
          <w:b/>
          <w:color w:val="auto"/>
          <w:sz w:val="24"/>
          <w:highlight w:val="none"/>
          <w:lang w:val="en-US" w:eastAsia="zh-CN"/>
        </w:rPr>
        <w:t>技术（服务）</w:t>
      </w:r>
      <w:r>
        <w:rPr>
          <w:rFonts w:hint="eastAsia" w:ascii="仿宋" w:hAnsi="仿宋" w:eastAsia="仿宋" w:cs="仿宋"/>
          <w:b/>
          <w:color w:val="auto"/>
          <w:sz w:val="24"/>
          <w:highlight w:val="none"/>
          <w:lang w:eastAsia="zh-CN"/>
        </w:rPr>
        <w:t>条款偏离表</w:t>
      </w:r>
      <w:bookmarkEnd w:id="222"/>
      <w:bookmarkEnd w:id="223"/>
      <w:bookmarkEnd w:id="224"/>
      <w:bookmarkEnd w:id="225"/>
      <w:bookmarkEnd w:id="226"/>
      <w:bookmarkEnd w:id="227"/>
    </w:p>
    <w:p w14:paraId="3BD0399A">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47651DF8">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8"/>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86"/>
        <w:gridCol w:w="1825"/>
        <w:gridCol w:w="1268"/>
        <w:gridCol w:w="2380"/>
        <w:gridCol w:w="1241"/>
      </w:tblGrid>
      <w:tr w14:paraId="7BB0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191EBE9A">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1B5A210C">
            <w:pPr>
              <w:shd w:val="clear"/>
              <w:spacing w:line="579" w:lineRule="exact"/>
              <w:jc w:val="center"/>
              <w:rPr>
                <w:rFonts w:ascii="仿宋" w:hAnsi="仿宋" w:eastAsia="仿宋" w:cs="仿宋"/>
                <w:color w:val="auto"/>
                <w:highlight w:val="none"/>
              </w:rPr>
            </w:pP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highlight w:val="none"/>
              </w:rPr>
              <w:t>要求</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1B3E270D">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响应</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6B610AE">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45114C51">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41921363">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5A24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1B353023">
            <w:pPr>
              <w:shd w:val="clear"/>
              <w:spacing w:line="579"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2C213885">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4A5CC962">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3D146B01">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73B89FEE">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667E8D02">
            <w:pPr>
              <w:shd w:val="clear"/>
              <w:spacing w:line="579" w:lineRule="exact"/>
              <w:ind w:firstLine="440" w:firstLineChars="200"/>
              <w:rPr>
                <w:rFonts w:ascii="仿宋" w:hAnsi="仿宋" w:eastAsia="仿宋" w:cs="仿宋"/>
                <w:color w:val="auto"/>
                <w:highlight w:val="none"/>
              </w:rPr>
            </w:pPr>
          </w:p>
        </w:tc>
      </w:tr>
      <w:tr w14:paraId="30AF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4A863DF9">
            <w:pPr>
              <w:shd w:val="clear"/>
              <w:spacing w:line="579"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4A3F5454">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3E3B2CA0">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45F97C86">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5C2683C6">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03DD4A9F">
            <w:pPr>
              <w:shd w:val="clear"/>
              <w:spacing w:line="579" w:lineRule="exact"/>
              <w:ind w:firstLine="440" w:firstLineChars="200"/>
              <w:rPr>
                <w:rFonts w:ascii="仿宋" w:hAnsi="仿宋" w:eastAsia="仿宋" w:cs="仿宋"/>
                <w:color w:val="auto"/>
                <w:highlight w:val="none"/>
              </w:rPr>
            </w:pPr>
          </w:p>
        </w:tc>
      </w:tr>
      <w:tr w14:paraId="2F38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55673541">
            <w:pPr>
              <w:shd w:val="clear"/>
              <w:spacing w:line="579"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1D58A26B">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1974D3D8">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4510AE6F">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0E887FC8">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2239926D">
            <w:pPr>
              <w:shd w:val="clear"/>
              <w:spacing w:line="579" w:lineRule="exact"/>
              <w:ind w:firstLine="440" w:firstLineChars="200"/>
              <w:rPr>
                <w:rFonts w:ascii="仿宋" w:hAnsi="仿宋" w:eastAsia="仿宋" w:cs="仿宋"/>
                <w:color w:val="auto"/>
                <w:highlight w:val="none"/>
              </w:rPr>
            </w:pPr>
          </w:p>
        </w:tc>
      </w:tr>
      <w:tr w14:paraId="2B85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75220C4C">
            <w:pPr>
              <w:shd w:val="clear"/>
              <w:spacing w:line="579"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189D5E0">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053D21FA">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2B4D855E">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1A26280F">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5E7EE431">
            <w:pPr>
              <w:shd w:val="clear"/>
              <w:spacing w:line="579" w:lineRule="exact"/>
              <w:ind w:firstLine="440" w:firstLineChars="200"/>
              <w:rPr>
                <w:rFonts w:ascii="仿宋" w:hAnsi="仿宋" w:eastAsia="仿宋" w:cs="仿宋"/>
                <w:color w:val="auto"/>
                <w:highlight w:val="none"/>
              </w:rPr>
            </w:pPr>
          </w:p>
        </w:tc>
      </w:tr>
      <w:tr w14:paraId="5687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24E5B5B8">
            <w:pPr>
              <w:shd w:val="clear"/>
              <w:spacing w:line="579"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5FBC4D3">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59556D8F">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16183244">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58410F7B">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3547A467">
            <w:pPr>
              <w:shd w:val="clear"/>
              <w:spacing w:line="579" w:lineRule="exact"/>
              <w:ind w:firstLine="440" w:firstLineChars="200"/>
              <w:rPr>
                <w:rFonts w:ascii="仿宋" w:hAnsi="仿宋" w:eastAsia="仿宋" w:cs="仿宋"/>
                <w:color w:val="auto"/>
                <w:highlight w:val="none"/>
              </w:rPr>
            </w:pPr>
          </w:p>
        </w:tc>
      </w:tr>
    </w:tbl>
    <w:p w14:paraId="483594B3">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67EBA3BC">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1. </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0"/>
          <w:highlight w:val="none"/>
          <w:lang w:eastAsia="zh-CN" w:bidi="ar"/>
        </w:rPr>
        <w:t>应仔细研读、对照</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0"/>
          <w:highlight w:val="none"/>
          <w:lang w:eastAsia="zh-CN" w:bidi="ar"/>
        </w:rPr>
        <w:t>第三部分的要求，偏离部分必须在上表中填写，并说明偏离情况。如不填写视同全部满足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szCs w:val="20"/>
          <w:highlight w:val="none"/>
          <w:lang w:eastAsia="zh-CN" w:bidi="ar"/>
        </w:rPr>
        <w:t>文件要求。</w:t>
      </w:r>
    </w:p>
    <w:p w14:paraId="0359BC99">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0"/>
          <w:highlight w:val="none"/>
          <w:lang w:eastAsia="zh-CN" w:bidi="ar"/>
        </w:rPr>
        <w:t>承诺：除本表响应的偏离项目及内容外，其他所有项目及内容均完全与</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szCs w:val="20"/>
          <w:highlight w:val="none"/>
          <w:lang w:eastAsia="zh-CN" w:bidi="ar"/>
        </w:rPr>
        <w:t>文件的技术及服务要求相同。</w:t>
      </w:r>
    </w:p>
    <w:p w14:paraId="2DDDB6D9">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0"/>
          <w:highlight w:val="none"/>
          <w:lang w:eastAsia="zh-CN" w:bidi="ar"/>
        </w:rPr>
        <w:t>与要求完全一致，须在上表中注明“完全响应，无偏离”。</w:t>
      </w:r>
    </w:p>
    <w:p w14:paraId="4F154181">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338CCD4E">
      <w:pPr>
        <w:pStyle w:val="2"/>
        <w:shd w:val="clear"/>
        <w:spacing w:after="0" w:line="579" w:lineRule="exact"/>
        <w:ind w:left="0" w:leftChars="0" w:firstLine="0" w:firstLineChars="0"/>
        <w:rPr>
          <w:rFonts w:hint="default" w:ascii="仿宋" w:hAnsi="仿宋" w:eastAsia="仿宋" w:cs="仿宋"/>
          <w:color w:val="auto"/>
          <w:highlight w:val="none"/>
          <w:lang w:eastAsia="zh-CN"/>
        </w:rPr>
      </w:pPr>
    </w:p>
    <w:p w14:paraId="2C053459">
      <w:pPr>
        <w:shd w:val="clear"/>
        <w:spacing w:line="579" w:lineRule="exact"/>
        <w:ind w:firstLine="480" w:firstLineChars="200"/>
        <w:rPr>
          <w:rFonts w:ascii="仿宋" w:hAnsi="仿宋" w:eastAsia="仿宋" w:cs="仿宋"/>
          <w:color w:val="auto"/>
          <w:sz w:val="24"/>
          <w:szCs w:val="32"/>
          <w:highlight w:val="non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32"/>
          <w:highlight w:val="none"/>
          <w:lang w:eastAsia="zh-CN"/>
        </w:rPr>
        <w:t>名称（盖章）：</w:t>
      </w:r>
    </w:p>
    <w:p w14:paraId="14095D54">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4FF454F1">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5BE7FE97">
      <w:pPr>
        <w:pStyle w:val="15"/>
        <w:shd w:val="clear"/>
        <w:rPr>
          <w:rFonts w:hint="eastAsia" w:ascii="仿宋" w:hAnsi="仿宋" w:eastAsia="仿宋" w:cs="仿宋"/>
          <w:color w:val="auto"/>
          <w:sz w:val="24"/>
          <w:szCs w:val="32"/>
          <w:highlight w:val="none"/>
          <w:lang w:eastAsia="zh-CN"/>
        </w:rPr>
      </w:pPr>
    </w:p>
    <w:p w14:paraId="00D3CA2C">
      <w:pPr>
        <w:pStyle w:val="20"/>
        <w:shd w:val="clear"/>
        <w:rPr>
          <w:rFonts w:hint="eastAsia" w:ascii="仿宋" w:hAnsi="仿宋" w:eastAsia="仿宋" w:cs="仿宋"/>
          <w:color w:val="auto"/>
          <w:sz w:val="24"/>
          <w:szCs w:val="32"/>
          <w:highlight w:val="none"/>
          <w:lang w:eastAsia="zh-CN"/>
        </w:rPr>
      </w:pPr>
    </w:p>
    <w:bookmarkEnd w:id="219"/>
    <w:bookmarkEnd w:id="220"/>
    <w:p w14:paraId="2A63F075">
      <w:pPr>
        <w:shd w:val="clear"/>
        <w:spacing w:line="579" w:lineRule="exact"/>
        <w:jc w:val="center"/>
        <w:outlineLvl w:val="2"/>
        <w:rPr>
          <w:rFonts w:hint="eastAsia" w:ascii="仿宋" w:hAnsi="仿宋" w:eastAsia="仿宋" w:cs="仿宋"/>
          <w:b/>
          <w:color w:val="auto"/>
          <w:sz w:val="24"/>
          <w:highlight w:val="none"/>
          <w:lang w:eastAsia="zh-CN"/>
        </w:rPr>
      </w:pPr>
      <w:bookmarkStart w:id="228" w:name="_Toc2445"/>
      <w:bookmarkStart w:id="229" w:name="_Toc31304"/>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lang w:eastAsia="zh-CN"/>
        </w:rPr>
        <w:t>企业类型声明函</w:t>
      </w:r>
      <w:bookmarkEnd w:id="228"/>
      <w:bookmarkEnd w:id="229"/>
    </w:p>
    <w:p w14:paraId="71B7E873">
      <w:pPr>
        <w:shd w:val="clear"/>
        <w:tabs>
          <w:tab w:val="left" w:pos="3975"/>
        </w:tabs>
        <w:spacing w:line="440" w:lineRule="exact"/>
        <w:ind w:firstLine="482" w:firstLineChars="200"/>
        <w:rPr>
          <w:rFonts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-1、中小微企业声明函</w:t>
      </w:r>
    </w:p>
    <w:p w14:paraId="5FCCAB01">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bidi="ar"/>
        </w:rPr>
        <w:t>《中小企业声明函》（服务）</w:t>
      </w:r>
    </w:p>
    <w:p w14:paraId="77852034">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（单位名称）</w:t>
      </w:r>
      <w:r>
        <w:rPr>
          <w:rFonts w:hint="eastAsia" w:ascii="仿宋" w:hAnsi="仿宋" w:eastAsia="仿宋" w:cs="仿宋"/>
          <w:color w:val="auto"/>
          <w:sz w:val="24"/>
          <w:szCs w:val="24"/>
          <w:highlight w:val="none"/>
          <w:lang w:eastAsia="zh-CN" w:bidi="ar"/>
        </w:rPr>
        <w:t xml:space="preserve">的                     </w:t>
      </w:r>
      <w:r>
        <w:rPr>
          <w:rFonts w:hint="eastAsia" w:ascii="仿宋" w:hAnsi="仿宋" w:eastAsia="仿宋" w:cs="仿宋"/>
          <w:i/>
          <w:iCs/>
          <w:color w:val="auto"/>
          <w:sz w:val="24"/>
          <w:szCs w:val="24"/>
          <w:highlight w:val="none"/>
          <w:u w:val="single"/>
          <w:lang w:eastAsia="zh-CN" w:bidi="ar"/>
        </w:rPr>
        <w:t xml:space="preserve">               （项目名称）</w:t>
      </w:r>
      <w:r>
        <w:rPr>
          <w:rFonts w:hint="eastAsia" w:ascii="仿宋" w:hAnsi="仿宋" w:eastAsia="仿宋" w:cs="仿宋"/>
          <w:color w:val="auto"/>
          <w:sz w:val="24"/>
          <w:szCs w:val="24"/>
          <w:highlight w:val="none"/>
          <w:lang w:eastAsia="zh-CN" w:bidi="ar"/>
        </w:rPr>
        <w:t>采购活动，服务全部由符合政策要求的中小企业承接。相关企业的具体情况如下：</w:t>
      </w:r>
    </w:p>
    <w:p w14:paraId="7526EFA0">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1.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w:t>
      </w:r>
      <w:r>
        <w:rPr>
          <w:rFonts w:hint="eastAsia" w:ascii="仿宋" w:hAnsi="仿宋" w:eastAsia="仿宋" w:cs="仿宋"/>
          <w:i/>
          <w:iCs/>
          <w:color w:val="auto"/>
          <w:sz w:val="24"/>
          <w:szCs w:val="24"/>
          <w:highlight w:val="none"/>
          <w:lang w:val="en-US" w:eastAsia="zh-CN" w:bidi="ar"/>
        </w:rPr>
        <w:t>招标</w:t>
      </w:r>
      <w:r>
        <w:rPr>
          <w:rFonts w:hint="eastAsia" w:ascii="仿宋" w:hAnsi="仿宋" w:eastAsia="仿宋" w:cs="仿宋"/>
          <w:i/>
          <w:iCs/>
          <w:color w:val="auto"/>
          <w:sz w:val="24"/>
          <w:szCs w:val="24"/>
          <w:highlight w:val="none"/>
          <w:lang w:eastAsia="zh-CN" w:bidi="ar"/>
        </w:rPr>
        <w:t>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54B96BDF">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2.</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w:t>
      </w:r>
      <w:r>
        <w:rPr>
          <w:rFonts w:hint="eastAsia" w:ascii="仿宋" w:hAnsi="仿宋" w:eastAsia="仿宋" w:cs="仿宋"/>
          <w:i/>
          <w:iCs/>
          <w:color w:val="auto"/>
          <w:sz w:val="24"/>
          <w:szCs w:val="24"/>
          <w:highlight w:val="none"/>
          <w:lang w:val="en-US" w:eastAsia="zh-CN" w:bidi="ar"/>
        </w:rPr>
        <w:t>招标</w:t>
      </w:r>
      <w:r>
        <w:rPr>
          <w:rFonts w:hint="eastAsia" w:ascii="仿宋" w:hAnsi="仿宋" w:eastAsia="仿宋" w:cs="仿宋"/>
          <w:i/>
          <w:iCs/>
          <w:color w:val="auto"/>
          <w:sz w:val="24"/>
          <w:szCs w:val="24"/>
          <w:highlight w:val="none"/>
          <w:lang w:eastAsia="zh-CN" w:bidi="ar"/>
        </w:rPr>
        <w:t>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6CC62AB1">
      <w:pPr>
        <w:shd w:val="clear"/>
        <w:spacing w:line="579" w:lineRule="exact"/>
        <w:ind w:firstLine="720"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w:t>
      </w:r>
    </w:p>
    <w:p w14:paraId="2D5DD165">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以上企业，不属于大企业的分支机构，不存在控股股东为大企业的情形，也不存在与大企业的负责人为同一人的情形。</w:t>
      </w:r>
    </w:p>
    <w:p w14:paraId="1A6EA160">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本企业对上述声明内容的真实性负责。如有虚假，将依法承担相应责任。 </w:t>
      </w:r>
    </w:p>
    <w:p w14:paraId="62F0B7C8">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企业名称（盖章）： </w:t>
      </w:r>
    </w:p>
    <w:p w14:paraId="08950C36">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日 期： </w:t>
      </w:r>
    </w:p>
    <w:p w14:paraId="70B91CF2">
      <w:pPr>
        <w:shd w:val="clear"/>
        <w:spacing w:line="579"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1 从业人员、营业收入、资产总额填报上一年度数据，无上一年度数据的新成立企业可不填报。</w:t>
      </w:r>
    </w:p>
    <w:p w14:paraId="27FA9C48">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7AB908D9">
      <w:pPr>
        <w:shd w:val="clear"/>
        <w:tabs>
          <w:tab w:val="left" w:pos="3975"/>
        </w:tabs>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-2</w:t>
      </w:r>
      <w:r>
        <w:rPr>
          <w:rFonts w:hint="eastAsia" w:ascii="仿宋" w:hAnsi="仿宋" w:eastAsia="仿宋" w:cs="仿宋"/>
          <w:color w:val="auto"/>
          <w:sz w:val="24"/>
          <w:highlight w:val="none"/>
          <w:lang w:eastAsia="zh-CN"/>
        </w:rPr>
        <w:tab/>
      </w:r>
      <w:r>
        <w:rPr>
          <w:rFonts w:hint="eastAsia" w:ascii="仿宋" w:hAnsi="仿宋" w:eastAsia="仿宋" w:cs="仿宋"/>
          <w:b/>
          <w:color w:val="auto"/>
          <w:sz w:val="24"/>
          <w:highlight w:val="none"/>
          <w:lang w:eastAsia="zh-CN"/>
        </w:rPr>
        <w:t>监狱企业声明函</w:t>
      </w:r>
    </w:p>
    <w:p w14:paraId="4E75C391">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（监狱企业适用）</w:t>
      </w:r>
    </w:p>
    <w:p w14:paraId="42377C80">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本公司郑重声明，根据《关于政府采购支持监狱企业发展有关问题的通知》（财库[2014]68号）的规定，本公司为监狱企业。</w:t>
      </w:r>
    </w:p>
    <w:p w14:paraId="121669D4">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本公司参加______单位的______项目采购活动，采购活动提供本企业（填写制造的货物，由本企业承担工程、提供服务）。</w:t>
      </w:r>
    </w:p>
    <w:p w14:paraId="1C13A38E">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本条所称货物不包括使用大型企业注册商标的货物和服务。</w:t>
      </w:r>
    </w:p>
    <w:p w14:paraId="7E6B1534">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本公司对上述声明的真实性负责。如有虚假，将依法承担相应责任。</w:t>
      </w:r>
    </w:p>
    <w:p w14:paraId="010B9A86">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2F84EA69">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企业名称（盖公章）：</w:t>
      </w:r>
    </w:p>
    <w:p w14:paraId="496FBD08">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法定代表人（负责人）或其授权代表(签字)：</w:t>
      </w:r>
    </w:p>
    <w:p w14:paraId="01DEAB88">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p>
    <w:p w14:paraId="335B96EE">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07B7A3D4">
      <w:pPr>
        <w:shd w:val="clear"/>
        <w:tabs>
          <w:tab w:val="left" w:pos="3975"/>
        </w:tabs>
        <w:spacing w:line="440" w:lineRule="exact"/>
        <w:ind w:firstLine="482" w:firstLineChars="200"/>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lang w:eastAsia="zh-CN"/>
        </w:rPr>
        <w:t>-3残疾人福利性单位声明函</w:t>
      </w:r>
    </w:p>
    <w:p w14:paraId="39993B12">
      <w:pPr>
        <w:shd w:val="clear"/>
        <w:tabs>
          <w:tab w:val="left" w:pos="3975"/>
        </w:tabs>
        <w:spacing w:line="440" w:lineRule="exact"/>
        <w:ind w:firstLine="482" w:firstLineChars="200"/>
        <w:rPr>
          <w:rFonts w:ascii="仿宋" w:hAnsi="仿宋" w:eastAsia="仿宋" w:cs="仿宋"/>
          <w:b/>
          <w:bCs/>
          <w:color w:val="auto"/>
          <w:sz w:val="24"/>
          <w:highlight w:val="none"/>
          <w:lang w:eastAsia="zh-CN"/>
        </w:rPr>
      </w:pPr>
    </w:p>
    <w:p w14:paraId="4266AA72">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9A5531">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本单位对上述声明的真实性负责。如有虚假，将依法承担相应责任。                               </w:t>
      </w:r>
    </w:p>
    <w:p w14:paraId="24AE86C4">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2A283252">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单位名称（盖章）：</w:t>
      </w:r>
    </w:p>
    <w:p w14:paraId="7E2BDE8E">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w:t>
      </w:r>
    </w:p>
    <w:p w14:paraId="69E0AEBA">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b/>
          <w:color w:val="auto"/>
          <w:sz w:val="24"/>
          <w:highlight w:val="none"/>
          <w:lang w:eastAsia="zh-CN"/>
        </w:rPr>
      </w:pPr>
    </w:p>
    <w:p w14:paraId="622F9C91">
      <w:pPr>
        <w:pStyle w:val="2"/>
        <w:shd w:val="clear"/>
        <w:ind w:firstLine="241"/>
        <w:rPr>
          <w:rFonts w:hint="default" w:ascii="仿宋" w:hAnsi="仿宋" w:eastAsia="仿宋" w:cs="仿宋"/>
          <w:b/>
          <w:color w:val="auto"/>
          <w:highlight w:val="none"/>
          <w:lang w:eastAsia="zh-CN"/>
        </w:rPr>
      </w:pPr>
    </w:p>
    <w:p w14:paraId="284B089F">
      <w:pPr>
        <w:pStyle w:val="2"/>
        <w:shd w:val="clear"/>
        <w:ind w:firstLine="241"/>
        <w:rPr>
          <w:rFonts w:hint="default" w:ascii="仿宋" w:hAnsi="仿宋" w:eastAsia="仿宋" w:cs="仿宋"/>
          <w:b/>
          <w:color w:val="auto"/>
          <w:highlight w:val="none"/>
          <w:lang w:eastAsia="zh-CN"/>
        </w:rPr>
      </w:pPr>
    </w:p>
    <w:p w14:paraId="60757803">
      <w:pPr>
        <w:shd w:val="clear"/>
        <w:rPr>
          <w:rFonts w:hint="default" w:ascii="仿宋" w:hAnsi="仿宋" w:eastAsia="仿宋" w:cs="仿宋"/>
          <w:b/>
          <w:color w:val="auto"/>
          <w:highlight w:val="none"/>
          <w:lang w:eastAsia="zh-CN"/>
        </w:rPr>
      </w:pPr>
    </w:p>
    <w:p w14:paraId="2EFC1A71">
      <w:pPr>
        <w:keepNext/>
        <w:keepLines/>
        <w:pageBreakBefore w:val="0"/>
        <w:widowControl/>
        <w:shd w:val="clear"/>
        <w:kinsoku/>
        <w:wordWrap/>
        <w:overflowPunct/>
        <w:topLinePunct w:val="0"/>
        <w:autoSpaceDE/>
        <w:autoSpaceDN/>
        <w:bidi w:val="0"/>
        <w:adjustRightInd/>
        <w:snapToGrid/>
        <w:textAlignment w:val="baseline"/>
        <w:outlineLvl w:val="9"/>
        <w:rPr>
          <w:rFonts w:hint="default"/>
          <w:color w:val="auto"/>
          <w:highlight w:val="none"/>
          <w:lang w:eastAsia="zh-CN"/>
        </w:rPr>
      </w:pPr>
    </w:p>
    <w:p w14:paraId="04917A27">
      <w:pPr>
        <w:pStyle w:val="2"/>
        <w:shd w:val="clear"/>
        <w:ind w:firstLine="241"/>
        <w:rPr>
          <w:rFonts w:hint="default" w:ascii="仿宋" w:hAnsi="仿宋" w:eastAsia="仿宋" w:cs="仿宋"/>
          <w:b/>
          <w:color w:val="auto"/>
          <w:highlight w:val="none"/>
          <w:lang w:eastAsia="zh-CN"/>
        </w:rPr>
      </w:pPr>
    </w:p>
    <w:p w14:paraId="41B244AF">
      <w:pPr>
        <w:pStyle w:val="3"/>
        <w:rPr>
          <w:rFonts w:ascii="仿宋" w:hAnsi="仿宋" w:eastAsia="仿宋" w:cs="仿宋"/>
          <w:b/>
          <w:color w:val="auto"/>
          <w:sz w:val="24"/>
          <w:highlight w:val="none"/>
          <w:lang w:eastAsia="zh-CN"/>
        </w:rPr>
      </w:pPr>
    </w:p>
    <w:p w14:paraId="447BB844">
      <w:pPr>
        <w:spacing w:line="579" w:lineRule="exact"/>
        <w:jc w:val="center"/>
        <w:outlineLvl w:val="2"/>
        <w:rPr>
          <w:rFonts w:ascii="仿宋" w:hAnsi="仿宋" w:eastAsia="仿宋" w:cs="仿宋"/>
          <w:b/>
          <w:color w:val="auto"/>
          <w:sz w:val="24"/>
          <w:highlight w:val="none"/>
          <w:lang w:eastAsia="zh-CN"/>
        </w:rPr>
      </w:pPr>
      <w:bookmarkStart w:id="230" w:name="_Toc12596"/>
      <w:bookmarkStart w:id="231" w:name="_Toc29252"/>
      <w:bookmarkStart w:id="232" w:name="_Toc7885"/>
      <w:bookmarkStart w:id="233" w:name="_Toc27599"/>
      <w:bookmarkStart w:id="234" w:name="_Toc23815"/>
      <w:bookmarkStart w:id="235" w:name="_Toc1692"/>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lang w:eastAsia="zh-CN"/>
        </w:rPr>
        <w:t>认为有必要提交的其他资料</w:t>
      </w:r>
      <w:bookmarkEnd w:id="206"/>
      <w:bookmarkEnd w:id="230"/>
      <w:bookmarkEnd w:id="231"/>
      <w:bookmarkEnd w:id="232"/>
      <w:bookmarkEnd w:id="233"/>
      <w:bookmarkEnd w:id="234"/>
      <w:bookmarkEnd w:id="235"/>
    </w:p>
    <w:p w14:paraId="28D9D124">
      <w:pPr>
        <w:spacing w:line="500" w:lineRule="exact"/>
        <w:rPr>
          <w:rFonts w:ascii="仿宋" w:hAnsi="仿宋" w:eastAsia="仿宋" w:cs="仿宋"/>
          <w:color w:val="auto"/>
          <w:sz w:val="24"/>
          <w:highlight w:val="none"/>
          <w:lang w:eastAsia="zh-CN"/>
        </w:rPr>
      </w:pP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highlight w:val="none"/>
          <w:lang w:eastAsia="zh-CN"/>
        </w:rPr>
        <w:t>应提交的其它资料应包括：</w:t>
      </w:r>
    </w:p>
    <w:p w14:paraId="752F7999">
      <w:pPr>
        <w:spacing w:line="500" w:lineRule="exac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）其他增值优惠承诺；</w:t>
      </w:r>
    </w:p>
    <w:p w14:paraId="5367EF2B">
      <w:pPr>
        <w:spacing w:line="500" w:lineRule="exac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）评分细则提及或</w:t>
      </w:r>
      <w:r>
        <w:rPr>
          <w:rStyle w:val="37"/>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highlight w:val="none"/>
          <w:lang w:eastAsia="zh-CN"/>
        </w:rPr>
        <w:t>认为需要提供的其他说明和资料。</w:t>
      </w:r>
    </w:p>
    <w:p w14:paraId="46F988DA">
      <w:pPr>
        <w:spacing w:line="500" w:lineRule="exac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Style w:val="37"/>
          <w:rFonts w:hint="eastAsia" w:ascii="仿宋" w:hAnsi="仿宋" w:eastAsia="仿宋" w:cs="仿宋"/>
          <w:color w:val="auto"/>
          <w:sz w:val="24"/>
          <w:szCs w:val="24"/>
          <w:highlight w:val="none"/>
          <w:lang w:val="en-US" w:eastAsia="zh-CN"/>
        </w:rPr>
        <w:t>招标</w:t>
      </w:r>
      <w:r>
        <w:rPr>
          <w:rStyle w:val="37"/>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highlight w:val="none"/>
          <w:lang w:eastAsia="zh-CN"/>
        </w:rPr>
        <w:t>要求提供的其它资料等；</w:t>
      </w:r>
    </w:p>
    <w:p w14:paraId="174700FA">
      <w:pPr>
        <w:spacing w:line="500" w:lineRule="exact"/>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bookmarkStart w:id="236" w:name="_Toc450901518"/>
      <w:bookmarkStart w:id="237" w:name="_Toc477359999"/>
      <w:bookmarkStart w:id="238" w:name="_Toc485289090"/>
      <w:r>
        <w:rPr>
          <w:rFonts w:hint="eastAsia" w:ascii="仿宋" w:hAnsi="仿宋" w:eastAsia="仿宋" w:cs="仿宋"/>
          <w:b/>
          <w:bCs/>
          <w:color w:val="auto"/>
          <w:sz w:val="24"/>
          <w:highlight w:val="none"/>
          <w:lang w:val="en-US" w:eastAsia="zh-CN"/>
        </w:rPr>
        <w:t>投标人账户信息（用于退还投标保证金）</w:t>
      </w:r>
    </w:p>
    <w:bookmarkEnd w:id="236"/>
    <w:bookmarkEnd w:id="237"/>
    <w:bookmarkEnd w:id="238"/>
    <w:p w14:paraId="02773833">
      <w:pPr>
        <w:spacing w:line="455" w:lineRule="exact"/>
        <w:jc w:val="both"/>
        <w:rPr>
          <w:rStyle w:val="37"/>
          <w:rFonts w:ascii="仿宋" w:hAnsi="仿宋" w:eastAsia="仿宋" w:cs="仿宋"/>
          <w:color w:val="auto"/>
          <w:highlight w:val="none"/>
          <w:lang w:eastAsia="zh-CN"/>
        </w:rPr>
      </w:pPr>
    </w:p>
    <w:sectPr>
      <w:headerReference r:id="rId7" w:type="first"/>
      <w:headerReference r:id="rId6" w:type="default"/>
      <w:pgSz w:w="11906" w:h="16838"/>
      <w:pgMar w:top="1440" w:right="1701" w:bottom="1440"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F547FED4-1E54-4244-95C3-0156AEAA99DE}"/>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embedRegular r:id="rId2" w:fontKey="{D37912BF-0770-49AB-8403-DEC762C004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16A8">
    <w:pPr>
      <w:pStyle w:val="40"/>
      <w:spacing w:line="14" w:lineRule="auto"/>
      <w:ind w:left="0"/>
      <w:rPr>
        <w:rStyle w:val="37"/>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10047605</wp:posOffset>
              </wp:positionV>
              <wp:extent cx="107950" cy="152400"/>
              <wp:effectExtent l="0" t="0" r="0" b="0"/>
              <wp:wrapNone/>
              <wp:docPr id="3" name="4097"/>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14:paraId="3D767D27"/>
                      </w:txbxContent>
                    </wps:txbx>
                    <wps:bodyPr rot="0" vert="horz" wrap="square" lIns="0" tIns="0" rIns="0" bIns="0" anchor="t" anchorCtr="0" upright="1">
                      <a:noAutofit/>
                    </wps:bodyPr>
                  </wps:wsp>
                </a:graphicData>
              </a:graphic>
            </wp:anchor>
          </w:drawing>
        </mc:Choice>
        <mc:Fallback>
          <w:pict>
            <v:shape id="4097" o:spid="_x0000_s1026" o:spt="202" type="#_x0000_t202" style="position:absolute;left:0pt;margin-left:300.25pt;margin-top:791.15pt;height:12pt;width:8.5pt;mso-position-horizontal-relative:page;mso-position-vertical-relative:page;z-index:-251657216;mso-width-relative:page;mso-height-relative:page;" filled="f" stroked="f" coordsize="21600,21600" o:gfxdata="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mXTwtoAAAANAQAADwAAAAAAAAABACAAAAAiAAAAZHJzL2Rv&#10;d25yZXYueG1sUEsBAhQAFAAAAAgAh07iQJD269X/AQAACwQAAA4AAAAAAAAAAQAgAAAAKQEAAGRy&#10;cy9lMm9Eb2MueG1sUEsFBgAAAAAGAAYAWQEAAJoFAAAAAA==&#10;">
              <v:fill on="f" focussize="0,0"/>
              <v:stroke on="f"/>
              <v:imagedata o:title=""/>
              <o:lock v:ext="edit" aspectratio="f"/>
              <v:textbox inset="0mm,0mm,0mm,0mm">
                <w:txbxContent>
                  <w:p w14:paraId="3D767D2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DC6E">
    <w:pPr>
      <w:pStyle w:val="40"/>
      <w:spacing w:line="14" w:lineRule="auto"/>
      <w:ind w:left="0"/>
      <w:rPr>
        <w:rStyle w:val="37"/>
        <w:sz w:val="12"/>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A06E6A">
                          <w:pPr>
                            <w:pStyle w:val="2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14:paraId="2AA06E6A">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5"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37E8DCA0"/>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6192;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IKpI2gAAAA0BAAAPAAAAAAAAAAEAIAAAACIAAABkcnMvZG93&#10;bnJldi54bWxQSwECFAAUAAAACACHTuJAaXWh/f4BAAALBAAADgAAAAAAAAABACAAAAApAQAAZHJz&#10;L2Uyb0RvYy54bWxQSwUGAAAAAAYABgBZAQAAmQUAAAAA&#10;">
              <v:fill on="f" focussize="0,0"/>
              <v:stroke on="f"/>
              <v:imagedata o:title=""/>
              <o:lock v:ext="edit" aspectratio="f"/>
              <v:textbox inset="0mm,0mm,0mm,0mm">
                <w:txbxContent>
                  <w:p w14:paraId="37E8DCA0"/>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EC5ED">
    <w:pPr>
      <w:pStyle w:val="40"/>
      <w:spacing w:line="14" w:lineRule="auto"/>
      <w:ind w:left="0"/>
      <w:rPr>
        <w:rStyle w:val="37"/>
        <w:sz w:val="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8FE45">
                          <w:pPr>
                            <w:pStyle w:val="2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A98FE45">
                    <w:pPr>
                      <w:pStyle w:val="20"/>
                    </w:pPr>
                    <w:r>
                      <w:fldChar w:fldCharType="begin"/>
                    </w:r>
                    <w:r>
                      <w:instrText xml:space="preserve"> PAGE  \* MERGEFORMAT </w:instrText>
                    </w:r>
                    <w:r>
                      <w:fldChar w:fldCharType="separate"/>
                    </w:r>
                    <w:r>
                      <w:t>36</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10"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547B70AA"/>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4144;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yCqSNoAAAANAQAADwAAAAAAAAABACAAAAAiAAAAZHJzL2Rv&#10;d25yZXYueG1sUEsBAhQAFAAAAAgAh07iQDQsoHf/AQAADAQAAA4AAAAAAAAAAQAgAAAAKQEAAGRy&#10;cy9lMm9Eb2MueG1sUEsFBgAAAAAGAAYAWQEAAJoFAAAAAA==&#10;">
              <v:fill on="f" focussize="0,0"/>
              <v:stroke on="f"/>
              <v:imagedata o:title=""/>
              <o:lock v:ext="edit" aspectratio="f"/>
              <v:textbox inset="0mm,0mm,0mm,0mm">
                <w:txbxContent>
                  <w:p w14:paraId="547B70A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DF0B">
    <w:pPr>
      <w:pStyle w:val="2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CA1BA">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D1C09"/>
    <w:multiLevelType w:val="singleLevel"/>
    <w:tmpl w:val="ED7D1C09"/>
    <w:lvl w:ilvl="0" w:tentative="0">
      <w:start w:val="1"/>
      <w:numFmt w:val="decimal"/>
      <w:lvlText w:val="%1."/>
      <w:lvlJc w:val="left"/>
      <w:pPr>
        <w:tabs>
          <w:tab w:val="left" w:pos="312"/>
        </w:tabs>
      </w:pPr>
    </w:lvl>
  </w:abstractNum>
  <w:abstractNum w:abstractNumId="1">
    <w:nsid w:val="FBE3A8D4"/>
    <w:multiLevelType w:val="singleLevel"/>
    <w:tmpl w:val="FBE3A8D4"/>
    <w:lvl w:ilvl="0" w:tentative="0">
      <w:start w:val="1"/>
      <w:numFmt w:val="decimal"/>
      <w:lvlText w:val="%1."/>
      <w:lvlJc w:val="left"/>
      <w:pPr>
        <w:tabs>
          <w:tab w:val="left" w:pos="312"/>
        </w:tabs>
      </w:pPr>
    </w:lvl>
  </w:abstractNum>
  <w:abstractNum w:abstractNumId="2">
    <w:nsid w:val="1EDBE9D3"/>
    <w:multiLevelType w:val="multilevel"/>
    <w:tmpl w:val="1EDBE9D3"/>
    <w:lvl w:ilvl="0" w:tentative="0">
      <w:start w:val="1"/>
      <w:numFmt w:val="japaneseCounting"/>
      <w:lvlText w:val="%1、"/>
      <w:lvlJc w:val="left"/>
      <w:pPr>
        <w:ind w:left="1280" w:hanging="72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suff w:val="nothing"/>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lYTRjZjQ5MzQxODZlODEwNDkzM2FjMTFjNzI4MmUifQ=="/>
  </w:docVars>
  <w:rsids>
    <w:rsidRoot w:val="000E3846"/>
    <w:rsid w:val="00012818"/>
    <w:rsid w:val="00014D19"/>
    <w:rsid w:val="000241B1"/>
    <w:rsid w:val="00027679"/>
    <w:rsid w:val="00053383"/>
    <w:rsid w:val="00062972"/>
    <w:rsid w:val="00064117"/>
    <w:rsid w:val="00073A40"/>
    <w:rsid w:val="000B0876"/>
    <w:rsid w:val="000E3846"/>
    <w:rsid w:val="000F33A7"/>
    <w:rsid w:val="00117BC0"/>
    <w:rsid w:val="0012602B"/>
    <w:rsid w:val="00171147"/>
    <w:rsid w:val="001817DE"/>
    <w:rsid w:val="00182DC9"/>
    <w:rsid w:val="0018562F"/>
    <w:rsid w:val="001C564C"/>
    <w:rsid w:val="001D56E1"/>
    <w:rsid w:val="0020336E"/>
    <w:rsid w:val="002410E6"/>
    <w:rsid w:val="00247FC2"/>
    <w:rsid w:val="002910EE"/>
    <w:rsid w:val="002A3C07"/>
    <w:rsid w:val="002D313E"/>
    <w:rsid w:val="002F5AC5"/>
    <w:rsid w:val="00302197"/>
    <w:rsid w:val="003076B0"/>
    <w:rsid w:val="00310982"/>
    <w:rsid w:val="00335A35"/>
    <w:rsid w:val="00341A3C"/>
    <w:rsid w:val="00345F74"/>
    <w:rsid w:val="00352940"/>
    <w:rsid w:val="00365579"/>
    <w:rsid w:val="003832E3"/>
    <w:rsid w:val="00392F10"/>
    <w:rsid w:val="003E139F"/>
    <w:rsid w:val="003F18B4"/>
    <w:rsid w:val="00404B4C"/>
    <w:rsid w:val="004062DD"/>
    <w:rsid w:val="00414887"/>
    <w:rsid w:val="004427A9"/>
    <w:rsid w:val="00447ADB"/>
    <w:rsid w:val="00451735"/>
    <w:rsid w:val="00466B4C"/>
    <w:rsid w:val="00467A42"/>
    <w:rsid w:val="00484A73"/>
    <w:rsid w:val="00486D7D"/>
    <w:rsid w:val="004872EF"/>
    <w:rsid w:val="004C0FF4"/>
    <w:rsid w:val="004D7A73"/>
    <w:rsid w:val="004E0FF0"/>
    <w:rsid w:val="004F3C83"/>
    <w:rsid w:val="004F7D3E"/>
    <w:rsid w:val="00526B9B"/>
    <w:rsid w:val="005748DC"/>
    <w:rsid w:val="00581ADD"/>
    <w:rsid w:val="005945D8"/>
    <w:rsid w:val="005A517A"/>
    <w:rsid w:val="005E12B5"/>
    <w:rsid w:val="005F7F48"/>
    <w:rsid w:val="00612349"/>
    <w:rsid w:val="00665433"/>
    <w:rsid w:val="00681C19"/>
    <w:rsid w:val="006841C7"/>
    <w:rsid w:val="006B247C"/>
    <w:rsid w:val="006C4F7F"/>
    <w:rsid w:val="00702DD4"/>
    <w:rsid w:val="007116B0"/>
    <w:rsid w:val="00715C07"/>
    <w:rsid w:val="00726149"/>
    <w:rsid w:val="0075539D"/>
    <w:rsid w:val="00770A06"/>
    <w:rsid w:val="00792C2D"/>
    <w:rsid w:val="00797303"/>
    <w:rsid w:val="007A5603"/>
    <w:rsid w:val="007B4DCC"/>
    <w:rsid w:val="007D0342"/>
    <w:rsid w:val="007E3BBC"/>
    <w:rsid w:val="007E47DD"/>
    <w:rsid w:val="007F3DDE"/>
    <w:rsid w:val="007F4845"/>
    <w:rsid w:val="00802F4E"/>
    <w:rsid w:val="00814DAA"/>
    <w:rsid w:val="00821CBA"/>
    <w:rsid w:val="008433C2"/>
    <w:rsid w:val="00863BFB"/>
    <w:rsid w:val="00880ADE"/>
    <w:rsid w:val="00892716"/>
    <w:rsid w:val="00897799"/>
    <w:rsid w:val="008C4CBC"/>
    <w:rsid w:val="008E1F45"/>
    <w:rsid w:val="008F2038"/>
    <w:rsid w:val="008F5180"/>
    <w:rsid w:val="009045D2"/>
    <w:rsid w:val="00922922"/>
    <w:rsid w:val="00941EC0"/>
    <w:rsid w:val="00952036"/>
    <w:rsid w:val="00955023"/>
    <w:rsid w:val="00963CC2"/>
    <w:rsid w:val="00965C49"/>
    <w:rsid w:val="00996FCF"/>
    <w:rsid w:val="009A0C0F"/>
    <w:rsid w:val="009A22F1"/>
    <w:rsid w:val="009A4B2F"/>
    <w:rsid w:val="009B08D8"/>
    <w:rsid w:val="009B1509"/>
    <w:rsid w:val="009F3822"/>
    <w:rsid w:val="00A03B40"/>
    <w:rsid w:val="00A21077"/>
    <w:rsid w:val="00A239B4"/>
    <w:rsid w:val="00A60236"/>
    <w:rsid w:val="00A60743"/>
    <w:rsid w:val="00A709D3"/>
    <w:rsid w:val="00A741B9"/>
    <w:rsid w:val="00A87C7B"/>
    <w:rsid w:val="00AA29C6"/>
    <w:rsid w:val="00AA3D9B"/>
    <w:rsid w:val="00AA4F90"/>
    <w:rsid w:val="00AC1F81"/>
    <w:rsid w:val="00AC4F4E"/>
    <w:rsid w:val="00AF0086"/>
    <w:rsid w:val="00AF6A4A"/>
    <w:rsid w:val="00B06909"/>
    <w:rsid w:val="00B06D56"/>
    <w:rsid w:val="00B222CE"/>
    <w:rsid w:val="00B50279"/>
    <w:rsid w:val="00B65DB7"/>
    <w:rsid w:val="00B700CC"/>
    <w:rsid w:val="00B72464"/>
    <w:rsid w:val="00BA7AD4"/>
    <w:rsid w:val="00BC6A43"/>
    <w:rsid w:val="00C26747"/>
    <w:rsid w:val="00C2691C"/>
    <w:rsid w:val="00C32925"/>
    <w:rsid w:val="00C36F95"/>
    <w:rsid w:val="00C37738"/>
    <w:rsid w:val="00C407CE"/>
    <w:rsid w:val="00C47FE9"/>
    <w:rsid w:val="00C52D35"/>
    <w:rsid w:val="00C5799A"/>
    <w:rsid w:val="00C81403"/>
    <w:rsid w:val="00CA03EC"/>
    <w:rsid w:val="00CB12E0"/>
    <w:rsid w:val="00CC0E0B"/>
    <w:rsid w:val="00CC63B4"/>
    <w:rsid w:val="00CE2CCE"/>
    <w:rsid w:val="00CE72B4"/>
    <w:rsid w:val="00D26C9B"/>
    <w:rsid w:val="00D33561"/>
    <w:rsid w:val="00D53E73"/>
    <w:rsid w:val="00D640AF"/>
    <w:rsid w:val="00D7010C"/>
    <w:rsid w:val="00DA5E90"/>
    <w:rsid w:val="00DD22D3"/>
    <w:rsid w:val="00E14646"/>
    <w:rsid w:val="00E376F8"/>
    <w:rsid w:val="00E37C90"/>
    <w:rsid w:val="00E40ED8"/>
    <w:rsid w:val="00E47BA7"/>
    <w:rsid w:val="00E5392D"/>
    <w:rsid w:val="00E57B45"/>
    <w:rsid w:val="00E67E28"/>
    <w:rsid w:val="00E74C2A"/>
    <w:rsid w:val="00EA23F6"/>
    <w:rsid w:val="00EE2055"/>
    <w:rsid w:val="00EF1584"/>
    <w:rsid w:val="00EF57B2"/>
    <w:rsid w:val="00F02510"/>
    <w:rsid w:val="00F1224B"/>
    <w:rsid w:val="00F53B5F"/>
    <w:rsid w:val="00F544B4"/>
    <w:rsid w:val="00F61498"/>
    <w:rsid w:val="00F64DEA"/>
    <w:rsid w:val="00F77128"/>
    <w:rsid w:val="00F80261"/>
    <w:rsid w:val="00F85A8D"/>
    <w:rsid w:val="00FA2E9E"/>
    <w:rsid w:val="00FB2295"/>
    <w:rsid w:val="00FD1C7D"/>
    <w:rsid w:val="00FE1C54"/>
    <w:rsid w:val="015660A6"/>
    <w:rsid w:val="01567841"/>
    <w:rsid w:val="01C1320E"/>
    <w:rsid w:val="027B6439"/>
    <w:rsid w:val="03D262EB"/>
    <w:rsid w:val="04C759B1"/>
    <w:rsid w:val="05675ECF"/>
    <w:rsid w:val="05EB1D38"/>
    <w:rsid w:val="075A776E"/>
    <w:rsid w:val="08010E6F"/>
    <w:rsid w:val="08DD2463"/>
    <w:rsid w:val="0926306E"/>
    <w:rsid w:val="094B3F58"/>
    <w:rsid w:val="0BA9426E"/>
    <w:rsid w:val="0E505DB3"/>
    <w:rsid w:val="0EB32594"/>
    <w:rsid w:val="0EC44EEE"/>
    <w:rsid w:val="0EDE01F6"/>
    <w:rsid w:val="10102AA5"/>
    <w:rsid w:val="10107927"/>
    <w:rsid w:val="11024F8C"/>
    <w:rsid w:val="11094C53"/>
    <w:rsid w:val="12294638"/>
    <w:rsid w:val="128B3545"/>
    <w:rsid w:val="14F17494"/>
    <w:rsid w:val="164E7FE2"/>
    <w:rsid w:val="17DD7839"/>
    <w:rsid w:val="18064177"/>
    <w:rsid w:val="185A1AA5"/>
    <w:rsid w:val="187C626C"/>
    <w:rsid w:val="18815AB4"/>
    <w:rsid w:val="18BA4947"/>
    <w:rsid w:val="199A737C"/>
    <w:rsid w:val="19F824A4"/>
    <w:rsid w:val="1A7B252B"/>
    <w:rsid w:val="1CA57D4B"/>
    <w:rsid w:val="1CB54DB6"/>
    <w:rsid w:val="1E0C3B6A"/>
    <w:rsid w:val="1EBE487D"/>
    <w:rsid w:val="1EE06ED7"/>
    <w:rsid w:val="1FFF7D71"/>
    <w:rsid w:val="207C4B14"/>
    <w:rsid w:val="215C470B"/>
    <w:rsid w:val="219537A4"/>
    <w:rsid w:val="221E1A8A"/>
    <w:rsid w:val="23E7755F"/>
    <w:rsid w:val="24252D20"/>
    <w:rsid w:val="252E0E7D"/>
    <w:rsid w:val="26A73387"/>
    <w:rsid w:val="26BD2AF2"/>
    <w:rsid w:val="28050B41"/>
    <w:rsid w:val="289536A8"/>
    <w:rsid w:val="28B73AC5"/>
    <w:rsid w:val="28E83D31"/>
    <w:rsid w:val="29170A26"/>
    <w:rsid w:val="29F239CD"/>
    <w:rsid w:val="2B7B1991"/>
    <w:rsid w:val="2C6C2528"/>
    <w:rsid w:val="2E6B25D3"/>
    <w:rsid w:val="2F2C2731"/>
    <w:rsid w:val="2FBC2096"/>
    <w:rsid w:val="2FE06BDC"/>
    <w:rsid w:val="300172F2"/>
    <w:rsid w:val="305B5EDD"/>
    <w:rsid w:val="308A51E0"/>
    <w:rsid w:val="30933502"/>
    <w:rsid w:val="30A12176"/>
    <w:rsid w:val="30EE3060"/>
    <w:rsid w:val="317F2398"/>
    <w:rsid w:val="31AC6369"/>
    <w:rsid w:val="32E87AFB"/>
    <w:rsid w:val="331134D6"/>
    <w:rsid w:val="34350982"/>
    <w:rsid w:val="34CA75CC"/>
    <w:rsid w:val="360965AC"/>
    <w:rsid w:val="36C3221D"/>
    <w:rsid w:val="36F97D68"/>
    <w:rsid w:val="37BA3643"/>
    <w:rsid w:val="390C7E91"/>
    <w:rsid w:val="39301B26"/>
    <w:rsid w:val="3B4F2693"/>
    <w:rsid w:val="3C5A6DBC"/>
    <w:rsid w:val="3C6329B0"/>
    <w:rsid w:val="3CFE449C"/>
    <w:rsid w:val="3D167C6D"/>
    <w:rsid w:val="3DAD5802"/>
    <w:rsid w:val="3E0A2E1A"/>
    <w:rsid w:val="3E2E5CA2"/>
    <w:rsid w:val="3E43534C"/>
    <w:rsid w:val="3ED51E49"/>
    <w:rsid w:val="3F253C47"/>
    <w:rsid w:val="3FAC4174"/>
    <w:rsid w:val="3FF176A8"/>
    <w:rsid w:val="40C173AF"/>
    <w:rsid w:val="40DC602F"/>
    <w:rsid w:val="411E335F"/>
    <w:rsid w:val="416C793D"/>
    <w:rsid w:val="41C1381D"/>
    <w:rsid w:val="429109B2"/>
    <w:rsid w:val="42974889"/>
    <w:rsid w:val="43235FF4"/>
    <w:rsid w:val="436921C9"/>
    <w:rsid w:val="440006CB"/>
    <w:rsid w:val="4482351C"/>
    <w:rsid w:val="469E17E5"/>
    <w:rsid w:val="470514B9"/>
    <w:rsid w:val="47C4574E"/>
    <w:rsid w:val="49973A92"/>
    <w:rsid w:val="4B036A00"/>
    <w:rsid w:val="4F117CA0"/>
    <w:rsid w:val="4FEE0B5A"/>
    <w:rsid w:val="519A6BE8"/>
    <w:rsid w:val="539A0E2A"/>
    <w:rsid w:val="53A25146"/>
    <w:rsid w:val="53F5674A"/>
    <w:rsid w:val="54C3168C"/>
    <w:rsid w:val="55495648"/>
    <w:rsid w:val="556F763B"/>
    <w:rsid w:val="556F7CD7"/>
    <w:rsid w:val="564D0C25"/>
    <w:rsid w:val="56747A00"/>
    <w:rsid w:val="56A24FD7"/>
    <w:rsid w:val="56AC22C3"/>
    <w:rsid w:val="574D649C"/>
    <w:rsid w:val="57C3211F"/>
    <w:rsid w:val="585767E0"/>
    <w:rsid w:val="59322205"/>
    <w:rsid w:val="596C5D33"/>
    <w:rsid w:val="5AE8181F"/>
    <w:rsid w:val="5B880A42"/>
    <w:rsid w:val="5B992327"/>
    <w:rsid w:val="5D517FA8"/>
    <w:rsid w:val="5E791011"/>
    <w:rsid w:val="5EFD5B80"/>
    <w:rsid w:val="5F467786"/>
    <w:rsid w:val="5FC07AF8"/>
    <w:rsid w:val="60160454"/>
    <w:rsid w:val="60625804"/>
    <w:rsid w:val="6075653D"/>
    <w:rsid w:val="61554EA2"/>
    <w:rsid w:val="61826B9A"/>
    <w:rsid w:val="62E33714"/>
    <w:rsid w:val="655257A8"/>
    <w:rsid w:val="65E36874"/>
    <w:rsid w:val="680D151B"/>
    <w:rsid w:val="68321382"/>
    <w:rsid w:val="6B7A2760"/>
    <w:rsid w:val="70AE2632"/>
    <w:rsid w:val="71051600"/>
    <w:rsid w:val="71095D9B"/>
    <w:rsid w:val="731B2A01"/>
    <w:rsid w:val="73AE628E"/>
    <w:rsid w:val="74775173"/>
    <w:rsid w:val="75213139"/>
    <w:rsid w:val="75C85FC9"/>
    <w:rsid w:val="76755D80"/>
    <w:rsid w:val="76FD086F"/>
    <w:rsid w:val="774D03F1"/>
    <w:rsid w:val="782C09F6"/>
    <w:rsid w:val="78A72549"/>
    <w:rsid w:val="796E7C36"/>
    <w:rsid w:val="7AF5711F"/>
    <w:rsid w:val="7C6C3C5E"/>
    <w:rsid w:val="7D40198C"/>
    <w:rsid w:val="7E3C5109"/>
    <w:rsid w:val="7E3E2388"/>
    <w:rsid w:val="7E697975"/>
    <w:rsid w:val="7E7D067D"/>
    <w:rsid w:val="7EBC51AB"/>
    <w:rsid w:val="7EF57DE7"/>
    <w:rsid w:val="7F8909CB"/>
    <w:rsid w:val="7FDB6751"/>
    <w:rsid w:val="7FF14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semiHidden="0"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textAlignment w:val="baseline"/>
    </w:pPr>
    <w:rPr>
      <w:rFonts w:ascii="宋体" w:hAnsi="宋体" w:eastAsia="宋体" w:cs="Times New Roman"/>
      <w:sz w:val="22"/>
      <w:szCs w:val="22"/>
      <w:lang w:val="en-US" w:eastAsia="en-US" w:bidi="ar-SA"/>
    </w:rPr>
  </w:style>
  <w:style w:type="paragraph" w:styleId="6">
    <w:name w:val="heading 1"/>
    <w:basedOn w:val="1"/>
    <w:next w:val="1"/>
    <w:link w:val="54"/>
    <w:autoRedefine/>
    <w:qFormat/>
    <w:uiPriority w:val="9"/>
    <w:pPr>
      <w:spacing w:before="100" w:beforeAutospacing="1" w:after="100" w:afterAutospacing="1"/>
      <w:textAlignment w:val="auto"/>
      <w:outlineLvl w:val="0"/>
    </w:pPr>
    <w:rPr>
      <w:rFonts w:cs="宋体"/>
      <w:b/>
      <w:bCs/>
      <w:kern w:val="36"/>
      <w:sz w:val="48"/>
      <w:szCs w:val="48"/>
      <w:lang w:eastAsia="zh-CN"/>
    </w:rPr>
  </w:style>
  <w:style w:type="paragraph" w:styleId="7">
    <w:name w:val="heading 2"/>
    <w:basedOn w:val="1"/>
    <w:next w:val="1"/>
    <w:autoRedefine/>
    <w:unhideWhenUsed/>
    <w:qFormat/>
    <w:uiPriority w:val="0"/>
    <w:pPr>
      <w:keepNext/>
      <w:keepLines/>
      <w:spacing w:before="120" w:after="120" w:line="360" w:lineRule="auto"/>
      <w:ind w:firstLine="562" w:firstLineChars="200"/>
      <w:jc w:val="center"/>
      <w:outlineLvl w:val="1"/>
    </w:pPr>
    <w:rPr>
      <w:rFonts w:hint="eastAsia" w:hAnsi="Times New Roman"/>
      <w:b/>
      <w:sz w:val="32"/>
      <w:szCs w:val="20"/>
    </w:rPr>
  </w:style>
  <w:style w:type="paragraph" w:styleId="8">
    <w:name w:val="heading 3"/>
    <w:basedOn w:val="1"/>
    <w:next w:val="1"/>
    <w:autoRedefine/>
    <w:unhideWhenUsed/>
    <w:qFormat/>
    <w:uiPriority w:val="0"/>
    <w:pPr>
      <w:keepNext/>
      <w:keepLines/>
      <w:spacing w:before="120" w:after="120" w:line="360" w:lineRule="auto"/>
      <w:outlineLvl w:val="2"/>
    </w:pPr>
    <w:rPr>
      <w:rFonts w:hint="eastAsia" w:hAnsi="Times New Roman"/>
      <w:b/>
      <w:sz w:val="24"/>
      <w:szCs w:val="20"/>
    </w:rPr>
  </w:style>
  <w:style w:type="paragraph" w:styleId="9">
    <w:name w:val="heading 4"/>
    <w:basedOn w:val="1"/>
    <w:next w:val="1"/>
    <w:autoRedefine/>
    <w:qFormat/>
    <w:uiPriority w:val="0"/>
    <w:pPr>
      <w:keepNext/>
      <w:keepLines/>
      <w:widowControl w:val="0"/>
      <w:spacing w:before="280" w:beforeLines="0" w:after="290" w:afterLines="0" w:line="376" w:lineRule="auto"/>
      <w:outlineLvl w:val="3"/>
    </w:pPr>
    <w:rPr>
      <w:rFonts w:ascii="Arial" w:hAnsi="Arial" w:eastAsia="黑体"/>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spacing w:line="360" w:lineRule="auto"/>
      <w:ind w:firstLine="420" w:firstLineChars="100"/>
    </w:pPr>
    <w:rPr>
      <w:rFonts w:hint="eastAsia"/>
      <w:sz w:val="24"/>
    </w:rPr>
  </w:style>
  <w:style w:type="paragraph" w:styleId="3">
    <w:name w:val="Normal Indent"/>
    <w:basedOn w:val="1"/>
    <w:autoRedefine/>
    <w:qFormat/>
    <w:uiPriority w:val="0"/>
    <w:pPr>
      <w:spacing w:line="360" w:lineRule="auto"/>
      <w:ind w:firstLine="200" w:firstLineChars="200"/>
    </w:pPr>
    <w:rPr>
      <w:rFonts w:ascii="Times New Roman" w:hAnsi="Times New Roman"/>
      <w:sz w:val="28"/>
      <w:szCs w:val="20"/>
    </w:rPr>
  </w:style>
  <w:style w:type="paragraph" w:styleId="4">
    <w:name w:val="Body Text First Indent 2"/>
    <w:basedOn w:val="5"/>
    <w:next w:val="2"/>
    <w:autoRedefine/>
    <w:qFormat/>
    <w:uiPriority w:val="0"/>
    <w:pPr>
      <w:ind w:firstLine="420" w:firstLineChars="200"/>
    </w:pPr>
  </w:style>
  <w:style w:type="paragraph" w:styleId="5">
    <w:name w:val="Body Text Indent"/>
    <w:basedOn w:val="1"/>
    <w:autoRedefine/>
    <w:qFormat/>
    <w:uiPriority w:val="0"/>
    <w:pPr>
      <w:spacing w:after="120"/>
      <w:ind w:left="420" w:leftChars="200"/>
    </w:pPr>
    <w:rPr>
      <w:rFonts w:ascii="Times New Roman" w:hAnsi="Times New Roman"/>
      <w:sz w:val="20"/>
      <w:szCs w:val="24"/>
    </w:rPr>
  </w:style>
  <w:style w:type="paragraph" w:styleId="10">
    <w:name w:val="table of authorities"/>
    <w:basedOn w:val="1"/>
    <w:next w:val="1"/>
    <w:autoRedefine/>
    <w:semiHidden/>
    <w:qFormat/>
    <w:uiPriority w:val="0"/>
    <w:pPr>
      <w:ind w:left="420" w:leftChars="200"/>
    </w:pPr>
  </w:style>
  <w:style w:type="paragraph" w:styleId="11">
    <w:name w:val="index 5"/>
    <w:basedOn w:val="1"/>
    <w:next w:val="1"/>
    <w:autoRedefine/>
    <w:qFormat/>
    <w:uiPriority w:val="0"/>
    <w:pPr>
      <w:ind w:left="1680"/>
    </w:pPr>
  </w:style>
  <w:style w:type="paragraph" w:styleId="12">
    <w:name w:val="toa heading"/>
    <w:basedOn w:val="1"/>
    <w:next w:val="1"/>
    <w:autoRedefine/>
    <w:qFormat/>
    <w:uiPriority w:val="0"/>
    <w:pPr>
      <w:spacing w:before="120"/>
    </w:pPr>
    <w:rPr>
      <w:rFonts w:ascii="Cambria" w:hAnsi="Cambria"/>
      <w:sz w:val="24"/>
    </w:rPr>
  </w:style>
  <w:style w:type="paragraph" w:styleId="13">
    <w:name w:val="annotation text"/>
    <w:basedOn w:val="1"/>
    <w:qFormat/>
    <w:uiPriority w:val="0"/>
    <w:pPr>
      <w:jc w:val="left"/>
    </w:pPr>
  </w:style>
  <w:style w:type="paragraph" w:styleId="14">
    <w:name w:val="index 6"/>
    <w:basedOn w:val="1"/>
    <w:next w:val="1"/>
    <w:autoRedefine/>
    <w:qFormat/>
    <w:uiPriority w:val="0"/>
    <w:pPr>
      <w:ind w:left="1000" w:leftChars="1000"/>
    </w:pPr>
    <w:rPr>
      <w:szCs w:val="20"/>
      <w:lang w:bidi="he-IL"/>
    </w:rPr>
  </w:style>
  <w:style w:type="paragraph" w:styleId="15">
    <w:name w:val="Body Text"/>
    <w:basedOn w:val="1"/>
    <w:next w:val="1"/>
    <w:autoRedefine/>
    <w:qFormat/>
    <w:uiPriority w:val="0"/>
    <w:pPr>
      <w:spacing w:after="120"/>
    </w:pPr>
  </w:style>
  <w:style w:type="paragraph" w:styleId="16">
    <w:name w:val="toc 3"/>
    <w:basedOn w:val="1"/>
    <w:next w:val="1"/>
    <w:autoRedefine/>
    <w:semiHidden/>
    <w:unhideWhenUsed/>
    <w:qFormat/>
    <w:uiPriority w:val="39"/>
    <w:pPr>
      <w:ind w:left="840" w:leftChars="400"/>
    </w:pPr>
  </w:style>
  <w:style w:type="paragraph" w:styleId="17">
    <w:name w:val="Plain Text"/>
    <w:basedOn w:val="1"/>
    <w:autoRedefine/>
    <w:qFormat/>
    <w:uiPriority w:val="0"/>
    <w:rPr>
      <w:rFonts w:ascii="宋体" w:hAnsi="Courier New"/>
      <w:szCs w:val="21"/>
    </w:rPr>
  </w:style>
  <w:style w:type="paragraph" w:styleId="18">
    <w:name w:val="Date"/>
    <w:basedOn w:val="1"/>
    <w:next w:val="1"/>
    <w:autoRedefine/>
    <w:qFormat/>
    <w:uiPriority w:val="0"/>
    <w:rPr>
      <w:rFonts w:ascii="Arial" w:hAnsi="Arial" w:cs="Arial"/>
      <w:b/>
      <w:sz w:val="28"/>
    </w:rPr>
  </w:style>
  <w:style w:type="paragraph" w:styleId="19">
    <w:name w:val="Balloon Text"/>
    <w:basedOn w:val="1"/>
    <w:link w:val="68"/>
    <w:autoRedefine/>
    <w:semiHidden/>
    <w:unhideWhenUsed/>
    <w:qFormat/>
    <w:uiPriority w:val="99"/>
    <w:rPr>
      <w:sz w:val="18"/>
      <w:szCs w:val="18"/>
    </w:rPr>
  </w:style>
  <w:style w:type="paragraph" w:styleId="20">
    <w:name w:val="footer"/>
    <w:basedOn w:val="1"/>
    <w:link w:val="53"/>
    <w:autoRedefine/>
    <w:qFormat/>
    <w:uiPriority w:val="0"/>
    <w:pPr>
      <w:tabs>
        <w:tab w:val="center" w:pos="4153"/>
        <w:tab w:val="right" w:pos="8306"/>
      </w:tabs>
      <w:snapToGrid w:val="0"/>
    </w:pPr>
    <w:rPr>
      <w:sz w:val="18"/>
      <w:szCs w:val="18"/>
    </w:rPr>
  </w:style>
  <w:style w:type="paragraph" w:styleId="21">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semiHidden/>
    <w:unhideWhenUsed/>
    <w:qFormat/>
    <w:uiPriority w:val="39"/>
  </w:style>
  <w:style w:type="paragraph" w:styleId="23">
    <w:name w:val="Subtitle"/>
    <w:basedOn w:val="1"/>
    <w:next w:val="1"/>
    <w:autoRedefine/>
    <w:qFormat/>
    <w:uiPriority w:val="11"/>
    <w:pPr>
      <w:widowControl w:val="0"/>
      <w:autoSpaceDE w:val="0"/>
      <w:autoSpaceDN w:val="0"/>
      <w:spacing w:before="240" w:after="60" w:line="240" w:lineRule="exact"/>
      <w:ind w:firstLine="0" w:firstLineChars="0"/>
      <w:jc w:val="center"/>
      <w:outlineLvl w:val="1"/>
    </w:pPr>
    <w:rPr>
      <w:rFonts w:asciiTheme="majorHAnsi" w:hAnsiTheme="majorHAnsi" w:eastAsiaTheme="majorEastAsia" w:cstheme="majorBidi"/>
      <w:bCs/>
      <w:kern w:val="28"/>
      <w:sz w:val="24"/>
      <w:szCs w:val="32"/>
    </w:rPr>
  </w:style>
  <w:style w:type="paragraph" w:styleId="24">
    <w:name w:val="footnote text"/>
    <w:basedOn w:val="1"/>
    <w:autoRedefine/>
    <w:qFormat/>
    <w:uiPriority w:val="0"/>
    <w:pPr>
      <w:adjustRightInd w:val="0"/>
      <w:snapToGrid w:val="0"/>
      <w:spacing w:line="312" w:lineRule="atLeast"/>
      <w:jc w:val="left"/>
      <w:textAlignment w:val="baseline"/>
    </w:pPr>
    <w:rPr>
      <w:rFonts w:eastAsia="仿宋"/>
      <w:kern w:val="0"/>
      <w:sz w:val="18"/>
      <w:szCs w:val="18"/>
    </w:rPr>
  </w:style>
  <w:style w:type="paragraph" w:styleId="25">
    <w:name w:val="toc 6"/>
    <w:basedOn w:val="1"/>
    <w:next w:val="1"/>
    <w:autoRedefine/>
    <w:unhideWhenUsed/>
    <w:qFormat/>
    <w:uiPriority w:val="39"/>
    <w:pPr>
      <w:ind w:left="840"/>
      <w:jc w:val="left"/>
    </w:pPr>
    <w:rPr>
      <w:rFonts w:ascii="Calibri" w:hAnsi="Calibri" w:eastAsia="宋体" w:cs="Calibri"/>
      <w:color w:val="auto"/>
      <w:kern w:val="2"/>
      <w:sz w:val="20"/>
      <w:szCs w:val="20"/>
    </w:rPr>
  </w:style>
  <w:style w:type="paragraph" w:styleId="26">
    <w:name w:val="toc 2"/>
    <w:basedOn w:val="1"/>
    <w:next w:val="1"/>
    <w:autoRedefine/>
    <w:semiHidden/>
    <w:unhideWhenUsed/>
    <w:qFormat/>
    <w:uiPriority w:val="39"/>
    <w:pPr>
      <w:ind w:left="420" w:leftChars="200"/>
    </w:pPr>
  </w:style>
  <w:style w:type="paragraph" w:styleId="27">
    <w:name w:val="Normal (Web)"/>
    <w:basedOn w:val="1"/>
    <w:autoRedefine/>
    <w:qFormat/>
    <w:uiPriority w:val="99"/>
    <w:pPr>
      <w:spacing w:before="100" w:beforeAutospacing="1" w:after="100" w:afterAutospacing="1"/>
      <w:textAlignment w:val="auto"/>
    </w:pPr>
    <w:rPr>
      <w:rFonts w:cs="宋体"/>
      <w:sz w:val="24"/>
      <w:szCs w:val="24"/>
      <w:lang w:eastAsia="zh-CN"/>
    </w:r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Hyperlink"/>
    <w:basedOn w:val="30"/>
    <w:autoRedefine/>
    <w:qFormat/>
    <w:uiPriority w:val="99"/>
    <w:rPr>
      <w:color w:val="0657AB"/>
      <w:u w:val="none"/>
    </w:rPr>
  </w:style>
  <w:style w:type="character" w:styleId="33">
    <w:name w:val="HTML Sample"/>
    <w:basedOn w:val="30"/>
    <w:autoRedefine/>
    <w:qFormat/>
    <w:uiPriority w:val="0"/>
    <w:rPr>
      <w:rFonts w:ascii="Courier New" w:hAnsi="Courier New"/>
    </w:rPr>
  </w:style>
  <w:style w:type="paragraph" w:customStyle="1" w:styleId="34">
    <w:name w:val="标题 5（有编号）（绿盟科技）"/>
    <w:basedOn w:val="1"/>
    <w:next w:val="35"/>
    <w:autoRedefine/>
    <w:qFormat/>
    <w:uiPriority w:val="0"/>
    <w:pPr>
      <w:keepNext/>
      <w:keepLines/>
      <w:spacing w:before="280" w:after="156" w:line="377" w:lineRule="auto"/>
      <w:outlineLvl w:val="4"/>
    </w:pPr>
    <w:rPr>
      <w:rFonts w:ascii="Arial" w:hAnsi="Arial" w:eastAsia="黑体"/>
      <w:b/>
      <w:sz w:val="24"/>
      <w:szCs w:val="28"/>
    </w:rPr>
  </w:style>
  <w:style w:type="paragraph" w:customStyle="1" w:styleId="35">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6">
    <w:name w:val="样式1"/>
    <w:basedOn w:val="9"/>
    <w:autoRedefine/>
    <w:qFormat/>
    <w:uiPriority w:val="99"/>
    <w:rPr>
      <w:rFonts w:ascii="宋体" w:hAnsi="宋体"/>
      <w:sz w:val="24"/>
      <w:szCs w:val="24"/>
    </w:rPr>
  </w:style>
  <w:style w:type="character" w:customStyle="1" w:styleId="37">
    <w:name w:val="NormalCharacter"/>
    <w:autoRedefine/>
    <w:qFormat/>
    <w:uiPriority w:val="0"/>
  </w:style>
  <w:style w:type="table" w:customStyle="1" w:styleId="38">
    <w:name w:val="TableNormal"/>
    <w:autoRedefine/>
    <w:qFormat/>
    <w:uiPriority w:val="0"/>
    <w:tblPr>
      <w:tblCellMar>
        <w:top w:w="0" w:type="dxa"/>
        <w:left w:w="0" w:type="dxa"/>
        <w:bottom w:w="0" w:type="dxa"/>
        <w:right w:w="0" w:type="dxa"/>
      </w:tblCellMar>
    </w:tblPr>
  </w:style>
  <w:style w:type="paragraph" w:customStyle="1" w:styleId="39">
    <w:name w:val="UserStyle_0"/>
    <w:basedOn w:val="1"/>
    <w:autoRedefine/>
    <w:qFormat/>
    <w:uiPriority w:val="0"/>
    <w:pPr>
      <w:ind w:firstLine="560"/>
    </w:pPr>
  </w:style>
  <w:style w:type="paragraph" w:customStyle="1" w:styleId="40">
    <w:name w:val="BodyText"/>
    <w:basedOn w:val="1"/>
    <w:autoRedefine/>
    <w:qFormat/>
    <w:uiPriority w:val="0"/>
    <w:pPr>
      <w:ind w:left="109"/>
    </w:pPr>
    <w:rPr>
      <w:sz w:val="24"/>
      <w:szCs w:val="24"/>
    </w:rPr>
  </w:style>
  <w:style w:type="paragraph" w:customStyle="1" w:styleId="41">
    <w:name w:val="BodyText1I"/>
    <w:basedOn w:val="40"/>
    <w:autoRedefine/>
    <w:qFormat/>
    <w:uiPriority w:val="0"/>
    <w:pPr>
      <w:ind w:firstLine="420" w:firstLineChars="100"/>
      <w:jc w:val="center"/>
    </w:pPr>
    <w:rPr>
      <w:rFonts w:cs="宋体"/>
      <w:b/>
      <w:bCs/>
      <w:kern w:val="2"/>
      <w:sz w:val="36"/>
    </w:rPr>
  </w:style>
  <w:style w:type="paragraph" w:customStyle="1" w:styleId="42">
    <w:name w:val="UserStyle_1"/>
    <w:basedOn w:val="1"/>
    <w:autoRedefine/>
    <w:qFormat/>
    <w:uiPriority w:val="0"/>
    <w:pPr>
      <w:ind w:left="54"/>
      <w:jc w:val="center"/>
    </w:pPr>
    <w:rPr>
      <w:rFonts w:cs="宋体"/>
      <w:b/>
      <w:bCs/>
      <w:sz w:val="40"/>
      <w:szCs w:val="40"/>
    </w:rPr>
  </w:style>
  <w:style w:type="paragraph" w:customStyle="1" w:styleId="43">
    <w:name w:val="UserStyle_2"/>
    <w:basedOn w:val="1"/>
    <w:autoRedefine/>
    <w:qFormat/>
    <w:uiPriority w:val="0"/>
    <w:pPr>
      <w:jc w:val="center"/>
    </w:pPr>
    <w:rPr>
      <w:rFonts w:cs="宋体"/>
      <w:b/>
      <w:bCs/>
      <w:sz w:val="36"/>
      <w:szCs w:val="36"/>
    </w:rPr>
  </w:style>
  <w:style w:type="paragraph" w:customStyle="1" w:styleId="44">
    <w:name w:val="UserStyle_3"/>
    <w:basedOn w:val="1"/>
    <w:autoRedefine/>
    <w:qFormat/>
    <w:uiPriority w:val="0"/>
    <w:pPr>
      <w:ind w:left="23"/>
      <w:jc w:val="center"/>
    </w:pPr>
    <w:rPr>
      <w:rFonts w:cs="宋体"/>
      <w:b/>
      <w:bCs/>
      <w:sz w:val="30"/>
      <w:szCs w:val="30"/>
    </w:rPr>
  </w:style>
  <w:style w:type="paragraph" w:customStyle="1" w:styleId="45">
    <w:name w:val="UserStyle_4"/>
    <w:basedOn w:val="1"/>
    <w:autoRedefine/>
    <w:qFormat/>
    <w:uiPriority w:val="0"/>
  </w:style>
  <w:style w:type="table" w:customStyle="1" w:styleId="46">
    <w:name w:val="UserStyle_5"/>
    <w:autoRedefine/>
    <w:qFormat/>
    <w:uiPriority w:val="0"/>
    <w:tblPr>
      <w:tblCellMar>
        <w:top w:w="0" w:type="dxa"/>
        <w:left w:w="0" w:type="dxa"/>
        <w:bottom w:w="0" w:type="dxa"/>
        <w:right w:w="0" w:type="dxa"/>
      </w:tblCellMar>
    </w:tblPr>
  </w:style>
  <w:style w:type="paragraph" w:customStyle="1" w:styleId="47">
    <w:name w:val="UserStyle_6"/>
    <w:basedOn w:val="1"/>
    <w:autoRedefine/>
    <w:qFormat/>
    <w:uiPriority w:val="0"/>
    <w:pPr>
      <w:spacing w:before="31"/>
      <w:ind w:left="591"/>
    </w:pPr>
    <w:rPr>
      <w:rFonts w:cs="宋体"/>
      <w:b/>
      <w:bCs/>
      <w:sz w:val="24"/>
      <w:szCs w:val="24"/>
    </w:rPr>
  </w:style>
  <w:style w:type="paragraph" w:customStyle="1" w:styleId="48">
    <w:name w:val="UserStyle_7"/>
    <w:basedOn w:val="1"/>
    <w:autoRedefine/>
    <w:qFormat/>
    <w:uiPriority w:val="0"/>
    <w:pPr>
      <w:ind w:left="152"/>
      <w:jc w:val="center"/>
    </w:pPr>
    <w:rPr>
      <w:rFonts w:cs="宋体"/>
      <w:b/>
      <w:bCs/>
      <w:sz w:val="32"/>
      <w:szCs w:val="32"/>
    </w:rPr>
  </w:style>
  <w:style w:type="paragraph" w:customStyle="1" w:styleId="49">
    <w:name w:val="179"/>
    <w:basedOn w:val="1"/>
    <w:autoRedefine/>
    <w:qFormat/>
    <w:uiPriority w:val="0"/>
    <w:pPr>
      <w:spacing w:before="31"/>
      <w:ind w:left="109" w:firstLine="480"/>
    </w:pPr>
  </w:style>
  <w:style w:type="paragraph" w:customStyle="1" w:styleId="50">
    <w:name w:val="UserStyle_8"/>
    <w:basedOn w:val="1"/>
    <w:autoRedefine/>
    <w:qFormat/>
    <w:uiPriority w:val="0"/>
    <w:pPr>
      <w:ind w:left="109"/>
    </w:pPr>
    <w:rPr>
      <w:rFonts w:cs="宋体"/>
      <w:b/>
      <w:bCs/>
      <w:sz w:val="28"/>
      <w:szCs w:val="28"/>
    </w:rPr>
  </w:style>
  <w:style w:type="paragraph" w:customStyle="1" w:styleId="51">
    <w:name w:val="UserStyle_9"/>
    <w:basedOn w:val="1"/>
    <w:autoRedefine/>
    <w:qFormat/>
    <w:uiPriority w:val="0"/>
    <w:pPr>
      <w:ind w:firstLine="420" w:firstLineChars="200"/>
    </w:pPr>
  </w:style>
  <w:style w:type="character" w:customStyle="1" w:styleId="52">
    <w:name w:val="页眉 字符"/>
    <w:basedOn w:val="30"/>
    <w:link w:val="21"/>
    <w:autoRedefine/>
    <w:qFormat/>
    <w:uiPriority w:val="99"/>
    <w:rPr>
      <w:rFonts w:ascii="宋体" w:hAnsi="宋体"/>
      <w:sz w:val="18"/>
      <w:szCs w:val="18"/>
      <w:lang w:eastAsia="en-US"/>
    </w:rPr>
  </w:style>
  <w:style w:type="character" w:customStyle="1" w:styleId="53">
    <w:name w:val="页脚 字符"/>
    <w:basedOn w:val="30"/>
    <w:link w:val="20"/>
    <w:autoRedefine/>
    <w:qFormat/>
    <w:uiPriority w:val="0"/>
    <w:rPr>
      <w:rFonts w:ascii="宋体" w:hAnsi="宋体"/>
      <w:sz w:val="18"/>
      <w:szCs w:val="18"/>
      <w:lang w:eastAsia="en-US"/>
    </w:rPr>
  </w:style>
  <w:style w:type="character" w:customStyle="1" w:styleId="54">
    <w:name w:val="标题 1 字符"/>
    <w:basedOn w:val="30"/>
    <w:link w:val="6"/>
    <w:autoRedefine/>
    <w:qFormat/>
    <w:uiPriority w:val="9"/>
    <w:rPr>
      <w:rFonts w:ascii="宋体" w:hAnsi="宋体" w:cs="宋体"/>
      <w:b/>
      <w:bCs/>
      <w:kern w:val="36"/>
      <w:sz w:val="48"/>
      <w:szCs w:val="48"/>
    </w:rPr>
  </w:style>
  <w:style w:type="paragraph" w:customStyle="1" w:styleId="55">
    <w:name w:val="detail-info"/>
    <w:basedOn w:val="1"/>
    <w:autoRedefine/>
    <w:qFormat/>
    <w:uiPriority w:val="0"/>
    <w:pPr>
      <w:spacing w:before="100" w:beforeAutospacing="1" w:after="100" w:afterAutospacing="1"/>
      <w:textAlignment w:val="auto"/>
    </w:pPr>
    <w:rPr>
      <w:rFonts w:cs="宋体"/>
      <w:sz w:val="24"/>
      <w:szCs w:val="24"/>
      <w:lang w:eastAsia="zh-CN"/>
    </w:rPr>
  </w:style>
  <w:style w:type="character" w:customStyle="1" w:styleId="56">
    <w:name w:val="bookmark-item"/>
    <w:basedOn w:val="30"/>
    <w:autoRedefine/>
    <w:qFormat/>
    <w:uiPriority w:val="0"/>
  </w:style>
  <w:style w:type="paragraph" w:styleId="57">
    <w:name w:val="List Paragraph"/>
    <w:basedOn w:val="1"/>
    <w:autoRedefine/>
    <w:qFormat/>
    <w:uiPriority w:val="34"/>
    <w:pPr>
      <w:ind w:firstLine="420" w:firstLineChars="200"/>
    </w:pPr>
  </w:style>
  <w:style w:type="paragraph" w:customStyle="1" w:styleId="58">
    <w:name w:val="标书正文"/>
    <w:basedOn w:val="1"/>
    <w:autoRedefine/>
    <w:qFormat/>
    <w:uiPriority w:val="0"/>
    <w:pPr>
      <w:spacing w:line="560" w:lineRule="exact"/>
      <w:ind w:firstLine="723" w:firstLineChars="200"/>
      <w:jc w:val="center"/>
    </w:pPr>
    <w:rPr>
      <w:rFonts w:ascii="仿宋_GB2312" w:hAnsi="Calibri" w:eastAsia="仿宋_GB2312"/>
      <w:b/>
      <w:sz w:val="36"/>
      <w:szCs w:val="24"/>
    </w:rPr>
  </w:style>
  <w:style w:type="paragraph" w:customStyle="1" w:styleId="59">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0">
    <w:name w:val="Table Paragraph"/>
    <w:basedOn w:val="61"/>
    <w:autoRedefine/>
    <w:qFormat/>
    <w:uiPriority w:val="1"/>
    <w:pPr>
      <w:widowControl w:val="0"/>
      <w:autoSpaceDE w:val="0"/>
      <w:autoSpaceDN w:val="0"/>
      <w:textAlignment w:val="auto"/>
    </w:pPr>
    <w:rPr>
      <w:rFonts w:cs="宋体"/>
      <w:lang w:eastAsia="zh-CN"/>
    </w:rPr>
  </w:style>
  <w:style w:type="paragraph" w:customStyle="1" w:styleId="61">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 A"/>
    <w:basedOn w:val="1"/>
    <w:autoRedefine/>
    <w:qFormat/>
    <w:uiPriority w:val="0"/>
    <w:pPr>
      <w:pBdr>
        <w:top w:val="none" w:color="FFFFFF" w:sz="0" w:space="0"/>
        <w:left w:val="none" w:color="FFFFFF" w:sz="0" w:space="0"/>
        <w:bottom w:val="none" w:color="FFFFFF" w:sz="0" w:space="0"/>
        <w:right w:val="none" w:color="FFFFFF" w:sz="0" w:space="0"/>
      </w:pBdr>
    </w:pPr>
    <w:rPr>
      <w:rFonts w:ascii="Times New Roman" w:hAnsi="Times New Roman"/>
      <w:color w:val="000000"/>
      <w:szCs w:val="21"/>
    </w:rPr>
  </w:style>
  <w:style w:type="paragraph" w:customStyle="1" w:styleId="63">
    <w:name w:val="11正文"/>
    <w:basedOn w:val="1"/>
    <w:autoRedefine/>
    <w:qFormat/>
    <w:uiPriority w:val="0"/>
    <w:pPr>
      <w:tabs>
        <w:tab w:val="center" w:pos="4153"/>
        <w:tab w:val="right" w:pos="8306"/>
      </w:tabs>
      <w:spacing w:line="360" w:lineRule="auto"/>
      <w:ind w:firstLine="560" w:firstLineChars="200"/>
    </w:pPr>
    <w:rPr>
      <w:rFonts w:hint="eastAsia"/>
      <w:color w:val="000000"/>
      <w:sz w:val="24"/>
      <w:szCs w:val="28"/>
    </w:rPr>
  </w:style>
  <w:style w:type="paragraph" w:customStyle="1" w:styleId="64">
    <w:name w:val="图"/>
    <w:basedOn w:val="1"/>
    <w:autoRedefine/>
    <w:qFormat/>
    <w:uiPriority w:val="99"/>
    <w:pPr>
      <w:keepNext/>
      <w:adjustRightInd w:val="0"/>
      <w:spacing w:before="60" w:after="60" w:line="300" w:lineRule="auto"/>
      <w:jc w:val="center"/>
      <w:textAlignment w:val="center"/>
    </w:pPr>
    <w:rPr>
      <w:rFonts w:ascii="Times New Roman" w:hAnsi="Times New Roman"/>
      <w:spacing w:val="20"/>
      <w:sz w:val="24"/>
    </w:rPr>
  </w:style>
  <w:style w:type="character" w:customStyle="1" w:styleId="65">
    <w:name w:val="font11"/>
    <w:basedOn w:val="30"/>
    <w:autoRedefine/>
    <w:qFormat/>
    <w:uiPriority w:val="0"/>
    <w:rPr>
      <w:rFonts w:hint="eastAsia" w:ascii="宋体" w:hAnsi="宋体" w:eastAsia="宋体" w:cs="宋体"/>
      <w:color w:val="000000"/>
      <w:sz w:val="24"/>
      <w:szCs w:val="24"/>
      <w:u w:val="none"/>
    </w:rPr>
  </w:style>
  <w:style w:type="character" w:customStyle="1" w:styleId="66">
    <w:name w:val="font01"/>
    <w:basedOn w:val="30"/>
    <w:autoRedefine/>
    <w:qFormat/>
    <w:uiPriority w:val="0"/>
    <w:rPr>
      <w:rFonts w:hint="eastAsia" w:ascii="宋体" w:hAnsi="宋体" w:eastAsia="宋体" w:cs="宋体"/>
      <w:color w:val="000000"/>
      <w:sz w:val="24"/>
      <w:szCs w:val="24"/>
      <w:u w:val="none"/>
    </w:rPr>
  </w:style>
  <w:style w:type="paragraph" w:customStyle="1" w:styleId="67">
    <w:name w:val="招标方案正文"/>
    <w:basedOn w:val="1"/>
    <w:autoRedefine/>
    <w:qFormat/>
    <w:uiPriority w:val="0"/>
    <w:pPr>
      <w:spacing w:line="360" w:lineRule="auto"/>
      <w:ind w:firstLine="200" w:firstLineChars="200"/>
    </w:pPr>
    <w:rPr>
      <w:rFonts w:ascii="Times New Roman" w:hAnsi="Times New Roman"/>
      <w:sz w:val="24"/>
    </w:rPr>
  </w:style>
  <w:style w:type="character" w:customStyle="1" w:styleId="68">
    <w:name w:val="批注框文本 字符"/>
    <w:basedOn w:val="30"/>
    <w:link w:val="19"/>
    <w:autoRedefine/>
    <w:semiHidden/>
    <w:qFormat/>
    <w:uiPriority w:val="99"/>
    <w:rPr>
      <w:rFonts w:ascii="宋体" w:hAnsi="宋体"/>
      <w:sz w:val="18"/>
      <w:szCs w:val="18"/>
      <w:lang w:eastAsia="en-US"/>
    </w:rPr>
  </w:style>
  <w:style w:type="table" w:customStyle="1" w:styleId="69">
    <w:name w:val="Table Normal"/>
    <w:autoRedefine/>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7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表格文字2"/>
    <w:basedOn w:val="74"/>
    <w:autoRedefine/>
    <w:qFormat/>
    <w:uiPriority w:val="99"/>
    <w:pPr>
      <w:spacing w:before="25" w:after="25"/>
      <w:jc w:val="left"/>
    </w:pPr>
    <w:rPr>
      <w:bCs/>
      <w:spacing w:val="10"/>
      <w:kern w:val="0"/>
    </w:rPr>
  </w:style>
  <w:style w:type="paragraph" w:customStyle="1" w:styleId="74">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styleId="75">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76">
    <w:name w:val="font41"/>
    <w:basedOn w:val="30"/>
    <w:autoRedefine/>
    <w:qFormat/>
    <w:uiPriority w:val="0"/>
    <w:rPr>
      <w:rFonts w:hint="default" w:ascii="Calibri" w:hAnsi="Calibri" w:cs="Calibri"/>
      <w:color w:val="000000"/>
      <w:sz w:val="20"/>
      <w:szCs w:val="20"/>
      <w:u w:val="none"/>
    </w:rPr>
  </w:style>
  <w:style w:type="paragraph" w:customStyle="1" w:styleId="77">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仿宋_GB2312" w:hAnsi="@仿宋_GB2312" w:eastAsia="@仿宋_GB2312" w:cs="@仿宋_GB2312"/>
      <w:sz w:val="24"/>
      <w:szCs w:val="20"/>
    </w:rPr>
  </w:style>
  <w:style w:type="paragraph" w:customStyle="1" w:styleId="78">
    <w:name w:val="准备书正文"/>
    <w:autoRedefine/>
    <w:qFormat/>
    <w:uiPriority w:val="0"/>
    <w:pPr>
      <w:spacing w:beforeLines="50"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79">
    <w:name w:val="样式 仿宋"/>
    <w:autoRedefine/>
    <w:qFormat/>
    <w:uiPriority w:val="0"/>
    <w:rPr>
      <w:rFonts w:ascii="仿宋" w:hAnsi="仿宋" w:eastAsia="仿宋"/>
      <w:kern w:val="1"/>
    </w:rPr>
  </w:style>
  <w:style w:type="paragraph" w:customStyle="1" w:styleId="80">
    <w:name w:val="Other|1"/>
    <w:basedOn w:val="1"/>
    <w:autoRedefine/>
    <w:qFormat/>
    <w:uiPriority w:val="0"/>
    <w:pPr>
      <w:shd w:val="clear" w:color="000000" w:fill="auto"/>
    </w:pPr>
    <w:rPr>
      <w:shd w:val="clear" w:color="000000" w:fill="auto"/>
    </w:rPr>
  </w:style>
  <w:style w:type="paragraph" w:customStyle="1" w:styleId="81">
    <w:name w:val="列表段落1"/>
    <w:basedOn w:val="1"/>
    <w:autoRedefine/>
    <w:qFormat/>
    <w:uiPriority w:val="34"/>
    <w:pPr>
      <w:ind w:firstLine="420" w:firstLineChars="200"/>
    </w:pPr>
  </w:style>
  <w:style w:type="paragraph" w:customStyle="1" w:styleId="82">
    <w:name w:val="Table Text"/>
    <w:basedOn w:val="1"/>
    <w:semiHidden/>
    <w:qFormat/>
    <w:uiPriority w:val="0"/>
    <w:rPr>
      <w:rFonts w:ascii="华文中宋" w:hAnsi="华文中宋" w:eastAsia="华文中宋" w:cs="华文中宋"/>
      <w:sz w:val="17"/>
      <w:szCs w:val="17"/>
      <w:lang w:val="en-US" w:eastAsia="en-US" w:bidi="ar-SA"/>
    </w:rPr>
  </w:style>
  <w:style w:type="paragraph" w:customStyle="1" w:styleId="83">
    <w:name w:val="Normal_0_0"/>
    <w:qFormat/>
    <w:uiPriority w:val="0"/>
    <w:pPr>
      <w:widowControl w:val="0"/>
      <w:jc w:val="both"/>
    </w:pPr>
    <w:rPr>
      <w:rFonts w:ascii="Times New Roman" w:hAnsi="Times New Roman" w:eastAsia="Times New Roman" w:cs="Times New Roman"/>
      <w:lang w:val="en-US" w:eastAsia="zh-CN" w:bidi="ar-SA"/>
    </w:rPr>
  </w:style>
  <w:style w:type="paragraph" w:customStyle="1" w:styleId="84">
    <w:name w:val="纯文本1"/>
    <w:basedOn w:val="1"/>
    <w:next w:val="85"/>
    <w:qFormat/>
    <w:uiPriority w:val="0"/>
    <w:rPr>
      <w:rFonts w:hAnsi="Courier New" w:cs="Courier New"/>
      <w:szCs w:val="21"/>
    </w:rPr>
  </w:style>
  <w:style w:type="paragraph" w:customStyle="1" w:styleId="85">
    <w:name w:val="索引 81"/>
    <w:basedOn w:val="1"/>
    <w:next w:val="1"/>
    <w:qFormat/>
    <w:uiPriority w:val="0"/>
    <w:pPr>
      <w:ind w:left="294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8928</Words>
  <Characters>9944</Characters>
  <Lines>348</Lines>
  <Paragraphs>98</Paragraphs>
  <TotalTime>79</TotalTime>
  <ScaleCrop>false</ScaleCrop>
  <LinksUpToDate>false</LinksUpToDate>
  <CharactersWithSpaces>10183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2021-08-14T12:18:00Z</dcterms:created>
  <dc:creator>Administrator</dc:creator>
  <cp:lastModifiedBy>阿司匹林</cp:lastModifiedBy>
  <cp:lastPrinted>2025-04-08T04:25:00Z</cp:lastPrinted>
  <dcterms:modified xsi:type="dcterms:W3CDTF">2025-07-10T11:25:33Z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015E6B2A7A9F4BEE9A513EA8C666B679_13</vt:lpwstr>
  </property>
  <property fmtid="{D5CDD505-2E9C-101B-9397-08002B2CF9AE}" pid="4" name="KSOTemplateDocerSaveRecord">
    <vt:lpwstr>eyJoZGlkIjoiNTUwZjU3MDVkYmQyMDFmOTNkYWQ4ZWE2MGY2MzQ3MTQiLCJ1c2VySWQiOiI0NTAyNzY3MTgifQ==</vt:lpwstr>
  </property>
</Properties>
</file>