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7AA1E">
      <w:pPr>
        <w:wordWrap w:val="0"/>
        <w:spacing w:line="579" w:lineRule="exact"/>
        <w:ind w:right="39" w:firstLine="640" w:firstLineChars="200"/>
        <w:jc w:val="right"/>
        <w:rPr>
          <w:rFonts w:hint="default" w:ascii="仿宋" w:hAnsi="仿宋" w:eastAsia="仿宋" w:cs="仿宋"/>
          <w:color w:val="000000" w:themeColor="text1"/>
          <w:sz w:val="32"/>
          <w:szCs w:val="21"/>
          <w:highlight w:val="none"/>
          <w:lang w:val="en-US" w:eastAsia="zh-CN"/>
          <w14:textFill>
            <w14:solidFill>
              <w14:schemeClr w14:val="tx1"/>
            </w14:solidFill>
          </w14:textFill>
        </w:rPr>
      </w:pPr>
      <w:r>
        <w:rPr>
          <w:rFonts w:hint="eastAsia" w:ascii="仿宋" w:hAnsi="仿宋" w:eastAsia="仿宋" w:cs="仿宋"/>
          <w:color w:val="000000" w:themeColor="text1"/>
          <w:sz w:val="32"/>
          <w:szCs w:val="21"/>
          <w:highlight w:val="none"/>
          <w:lang w:eastAsia="zh-CN"/>
          <w14:textFill>
            <w14:solidFill>
              <w14:schemeClr w14:val="tx1"/>
            </w14:solidFill>
          </w14:textFill>
        </w:rPr>
        <w:t xml:space="preserve">              项目编号:NO-2025(JKJ)</w:t>
      </w:r>
      <w:r>
        <w:rPr>
          <w:rFonts w:hint="eastAsia" w:ascii="仿宋" w:hAnsi="仿宋" w:eastAsia="仿宋" w:cs="仿宋"/>
          <w:color w:val="000000" w:themeColor="text1"/>
          <w:sz w:val="32"/>
          <w:szCs w:val="21"/>
          <w:highlight w:val="none"/>
          <w:lang w:val="en-US" w:eastAsia="zh-CN"/>
          <w14:textFill>
            <w14:solidFill>
              <w14:schemeClr w14:val="tx1"/>
            </w14:solidFill>
          </w14:textFill>
        </w:rPr>
        <w:t>227</w:t>
      </w:r>
    </w:p>
    <w:p w14:paraId="261D1075">
      <w:pPr>
        <w:spacing w:line="360" w:lineRule="auto"/>
        <w:jc w:val="center"/>
        <w:rPr>
          <w:rFonts w:hint="eastAsia" w:ascii="仿宋" w:hAnsi="仿宋" w:eastAsia="仿宋" w:cs="仿宋"/>
          <w:color w:val="000000" w:themeColor="text1"/>
          <w:sz w:val="44"/>
          <w:highlight w:val="none"/>
          <w:lang w:eastAsia="zh-CN"/>
          <w14:textFill>
            <w14:solidFill>
              <w14:schemeClr w14:val="tx1"/>
            </w14:solidFill>
          </w14:textFill>
        </w:rPr>
      </w:pPr>
      <w:r>
        <w:rPr>
          <w:rFonts w:hint="eastAsia" w:ascii="仿宋" w:hAnsi="仿宋" w:eastAsia="仿宋" w:cs="仿宋"/>
          <w:color w:val="000000" w:themeColor="text1"/>
          <w:sz w:val="44"/>
          <w:highlight w:val="none"/>
          <w:lang w:eastAsia="zh-CN"/>
          <w14:textFill>
            <w14:solidFill>
              <w14:schemeClr w14:val="tx1"/>
            </w14:solidFill>
          </w14:textFill>
        </w:rPr>
        <w:t>2025年乌拉泊古城考古系统建立和数据采集项目</w:t>
      </w:r>
    </w:p>
    <w:p w14:paraId="21F54524">
      <w:pPr>
        <w:spacing w:line="579" w:lineRule="exact"/>
        <w:jc w:val="center"/>
        <w:rPr>
          <w:rFonts w:hint="eastAsia" w:ascii="仿宋" w:hAnsi="仿宋" w:eastAsia="仿宋" w:cs="仿宋"/>
          <w:color w:val="000000" w:themeColor="text1"/>
          <w:sz w:val="44"/>
          <w:szCs w:val="36"/>
          <w:highlight w:val="none"/>
          <w:lang w:eastAsia="zh-CN"/>
          <w14:textFill>
            <w14:solidFill>
              <w14:schemeClr w14:val="tx1"/>
            </w14:solidFill>
          </w14:textFill>
        </w:rPr>
      </w:pPr>
    </w:p>
    <w:p w14:paraId="0849D99B">
      <w:pPr>
        <w:spacing w:line="579" w:lineRule="exact"/>
        <w:jc w:val="center"/>
        <w:rPr>
          <w:rFonts w:hint="eastAsia" w:ascii="仿宋" w:hAnsi="仿宋" w:eastAsia="仿宋" w:cs="仿宋"/>
          <w:color w:val="000000" w:themeColor="text1"/>
          <w:sz w:val="44"/>
          <w:szCs w:val="36"/>
          <w:highlight w:val="none"/>
          <w:lang w:eastAsia="zh-CN"/>
          <w14:textFill>
            <w14:solidFill>
              <w14:schemeClr w14:val="tx1"/>
            </w14:solidFill>
          </w14:textFill>
        </w:rPr>
      </w:pPr>
    </w:p>
    <w:p w14:paraId="59B52800">
      <w:pPr>
        <w:spacing w:line="579" w:lineRule="exact"/>
        <w:jc w:val="center"/>
        <w:rPr>
          <w:rFonts w:hint="default" w:ascii="仿宋" w:hAnsi="仿宋" w:eastAsia="仿宋" w:cs="仿宋"/>
          <w:color w:val="000000" w:themeColor="text1"/>
          <w:sz w:val="44"/>
          <w:szCs w:val="36"/>
          <w:highlight w:val="none"/>
          <w:lang w:val="en-US" w:eastAsia="zh-CN"/>
          <w14:textFill>
            <w14:solidFill>
              <w14:schemeClr w14:val="tx1"/>
            </w14:solidFill>
          </w14:textFill>
        </w:rPr>
      </w:pPr>
      <w:r>
        <w:rPr>
          <w:rFonts w:hint="eastAsia" w:ascii="仿宋" w:hAnsi="仿宋" w:eastAsia="仿宋" w:cs="仿宋"/>
          <w:color w:val="000000" w:themeColor="text1"/>
          <w:sz w:val="44"/>
          <w:szCs w:val="36"/>
          <w:highlight w:val="none"/>
          <w:lang w:eastAsia="zh-CN"/>
          <w14:textFill>
            <w14:solidFill>
              <w14:schemeClr w14:val="tx1"/>
            </w14:solidFill>
          </w14:textFill>
        </w:rPr>
        <w:t>竞争性磋商文件</w:t>
      </w:r>
    </w:p>
    <w:p w14:paraId="6F609970">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14:textFill>
            <w14:solidFill>
              <w14:schemeClr w14:val="tx1"/>
            </w14:solidFill>
          </w14:textFill>
        </w:rPr>
        <w:t xml:space="preserve"> </w:t>
      </w:r>
    </w:p>
    <w:p w14:paraId="4AC373F8">
      <w:pPr>
        <w:spacing w:line="579" w:lineRule="exact"/>
        <w:ind w:firstLine="440" w:firstLineChars="200"/>
        <w:rPr>
          <w:rFonts w:hint="eastAsia" w:ascii="仿宋" w:hAnsi="仿宋" w:eastAsia="仿宋" w:cs="仿宋"/>
          <w:color w:val="000000" w:themeColor="text1"/>
          <w:highlight w:val="none"/>
          <w:lang w:eastAsia="zh-CN"/>
          <w14:textFill>
            <w14:solidFill>
              <w14:schemeClr w14:val="tx1"/>
            </w14:solidFill>
          </w14:textFill>
        </w:rPr>
      </w:pPr>
    </w:p>
    <w:p w14:paraId="266A2506">
      <w:pPr>
        <w:spacing w:line="579" w:lineRule="exact"/>
        <w:ind w:left="1200" w:hanging="1200" w:hangingChars="5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项目名称：2025年乌拉泊古城考古系统建立和数据采集项目</w:t>
      </w:r>
    </w:p>
    <w:p w14:paraId="31633E93">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 购 人：</w:t>
      </w:r>
      <w:r>
        <w:rPr>
          <w:rStyle w:val="35"/>
          <w:rFonts w:hint="eastAsia" w:ascii="仿宋" w:hAnsi="仿宋" w:eastAsia="仿宋" w:cs="仿宋"/>
          <w:color w:val="000000"/>
          <w:sz w:val="24"/>
          <w:szCs w:val="24"/>
          <w:highlight w:val="none"/>
          <w:lang w:eastAsia="zh-CN"/>
        </w:rPr>
        <w:t>新疆维吾尔自治区文物考古研究所</w:t>
      </w:r>
      <w:r>
        <w:rPr>
          <w:rFonts w:hint="eastAsia" w:ascii="仿宋" w:hAnsi="仿宋" w:eastAsia="仿宋" w:cs="仿宋"/>
          <w:color w:val="000000" w:themeColor="text1"/>
          <w:sz w:val="24"/>
          <w:highlight w:val="none"/>
          <w:lang w:eastAsia="zh-CN"/>
          <w14:textFill>
            <w14:solidFill>
              <w14:schemeClr w14:val="tx1"/>
            </w14:solidFill>
          </w14:textFill>
        </w:rPr>
        <w:t>（公章）</w:t>
      </w:r>
    </w:p>
    <w:p w14:paraId="280B0855">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 系 人：</w:t>
      </w:r>
      <w:r>
        <w:rPr>
          <w:rFonts w:hint="eastAsia" w:ascii="仿宋" w:hAnsi="仿宋" w:eastAsia="仿宋" w:cs="仿宋"/>
          <w:sz w:val="24"/>
          <w:highlight w:val="none"/>
          <w:lang w:eastAsia="zh-CN"/>
        </w:rPr>
        <w:t>巴姗姗</w:t>
      </w:r>
    </w:p>
    <w:p w14:paraId="74F1B343">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联系电话：0991-3837101</w:t>
      </w:r>
    </w:p>
    <w:p w14:paraId="6A806679">
      <w:pPr>
        <w:pStyle w:val="9"/>
        <w:rPr>
          <w:rFonts w:hint="eastAsia" w:ascii="仿宋" w:hAnsi="仿宋" w:eastAsia="仿宋" w:cs="仿宋"/>
          <w:color w:val="000000" w:themeColor="text1"/>
          <w:highlight w:val="none"/>
          <w:lang w:eastAsia="zh-CN"/>
          <w14:textFill>
            <w14:solidFill>
              <w14:schemeClr w14:val="tx1"/>
            </w14:solidFill>
          </w14:textFill>
        </w:rPr>
      </w:pPr>
    </w:p>
    <w:p w14:paraId="71A753A1">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szCs w:val="24"/>
          <w:highlight w:val="none"/>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p>
    <w:p w14:paraId="719EB2DB">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采购代理机构：新疆君凯杰工程项目管理有限公司（公章）</w:t>
      </w:r>
    </w:p>
    <w:p w14:paraId="12BD5CD8">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  系  人：牛少鹏</w:t>
      </w:r>
    </w:p>
    <w:p w14:paraId="7E10CB1E">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电      话：18690975279</w:t>
      </w:r>
    </w:p>
    <w:p w14:paraId="7E3D9304">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邮      箱：571445279@qq.com</w:t>
      </w:r>
    </w:p>
    <w:p w14:paraId="4CFB253F">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地      址：乌鲁木齐市水磨沟区会展大道1119号大成尔雅A座807室</w:t>
      </w:r>
    </w:p>
    <w:p w14:paraId="09B4FAB8">
      <w:pPr>
        <w:spacing w:line="579" w:lineRule="exact"/>
        <w:jc w:val="center"/>
        <w:rPr>
          <w:rFonts w:hint="eastAsia" w:ascii="仿宋" w:hAnsi="仿宋" w:eastAsia="仿宋" w:cs="仿宋"/>
          <w:color w:val="000000" w:themeColor="text1"/>
          <w:sz w:val="24"/>
          <w:highlight w:val="none"/>
          <w14:textFill>
            <w14:solidFill>
              <w14:schemeClr w14:val="tx1"/>
            </w14:solidFill>
          </w14:textFill>
        </w:rPr>
      </w:pPr>
    </w:p>
    <w:p w14:paraId="1CBCC17F">
      <w:pPr>
        <w:spacing w:line="579"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二〇二</w:t>
      </w:r>
      <w:r>
        <w:rPr>
          <w:rFonts w:hint="eastAsia" w:ascii="仿宋" w:hAnsi="仿宋" w:eastAsia="仿宋" w:cs="仿宋"/>
          <w:color w:val="000000" w:themeColor="text1"/>
          <w:sz w:val="24"/>
          <w:highlight w:val="none"/>
          <w:lang w:val="en-US"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月</w:t>
      </w:r>
    </w:p>
    <w:p w14:paraId="6413A245">
      <w:pPr>
        <w:spacing w:line="579" w:lineRule="exact"/>
        <w:rPr>
          <w:rFonts w:hint="eastAsia" w:ascii="仿宋" w:hAnsi="仿宋" w:eastAsia="仿宋" w:cs="仿宋"/>
          <w:color w:val="000000" w:themeColor="text1"/>
          <w:sz w:val="24"/>
          <w:szCs w:val="20"/>
          <w:highlight w:val="none"/>
          <w14:textFill>
            <w14:solidFill>
              <w14:schemeClr w14:val="tx1"/>
            </w14:solidFill>
          </w14:textFill>
        </w:rPr>
        <w:sectPr>
          <w:pgSz w:w="11906" w:h="16838"/>
          <w:pgMar w:top="1418" w:right="1826" w:bottom="1418" w:left="1361" w:header="851" w:footer="992" w:gutter="0"/>
          <w:cols w:space="720" w:num="1"/>
          <w:docGrid w:type="linesAndChars" w:linePitch="332" w:charSpace="0"/>
        </w:sectPr>
      </w:pPr>
    </w:p>
    <w:p w14:paraId="015BB9A8">
      <w:pPr>
        <w:pStyle w:val="24"/>
        <w:tabs>
          <w:tab w:val="right" w:leader="dot" w:pos="9050"/>
        </w:tabs>
        <w:spacing w:line="579" w:lineRule="exact"/>
        <w:jc w:val="center"/>
        <w:rPr>
          <w:rStyle w:val="38"/>
          <w:rFonts w:hint="eastAsia" w:ascii="仿宋" w:hAnsi="仿宋" w:eastAsia="仿宋" w:cs="仿宋"/>
          <w:color w:val="000000" w:themeColor="text1"/>
          <w:sz w:val="36"/>
          <w:szCs w:val="36"/>
          <w:highlight w:val="none"/>
          <w:lang w:eastAsia="zh-CN"/>
          <w14:textFill>
            <w14:solidFill>
              <w14:schemeClr w14:val="tx1"/>
            </w14:solidFill>
          </w14:textFill>
        </w:rPr>
      </w:pPr>
      <w:r>
        <w:rPr>
          <w:rStyle w:val="38"/>
          <w:rFonts w:hint="eastAsia" w:ascii="仿宋" w:hAnsi="仿宋" w:eastAsia="仿宋" w:cs="仿宋"/>
          <w:color w:val="000000" w:themeColor="text1"/>
          <w:sz w:val="36"/>
          <w:szCs w:val="36"/>
          <w:highlight w:val="none"/>
          <w:lang w:eastAsia="zh-CN"/>
          <w14:textFill>
            <w14:solidFill>
              <w14:schemeClr w14:val="tx1"/>
            </w14:solidFill>
          </w14:textFill>
        </w:rPr>
        <w:t>目录</w:t>
      </w:r>
    </w:p>
    <w:p w14:paraId="3AE61097">
      <w:pPr>
        <w:pStyle w:val="24"/>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Style w:val="38"/>
          <w:rFonts w:hint="eastAsia" w:ascii="仿宋" w:hAnsi="仿宋" w:eastAsia="仿宋" w:cs="仿宋"/>
          <w:sz w:val="24"/>
          <w:szCs w:val="24"/>
          <w:highlight w:val="none"/>
        </w:rPr>
        <w:fldChar w:fldCharType="begin"/>
      </w:r>
      <w:r>
        <w:rPr>
          <w:rStyle w:val="38"/>
          <w:rFonts w:hint="eastAsia" w:ascii="仿宋" w:hAnsi="仿宋" w:eastAsia="仿宋" w:cs="仿宋"/>
          <w:color w:val="000000" w:themeColor="text1"/>
          <w:sz w:val="24"/>
          <w:szCs w:val="24"/>
          <w:highlight w:val="none"/>
          <w:lang w:eastAsia="zh-CN"/>
          <w14:textFill>
            <w14:solidFill>
              <w14:schemeClr w14:val="tx1"/>
            </w14:solidFill>
          </w14:textFill>
        </w:rPr>
        <w:instrText xml:space="preserve">TOC \o "1-3" \h \u </w:instrText>
      </w:r>
      <w:r>
        <w:rPr>
          <w:rStyle w:val="38"/>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_Toc8945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第一部分 竞争性磋商公告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_Toc8945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0D95507">
      <w:pPr>
        <w:pStyle w:val="24"/>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_Toc8468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bCs/>
          <w:w w:val="95"/>
          <w:sz w:val="24"/>
          <w:szCs w:val="24"/>
          <w:highlight w:val="none"/>
          <w:lang w:eastAsia="zh-CN"/>
        </w:rPr>
        <w:t>第二部分 供应商须知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_Toc8468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8491234">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_Toc14411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第一章供应商须知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_Toc14411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4306B002">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_Toc32560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第二章 竞争性磋商文件的编写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_Toc32560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1EF1B87">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_Toc144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第三章 响应文件的编写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36797560">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_Toc18229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第四章 响应文件的递交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_Toc18229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769CB7E4">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_Toc27689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第五章 开标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_Toc27689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71E34BF8">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_Toc18197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第六章 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_Toc18197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E9367E0">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_Toc31653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第七章 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_Toc31653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3F251201">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_Toc26086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第八章 其他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_Toc26086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2E5AFD5F">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_Toc18306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bCs/>
          <w:sz w:val="24"/>
          <w:szCs w:val="24"/>
          <w:highlight w:val="none"/>
          <w:lang w:eastAsia="zh-CN"/>
        </w:rPr>
        <w:t>第九章 质疑的提出及处理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_Toc18306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4FCD844E">
      <w:pPr>
        <w:pStyle w:val="24"/>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_Toc22784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bCs/>
          <w:sz w:val="24"/>
          <w:szCs w:val="24"/>
          <w:highlight w:val="none"/>
          <w:lang w:eastAsia="zh-CN"/>
        </w:rPr>
        <w:t>第三部分采购需求及要求</w:t>
      </w:r>
      <w:r>
        <w:rPr>
          <w:rFonts w:hint="eastAsia" w:ascii="仿宋" w:hAnsi="仿宋" w:eastAsia="仿宋" w:cs="仿宋"/>
          <w:sz w:val="24"/>
          <w:szCs w:val="24"/>
          <w:highlight w:val="none"/>
        </w:rPr>
        <w:tab/>
      </w:r>
      <w:bookmarkStart w:id="227" w:name="_GoBack"/>
      <w:bookmarkEnd w:id="227"/>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_Toc22784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1696678A">
      <w:pPr>
        <w:pStyle w:val="24"/>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_Toc31551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bCs/>
          <w:sz w:val="24"/>
          <w:szCs w:val="24"/>
          <w:highlight w:val="none"/>
          <w:lang w:eastAsia="zh-CN"/>
        </w:rPr>
        <w:t>第四部分  合同条款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_Toc31551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5E794951">
      <w:pPr>
        <w:pStyle w:val="24"/>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_Toc25420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第五部分附件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_Toc25420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62E0ECB">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_Toc1531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（第一部分）资格证明文件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675CBA1">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_Toc30679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（第二部分）报价文件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_Toc30679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67</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514A1C6E">
      <w:pPr>
        <w:pStyle w:val="26"/>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_Toc5433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（第三部分）商务及技术部分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_Toc5433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69</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0B38BD14">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_Toc8736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bidi="ar"/>
        </w:rPr>
        <w:t>（一）投标函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_Toc8736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70</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10E8B301">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_Toc21110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bidi="ar"/>
        </w:rPr>
        <w:t>（二）法定代表人诚信投标承诺书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_Toc21110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71</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47D68036">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_Toc27072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bidi="ar"/>
        </w:rPr>
        <w:t>（三）磋商保证金</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_Toc27072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72</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527116CD">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_Toc25267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bidi="ar"/>
        </w:rPr>
        <w:t>（四）企业业绩一览表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_Toc25267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73</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18FB7D0C">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_Toc21590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val="en-US" w:eastAsia="zh-CN" w:bidi="ar"/>
        </w:rPr>
        <w:t>（五）企业研发实力</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_Toc21590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75</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7BA17794">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_Toc24363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六</w:t>
      </w:r>
      <w:r>
        <w:rPr>
          <w:rFonts w:hint="eastAsia" w:ascii="仿宋" w:hAnsi="仿宋" w:eastAsia="仿宋" w:cs="仿宋"/>
          <w:sz w:val="24"/>
          <w:szCs w:val="24"/>
          <w:highlight w:val="none"/>
          <w:lang w:eastAsia="zh-CN" w:bidi="ar"/>
        </w:rPr>
        <w:t>）项目团队成员一览表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_Toc24363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76</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EF5B689">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_Toc32739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lang w:eastAsia="zh-CN"/>
        </w:rPr>
        <w:t>）技术部分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79</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1ECFAB07">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_Toc30914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lang w:eastAsia="zh-CN"/>
        </w:rPr>
        <w:t>）商务条款偏离表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80</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4B41125D">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_Toc24828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）技术（服务）条款偏离表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_Toc24828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81</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744B365">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_Toc17402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lang w:eastAsia="zh-CN"/>
        </w:rPr>
        <w:t>）供应商企业类型声明函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_Toc17402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82</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FEC52CE">
      <w:pPr>
        <w:pStyle w:val="17"/>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sz w:val="24"/>
          <w:szCs w:val="24"/>
          <w:highlight w:val="none"/>
          <w:lang w:eastAsia="zh-CN"/>
        </w:rPr>
        <w:instrText xml:space="preserve"> HYPERLINK \l _Toc19313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）供应商认为有必要提交的其他资料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_Toc19313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84</w:t>
      </w:r>
      <w:r>
        <w:rPr>
          <w:rFonts w:hint="eastAsia" w:ascii="仿宋" w:hAnsi="仿宋" w:eastAsia="仿宋" w:cs="仿宋"/>
          <w:sz w:val="24"/>
          <w:szCs w:val="24"/>
          <w:highlight w:val="none"/>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416EA028">
      <w:pPr>
        <w:keepNext w:val="0"/>
        <w:keepLines w:val="0"/>
        <w:pageBreakBefore w:val="0"/>
        <w:widowControl/>
        <w:kinsoku/>
        <w:wordWrap/>
        <w:overflowPunct/>
        <w:topLinePunct w:val="0"/>
        <w:autoSpaceDE/>
        <w:autoSpaceDN/>
        <w:bidi w:val="0"/>
        <w:adjustRightInd/>
        <w:snapToGrid/>
        <w:spacing w:line="340" w:lineRule="exact"/>
        <w:jc w:val="center"/>
        <w:textAlignment w:val="baseline"/>
        <w:rPr>
          <w:rStyle w:val="38"/>
          <w:rFonts w:hint="eastAsia" w:ascii="仿宋" w:hAnsi="仿宋" w:eastAsia="仿宋" w:cs="仿宋"/>
          <w:color w:val="000000" w:themeColor="text1"/>
          <w:sz w:val="44"/>
          <w:highlight w:val="none"/>
          <w:lang w:eastAsia="zh-CN"/>
          <w14:textFill>
            <w14:solidFill>
              <w14:schemeClr w14:val="tx1"/>
            </w14:solidFill>
          </w14:textFill>
        </w:rPr>
        <w:sectPr>
          <w:footerReference r:id="rId3" w:type="default"/>
          <w:pgSz w:w="11910" w:h="16840"/>
          <w:pgMar w:top="1400" w:right="1220" w:bottom="980" w:left="1640" w:header="720" w:footer="796" w:gutter="0"/>
          <w:pgNumType w:start="1"/>
          <w:cols w:space="720" w:num="1"/>
        </w:sectPr>
      </w:pP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p>
    <w:p w14:paraId="61BEA14B">
      <w:pPr>
        <w:spacing w:before="108" w:line="360" w:lineRule="auto"/>
        <w:ind w:right="-29" w:rightChars="-13"/>
        <w:jc w:val="center"/>
        <w:outlineLvl w:val="0"/>
        <w:rPr>
          <w:rFonts w:hint="eastAsia" w:ascii="仿宋" w:hAnsi="仿宋" w:eastAsia="仿宋" w:cs="仿宋"/>
          <w:color w:val="000000" w:themeColor="text1"/>
          <w:sz w:val="36"/>
          <w:szCs w:val="36"/>
          <w:highlight w:val="none"/>
          <w:lang w:eastAsia="zh-CN"/>
          <w14:textFill>
            <w14:solidFill>
              <w14:schemeClr w14:val="tx1"/>
            </w14:solidFill>
          </w14:textFill>
        </w:rPr>
      </w:pPr>
      <w:bookmarkStart w:id="0" w:name="_Toc8945"/>
      <w:bookmarkStart w:id="1" w:name="_Toc20541"/>
      <w:bookmarkStart w:id="2" w:name="_Toc25337"/>
      <w:bookmarkStart w:id="3" w:name="_Toc326"/>
      <w:bookmarkStart w:id="4" w:name="_Toc20343"/>
      <w:bookmarkStart w:id="5" w:name="_Toc4733"/>
      <w:bookmarkStart w:id="6" w:name="_Toc29792"/>
      <w:r>
        <w:rPr>
          <w:rStyle w:val="38"/>
          <w:rFonts w:hint="eastAsia" w:ascii="仿宋" w:hAnsi="仿宋" w:eastAsia="仿宋" w:cs="仿宋"/>
          <w:b/>
          <w:color w:val="000000" w:themeColor="text1"/>
          <w:sz w:val="30"/>
          <w:szCs w:val="30"/>
          <w:highlight w:val="none"/>
          <w:lang w:eastAsia="zh-CN"/>
          <w14:textFill>
            <w14:solidFill>
              <w14:schemeClr w14:val="tx1"/>
            </w14:solidFill>
          </w14:textFill>
        </w:rPr>
        <w:t>第一部分 竞争性磋商公告</w:t>
      </w:r>
      <w:bookmarkEnd w:id="0"/>
      <w:bookmarkEnd w:id="1"/>
      <w:bookmarkEnd w:id="2"/>
      <w:bookmarkEnd w:id="3"/>
      <w:bookmarkEnd w:id="4"/>
      <w:bookmarkEnd w:id="5"/>
    </w:p>
    <w:bookmarkEnd w:id="6"/>
    <w:p w14:paraId="5F3B118A">
      <w:pPr>
        <w:overflowPunct w:val="0"/>
        <w:spacing w:line="579" w:lineRule="exact"/>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项目概况:</w:t>
      </w:r>
    </w:p>
    <w:p w14:paraId="4C60A356">
      <w:pPr>
        <w:pStyle w:val="27"/>
        <w:spacing w:before="20" w:beforeAutospacing="0" w:after="20" w:afterAutospacing="0" w:line="579" w:lineRule="exact"/>
        <w:ind w:firstLine="720" w:firstLineChars="3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2025年乌拉泊古城考古系统建立和数据采集项目</w:t>
      </w:r>
      <w:r>
        <w:rPr>
          <w:rFonts w:hint="eastAsia" w:ascii="仿宋" w:hAnsi="仿宋" w:eastAsia="仿宋" w:cs="仿宋"/>
          <w:color w:val="000000" w:themeColor="text1"/>
          <w:highlight w:val="none"/>
          <w14:textFill>
            <w14:solidFill>
              <w14:schemeClr w14:val="tx1"/>
            </w14:solidFill>
          </w14:textFill>
        </w:rPr>
        <w:t>的潜在供应商应在中国政府采购网新疆分网（政府采购云平台）获取采购文件，并于202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11</w:t>
      </w:r>
      <w:r>
        <w:rPr>
          <w:rFonts w:hint="eastAsia" w:ascii="仿宋" w:hAnsi="仿宋" w:eastAsia="仿宋" w:cs="仿宋"/>
          <w:color w:val="000000" w:themeColor="text1"/>
          <w:highlight w:val="none"/>
          <w14:textFill>
            <w14:solidFill>
              <w14:schemeClr w14:val="tx1"/>
            </w14:solidFill>
          </w14:textFill>
        </w:rPr>
        <w:t>:00（北京时间）前递交投标文件。</w:t>
      </w:r>
    </w:p>
    <w:p w14:paraId="4A388FA8">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一、项目基本情况</w:t>
      </w:r>
    </w:p>
    <w:p w14:paraId="31B0BB53">
      <w:pPr>
        <w:pStyle w:val="27"/>
        <w:spacing w:before="20" w:beforeAutospacing="0" w:after="20" w:afterAutospacing="0" w:line="579" w:lineRule="exact"/>
        <w:rPr>
          <w:rFonts w:hint="default" w:ascii="仿宋" w:hAnsi="仿宋" w:eastAsia="仿宋" w:cs="仿宋"/>
          <w:highlight w:val="none"/>
          <w:lang w:val="en-US" w:eastAsia="zh-CN"/>
        </w:rPr>
      </w:pPr>
      <w:r>
        <w:rPr>
          <w:rFonts w:hint="eastAsia" w:ascii="仿宋" w:hAnsi="仿宋" w:eastAsia="仿宋" w:cs="仿宋"/>
          <w:color w:val="000000"/>
          <w:highlight w:val="none"/>
        </w:rPr>
        <w:t>    项目编号:</w:t>
      </w:r>
      <w:r>
        <w:rPr>
          <w:rFonts w:hint="eastAsia" w:ascii="仿宋" w:hAnsi="仿宋" w:eastAsia="仿宋" w:cs="仿宋"/>
          <w:color w:val="000000"/>
          <w:highlight w:val="none"/>
          <w:lang w:eastAsia="zh-CN"/>
        </w:rPr>
        <w:t>NO-2025(JKJ)</w:t>
      </w:r>
      <w:r>
        <w:rPr>
          <w:rFonts w:hint="eastAsia" w:ascii="仿宋" w:hAnsi="仿宋" w:eastAsia="仿宋" w:cs="仿宋"/>
          <w:color w:val="000000"/>
          <w:highlight w:val="none"/>
          <w:lang w:val="en-US" w:eastAsia="zh-CN"/>
        </w:rPr>
        <w:t>227</w:t>
      </w:r>
    </w:p>
    <w:p w14:paraId="5F30DBF8">
      <w:pPr>
        <w:pStyle w:val="27"/>
        <w:spacing w:before="20" w:beforeAutospacing="0" w:after="20" w:afterAutospacing="0" w:line="579" w:lineRule="exact"/>
        <w:rPr>
          <w:rFonts w:hint="eastAsia" w:ascii="仿宋" w:hAnsi="仿宋" w:eastAsia="仿宋" w:cs="仿宋"/>
          <w:highlight w:val="none"/>
          <w:lang w:eastAsia="zh-CN"/>
        </w:rPr>
      </w:pPr>
      <w:r>
        <w:rPr>
          <w:rFonts w:hint="eastAsia" w:ascii="仿宋" w:hAnsi="仿宋" w:eastAsia="仿宋" w:cs="仿宋"/>
          <w:color w:val="000000"/>
          <w:highlight w:val="none"/>
        </w:rPr>
        <w:t>    项目名称：</w:t>
      </w:r>
      <w:r>
        <w:rPr>
          <w:rFonts w:hint="eastAsia" w:ascii="仿宋" w:hAnsi="仿宋" w:eastAsia="仿宋" w:cs="仿宋"/>
          <w:color w:val="000000"/>
          <w:highlight w:val="none"/>
          <w:lang w:eastAsia="zh-CN"/>
        </w:rPr>
        <w:t>2025年乌拉泊古城考古系统建立和数据采集项目</w:t>
      </w:r>
    </w:p>
    <w:p w14:paraId="3D2051EC">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    采购方式：竞争性磋商 </w:t>
      </w:r>
    </w:p>
    <w:p w14:paraId="09B5DF53">
      <w:pPr>
        <w:pStyle w:val="27"/>
        <w:spacing w:before="20" w:beforeAutospacing="0" w:after="20" w:afterAutospacing="0" w:line="579" w:lineRule="exact"/>
        <w:ind w:firstLine="373"/>
        <w:rPr>
          <w:rFonts w:hint="eastAsia" w:ascii="仿宋" w:hAnsi="仿宋" w:eastAsia="仿宋" w:cs="仿宋"/>
          <w:color w:val="000000"/>
          <w:highlight w:val="none"/>
        </w:rPr>
      </w:pPr>
      <w:r>
        <w:rPr>
          <w:rFonts w:hint="eastAsia" w:ascii="仿宋" w:hAnsi="仿宋" w:eastAsia="仿宋" w:cs="仿宋"/>
          <w:color w:val="000000"/>
          <w:highlight w:val="none"/>
        </w:rPr>
        <w:t>预算金额（元）：</w:t>
      </w:r>
      <w:r>
        <w:rPr>
          <w:rFonts w:hint="eastAsia" w:ascii="仿宋" w:hAnsi="仿宋" w:eastAsia="仿宋" w:cs="仿宋"/>
          <w:color w:val="000000"/>
          <w:highlight w:val="none"/>
          <w:lang w:eastAsia="zh-CN"/>
        </w:rPr>
        <w:t>350000.00</w:t>
      </w:r>
    </w:p>
    <w:p w14:paraId="7E4A8BD8">
      <w:pPr>
        <w:pStyle w:val="27"/>
        <w:spacing w:before="20" w:beforeAutospacing="0" w:after="20" w:afterAutospacing="0" w:line="579" w:lineRule="exact"/>
        <w:ind w:firstLine="373"/>
        <w:rPr>
          <w:rFonts w:hint="eastAsia" w:ascii="仿宋" w:hAnsi="仿宋" w:eastAsia="仿宋" w:cs="仿宋"/>
          <w:highlight w:val="none"/>
          <w:lang w:eastAsia="zh-CN"/>
        </w:rPr>
      </w:pPr>
      <w:r>
        <w:rPr>
          <w:rFonts w:hint="eastAsia" w:ascii="仿宋" w:hAnsi="仿宋" w:eastAsia="仿宋" w:cs="仿宋"/>
          <w:color w:val="000000"/>
          <w:highlight w:val="none"/>
        </w:rPr>
        <w:t>最高限价（元）：</w:t>
      </w:r>
      <w:r>
        <w:rPr>
          <w:rFonts w:hint="eastAsia" w:ascii="仿宋" w:hAnsi="仿宋" w:eastAsia="仿宋" w:cs="仿宋"/>
          <w:color w:val="000000"/>
          <w:highlight w:val="none"/>
          <w:lang w:eastAsia="zh-CN"/>
        </w:rPr>
        <w:t>350000.00</w:t>
      </w:r>
    </w:p>
    <w:p w14:paraId="74101AF4">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    采购需求：</w:t>
      </w:r>
    </w:p>
    <w:p w14:paraId="3C99B25F">
      <w:pPr>
        <w:spacing w:before="20" w:after="20" w:line="579" w:lineRule="exact"/>
        <w:rPr>
          <w:rFonts w:hint="eastAsia" w:ascii="仿宋" w:hAnsi="仿宋" w:eastAsia="仿宋" w:cs="仿宋"/>
          <w:color w:val="000000"/>
          <w:sz w:val="24"/>
          <w:szCs w:val="24"/>
          <w:highlight w:val="none"/>
          <w:lang w:eastAsia="zh-CN" w:bidi="ar"/>
        </w:rPr>
      </w:pPr>
      <w:r>
        <w:rPr>
          <w:rFonts w:hint="eastAsia" w:ascii="仿宋" w:hAnsi="仿宋" w:eastAsia="仿宋" w:cs="仿宋"/>
          <w:color w:val="000000"/>
          <w:sz w:val="24"/>
          <w:szCs w:val="24"/>
          <w:highlight w:val="none"/>
          <w:lang w:eastAsia="zh-CN" w:bidi="ar"/>
        </w:rPr>
        <w:t>      标项一</w:t>
      </w:r>
    </w:p>
    <w:p w14:paraId="0743B788">
      <w:pPr>
        <w:spacing w:before="20" w:after="20" w:line="579" w:lineRule="exac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   数量：不限</w:t>
      </w:r>
    </w:p>
    <w:p w14:paraId="5B70A364">
      <w:pPr>
        <w:pStyle w:val="27"/>
        <w:spacing w:before="20" w:beforeAutospacing="0" w:after="20" w:afterAutospacing="0" w:line="579" w:lineRule="exact"/>
        <w:rPr>
          <w:rFonts w:hint="eastAsia" w:ascii="仿宋" w:hAnsi="仿宋" w:eastAsia="仿宋" w:cs="仿宋"/>
          <w:highlight w:val="none"/>
          <w:lang w:eastAsia="zh-CN"/>
        </w:rPr>
      </w:pPr>
      <w:r>
        <w:rPr>
          <w:rFonts w:hint="eastAsia" w:ascii="仿宋" w:hAnsi="仿宋" w:eastAsia="仿宋" w:cs="仿宋"/>
          <w:color w:val="000000"/>
          <w:highlight w:val="none"/>
        </w:rPr>
        <w:t>   预算金额（元）：</w:t>
      </w:r>
      <w:r>
        <w:rPr>
          <w:rFonts w:hint="eastAsia" w:ascii="仿宋" w:hAnsi="仿宋" w:eastAsia="仿宋" w:cs="仿宋"/>
          <w:color w:val="000000"/>
          <w:highlight w:val="none"/>
          <w:lang w:eastAsia="zh-CN"/>
        </w:rPr>
        <w:t>350000.00</w:t>
      </w:r>
    </w:p>
    <w:p w14:paraId="47666B31">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   单位：批 </w:t>
      </w:r>
    </w:p>
    <w:p w14:paraId="152C32A3">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简要规格描述：</w:t>
      </w:r>
      <w:r>
        <w:rPr>
          <w:rFonts w:hint="eastAsia" w:ascii="仿宋" w:hAnsi="仿宋" w:eastAsia="仿宋" w:cs="仿宋"/>
          <w:color w:val="000000"/>
          <w:highlight w:val="none"/>
          <w:lang w:eastAsia="zh-CN"/>
        </w:rPr>
        <w:t>2025年乌拉泊古城考古系统建立和数据采集，</w:t>
      </w:r>
      <w:r>
        <w:rPr>
          <w:rFonts w:hint="eastAsia" w:ascii="仿宋" w:hAnsi="仿宋" w:eastAsia="仿宋" w:cs="仿宋"/>
          <w:color w:val="000000"/>
          <w:highlight w:val="none"/>
          <w:lang w:val="en-US" w:eastAsia="zh-CN"/>
        </w:rPr>
        <w:t>主要工作内容包括考古发掘跟随性数字化服务及遥感地形测绘服务</w:t>
      </w:r>
      <w:r>
        <w:rPr>
          <w:rFonts w:hint="eastAsia" w:ascii="仿宋" w:hAnsi="仿宋" w:eastAsia="仿宋" w:cs="仿宋"/>
          <w:color w:val="000000"/>
          <w:highlight w:val="none"/>
        </w:rPr>
        <w:t>（详细要求见竞争性磋商文件）。</w:t>
      </w:r>
    </w:p>
    <w:p w14:paraId="0A4D5124">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备注：</w:t>
      </w:r>
    </w:p>
    <w:p w14:paraId="15AE8191">
      <w:pPr>
        <w:pStyle w:val="27"/>
        <w:spacing w:before="20" w:beforeAutospacing="0" w:after="20" w:afterAutospacing="0" w:line="579" w:lineRule="exact"/>
        <w:rPr>
          <w:rFonts w:hint="eastAsia" w:ascii="仿宋" w:hAnsi="仿宋" w:eastAsia="仿宋" w:cs="仿宋"/>
          <w:highlight w:val="none"/>
          <w:lang w:eastAsia="zh-CN"/>
        </w:rPr>
      </w:pPr>
      <w:r>
        <w:rPr>
          <w:rFonts w:hint="eastAsia" w:ascii="仿宋" w:hAnsi="仿宋" w:eastAsia="仿宋" w:cs="仿宋"/>
          <w:color w:val="000000"/>
          <w:highlight w:val="none"/>
        </w:rPr>
        <w:t>合同履约期限：标项 1，</w:t>
      </w:r>
      <w:r>
        <w:rPr>
          <w:rFonts w:hint="eastAsia" w:ascii="仿宋" w:hAnsi="仿宋" w:eastAsia="仿宋" w:cs="仿宋"/>
          <w:color w:val="000000"/>
          <w:highlight w:val="none"/>
          <w:lang w:val="en-US" w:eastAsia="zh-CN"/>
        </w:rPr>
        <w:t>跟随性采集工作（预计7至10月）结束后3个月内交付</w:t>
      </w:r>
      <w:r>
        <w:rPr>
          <w:rFonts w:hint="eastAsia" w:ascii="仿宋" w:hAnsi="仿宋" w:eastAsia="仿宋" w:cs="仿宋"/>
          <w:color w:val="000000"/>
          <w:highlight w:val="none"/>
          <w:lang w:eastAsia="zh-CN"/>
        </w:rPr>
        <w:t>。</w:t>
      </w:r>
    </w:p>
    <w:p w14:paraId="11DDE7A1">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    标项 1，本标项（否）接受联合体投标。</w:t>
      </w:r>
    </w:p>
    <w:p w14:paraId="6E09D9A0">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二、申请人的资格要求：</w:t>
      </w:r>
    </w:p>
    <w:p w14:paraId="1C86089C">
      <w:pPr>
        <w:pStyle w:val="27"/>
        <w:spacing w:before="20" w:beforeAutospacing="0" w:after="20" w:afterAutospacing="0" w:line="579"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1.满足《中华人民共和国政府采购法》第二十二条规定；</w:t>
      </w:r>
    </w:p>
    <w:p w14:paraId="3C19362B">
      <w:pPr>
        <w:pStyle w:val="27"/>
        <w:spacing w:before="20" w:beforeAutospacing="0" w:after="20" w:afterAutospacing="0" w:line="579"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2.落实政府采购政策需满足的资格要求：本项目为专门面向</w:t>
      </w:r>
      <w:r>
        <w:rPr>
          <w:rFonts w:hint="eastAsia" w:ascii="仿宋" w:hAnsi="仿宋" w:eastAsia="仿宋" w:cs="仿宋"/>
          <w:color w:val="000000"/>
          <w:highlight w:val="none"/>
          <w:lang w:val="en-US" w:eastAsia="zh-CN"/>
        </w:rPr>
        <w:t>中小</w:t>
      </w:r>
      <w:r>
        <w:rPr>
          <w:rFonts w:hint="eastAsia" w:ascii="仿宋" w:hAnsi="仿宋" w:eastAsia="仿宋" w:cs="仿宋"/>
          <w:color w:val="000000"/>
          <w:highlight w:val="none"/>
        </w:rPr>
        <w:t>企业（含</w:t>
      </w:r>
      <w:r>
        <w:rPr>
          <w:rFonts w:hint="eastAsia" w:ascii="仿宋" w:hAnsi="仿宋" w:eastAsia="仿宋" w:cs="仿宋"/>
          <w:color w:val="000000"/>
          <w:highlight w:val="none"/>
          <w:lang w:val="en-US" w:eastAsia="zh-CN"/>
        </w:rPr>
        <w:t>中型、</w:t>
      </w:r>
      <w:r>
        <w:rPr>
          <w:rFonts w:hint="eastAsia" w:ascii="仿宋" w:hAnsi="仿宋" w:eastAsia="仿宋" w:cs="仿宋"/>
          <w:color w:val="000000"/>
          <w:highlight w:val="none"/>
        </w:rPr>
        <w:t>小型、微型企业）。</w:t>
      </w:r>
    </w:p>
    <w:p w14:paraId="6B6969B2">
      <w:pPr>
        <w:pStyle w:val="27"/>
        <w:spacing w:before="20" w:beforeAutospacing="0" w:after="20" w:afterAutospacing="0" w:line="579"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3.本项目的特定资格要求：</w:t>
      </w:r>
    </w:p>
    <w:p w14:paraId="55E369D2">
      <w:pPr>
        <w:pStyle w:val="27"/>
        <w:spacing w:before="20" w:beforeAutospacing="0" w:after="20" w:afterAutospacing="0" w:line="579" w:lineRule="exact"/>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lang w:eastAsia="zh-CN"/>
        </w:rPr>
        <w:t>）供应商须具备行政主管部门颁发的乙级及以上测绘资质。</w:t>
      </w:r>
    </w:p>
    <w:p w14:paraId="43F2966D">
      <w:pPr>
        <w:pStyle w:val="27"/>
        <w:spacing w:before="20" w:beforeAutospacing="0" w:after="20" w:afterAutospacing="0" w:line="579" w:lineRule="exact"/>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lang w:eastAsia="zh-CN"/>
        </w:rPr>
        <w:t>）</w:t>
      </w:r>
      <w:r>
        <w:rPr>
          <w:rFonts w:ascii="仿宋" w:hAnsi="仿宋" w:eastAsia="仿宋" w:cs="仿宋"/>
          <w:color w:val="000000"/>
          <w:highlight w:val="none"/>
        </w:rPr>
        <w:t>为采购项目提供整体设计、规范编制或者项目管理、监理、检测等服务的供应商，不得再参加该采购项目的其他采购活动；单位负责人为同一人或者存在直接控股、管理关系的不同供应商不得参加本项目同一包的采购活动</w:t>
      </w:r>
      <w:r>
        <w:rPr>
          <w:rFonts w:hint="eastAsia" w:ascii="仿宋" w:hAnsi="仿宋" w:eastAsia="仿宋" w:cs="仿宋"/>
          <w:color w:val="000000"/>
          <w:highlight w:val="none"/>
          <w:lang w:eastAsia="zh-CN"/>
        </w:rPr>
        <w:t>。</w:t>
      </w:r>
    </w:p>
    <w:p w14:paraId="6FB7381B">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三、获取采购文件</w:t>
      </w:r>
    </w:p>
    <w:p w14:paraId="6F9B5FB4">
      <w:pPr>
        <w:pStyle w:val="27"/>
        <w:spacing w:before="20" w:beforeAutospacing="0" w:after="20" w:afterAutospacing="0" w:line="579" w:lineRule="exact"/>
        <w:ind w:firstLine="480" w:firstLineChars="200"/>
        <w:rPr>
          <w:rFonts w:hint="eastAsia" w:ascii="仿宋" w:hAnsi="仿宋" w:eastAsia="仿宋" w:cs="仿宋"/>
          <w:highlight w:val="none"/>
        </w:rPr>
      </w:pPr>
      <w:r>
        <w:rPr>
          <w:rFonts w:hint="eastAsia" w:ascii="仿宋" w:hAnsi="仿宋" w:eastAsia="仿宋" w:cs="仿宋"/>
          <w:color w:val="000000"/>
          <w:highlight w:val="none"/>
        </w:rPr>
        <w:t>时间：202</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日至202</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14</w:t>
      </w:r>
      <w:r>
        <w:rPr>
          <w:rFonts w:hint="eastAsia" w:ascii="仿宋" w:hAnsi="仿宋" w:eastAsia="仿宋" w:cs="仿宋"/>
          <w:color w:val="000000"/>
          <w:highlight w:val="none"/>
        </w:rPr>
        <w:t>日，每天上午00:00至12:00，下午12:00至23:59（北京时间，法定节假日除外）</w:t>
      </w:r>
    </w:p>
    <w:p w14:paraId="202E5609">
      <w:pPr>
        <w:pStyle w:val="27"/>
        <w:spacing w:before="20" w:beforeAutospacing="0" w:after="20" w:afterAutospacing="0" w:line="579" w:lineRule="exact"/>
        <w:ind w:firstLine="480" w:firstLineChars="200"/>
        <w:rPr>
          <w:rFonts w:hint="eastAsia" w:ascii="仿宋" w:hAnsi="仿宋" w:eastAsia="仿宋" w:cs="仿宋"/>
          <w:highlight w:val="none"/>
        </w:rPr>
      </w:pPr>
      <w:r>
        <w:rPr>
          <w:rFonts w:hint="eastAsia" w:ascii="仿宋" w:hAnsi="仿宋" w:eastAsia="仿宋" w:cs="仿宋"/>
          <w:color w:val="000000"/>
          <w:highlight w:val="none"/>
        </w:rPr>
        <w:t>地点：</w:t>
      </w:r>
      <w:r>
        <w:rPr>
          <w:rFonts w:hint="eastAsia" w:ascii="仿宋" w:hAnsi="仿宋" w:eastAsia="仿宋" w:cs="仿宋"/>
          <w:color w:val="000000" w:themeColor="text1"/>
          <w:highlight w:val="none"/>
          <w14:textFill>
            <w14:solidFill>
              <w14:schemeClr w14:val="tx1"/>
            </w14:solidFill>
          </w14:textFill>
        </w:rPr>
        <w:t>中国政府采购网新疆分网（政府采购云平台）</w:t>
      </w:r>
    </w:p>
    <w:p w14:paraId="4FCC469F">
      <w:pPr>
        <w:pStyle w:val="27"/>
        <w:spacing w:before="20" w:beforeAutospacing="0" w:after="20" w:afterAutospacing="0" w:line="579" w:lineRule="exact"/>
        <w:ind w:firstLine="480" w:firstLineChars="200"/>
        <w:rPr>
          <w:rFonts w:hint="eastAsia" w:ascii="仿宋" w:hAnsi="仿宋" w:eastAsia="仿宋" w:cs="仿宋"/>
          <w:highlight w:val="none"/>
        </w:rPr>
      </w:pPr>
      <w:r>
        <w:rPr>
          <w:rFonts w:hint="eastAsia" w:ascii="仿宋" w:hAnsi="仿宋" w:eastAsia="仿宋" w:cs="仿宋"/>
          <w:color w:val="000000"/>
          <w:highlight w:val="none"/>
        </w:rPr>
        <w:t>方式：供应商登录政采云平台https://www.zcygov.cn/在线申请获取磋商文件（进入“项目采购”应用，在获取采购文件菜单中选择项目，申请获取采购文件）</w:t>
      </w:r>
    </w:p>
    <w:p w14:paraId="4B5D030A">
      <w:pPr>
        <w:pStyle w:val="27"/>
        <w:spacing w:before="20" w:beforeAutospacing="0" w:after="20" w:afterAutospacing="0" w:line="579" w:lineRule="exact"/>
        <w:ind w:firstLine="480" w:firstLineChars="200"/>
        <w:rPr>
          <w:rFonts w:hint="eastAsia" w:ascii="仿宋" w:hAnsi="仿宋" w:eastAsia="仿宋" w:cs="仿宋"/>
          <w:highlight w:val="none"/>
        </w:rPr>
      </w:pPr>
      <w:r>
        <w:rPr>
          <w:rFonts w:hint="eastAsia" w:ascii="仿宋" w:hAnsi="仿宋" w:eastAsia="仿宋" w:cs="仿宋"/>
          <w:color w:val="000000"/>
          <w:highlight w:val="none"/>
        </w:rPr>
        <w:t>售价（元）：0</w:t>
      </w:r>
    </w:p>
    <w:p w14:paraId="566C43ED">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四、响应文件提交</w:t>
      </w:r>
      <w:r>
        <w:rPr>
          <w:rFonts w:hint="eastAsia" w:ascii="仿宋" w:hAnsi="仿宋" w:eastAsia="仿宋" w:cs="仿宋"/>
          <w:color w:val="000000"/>
          <w:highlight w:val="none"/>
        </w:rPr>
        <w:t> </w:t>
      </w:r>
    </w:p>
    <w:p w14:paraId="50C9C90C">
      <w:pPr>
        <w:pStyle w:val="27"/>
        <w:spacing w:before="20" w:beforeAutospacing="0" w:after="20" w:afterAutospacing="0" w:line="579" w:lineRule="exact"/>
        <w:ind w:firstLine="480" w:firstLineChars="200"/>
        <w:rPr>
          <w:rFonts w:hint="eastAsia" w:ascii="仿宋" w:hAnsi="仿宋" w:eastAsia="仿宋" w:cs="仿宋"/>
          <w:highlight w:val="none"/>
        </w:rPr>
      </w:pPr>
      <w:r>
        <w:rPr>
          <w:rFonts w:hint="eastAsia" w:ascii="仿宋" w:hAnsi="仿宋" w:eastAsia="仿宋" w:cs="仿宋"/>
          <w:color w:val="000000"/>
          <w:highlight w:val="none"/>
        </w:rPr>
        <w:t>截止时间：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11</w:t>
      </w:r>
      <w:r>
        <w:rPr>
          <w:rFonts w:hint="eastAsia" w:ascii="仿宋" w:hAnsi="仿宋" w:eastAsia="仿宋" w:cs="仿宋"/>
          <w:color w:val="000000" w:themeColor="text1"/>
          <w:highlight w:val="none"/>
          <w14:textFill>
            <w14:solidFill>
              <w14:schemeClr w14:val="tx1"/>
            </w14:solidFill>
          </w14:textFill>
        </w:rPr>
        <w:t>:00</w:t>
      </w:r>
      <w:r>
        <w:rPr>
          <w:rFonts w:hint="eastAsia" w:ascii="仿宋" w:hAnsi="仿宋" w:eastAsia="仿宋" w:cs="仿宋"/>
          <w:color w:val="000000"/>
          <w:highlight w:val="none"/>
        </w:rPr>
        <w:t>（北京时间）</w:t>
      </w:r>
    </w:p>
    <w:p w14:paraId="039DDBE6">
      <w:pPr>
        <w:pStyle w:val="27"/>
        <w:spacing w:before="20" w:beforeAutospacing="0" w:after="20" w:afterAutospacing="0" w:line="579" w:lineRule="exact"/>
        <w:ind w:firstLine="480" w:firstLineChars="200"/>
        <w:rPr>
          <w:rFonts w:hint="eastAsia" w:ascii="仿宋" w:hAnsi="仿宋" w:eastAsia="仿宋" w:cs="仿宋"/>
          <w:highlight w:val="none"/>
        </w:rPr>
      </w:pPr>
      <w:r>
        <w:rPr>
          <w:rFonts w:hint="eastAsia" w:ascii="仿宋" w:hAnsi="仿宋" w:eastAsia="仿宋" w:cs="仿宋"/>
          <w:color w:val="000000"/>
          <w:highlight w:val="none"/>
        </w:rPr>
        <w:t>地点：政采云平台http://www.zcygov.cn </w:t>
      </w:r>
    </w:p>
    <w:p w14:paraId="7ED07B4A">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五、响应文件开启</w:t>
      </w:r>
      <w:r>
        <w:rPr>
          <w:rFonts w:hint="eastAsia" w:ascii="仿宋" w:hAnsi="仿宋" w:eastAsia="仿宋" w:cs="仿宋"/>
          <w:color w:val="000000"/>
          <w:highlight w:val="none"/>
        </w:rPr>
        <w:t> </w:t>
      </w:r>
    </w:p>
    <w:p w14:paraId="6DB2F24B">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 xml:space="preserve">  开启时间：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 xml:space="preserve"> 7</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11</w:t>
      </w:r>
      <w:r>
        <w:rPr>
          <w:rFonts w:hint="eastAsia" w:ascii="仿宋" w:hAnsi="仿宋" w:eastAsia="仿宋" w:cs="仿宋"/>
          <w:color w:val="000000" w:themeColor="text1"/>
          <w:highlight w:val="none"/>
          <w14:textFill>
            <w14:solidFill>
              <w14:schemeClr w14:val="tx1"/>
            </w14:solidFill>
          </w14:textFill>
        </w:rPr>
        <w:t>:00</w:t>
      </w:r>
      <w:r>
        <w:rPr>
          <w:rFonts w:hint="eastAsia" w:ascii="仿宋" w:hAnsi="仿宋" w:eastAsia="仿宋" w:cs="仿宋"/>
          <w:color w:val="000000"/>
          <w:highlight w:val="none"/>
        </w:rPr>
        <w:t>（北京时间）</w:t>
      </w:r>
    </w:p>
    <w:p w14:paraId="0EF2325B">
      <w:pPr>
        <w:pStyle w:val="27"/>
        <w:spacing w:before="20" w:beforeAutospacing="0" w:after="20" w:afterAutospacing="0" w:line="579" w:lineRule="exact"/>
        <w:rPr>
          <w:rFonts w:hint="eastAsia" w:ascii="仿宋" w:hAnsi="仿宋" w:eastAsia="仿宋" w:cs="仿宋"/>
          <w:highlight w:val="none"/>
        </w:rPr>
      </w:pPr>
      <w:r>
        <w:rPr>
          <w:rFonts w:hint="eastAsia" w:ascii="仿宋" w:hAnsi="仿宋" w:eastAsia="仿宋" w:cs="仿宋"/>
          <w:color w:val="000000"/>
          <w:highlight w:val="none"/>
        </w:rPr>
        <w:t xml:space="preserve">  地点：政采云网上不见面开标系统</w:t>
      </w:r>
    </w:p>
    <w:p w14:paraId="4CDE86A5">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六、公告期限</w:t>
      </w:r>
    </w:p>
    <w:p w14:paraId="3FDAFC84">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自本公告发布之日起3个工作日。</w:t>
      </w:r>
    </w:p>
    <w:p w14:paraId="3DA918FD">
      <w:pPr>
        <w:pStyle w:val="27"/>
        <w:spacing w:before="20" w:beforeAutospacing="0" w:after="20" w:afterAutospacing="0" w:line="579" w:lineRule="exact"/>
        <w:jc w:val="both"/>
        <w:rPr>
          <w:rFonts w:hint="eastAsia" w:ascii="仿宋" w:hAnsi="仿宋" w:eastAsia="仿宋" w:cs="仿宋"/>
          <w:color w:val="000000"/>
          <w:highlight w:val="none"/>
        </w:rPr>
      </w:pPr>
      <w:r>
        <w:rPr>
          <w:rStyle w:val="33"/>
          <w:rFonts w:hint="eastAsia" w:ascii="仿宋" w:hAnsi="仿宋" w:eastAsia="仿宋" w:cs="仿宋"/>
          <w:color w:val="000000"/>
          <w:highlight w:val="none"/>
        </w:rPr>
        <w:t>七、其他补充事宜</w:t>
      </w:r>
      <w:r>
        <w:rPr>
          <w:rFonts w:hint="eastAsia" w:ascii="仿宋" w:hAnsi="仿宋" w:eastAsia="仿宋" w:cs="仿宋"/>
          <w:color w:val="000000"/>
          <w:highlight w:val="none"/>
        </w:rPr>
        <w:t> </w:t>
      </w:r>
    </w:p>
    <w:p w14:paraId="457FEBB2">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（1）本项目采用全流程不见面电子开评标，供应商需要使用CA加密设备，供应商可通过新疆数字证书认证中心官网（https://www.xjca.com.cn/）或下载“新疆政务通”APP自行进行申领。</w:t>
      </w:r>
    </w:p>
    <w:p w14:paraId="29C698CB">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（2）本项目实行网上投标，采用加密电子投标响应文件(供应商须使用CA加密设备通过政采云电子投标客户端制作投标响应文件)。若供应商参与投标，自行承担投标一切费用。</w:t>
      </w:r>
    </w:p>
    <w:p w14:paraId="165C078C">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（3）各投标人在开标前应确保成为新疆政府采购网正式注册入库供应商，并完成CA数字证书申领。因未注册入库、未办理CA数字证书等原因造成无法投标或投标失败等后果由供应商自行承担。</w:t>
      </w:r>
    </w:p>
    <w:p w14:paraId="6C2B1D9A">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61053D08">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7D4697D3">
      <w:pPr>
        <w:pStyle w:val="27"/>
        <w:spacing w:before="20" w:beforeAutospacing="0" w:after="20" w:afterAutospacing="0" w:line="579"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37E6FDA3">
      <w:pPr>
        <w:pStyle w:val="27"/>
        <w:spacing w:before="20" w:beforeAutospacing="0" w:after="20" w:afterAutospacing="0" w:line="579" w:lineRule="exact"/>
        <w:rPr>
          <w:rFonts w:hint="eastAsia" w:ascii="仿宋" w:hAnsi="仿宋" w:eastAsia="仿宋" w:cs="仿宋"/>
          <w:color w:val="000000"/>
          <w:highlight w:val="none"/>
        </w:rPr>
      </w:pPr>
      <w:r>
        <w:rPr>
          <w:rStyle w:val="33"/>
          <w:rFonts w:hint="eastAsia" w:ascii="仿宋" w:hAnsi="仿宋" w:eastAsia="仿宋" w:cs="仿宋"/>
          <w:color w:val="000000"/>
          <w:highlight w:val="none"/>
        </w:rPr>
        <w:t>八、凡对本次招标提出询问，请按以下方式联系</w:t>
      </w:r>
    </w:p>
    <w:p w14:paraId="028BEB94">
      <w:pPr>
        <w:pStyle w:val="27"/>
        <w:spacing w:before="20" w:beforeAutospacing="0" w:after="20" w:afterAutospacing="0" w:line="579"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1.采购人信息</w:t>
      </w:r>
    </w:p>
    <w:p w14:paraId="0C4372DD">
      <w:pPr>
        <w:pStyle w:val="27"/>
        <w:spacing w:before="20" w:beforeAutospacing="0" w:after="20" w:afterAutospacing="0" w:line="579" w:lineRule="exact"/>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rPr>
        <w:t>名 称：</w:t>
      </w:r>
      <w:r>
        <w:rPr>
          <w:rStyle w:val="35"/>
          <w:rFonts w:hint="eastAsia" w:ascii="仿宋" w:hAnsi="仿宋" w:eastAsia="仿宋" w:cs="仿宋"/>
          <w:color w:val="000000"/>
          <w:highlight w:val="none"/>
          <w:lang w:eastAsia="zh-CN"/>
        </w:rPr>
        <w:t>新疆维吾尔自治区文物考古研究所</w:t>
      </w:r>
    </w:p>
    <w:p w14:paraId="04281589">
      <w:pPr>
        <w:spacing w:line="579"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 系 人：</w:t>
      </w:r>
      <w:r>
        <w:rPr>
          <w:rFonts w:hint="eastAsia" w:ascii="仿宋" w:hAnsi="仿宋" w:eastAsia="仿宋" w:cs="仿宋"/>
          <w:sz w:val="24"/>
          <w:szCs w:val="24"/>
          <w:highlight w:val="none"/>
          <w:lang w:eastAsia="zh-CN"/>
        </w:rPr>
        <w:t>巴姗姗</w:t>
      </w:r>
    </w:p>
    <w:p w14:paraId="15D07458">
      <w:pPr>
        <w:spacing w:line="579"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联系电话：0991-3837101</w:t>
      </w:r>
    </w:p>
    <w:p w14:paraId="4F1FAB23">
      <w:pPr>
        <w:pStyle w:val="27"/>
        <w:spacing w:before="20" w:beforeAutospacing="0" w:after="20" w:afterAutospacing="0" w:line="579"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2.采购代理机构信息</w:t>
      </w:r>
    </w:p>
    <w:p w14:paraId="1AA5721F">
      <w:pPr>
        <w:pStyle w:val="27"/>
        <w:spacing w:before="20" w:beforeAutospacing="0" w:after="20" w:afterAutospacing="0" w:line="579"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名 称：新疆君凯杰工程项目管理有限公司</w:t>
      </w:r>
    </w:p>
    <w:p w14:paraId="68D1ABD6">
      <w:pPr>
        <w:pStyle w:val="27"/>
        <w:spacing w:before="20" w:beforeAutospacing="0" w:after="20" w:afterAutospacing="0" w:line="579"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地 址：乌鲁木齐市水磨沟区会展大道1119号大成尔雅A座807室</w:t>
      </w:r>
    </w:p>
    <w:p w14:paraId="28EF1C74">
      <w:pPr>
        <w:pStyle w:val="27"/>
        <w:spacing w:before="20" w:beforeAutospacing="0" w:after="20" w:afterAutospacing="0" w:line="579"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联系方式：18690975279</w:t>
      </w:r>
    </w:p>
    <w:p w14:paraId="3970C5DD">
      <w:pPr>
        <w:pStyle w:val="27"/>
        <w:spacing w:before="20" w:beforeAutospacing="0" w:after="20" w:afterAutospacing="0" w:line="579"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3.项目联系方式</w:t>
      </w:r>
    </w:p>
    <w:p w14:paraId="6BF8104B">
      <w:pPr>
        <w:pStyle w:val="27"/>
        <w:spacing w:before="20" w:beforeAutospacing="0" w:after="20" w:afterAutospacing="0" w:line="579" w:lineRule="exact"/>
        <w:ind w:firstLine="420"/>
        <w:rPr>
          <w:rStyle w:val="35"/>
          <w:rFonts w:hint="eastAsia" w:ascii="仿宋" w:hAnsi="仿宋" w:eastAsia="仿宋" w:cs="仿宋"/>
          <w:color w:val="000000"/>
          <w:highlight w:val="none"/>
        </w:rPr>
      </w:pPr>
      <w:r>
        <w:rPr>
          <w:rFonts w:hint="eastAsia" w:ascii="仿宋" w:hAnsi="仿宋" w:eastAsia="仿宋" w:cs="仿宋"/>
          <w:color w:val="000000"/>
          <w:highlight w:val="none"/>
        </w:rPr>
        <w:t>项目联系人：</w:t>
      </w:r>
      <w:r>
        <w:rPr>
          <w:rStyle w:val="35"/>
          <w:rFonts w:hint="eastAsia" w:ascii="仿宋" w:hAnsi="仿宋" w:eastAsia="仿宋" w:cs="仿宋"/>
          <w:color w:val="000000"/>
          <w:highlight w:val="none"/>
        </w:rPr>
        <w:t>牛少鹏</w:t>
      </w:r>
    </w:p>
    <w:p w14:paraId="6B863F80">
      <w:pPr>
        <w:pStyle w:val="27"/>
        <w:spacing w:before="20" w:beforeAutospacing="0" w:after="20" w:afterAutospacing="0" w:line="579" w:lineRule="exact"/>
        <w:ind w:firstLine="420"/>
        <w:rPr>
          <w:rStyle w:val="35"/>
          <w:rFonts w:hint="eastAsia" w:ascii="仿宋" w:hAnsi="仿宋" w:eastAsia="仿宋" w:cs="仿宋"/>
          <w:color w:val="000000"/>
          <w:highlight w:val="none"/>
        </w:rPr>
      </w:pPr>
      <w:r>
        <w:rPr>
          <w:rFonts w:hint="eastAsia" w:ascii="仿宋" w:hAnsi="仿宋" w:eastAsia="仿宋" w:cs="仿宋"/>
          <w:color w:val="000000"/>
          <w:highlight w:val="none"/>
        </w:rPr>
        <w:t>电 话：</w:t>
      </w:r>
      <w:r>
        <w:rPr>
          <w:rStyle w:val="35"/>
          <w:rFonts w:hint="eastAsia" w:ascii="仿宋" w:hAnsi="仿宋" w:eastAsia="仿宋" w:cs="仿宋"/>
          <w:color w:val="000000"/>
          <w:highlight w:val="none"/>
        </w:rPr>
        <w:t>18690975279</w:t>
      </w:r>
    </w:p>
    <w:p w14:paraId="35B3FF69">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58CE4E36">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764CC154">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3FC14A56">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12C3459C">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77E6FEFC">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05EA3523">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197EC11C">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443B64A6">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7C760073">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6204E073">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4459B965">
      <w:pPr>
        <w:pStyle w:val="27"/>
        <w:spacing w:before="20" w:beforeAutospacing="0" w:after="20" w:afterAutospacing="0" w:line="579" w:lineRule="exact"/>
        <w:ind w:firstLine="420"/>
        <w:rPr>
          <w:rStyle w:val="35"/>
          <w:rFonts w:hint="eastAsia" w:ascii="仿宋" w:hAnsi="仿宋" w:eastAsia="仿宋" w:cs="仿宋"/>
          <w:color w:val="000000"/>
          <w:highlight w:val="none"/>
        </w:rPr>
      </w:pPr>
    </w:p>
    <w:p w14:paraId="4B160BFF">
      <w:pPr>
        <w:tabs>
          <w:tab w:val="left" w:pos="1809"/>
        </w:tabs>
        <w:spacing w:line="433" w:lineRule="exact"/>
        <w:ind w:right="187"/>
        <w:jc w:val="center"/>
        <w:outlineLvl w:val="0"/>
        <w:rPr>
          <w:rStyle w:val="38"/>
          <w:rFonts w:hint="eastAsia" w:ascii="仿宋" w:hAnsi="仿宋" w:eastAsia="仿宋" w:cs="仿宋"/>
          <w:b/>
          <w:bCs/>
          <w:color w:val="000000" w:themeColor="text1"/>
          <w:w w:val="95"/>
          <w:sz w:val="30"/>
          <w:szCs w:val="30"/>
          <w:highlight w:val="none"/>
          <w:lang w:eastAsia="zh-CN"/>
          <w14:textFill>
            <w14:solidFill>
              <w14:schemeClr w14:val="tx1"/>
            </w14:solidFill>
          </w14:textFill>
        </w:rPr>
      </w:pPr>
      <w:bookmarkStart w:id="7" w:name="_Toc8468"/>
      <w:bookmarkStart w:id="8" w:name="_Toc22514"/>
      <w:bookmarkStart w:id="9" w:name="_Toc22440"/>
      <w:bookmarkStart w:id="10" w:name="_Toc29809"/>
      <w:bookmarkStart w:id="11" w:name="_Toc19379"/>
      <w:bookmarkStart w:id="12" w:name="_Toc9771"/>
      <w:r>
        <w:rPr>
          <w:rStyle w:val="38"/>
          <w:rFonts w:hint="eastAsia" w:ascii="仿宋" w:hAnsi="仿宋" w:eastAsia="仿宋" w:cs="仿宋"/>
          <w:b/>
          <w:bCs/>
          <w:color w:val="000000" w:themeColor="text1"/>
          <w:w w:val="95"/>
          <w:sz w:val="30"/>
          <w:szCs w:val="30"/>
          <w:highlight w:val="none"/>
          <w:lang w:eastAsia="zh-CN"/>
          <w14:textFill>
            <w14:solidFill>
              <w14:schemeClr w14:val="tx1"/>
            </w14:solidFill>
          </w14:textFill>
        </w:rPr>
        <w:t>第二部分 供应商须知</w:t>
      </w:r>
      <w:bookmarkEnd w:id="7"/>
      <w:bookmarkEnd w:id="8"/>
      <w:bookmarkEnd w:id="9"/>
      <w:bookmarkEnd w:id="10"/>
      <w:bookmarkEnd w:id="11"/>
      <w:bookmarkEnd w:id="12"/>
    </w:p>
    <w:p w14:paraId="57B12DC3">
      <w:pPr>
        <w:pStyle w:val="45"/>
        <w:spacing w:before="98" w:after="58"/>
        <w:ind w:left="0" w:right="186"/>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供应商须知前附表</w:t>
      </w:r>
    </w:p>
    <w:tbl>
      <w:tblPr>
        <w:tblStyle w:val="30"/>
        <w:tblW w:w="963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1"/>
        <w:gridCol w:w="1415"/>
        <w:gridCol w:w="6523"/>
      </w:tblGrid>
      <w:tr w14:paraId="4EB997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1701" w:type="dxa"/>
            <w:tcBorders>
              <w:top w:val="single" w:color="000000" w:sz="12" w:space="0"/>
              <w:left w:val="single" w:color="000000" w:sz="12" w:space="0"/>
              <w:bottom w:val="single" w:color="000000" w:sz="6" w:space="0"/>
              <w:right w:val="single" w:color="000000" w:sz="6" w:space="0"/>
            </w:tcBorders>
            <w:vAlign w:val="center"/>
          </w:tcPr>
          <w:p w14:paraId="4B80B6C1">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条款号</w:t>
            </w:r>
          </w:p>
        </w:tc>
        <w:tc>
          <w:tcPr>
            <w:tcW w:w="1415" w:type="dxa"/>
            <w:tcBorders>
              <w:top w:val="single" w:color="000000" w:sz="12" w:space="0"/>
              <w:left w:val="single" w:color="000000" w:sz="6" w:space="0"/>
              <w:bottom w:val="single" w:color="000000" w:sz="6" w:space="0"/>
              <w:right w:val="single" w:color="000000" w:sz="6" w:space="0"/>
            </w:tcBorders>
            <w:vAlign w:val="center"/>
          </w:tcPr>
          <w:p w14:paraId="3A678E15">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条款名称</w:t>
            </w:r>
          </w:p>
        </w:tc>
        <w:tc>
          <w:tcPr>
            <w:tcW w:w="6523" w:type="dxa"/>
            <w:tcBorders>
              <w:top w:val="single" w:color="000000" w:sz="12" w:space="0"/>
              <w:left w:val="single" w:color="000000" w:sz="6" w:space="0"/>
              <w:bottom w:val="single" w:color="000000" w:sz="6" w:space="0"/>
              <w:right w:val="single" w:color="000000" w:sz="12" w:space="0"/>
            </w:tcBorders>
            <w:vAlign w:val="center"/>
          </w:tcPr>
          <w:p w14:paraId="6345FD18">
            <w:pPr>
              <w:pStyle w:val="46"/>
              <w:spacing w:line="579" w:lineRule="exact"/>
              <w:jc w:val="both"/>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编列内容</w:t>
            </w:r>
          </w:p>
        </w:tc>
      </w:tr>
      <w:tr w14:paraId="3D07D1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D659615">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第一章1.1款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CE11A09">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项目名称</w:t>
            </w:r>
          </w:p>
        </w:tc>
        <w:tc>
          <w:tcPr>
            <w:tcW w:w="6523" w:type="dxa"/>
            <w:tcBorders>
              <w:top w:val="single" w:color="000000" w:sz="6" w:space="0"/>
              <w:left w:val="single" w:color="000000" w:sz="6" w:space="0"/>
              <w:bottom w:val="single" w:color="000000" w:sz="6" w:space="0"/>
              <w:right w:val="single" w:color="000000" w:sz="12" w:space="0"/>
            </w:tcBorders>
          </w:tcPr>
          <w:p w14:paraId="240AA259">
            <w:pPr>
              <w:pStyle w:val="46"/>
              <w:spacing w:line="579" w:lineRule="exact"/>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项目名称：2025年乌拉泊古城考古系统建立和数据采集项目</w:t>
            </w:r>
          </w:p>
          <w:p w14:paraId="531537B6">
            <w:pPr>
              <w:pStyle w:val="46"/>
              <w:spacing w:line="579" w:lineRule="exact"/>
              <w:rPr>
                <w:rStyle w:val="38"/>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项目编号:NO-2025(JKJ)</w:t>
            </w:r>
            <w:r>
              <w:rPr>
                <w:rFonts w:hint="eastAsia" w:ascii="仿宋" w:hAnsi="仿宋" w:eastAsia="仿宋" w:cs="仿宋"/>
                <w:color w:val="000000" w:themeColor="text1"/>
                <w:sz w:val="24"/>
                <w:szCs w:val="24"/>
                <w:highlight w:val="none"/>
                <w:lang w:val="en-US" w:eastAsia="zh-CN"/>
                <w14:textFill>
                  <w14:solidFill>
                    <w14:schemeClr w14:val="tx1"/>
                  </w14:solidFill>
                </w14:textFill>
              </w:rPr>
              <w:t>227</w:t>
            </w:r>
          </w:p>
        </w:tc>
      </w:tr>
      <w:tr w14:paraId="7ACD06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6"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38A4DB6">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第一章1.2款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4829FCF">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采购方式</w:t>
            </w:r>
          </w:p>
        </w:tc>
        <w:tc>
          <w:tcPr>
            <w:tcW w:w="6523" w:type="dxa"/>
            <w:tcBorders>
              <w:top w:val="single" w:color="000000" w:sz="6" w:space="0"/>
              <w:left w:val="single" w:color="000000" w:sz="6" w:space="0"/>
              <w:bottom w:val="single" w:color="000000" w:sz="6" w:space="0"/>
              <w:right w:val="single" w:color="000000" w:sz="12" w:space="0"/>
            </w:tcBorders>
            <w:vAlign w:val="center"/>
          </w:tcPr>
          <w:p w14:paraId="7D5B78C4">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竞争性磋商；</w:t>
            </w:r>
          </w:p>
          <w:p w14:paraId="66F470C1">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待评审小组与供应商对采购标的的技术、服务等磋商结束后，评审小</w:t>
            </w:r>
            <w:r>
              <w:rPr>
                <w:rStyle w:val="38"/>
                <w:rFonts w:hint="eastAsia" w:ascii="仿宋" w:hAnsi="仿宋" w:eastAsia="仿宋" w:cs="仿宋"/>
                <w:color w:val="000000" w:themeColor="text1"/>
                <w:spacing w:val="-6"/>
                <w:sz w:val="24"/>
                <w:szCs w:val="24"/>
                <w:highlight w:val="none"/>
                <w:lang w:eastAsia="zh-CN"/>
                <w14:textFill>
                  <w14:solidFill>
                    <w14:schemeClr w14:val="tx1"/>
                  </w14:solidFill>
                </w14:textFill>
              </w:rPr>
              <w:t>组要求所有实质性响应的供应商，在规定的时间内提交最后报价</w:t>
            </w:r>
            <w:r>
              <w:rPr>
                <w:rStyle w:val="38"/>
                <w:rFonts w:hint="eastAsia" w:ascii="仿宋" w:hAnsi="仿宋" w:eastAsia="仿宋" w:cs="仿宋"/>
                <w:color w:val="000000" w:themeColor="text1"/>
                <w:spacing w:val="-4"/>
                <w:sz w:val="24"/>
                <w:szCs w:val="24"/>
                <w:highlight w:val="none"/>
                <w:lang w:eastAsia="zh-CN"/>
                <w14:textFill>
                  <w14:solidFill>
                    <w14:schemeClr w14:val="tx1"/>
                  </w14:solidFill>
                </w14:textFill>
              </w:rPr>
              <w:t>。</w:t>
            </w:r>
          </w:p>
        </w:tc>
      </w:tr>
      <w:tr w14:paraId="476CA0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9D3F160">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第一章1.3款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ECEB9F9">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采购内容</w:t>
            </w:r>
          </w:p>
        </w:tc>
        <w:tc>
          <w:tcPr>
            <w:tcW w:w="6523" w:type="dxa"/>
            <w:tcBorders>
              <w:top w:val="single" w:color="000000" w:sz="6" w:space="0"/>
              <w:left w:val="single" w:color="000000" w:sz="6" w:space="0"/>
              <w:bottom w:val="single" w:color="000000" w:sz="6" w:space="0"/>
              <w:right w:val="single" w:color="000000" w:sz="12" w:space="0"/>
            </w:tcBorders>
            <w:vAlign w:val="center"/>
          </w:tcPr>
          <w:p w14:paraId="2F85D53F">
            <w:pPr>
              <w:pStyle w:val="27"/>
              <w:spacing w:before="20" w:beforeAutospacing="0" w:after="20" w:afterAutospacing="0" w:line="579" w:lineRule="exact"/>
              <w:rPr>
                <w:rStyle w:val="38"/>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highlight w:val="none"/>
                <w:lang w:eastAsia="zh-CN"/>
              </w:rPr>
              <w:t>2025年乌拉泊古城考古系统建立和数据采集，</w:t>
            </w:r>
            <w:r>
              <w:rPr>
                <w:rFonts w:hint="eastAsia" w:ascii="仿宋" w:hAnsi="仿宋" w:eastAsia="仿宋" w:cs="仿宋"/>
                <w:color w:val="000000"/>
                <w:highlight w:val="none"/>
                <w:lang w:val="en-US" w:eastAsia="zh-CN"/>
              </w:rPr>
              <w:t>主要工作内容包括考古发掘跟随性数字化服务及遥感地形测绘服务</w:t>
            </w:r>
            <w:r>
              <w:rPr>
                <w:rFonts w:hint="eastAsia" w:ascii="仿宋" w:hAnsi="仿宋" w:eastAsia="仿宋" w:cs="仿宋"/>
                <w:color w:val="000000"/>
                <w:highlight w:val="none"/>
              </w:rPr>
              <w:t>（详细要求见第三部分采购需求）。</w:t>
            </w:r>
          </w:p>
        </w:tc>
      </w:tr>
      <w:tr w14:paraId="445B7E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2F80681">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第一章1.4款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2DF8EC7">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资金来源</w:t>
            </w:r>
          </w:p>
        </w:tc>
        <w:tc>
          <w:tcPr>
            <w:tcW w:w="6523" w:type="dxa"/>
            <w:tcBorders>
              <w:top w:val="single" w:color="000000" w:sz="6" w:space="0"/>
              <w:left w:val="single" w:color="000000" w:sz="6" w:space="0"/>
              <w:bottom w:val="single" w:color="000000" w:sz="6" w:space="0"/>
              <w:right w:val="single" w:color="000000" w:sz="12" w:space="0"/>
            </w:tcBorders>
            <w:vAlign w:val="center"/>
          </w:tcPr>
          <w:p w14:paraId="31C43A9C">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财政资金</w:t>
            </w:r>
          </w:p>
        </w:tc>
      </w:tr>
      <w:tr w14:paraId="0CCDED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ECC7562">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第一章1.5款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E78884A">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服务地点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1C65010D">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采购人指定地点。</w:t>
            </w:r>
          </w:p>
        </w:tc>
      </w:tr>
      <w:tr w14:paraId="09F7F7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9D1AF50">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第一章1.6款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C04B382">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合同履约期限</w:t>
            </w:r>
          </w:p>
        </w:tc>
        <w:tc>
          <w:tcPr>
            <w:tcW w:w="6523" w:type="dxa"/>
            <w:tcBorders>
              <w:top w:val="single" w:color="000000" w:sz="6" w:space="0"/>
              <w:left w:val="single" w:color="000000" w:sz="6" w:space="0"/>
              <w:bottom w:val="single" w:color="000000" w:sz="6" w:space="0"/>
              <w:right w:val="single" w:color="000000" w:sz="12" w:space="0"/>
            </w:tcBorders>
            <w:vAlign w:val="center"/>
          </w:tcPr>
          <w:p w14:paraId="28CD8F49">
            <w:pPr>
              <w:pStyle w:val="27"/>
              <w:spacing w:before="20" w:beforeAutospacing="0" w:after="20" w:afterAutospacing="0" w:line="579" w:lineRule="exact"/>
              <w:rPr>
                <w:rStyle w:val="38"/>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highlight w:val="none"/>
                <w:lang w:val="en-US" w:eastAsia="zh-CN"/>
              </w:rPr>
              <w:t>跟随性采集工作（预计7至10月）结束后3个月内交付</w:t>
            </w:r>
            <w:r>
              <w:rPr>
                <w:rFonts w:hint="eastAsia" w:ascii="仿宋" w:hAnsi="仿宋" w:eastAsia="仿宋" w:cs="仿宋"/>
                <w:color w:val="000000"/>
                <w:highlight w:val="none"/>
                <w:lang w:eastAsia="zh-CN"/>
              </w:rPr>
              <w:t>。</w:t>
            </w:r>
          </w:p>
        </w:tc>
      </w:tr>
      <w:tr w14:paraId="505978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7"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24E4847">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第一章2.1款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B05753D">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采购人</w:t>
            </w:r>
          </w:p>
        </w:tc>
        <w:tc>
          <w:tcPr>
            <w:tcW w:w="6523" w:type="dxa"/>
            <w:tcBorders>
              <w:top w:val="single" w:color="000000" w:sz="6" w:space="0"/>
              <w:left w:val="single" w:color="000000" w:sz="6" w:space="0"/>
              <w:bottom w:val="single" w:color="000000" w:sz="6" w:space="0"/>
              <w:right w:val="single" w:color="000000" w:sz="12" w:space="0"/>
            </w:tcBorders>
            <w:vAlign w:val="center"/>
          </w:tcPr>
          <w:p w14:paraId="33BE44F5">
            <w:pPr>
              <w:pStyle w:val="46"/>
              <w:spacing w:line="579" w:lineRule="exact"/>
              <w:jc w:val="both"/>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采购人：</w:t>
            </w:r>
            <w:r>
              <w:rPr>
                <w:rStyle w:val="35"/>
                <w:rFonts w:hint="eastAsia" w:ascii="仿宋" w:hAnsi="仿宋" w:eastAsia="仿宋" w:cs="仿宋"/>
                <w:color w:val="000000"/>
                <w:sz w:val="24"/>
                <w:szCs w:val="24"/>
                <w:highlight w:val="none"/>
                <w:lang w:eastAsia="zh-CN"/>
              </w:rPr>
              <w:t>新疆维吾尔自治区文物考古研究所</w:t>
            </w:r>
          </w:p>
          <w:p w14:paraId="32FA9B60">
            <w:pPr>
              <w:spacing w:line="579"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 系 人：</w:t>
            </w:r>
            <w:r>
              <w:rPr>
                <w:rFonts w:hint="eastAsia" w:ascii="仿宋" w:hAnsi="仿宋" w:eastAsia="仿宋" w:cs="仿宋"/>
                <w:sz w:val="24"/>
                <w:highlight w:val="none"/>
                <w:lang w:eastAsia="zh-CN"/>
              </w:rPr>
              <w:t>巴姗姗</w:t>
            </w:r>
          </w:p>
          <w:p w14:paraId="16DAFDDF">
            <w:pPr>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联系电话：0991-3837101</w:t>
            </w:r>
          </w:p>
        </w:tc>
      </w:tr>
      <w:tr w14:paraId="3DA11E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1D92A0F">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第一章2.2款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0D284F4">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代理机构</w:t>
            </w:r>
          </w:p>
        </w:tc>
        <w:tc>
          <w:tcPr>
            <w:tcW w:w="6523" w:type="dxa"/>
            <w:tcBorders>
              <w:top w:val="single" w:color="000000" w:sz="6" w:space="0"/>
              <w:left w:val="single" w:color="000000" w:sz="6" w:space="0"/>
              <w:bottom w:val="single" w:color="000000" w:sz="6" w:space="0"/>
              <w:right w:val="single" w:color="000000" w:sz="12" w:space="0"/>
            </w:tcBorders>
          </w:tcPr>
          <w:p w14:paraId="48058C75">
            <w:pPr>
              <w:pStyle w:val="46"/>
              <w:spacing w:line="579" w:lineRule="exact"/>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名称：新疆君凯杰工程项目管理有限公司</w:t>
            </w:r>
          </w:p>
          <w:p w14:paraId="759EF284">
            <w:pPr>
              <w:pStyle w:val="46"/>
              <w:spacing w:line="579" w:lineRule="exact"/>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地址：乌鲁木齐市水磨沟区会展大道1119号大成尔雅A座807室</w:t>
            </w:r>
          </w:p>
          <w:p w14:paraId="7E10C775">
            <w:pPr>
              <w:pStyle w:val="46"/>
              <w:spacing w:line="579" w:lineRule="exact"/>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联系人：牛少鹏</w:t>
            </w:r>
          </w:p>
          <w:p w14:paraId="7837BA02">
            <w:pPr>
              <w:pStyle w:val="46"/>
              <w:tabs>
                <w:tab w:val="left" w:pos="3706"/>
              </w:tabs>
              <w:spacing w:line="579" w:lineRule="exact"/>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电话：18690975279</w:t>
            </w:r>
          </w:p>
        </w:tc>
      </w:tr>
      <w:tr w14:paraId="17AA4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2608464">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第一章2.8款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F30EB9F">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偏离</w:t>
            </w:r>
          </w:p>
        </w:tc>
        <w:tc>
          <w:tcPr>
            <w:tcW w:w="6523" w:type="dxa"/>
            <w:tcBorders>
              <w:top w:val="single" w:color="000000" w:sz="6" w:space="0"/>
              <w:left w:val="single" w:color="000000" w:sz="6" w:space="0"/>
              <w:bottom w:val="single" w:color="000000" w:sz="6" w:space="0"/>
              <w:right w:val="single" w:color="000000" w:sz="12" w:space="0"/>
            </w:tcBorders>
            <w:vAlign w:val="center"/>
          </w:tcPr>
          <w:p w14:paraId="0E64BAC5">
            <w:pPr>
              <w:pStyle w:val="46"/>
              <w:spacing w:line="579" w:lineRule="exact"/>
              <w:jc w:val="both"/>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不接受实质性负偏离</w:t>
            </w:r>
          </w:p>
        </w:tc>
      </w:tr>
      <w:tr w14:paraId="14B1B6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201BA0E">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第一章3.1款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5A27C98">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供应商资格</w:t>
            </w:r>
          </w:p>
        </w:tc>
        <w:tc>
          <w:tcPr>
            <w:tcW w:w="6523" w:type="dxa"/>
            <w:tcBorders>
              <w:top w:val="single" w:color="000000" w:sz="6" w:space="0"/>
              <w:left w:val="single" w:color="000000" w:sz="6" w:space="0"/>
              <w:bottom w:val="single" w:color="000000" w:sz="6" w:space="0"/>
              <w:right w:val="single" w:color="000000" w:sz="12" w:space="0"/>
            </w:tcBorders>
            <w:vAlign w:val="center"/>
          </w:tcPr>
          <w:p w14:paraId="5F4EB57F">
            <w:pPr>
              <w:pStyle w:val="46"/>
              <w:spacing w:line="579" w:lineRule="exact"/>
              <w:jc w:val="both"/>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详见竞争性磋商公告</w:t>
            </w:r>
          </w:p>
        </w:tc>
      </w:tr>
      <w:tr w14:paraId="32EBAA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9"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02E7E89">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第一章5.1款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7FEB8B9">
            <w:pPr>
              <w:pStyle w:val="46"/>
              <w:spacing w:line="579" w:lineRule="exact"/>
              <w:ind w:left="108" w:hanging="108"/>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是否接受联合体投标</w:t>
            </w:r>
          </w:p>
        </w:tc>
        <w:tc>
          <w:tcPr>
            <w:tcW w:w="6523" w:type="dxa"/>
            <w:tcBorders>
              <w:top w:val="single" w:color="000000" w:sz="6" w:space="0"/>
              <w:left w:val="single" w:color="000000" w:sz="6" w:space="0"/>
              <w:bottom w:val="single" w:color="000000" w:sz="6" w:space="0"/>
              <w:right w:val="single" w:color="000000" w:sz="12" w:space="0"/>
            </w:tcBorders>
            <w:vAlign w:val="center"/>
          </w:tcPr>
          <w:p w14:paraId="640C69C1">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不接受。</w:t>
            </w:r>
          </w:p>
        </w:tc>
      </w:tr>
      <w:tr w14:paraId="3A3758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32E324A">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第一章6.1款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F88F433">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踏勘现场</w:t>
            </w:r>
          </w:p>
        </w:tc>
        <w:tc>
          <w:tcPr>
            <w:tcW w:w="6523" w:type="dxa"/>
            <w:tcBorders>
              <w:top w:val="single" w:color="000000" w:sz="6" w:space="0"/>
              <w:left w:val="single" w:color="000000" w:sz="6" w:space="0"/>
              <w:bottom w:val="single" w:color="000000" w:sz="6" w:space="0"/>
              <w:right w:val="single" w:color="000000" w:sz="12" w:space="0"/>
            </w:tcBorders>
            <w:vAlign w:val="center"/>
          </w:tcPr>
          <w:p w14:paraId="359DB26B">
            <w:pPr>
              <w:pStyle w:val="46"/>
              <w:spacing w:line="579" w:lineRule="exact"/>
              <w:jc w:val="both"/>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不组织</w:t>
            </w:r>
          </w:p>
        </w:tc>
      </w:tr>
      <w:tr w14:paraId="0D9EEC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5F5D653">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第二章</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8.3</w:t>
            </w:r>
            <w:r>
              <w:rPr>
                <w:rStyle w:val="38"/>
                <w:rFonts w:hint="eastAsia" w:ascii="仿宋" w:hAnsi="仿宋" w:eastAsia="仿宋" w:cs="仿宋"/>
                <w:color w:val="000000" w:themeColor="text1"/>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F7F376C">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政府采购支持中小企业发展</w:t>
            </w:r>
          </w:p>
        </w:tc>
        <w:tc>
          <w:tcPr>
            <w:tcW w:w="6523" w:type="dxa"/>
            <w:tcBorders>
              <w:top w:val="single" w:color="000000" w:sz="6" w:space="0"/>
              <w:left w:val="single" w:color="000000" w:sz="6" w:space="0"/>
              <w:bottom w:val="single" w:color="000000" w:sz="6" w:space="0"/>
              <w:right w:val="single" w:color="000000" w:sz="12" w:space="0"/>
            </w:tcBorders>
            <w:vAlign w:val="center"/>
          </w:tcPr>
          <w:p w14:paraId="56F5E5F2">
            <w:pPr>
              <w:pStyle w:val="46"/>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专门面向中小企业采购的项目或者采购包，不再执行价格评审优惠的扶持政策。</w:t>
            </w:r>
          </w:p>
          <w:p w14:paraId="7959C2D6">
            <w:pPr>
              <w:tabs>
                <w:tab w:val="center" w:pos="4153"/>
                <w:tab w:val="right" w:pos="8306"/>
              </w:tabs>
              <w:snapToGrid w:val="0"/>
              <w:spacing w:line="440"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本项目所属行业：其他未列明行业（其他未列明行业：从业人员300人以下的为中小微型企业。其中，从业人员100人及以上的为中型企业；从业人员10人及以上的为小型企业；从业人员10人以下的为微型企业。）</w:t>
            </w:r>
          </w:p>
        </w:tc>
      </w:tr>
      <w:tr w14:paraId="4FC1B8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CFB3B2C">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第二章</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8.5</w:t>
            </w:r>
            <w:r>
              <w:rPr>
                <w:rStyle w:val="38"/>
                <w:rFonts w:hint="eastAsia" w:ascii="仿宋" w:hAnsi="仿宋" w:eastAsia="仿宋" w:cs="仿宋"/>
                <w:color w:val="000000" w:themeColor="text1"/>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FB19556">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政府采购支持中小企业融资、信用担保</w:t>
            </w:r>
          </w:p>
        </w:tc>
        <w:tc>
          <w:tcPr>
            <w:tcW w:w="6523" w:type="dxa"/>
            <w:tcBorders>
              <w:top w:val="single" w:color="000000" w:sz="6" w:space="0"/>
              <w:left w:val="single" w:color="000000" w:sz="6" w:space="0"/>
              <w:bottom w:val="single" w:color="000000" w:sz="6" w:space="0"/>
              <w:right w:val="single" w:color="000000" w:sz="12" w:space="0"/>
            </w:tcBorders>
            <w:vAlign w:val="center"/>
          </w:tcPr>
          <w:p w14:paraId="7CF84A91">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中小企业在融资、保证金、履约保证等方面有需求的，可查询当地政府采购管理部门相关政策，通过专业化的担保途径解决。</w:t>
            </w:r>
          </w:p>
        </w:tc>
      </w:tr>
      <w:tr w14:paraId="174A30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0766118">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15.7</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06B3D95">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业绩</w:t>
            </w:r>
          </w:p>
        </w:tc>
        <w:tc>
          <w:tcPr>
            <w:tcW w:w="6523" w:type="dxa"/>
            <w:tcBorders>
              <w:top w:val="single" w:color="000000" w:sz="6" w:space="0"/>
              <w:left w:val="single" w:color="000000" w:sz="6" w:space="0"/>
              <w:bottom w:val="single" w:color="000000" w:sz="6" w:space="0"/>
              <w:right w:val="single" w:color="000000" w:sz="12" w:space="0"/>
            </w:tcBorders>
            <w:vAlign w:val="center"/>
          </w:tcPr>
          <w:p w14:paraId="2C15F813">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业绩合同签订时间要求为202</w:t>
            </w:r>
            <w:r>
              <w:rPr>
                <w:rStyle w:val="38"/>
                <w:rFonts w:hint="eastAsia" w:ascii="仿宋" w:hAnsi="仿宋" w:eastAsia="仿宋" w:cs="仿宋"/>
                <w:color w:val="000000" w:themeColor="text1"/>
                <w:spacing w:val="-3"/>
                <w:sz w:val="24"/>
                <w:szCs w:val="24"/>
                <w:highlight w:val="none"/>
                <w:lang w:val="en-US" w:eastAsia="zh-CN"/>
                <w14:textFill>
                  <w14:solidFill>
                    <w14:schemeClr w14:val="tx1"/>
                  </w14:solidFill>
                </w14:textFill>
              </w:rPr>
              <w:t>2</w:t>
            </w: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年1月1日至今</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p>
          <w:p w14:paraId="14434C52">
            <w:pPr>
              <w:pStyle w:val="46"/>
              <w:spacing w:line="579" w:lineRule="exact"/>
              <w:jc w:val="both"/>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t>业绩证明材料为：中标通知书或合同（加盖公章的复印件）；</w:t>
            </w:r>
          </w:p>
          <w:p w14:paraId="40ED3844">
            <w:pPr>
              <w:pStyle w:val="46"/>
              <w:spacing w:line="579" w:lineRule="exact"/>
              <w:jc w:val="both"/>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t>合</w:t>
            </w:r>
            <w:r>
              <w:rPr>
                <w:rStyle w:val="38"/>
                <w:rFonts w:hint="eastAsia" w:ascii="仿宋" w:hAnsi="仿宋" w:eastAsia="仿宋" w:cs="仿宋"/>
                <w:color w:val="000000" w:themeColor="text1"/>
                <w:spacing w:val="-13"/>
                <w:sz w:val="24"/>
                <w:szCs w:val="24"/>
                <w:highlight w:val="none"/>
                <w:lang w:eastAsia="zh-CN"/>
                <w14:textFill>
                  <w14:solidFill>
                    <w14:schemeClr w14:val="tx1"/>
                  </w14:solidFill>
                </w14:textFill>
              </w:rPr>
              <w:t>同仅需提供包含合同首页、标的内容及金额所在页、合同签字盖章页即可，需加盖公章</w:t>
            </w:r>
            <w:r>
              <w:rPr>
                <w:rStyle w:val="38"/>
                <w:rFonts w:hint="eastAsia" w:ascii="仿宋" w:hAnsi="仿宋" w:eastAsia="仿宋" w:cs="仿宋"/>
                <w:color w:val="000000" w:themeColor="text1"/>
                <w:spacing w:val="-70"/>
                <w:sz w:val="24"/>
                <w:szCs w:val="24"/>
                <w:highlight w:val="none"/>
                <w:lang w:eastAsia="zh-CN"/>
                <w14:textFill>
                  <w14:solidFill>
                    <w14:schemeClr w14:val="tx1"/>
                  </w14:solidFill>
                </w14:textFill>
              </w:rPr>
              <w:t>）</w:t>
            </w:r>
            <w:r>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t>。</w:t>
            </w:r>
          </w:p>
          <w:p w14:paraId="33A77D58">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t>未提供业绩证明材料或内容模糊不清的，</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其业绩不予认定。</w:t>
            </w:r>
          </w:p>
          <w:p w14:paraId="5F2954D7">
            <w:pPr>
              <w:pStyle w:val="46"/>
              <w:spacing w:line="579" w:lineRule="exact"/>
              <w:jc w:val="both"/>
              <w:rPr>
                <w:rStyle w:val="38"/>
                <w:rFonts w:hint="eastAsia" w:ascii="仿宋" w:hAnsi="仿宋" w:eastAsia="仿宋" w:cs="仿宋"/>
                <w:color w:val="000000" w:themeColor="text1"/>
                <w:spacing w:val="-13"/>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同一业绩不重复计算得分。</w:t>
            </w:r>
          </w:p>
        </w:tc>
      </w:tr>
      <w:tr w14:paraId="1BDF99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BB5CF42">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16.3</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A881133">
            <w:pPr>
              <w:pStyle w:val="46"/>
              <w:spacing w:line="579" w:lineRule="exact"/>
              <w:ind w:firstLine="31"/>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最高投标限价（采</w:t>
            </w:r>
          </w:p>
          <w:p w14:paraId="54B63791">
            <w:pPr>
              <w:pStyle w:val="46"/>
              <w:spacing w:line="579" w:lineRule="exact"/>
              <w:ind w:firstLine="31"/>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购预算）</w:t>
            </w:r>
          </w:p>
        </w:tc>
        <w:tc>
          <w:tcPr>
            <w:tcW w:w="6523" w:type="dxa"/>
            <w:tcBorders>
              <w:top w:val="single" w:color="000000" w:sz="6" w:space="0"/>
              <w:left w:val="single" w:color="000000" w:sz="6" w:space="0"/>
              <w:bottom w:val="single" w:color="000000" w:sz="6" w:space="0"/>
              <w:right w:val="single" w:color="000000" w:sz="12" w:space="0"/>
            </w:tcBorders>
          </w:tcPr>
          <w:p w14:paraId="0DFD741F">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最高投标限价(即采购预算)为350000.00元（</w:t>
            </w:r>
            <w:r>
              <w:rPr>
                <w:rStyle w:val="38"/>
                <w:rFonts w:hint="eastAsia" w:ascii="仿宋" w:hAnsi="仿宋" w:eastAsia="仿宋" w:cs="仿宋"/>
                <w:color w:val="000000" w:themeColor="text1"/>
                <w:sz w:val="24"/>
                <w:szCs w:val="24"/>
                <w:highlight w:val="none"/>
                <w:lang w:val="en-US" w:eastAsia="zh-CN"/>
                <w14:textFill>
                  <w14:solidFill>
                    <w14:schemeClr w14:val="tx1"/>
                  </w14:solidFill>
                </w14:textFill>
              </w:rPr>
              <w:t>叁拾伍万元整</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p>
          <w:p w14:paraId="5D729CB6">
            <w:pPr>
              <w:pStyle w:val="46"/>
              <w:spacing w:line="579" w:lineRule="exact"/>
              <w:rPr>
                <w:rStyle w:val="38"/>
                <w:rFonts w:hint="eastAsia" w:ascii="仿宋" w:hAnsi="仿宋" w:eastAsia="仿宋" w:cs="仿宋"/>
                <w:color w:val="000000" w:themeColor="text1"/>
                <w:spacing w:val="-10"/>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供应商的投标报价不得超过最高投标限价，否则其响应文件按否决投标处理。</w:t>
            </w:r>
          </w:p>
        </w:tc>
      </w:tr>
      <w:tr w14:paraId="6323BF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B1E455A">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17.1</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5A2C5FB">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投标有效期</w:t>
            </w:r>
          </w:p>
        </w:tc>
        <w:tc>
          <w:tcPr>
            <w:tcW w:w="6523" w:type="dxa"/>
            <w:tcBorders>
              <w:top w:val="single" w:color="000000" w:sz="6" w:space="0"/>
              <w:left w:val="single" w:color="000000" w:sz="6" w:space="0"/>
              <w:bottom w:val="single" w:color="000000" w:sz="6" w:space="0"/>
              <w:right w:val="single" w:color="000000" w:sz="12" w:space="0"/>
            </w:tcBorders>
            <w:vAlign w:val="center"/>
          </w:tcPr>
          <w:p w14:paraId="069D451B">
            <w:pPr>
              <w:pStyle w:val="46"/>
              <w:spacing w:line="579" w:lineRule="exact"/>
              <w:jc w:val="both"/>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90日历天（从投标截止之日算起）。</w:t>
            </w:r>
          </w:p>
        </w:tc>
      </w:tr>
      <w:tr w14:paraId="7E308F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D8A736D">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18.1</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BC879EA">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磋商保证金</w:t>
            </w:r>
          </w:p>
        </w:tc>
        <w:tc>
          <w:tcPr>
            <w:tcW w:w="6523" w:type="dxa"/>
            <w:tcBorders>
              <w:top w:val="single" w:color="000000" w:sz="6" w:space="0"/>
              <w:left w:val="single" w:color="000000" w:sz="6" w:space="0"/>
              <w:bottom w:val="single" w:color="000000" w:sz="6" w:space="0"/>
              <w:right w:val="single" w:color="000000" w:sz="12" w:space="0"/>
            </w:tcBorders>
            <w:vAlign w:val="center"/>
          </w:tcPr>
          <w:p w14:paraId="75B4D3A5">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磋商保证金的金额：</w:t>
            </w:r>
            <w:r>
              <w:rPr>
                <w:rStyle w:val="38"/>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000.00元（大写：</w:t>
            </w:r>
            <w:r>
              <w:rPr>
                <w:rStyle w:val="38"/>
                <w:rFonts w:hint="eastAsia" w:ascii="仿宋" w:hAnsi="仿宋" w:eastAsia="仿宋" w:cs="仿宋"/>
                <w:color w:val="000000" w:themeColor="text1"/>
                <w:sz w:val="24"/>
                <w:szCs w:val="24"/>
                <w:highlight w:val="none"/>
                <w:lang w:val="en-US" w:eastAsia="zh-CN"/>
                <w14:textFill>
                  <w14:solidFill>
                    <w14:schemeClr w14:val="tx1"/>
                  </w14:solidFill>
                </w14:textFill>
              </w:rPr>
              <w:t>柒仟元整</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p>
          <w:p w14:paraId="49D857AC">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磋商保证金的形式：银行电汇或银行转账或保函等形式。</w:t>
            </w:r>
          </w:p>
          <w:p w14:paraId="0BD69E45">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开户名称：新疆君凯杰工程项目管理有限公司</w:t>
            </w:r>
          </w:p>
          <w:p w14:paraId="1CB6FBC8">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开户银行：中国农业银行乌鲁木齐昆仑路支行</w:t>
            </w:r>
          </w:p>
          <w:p w14:paraId="3DFA3B80">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帐    号：30006 4010 400 10690</w:t>
            </w:r>
          </w:p>
          <w:p w14:paraId="6C67D311">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行    号：10388 1000 646</w:t>
            </w:r>
          </w:p>
          <w:p w14:paraId="4666B7F0">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咨询电话：0991-4639846（财务室）</w:t>
            </w:r>
          </w:p>
          <w:p w14:paraId="11A32BB5">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附注：（项目名称）磋商保证金</w:t>
            </w:r>
          </w:p>
          <w:p w14:paraId="53E98A70">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磋商保证金必须在响应文件递交截止时间前确保到帐；供应商未按竞争性磋商文件要求提交磋商保证金的，响应文件无效。</w:t>
            </w:r>
          </w:p>
        </w:tc>
      </w:tr>
      <w:tr w14:paraId="4BFFB6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C4E8D0D">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18.2</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6C8E5C2">
            <w:pPr>
              <w:pStyle w:val="46"/>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磋商保证金的退还</w:t>
            </w:r>
          </w:p>
        </w:tc>
        <w:tc>
          <w:tcPr>
            <w:tcW w:w="6523" w:type="dxa"/>
            <w:tcBorders>
              <w:top w:val="single" w:color="000000" w:sz="6" w:space="0"/>
              <w:left w:val="single" w:color="000000" w:sz="6" w:space="0"/>
              <w:bottom w:val="single" w:color="000000" w:sz="6" w:space="0"/>
              <w:right w:val="single" w:color="000000" w:sz="12" w:space="0"/>
            </w:tcBorders>
          </w:tcPr>
          <w:p w14:paraId="236761E2">
            <w:pPr>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保证金的退还：</w:t>
            </w:r>
          </w:p>
          <w:p w14:paraId="4C0B3DE2">
            <w:pPr>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（1）供应商在投标截止时间前撤回已提交的响应文件的，采购人或者采购代理机构应当自收到供应商书面撤回通知之日起5个工作日内，退还已收取的磋商保证金，但因供应商自身原因导致无法及时退还的除外。</w:t>
            </w:r>
          </w:p>
          <w:p w14:paraId="40B4A4D2">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（2）采购人或者采购代理机构应当自中标通知书发出之日起5个工作日内退还未中标人的磋商保证金，自采购合同签订之日起5个工作日内退还中标人的磋商保证金或者转为中标人的履约保证金。</w:t>
            </w:r>
          </w:p>
          <w:p w14:paraId="1F3BFCF1">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退还中标方磋商保证金时，中标方须提供与采购人签订的合同原</w:t>
            </w:r>
            <w:r>
              <w:rPr>
                <w:rStyle w:val="38"/>
                <w:rFonts w:hint="eastAsia" w:ascii="仿宋" w:hAnsi="仿宋" w:eastAsia="仿宋" w:cs="仿宋"/>
                <w:b/>
                <w:color w:val="000000" w:themeColor="text1"/>
                <w:spacing w:val="-8"/>
                <w:sz w:val="24"/>
                <w:szCs w:val="24"/>
                <w:highlight w:val="none"/>
                <w:lang w:eastAsia="zh-CN"/>
                <w14:textFill>
                  <w14:solidFill>
                    <w14:schemeClr w14:val="tx1"/>
                  </w14:solidFill>
                </w14:textFill>
              </w:rPr>
              <w:t>件一份</w:t>
            </w: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w:t>
            </w:r>
            <w:r>
              <w:rPr>
                <w:rStyle w:val="38"/>
                <w:rFonts w:hint="eastAsia" w:ascii="仿宋" w:hAnsi="仿宋" w:eastAsia="仿宋" w:cs="仿宋"/>
                <w:b/>
                <w:color w:val="000000" w:themeColor="text1"/>
                <w:spacing w:val="-2"/>
                <w:sz w:val="24"/>
                <w:szCs w:val="24"/>
                <w:highlight w:val="none"/>
                <w:lang w:eastAsia="zh-CN"/>
                <w14:textFill>
                  <w14:solidFill>
                    <w14:schemeClr w14:val="tx1"/>
                  </w14:solidFill>
                </w14:textFill>
              </w:rPr>
              <w:t>原件核查无误后退还</w:t>
            </w:r>
            <w:r>
              <w:rPr>
                <w:rStyle w:val="38"/>
                <w:rFonts w:hint="eastAsia" w:ascii="仿宋" w:hAnsi="仿宋" w:eastAsia="仿宋" w:cs="仿宋"/>
                <w:b/>
                <w:color w:val="000000" w:themeColor="text1"/>
                <w:spacing w:val="-22"/>
                <w:sz w:val="24"/>
                <w:szCs w:val="24"/>
                <w:highlight w:val="none"/>
                <w:lang w:eastAsia="zh-CN"/>
                <w14:textFill>
                  <w14:solidFill>
                    <w14:schemeClr w14:val="tx1"/>
                  </w14:solidFill>
                </w14:textFill>
              </w:rPr>
              <w:t>）</w:t>
            </w:r>
            <w:r>
              <w:rPr>
                <w:rStyle w:val="38"/>
                <w:rFonts w:hint="eastAsia" w:ascii="仿宋" w:hAnsi="仿宋" w:eastAsia="仿宋" w:cs="仿宋"/>
                <w:b/>
                <w:color w:val="000000" w:themeColor="text1"/>
                <w:spacing w:val="-2"/>
                <w:sz w:val="24"/>
                <w:szCs w:val="24"/>
                <w:highlight w:val="none"/>
                <w:lang w:eastAsia="zh-CN"/>
                <w14:textFill>
                  <w14:solidFill>
                    <w14:schemeClr w14:val="tx1"/>
                  </w14:solidFill>
                </w14:textFill>
              </w:rPr>
              <w:t>及已加盖中标方公章的合同全本复印</w:t>
            </w: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件一份（由代理机构存档备查）</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w:t>
            </w:r>
          </w:p>
        </w:tc>
      </w:tr>
      <w:tr w14:paraId="07E32B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4"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7255B74">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18.3</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DEC8FBB">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不予退还保证金的情形</w:t>
            </w:r>
          </w:p>
        </w:tc>
        <w:tc>
          <w:tcPr>
            <w:tcW w:w="6523" w:type="dxa"/>
            <w:tcBorders>
              <w:top w:val="single" w:color="000000" w:sz="6" w:space="0"/>
              <w:left w:val="single" w:color="000000" w:sz="6" w:space="0"/>
              <w:bottom w:val="single" w:color="000000" w:sz="6" w:space="0"/>
              <w:right w:val="single" w:color="000000" w:sz="12" w:space="0"/>
            </w:tcBorders>
          </w:tcPr>
          <w:p w14:paraId="6B6101E3">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有下列情形之一的，保证金不予退还：</w:t>
            </w:r>
          </w:p>
          <w:p w14:paraId="3F58F6C4">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（1）供应商在提交响应文件截止时间后撤回响应文件的；</w:t>
            </w:r>
          </w:p>
          <w:p w14:paraId="2237D42D">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（2）供应商在响应文件中提供虚假材料的；</w:t>
            </w:r>
          </w:p>
          <w:p w14:paraId="1B66E231">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（3）除因不可抗力或竞争性磋商文件认可的情形以外，成交供应商不与采购人签订合同的；</w:t>
            </w:r>
          </w:p>
          <w:p w14:paraId="6BCBAA56">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（4）供应商与采购人、其他供应商或者采购代理机构恶意串通的；</w:t>
            </w:r>
          </w:p>
          <w:p w14:paraId="03C84D32">
            <w:pPr>
              <w:pStyle w:val="46"/>
              <w:spacing w:line="579" w:lineRule="exact"/>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（5）竞争性磋商文件规定的其他情形。</w:t>
            </w:r>
          </w:p>
        </w:tc>
      </w:tr>
      <w:tr w14:paraId="5A8606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FA42C4B">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第三章</w:t>
            </w:r>
            <w:r>
              <w:rPr>
                <w:rStyle w:val="38"/>
                <w:rFonts w:hint="eastAsia" w:ascii="仿宋" w:hAnsi="仿宋" w:eastAsia="仿宋" w:cs="仿宋"/>
                <w:color w:val="000000" w:themeColor="text1"/>
                <w:sz w:val="24"/>
                <w:szCs w:val="24"/>
                <w:highlight w:val="none"/>
                <w14:textFill>
                  <w14:solidFill>
                    <w14:schemeClr w14:val="tx1"/>
                  </w14:solidFill>
                </w14:textFill>
              </w:rPr>
              <w:t>19.1</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74C9EE6">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响应文件份数</w:t>
            </w:r>
          </w:p>
        </w:tc>
        <w:tc>
          <w:tcPr>
            <w:tcW w:w="6523" w:type="dxa"/>
            <w:tcBorders>
              <w:top w:val="single" w:color="000000" w:sz="6" w:space="0"/>
              <w:left w:val="single" w:color="000000" w:sz="6" w:space="0"/>
              <w:bottom w:val="single" w:color="000000" w:sz="6" w:space="0"/>
              <w:right w:val="single" w:color="000000" w:sz="12" w:space="0"/>
            </w:tcBorders>
          </w:tcPr>
          <w:p w14:paraId="686F68E6">
            <w:pPr>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加密的电子响应文件壹份(.jmbs格式)在政采云平台指定位置上传；</w:t>
            </w:r>
          </w:p>
        </w:tc>
      </w:tr>
      <w:tr w14:paraId="10EA37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3742E66">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第四章</w:t>
            </w:r>
            <w:r>
              <w:rPr>
                <w:rStyle w:val="38"/>
                <w:rFonts w:hint="eastAsia" w:ascii="仿宋" w:hAnsi="仿宋" w:eastAsia="仿宋" w:cs="仿宋"/>
                <w:color w:val="000000" w:themeColor="text1"/>
                <w:sz w:val="24"/>
                <w:szCs w:val="24"/>
                <w:highlight w:val="none"/>
                <w14:textFill>
                  <w14:solidFill>
                    <w14:schemeClr w14:val="tx1"/>
                  </w14:solidFill>
                </w14:textFill>
              </w:rPr>
              <w:t>21.1</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8983C9C">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响应文件递交截止时间及地点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4BB44589">
            <w:pPr>
              <w:pStyle w:val="46"/>
              <w:spacing w:line="579" w:lineRule="exact"/>
              <w:jc w:val="both"/>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时间：202</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年</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7 </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月</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18</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日</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11</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:00</w:t>
            </w:r>
            <w:r>
              <w:rPr>
                <w:rFonts w:hint="eastAsia" w:ascii="仿宋" w:hAnsi="仿宋" w:eastAsia="仿宋" w:cs="仿宋"/>
                <w:b/>
                <w:bCs/>
                <w:color w:val="000000" w:themeColor="text1"/>
                <w:sz w:val="24"/>
                <w:szCs w:val="24"/>
                <w:highlight w:val="none"/>
                <w:lang w:eastAsia="zh-CN"/>
                <w14:textFill>
                  <w14:solidFill>
                    <w14:schemeClr w14:val="tx1"/>
                  </w14:solidFill>
                </w14:textFill>
              </w:rPr>
              <w:t>（北京时间）</w:t>
            </w:r>
          </w:p>
          <w:p w14:paraId="0C3EDC5B">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地点：政采云平台http://www.zcygov.cn </w:t>
            </w:r>
          </w:p>
        </w:tc>
      </w:tr>
      <w:tr w14:paraId="441051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DC67F99">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第五章</w:t>
            </w:r>
            <w:r>
              <w:rPr>
                <w:rStyle w:val="38"/>
                <w:rFonts w:hint="eastAsia" w:ascii="仿宋" w:hAnsi="仿宋" w:eastAsia="仿宋" w:cs="仿宋"/>
                <w:color w:val="000000" w:themeColor="text1"/>
                <w:sz w:val="24"/>
                <w:szCs w:val="24"/>
                <w:highlight w:val="none"/>
                <w14:textFill>
                  <w14:solidFill>
                    <w14:schemeClr w14:val="tx1"/>
                  </w14:solidFill>
                </w14:textFill>
              </w:rPr>
              <w:t>23</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7567094">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开标时间及地点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6084609A">
            <w:pPr>
              <w:pStyle w:val="46"/>
              <w:tabs>
                <w:tab w:val="left" w:pos="3300"/>
                <w:tab w:val="left" w:pos="3960"/>
              </w:tabs>
              <w:spacing w:line="579" w:lineRule="exact"/>
              <w:jc w:val="both"/>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时间：202</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年</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7</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月</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18</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日</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11</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:00</w:t>
            </w:r>
            <w:r>
              <w:rPr>
                <w:rFonts w:hint="eastAsia" w:ascii="仿宋" w:hAnsi="仿宋" w:eastAsia="仿宋" w:cs="仿宋"/>
                <w:b/>
                <w:bCs/>
                <w:color w:val="000000" w:themeColor="text1"/>
                <w:sz w:val="24"/>
                <w:szCs w:val="24"/>
                <w:highlight w:val="none"/>
                <w:lang w:eastAsia="zh-CN"/>
                <w14:textFill>
                  <w14:solidFill>
                    <w14:schemeClr w14:val="tx1"/>
                  </w14:solidFill>
                </w14:textFill>
              </w:rPr>
              <w:t>（北京时间）</w:t>
            </w:r>
          </w:p>
          <w:p w14:paraId="0A8B8D1F">
            <w:pPr>
              <w:pStyle w:val="46"/>
              <w:tabs>
                <w:tab w:val="left" w:pos="3300"/>
                <w:tab w:val="left" w:pos="3960"/>
              </w:tabs>
              <w:spacing w:line="579" w:lineRule="exact"/>
              <w:jc w:val="both"/>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地点：政采云网上不见面开标系统</w:t>
            </w:r>
          </w:p>
        </w:tc>
      </w:tr>
      <w:tr w14:paraId="586252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ADDC04C">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第五章</w:t>
            </w:r>
            <w:r>
              <w:rPr>
                <w:rStyle w:val="38"/>
                <w:rFonts w:hint="eastAsia" w:ascii="仿宋" w:hAnsi="仿宋" w:eastAsia="仿宋" w:cs="仿宋"/>
                <w:color w:val="000000" w:themeColor="text1"/>
                <w:sz w:val="24"/>
                <w:szCs w:val="24"/>
                <w:highlight w:val="none"/>
                <w14:textFill>
                  <w14:solidFill>
                    <w14:schemeClr w14:val="tx1"/>
                  </w14:solidFill>
                </w14:textFill>
              </w:rPr>
              <w:t>23</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21C889B">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开标</w:t>
            </w:r>
          </w:p>
        </w:tc>
        <w:tc>
          <w:tcPr>
            <w:tcW w:w="6523" w:type="dxa"/>
            <w:tcBorders>
              <w:top w:val="single" w:color="000000" w:sz="6" w:space="0"/>
              <w:left w:val="single" w:color="000000" w:sz="6" w:space="0"/>
              <w:bottom w:val="single" w:color="000000" w:sz="6" w:space="0"/>
              <w:right w:val="single" w:color="000000" w:sz="12" w:space="0"/>
            </w:tcBorders>
            <w:vAlign w:val="center"/>
          </w:tcPr>
          <w:p w14:paraId="38495F55">
            <w:pPr>
              <w:pStyle w:val="46"/>
              <w:spacing w:line="579" w:lineRule="exact"/>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06000967">
            <w:pPr>
              <w:pStyle w:val="46"/>
              <w:spacing w:line="579" w:lineRule="exact"/>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2、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5DCC4EEC">
            <w:pPr>
              <w:spacing w:line="579" w:lineRule="exact"/>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4B41F837">
            <w:pPr>
              <w:spacing w:line="579" w:lineRule="exact"/>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 xml:space="preserve"> 4、参与竞争性谈判和竞争性磋商项目供应商，开标结束后，请及时进入“网上报价”页面（详见操作手册），等待最终报价通知。如未在系统提示的报价时限内报价，则视为上一轮报价为最终报价。</w:t>
            </w:r>
          </w:p>
          <w:p w14:paraId="30E4E76E">
            <w:pPr>
              <w:pStyle w:val="46"/>
              <w:spacing w:line="579" w:lineRule="exact"/>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5、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008B1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8B2EA8E">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第六章</w:t>
            </w:r>
            <w:r>
              <w:rPr>
                <w:rStyle w:val="38"/>
                <w:rFonts w:hint="eastAsia" w:ascii="仿宋" w:hAnsi="仿宋" w:eastAsia="仿宋" w:cs="仿宋"/>
                <w:color w:val="000000" w:themeColor="text1"/>
                <w:sz w:val="24"/>
                <w:szCs w:val="24"/>
                <w:highlight w:val="none"/>
                <w14:textFill>
                  <w14:solidFill>
                    <w14:schemeClr w14:val="tx1"/>
                  </w14:solidFill>
                </w14:textFill>
              </w:rPr>
              <w:t>26.2</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B6E7431">
            <w:pPr>
              <w:pStyle w:val="46"/>
              <w:spacing w:line="579" w:lineRule="exact"/>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评标方法</w:t>
            </w:r>
          </w:p>
        </w:tc>
        <w:tc>
          <w:tcPr>
            <w:tcW w:w="6523" w:type="dxa"/>
            <w:tcBorders>
              <w:top w:val="single" w:color="000000" w:sz="6" w:space="0"/>
              <w:left w:val="single" w:color="000000" w:sz="6" w:space="0"/>
              <w:bottom w:val="single" w:color="000000" w:sz="6" w:space="0"/>
              <w:right w:val="single" w:color="000000" w:sz="12" w:space="0"/>
            </w:tcBorders>
            <w:vAlign w:val="center"/>
          </w:tcPr>
          <w:p w14:paraId="3391655C">
            <w:pPr>
              <w:pStyle w:val="46"/>
              <w:spacing w:line="579" w:lineRule="exact"/>
              <w:jc w:val="center"/>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综合评分法</w:t>
            </w:r>
          </w:p>
        </w:tc>
      </w:tr>
      <w:tr w14:paraId="3770E6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9E4C79F">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第六章</w:t>
            </w:r>
            <w:r>
              <w:rPr>
                <w:rStyle w:val="38"/>
                <w:rFonts w:hint="eastAsia" w:ascii="仿宋" w:hAnsi="仿宋" w:eastAsia="仿宋" w:cs="仿宋"/>
                <w:color w:val="000000" w:themeColor="text1"/>
                <w:sz w:val="24"/>
                <w:szCs w:val="24"/>
                <w:highlight w:val="none"/>
                <w14:textFill>
                  <w14:solidFill>
                    <w14:schemeClr w14:val="tx1"/>
                  </w14:solidFill>
                </w14:textFill>
              </w:rPr>
              <w:t>30.1</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4C2D9E4B">
            <w:pPr>
              <w:pStyle w:val="46"/>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推荐的中标候选人数量</w:t>
            </w:r>
            <w:r>
              <w:rPr>
                <w:rStyle w:val="38"/>
                <w:rFonts w:hint="eastAsia" w:ascii="仿宋" w:hAnsi="仿宋" w:eastAsia="仿宋" w:cs="仿宋"/>
                <w:color w:val="000000" w:themeColor="text1"/>
                <w:sz w:val="24"/>
                <w:szCs w:val="24"/>
                <w:highlight w:val="none"/>
                <w:u w:val="thick"/>
                <w:lang w:eastAsia="zh-CN"/>
                <w14:textFill>
                  <w14:solidFill>
                    <w14:schemeClr w14:val="tx1"/>
                  </w14:solidFill>
                </w14:textFill>
              </w:rPr>
              <w:t>3</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人</w:t>
            </w:r>
          </w:p>
        </w:tc>
      </w:tr>
      <w:tr w14:paraId="5D6EBE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4"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6707250">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第七章</w:t>
            </w:r>
            <w:r>
              <w:rPr>
                <w:rStyle w:val="38"/>
                <w:rFonts w:hint="eastAsia" w:ascii="仿宋" w:hAnsi="仿宋" w:eastAsia="仿宋" w:cs="仿宋"/>
                <w:color w:val="000000" w:themeColor="text1"/>
                <w:sz w:val="24"/>
                <w:szCs w:val="24"/>
                <w:highlight w:val="none"/>
                <w14:textFill>
                  <w14:solidFill>
                    <w14:schemeClr w14:val="tx1"/>
                  </w14:solidFill>
                </w14:textFill>
              </w:rPr>
              <w:t>34.1</w:t>
            </w:r>
            <w:r>
              <w:rPr>
                <w:rStyle w:val="38"/>
                <w:rFonts w:hint="eastAsia" w:ascii="仿宋" w:hAnsi="仿宋" w:eastAsia="仿宋" w:cs="仿宋"/>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DDC571A">
            <w:pPr>
              <w:pStyle w:val="46"/>
              <w:tabs>
                <w:tab w:val="left" w:pos="1320"/>
              </w:tabs>
              <w:spacing w:line="579" w:lineRule="exact"/>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履约担保</w:t>
            </w:r>
          </w:p>
        </w:tc>
        <w:tc>
          <w:tcPr>
            <w:tcW w:w="6523" w:type="dxa"/>
            <w:tcBorders>
              <w:top w:val="single" w:color="000000" w:sz="6" w:space="0"/>
              <w:left w:val="single" w:color="000000" w:sz="6" w:space="0"/>
              <w:bottom w:val="single" w:color="000000" w:sz="6" w:space="0"/>
              <w:right w:val="single" w:color="000000" w:sz="12" w:space="0"/>
            </w:tcBorders>
            <w:vAlign w:val="center"/>
          </w:tcPr>
          <w:p w14:paraId="4C69B6BB">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8"/>
                <w:sz w:val="24"/>
                <w:szCs w:val="24"/>
                <w:highlight w:val="none"/>
                <w:lang w:eastAsia="zh-CN"/>
                <w14:textFill>
                  <w14:solidFill>
                    <w14:schemeClr w14:val="tx1"/>
                  </w14:solidFill>
                </w14:textFill>
              </w:rPr>
              <w:t>合同价款的</w:t>
            </w:r>
            <w:r>
              <w:rPr>
                <w:rStyle w:val="38"/>
                <w:rFonts w:hint="eastAsia" w:ascii="仿宋" w:hAnsi="仿宋" w:eastAsia="仿宋" w:cs="仿宋"/>
                <w:color w:val="000000" w:themeColor="text1"/>
                <w:spacing w:val="-6"/>
                <w:sz w:val="24"/>
                <w:szCs w:val="24"/>
                <w:highlight w:val="none"/>
                <w:u w:val="single"/>
                <w:lang w:eastAsia="zh-CN"/>
                <w14:textFill>
                  <w14:solidFill>
                    <w14:schemeClr w14:val="tx1"/>
                  </w14:solidFill>
                </w14:textFill>
              </w:rPr>
              <w:t>/</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489FD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907C303">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第八章</w:t>
            </w:r>
            <w:r>
              <w:rPr>
                <w:rStyle w:val="38"/>
                <w:rFonts w:hint="eastAsia" w:ascii="仿宋" w:hAnsi="仿宋" w:eastAsia="仿宋" w:cs="仿宋"/>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33B9B1F5">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sz w:val="24"/>
                <w:szCs w:val="24"/>
                <w:highlight w:val="none"/>
                <w:lang w:eastAsia="zh-CN"/>
              </w:rPr>
              <w:t>付款方式：签订合同后支付合同金额的</w:t>
            </w:r>
            <w:r>
              <w:rPr>
                <w:rStyle w:val="38"/>
                <w:rFonts w:hint="eastAsia" w:ascii="仿宋" w:hAnsi="仿宋" w:eastAsia="仿宋" w:cs="仿宋"/>
                <w:sz w:val="24"/>
                <w:szCs w:val="24"/>
                <w:highlight w:val="none"/>
                <w:lang w:val="en-US" w:eastAsia="zh-CN"/>
              </w:rPr>
              <w:t>70</w:t>
            </w:r>
            <w:r>
              <w:rPr>
                <w:rStyle w:val="38"/>
                <w:rFonts w:hint="eastAsia" w:ascii="仿宋" w:hAnsi="仿宋" w:eastAsia="仿宋" w:cs="仿宋"/>
                <w:sz w:val="24"/>
                <w:szCs w:val="24"/>
                <w:highlight w:val="none"/>
                <w:lang w:eastAsia="zh-CN"/>
              </w:rPr>
              <w:t>%，</w:t>
            </w:r>
            <w:r>
              <w:rPr>
                <w:rStyle w:val="38"/>
                <w:rFonts w:hint="eastAsia" w:ascii="仿宋" w:hAnsi="仿宋" w:eastAsia="仿宋" w:cs="仿宋"/>
                <w:sz w:val="24"/>
                <w:szCs w:val="24"/>
                <w:highlight w:val="none"/>
                <w:lang w:val="en-US" w:eastAsia="zh-CN"/>
              </w:rPr>
              <w:t>完成所有工作并通过验收后</w:t>
            </w:r>
            <w:r>
              <w:rPr>
                <w:rStyle w:val="38"/>
                <w:rFonts w:hint="eastAsia" w:ascii="仿宋" w:hAnsi="仿宋" w:eastAsia="仿宋" w:cs="仿宋"/>
                <w:sz w:val="24"/>
                <w:szCs w:val="24"/>
                <w:highlight w:val="none"/>
                <w:lang w:eastAsia="zh-CN"/>
              </w:rPr>
              <w:t>支付合同金额的</w:t>
            </w:r>
            <w:r>
              <w:rPr>
                <w:rStyle w:val="38"/>
                <w:rFonts w:hint="eastAsia" w:ascii="仿宋" w:hAnsi="仿宋" w:eastAsia="仿宋" w:cs="仿宋"/>
                <w:sz w:val="24"/>
                <w:szCs w:val="24"/>
                <w:highlight w:val="none"/>
                <w:lang w:val="en-US" w:eastAsia="zh-CN"/>
              </w:rPr>
              <w:t>30</w:t>
            </w:r>
            <w:r>
              <w:rPr>
                <w:rStyle w:val="38"/>
                <w:rFonts w:hint="eastAsia" w:ascii="仿宋" w:hAnsi="仿宋" w:eastAsia="仿宋" w:cs="仿宋"/>
                <w:sz w:val="24"/>
                <w:szCs w:val="24"/>
                <w:highlight w:val="none"/>
                <w:lang w:eastAsia="zh-CN"/>
              </w:rPr>
              <w:t>%。付款前，成交供应商须提供合法的当届结算金额且采购人认可的增值税</w:t>
            </w:r>
            <w:r>
              <w:rPr>
                <w:rStyle w:val="38"/>
                <w:rFonts w:hint="eastAsia" w:ascii="仿宋" w:hAnsi="仿宋" w:eastAsia="仿宋" w:cs="仿宋"/>
                <w:sz w:val="24"/>
                <w:szCs w:val="24"/>
                <w:highlight w:val="none"/>
                <w:lang w:val="en-US" w:eastAsia="zh-CN"/>
              </w:rPr>
              <w:t>专用</w:t>
            </w:r>
            <w:r>
              <w:rPr>
                <w:rStyle w:val="38"/>
                <w:rFonts w:hint="eastAsia" w:ascii="仿宋" w:hAnsi="仿宋" w:eastAsia="仿宋" w:cs="仿宋"/>
                <w:sz w:val="24"/>
                <w:szCs w:val="24"/>
                <w:highlight w:val="none"/>
                <w:lang w:eastAsia="zh-CN"/>
              </w:rPr>
              <w:t>发票并经采购人财务审核后方可付款。</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（最终付款方式以和采购单位签订合同为准）。</w:t>
            </w:r>
          </w:p>
        </w:tc>
      </w:tr>
      <w:tr w14:paraId="083ED1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4"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84DE49C">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第八章</w:t>
            </w:r>
            <w:r>
              <w:rPr>
                <w:rStyle w:val="38"/>
                <w:rFonts w:hint="eastAsia" w:ascii="仿宋" w:hAnsi="仿宋" w:eastAsia="仿宋" w:cs="仿宋"/>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6432831F">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特别提示1：供应商须自行查询信用记录；</w:t>
            </w:r>
          </w:p>
          <w:p w14:paraId="0E7B5744">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查询时间为：自公告发布之日起至响应文件递交截止时间止（该时间段内任一时间</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。查询渠道为：“信用中国”网站及“中国政府采购网”。</w:t>
            </w:r>
          </w:p>
          <w:p w14:paraId="0B48DED4">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对列入失信被执行人、</w:t>
            </w:r>
            <w:r>
              <w:rPr>
                <w:rFonts w:hint="eastAsia" w:ascii="仿宋" w:hAnsi="仿宋" w:eastAsia="仿宋" w:cs="仿宋"/>
                <w:sz w:val="24"/>
                <w:szCs w:val="24"/>
                <w:highlight w:val="none"/>
                <w:lang w:eastAsia="zh-CN"/>
              </w:rPr>
              <w:t>重大税收违法失信主体、</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政府采购严重违法失信行为记录名单及其他不符合《中华人民共和国政府采购法》第二十二条规定条件的供应商，其响应文件将被拒绝。</w:t>
            </w:r>
          </w:p>
        </w:tc>
      </w:tr>
      <w:tr w14:paraId="0E2227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25CE91F">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第八章</w:t>
            </w:r>
            <w:r>
              <w:rPr>
                <w:rStyle w:val="38"/>
                <w:rFonts w:hint="eastAsia" w:ascii="仿宋" w:hAnsi="仿宋" w:eastAsia="仿宋" w:cs="仿宋"/>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744AD9DA">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14:paraId="468878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3D5A17D">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第八章</w:t>
            </w:r>
            <w:r>
              <w:rPr>
                <w:rStyle w:val="38"/>
                <w:rFonts w:hint="eastAsia" w:ascii="仿宋" w:hAnsi="仿宋" w:eastAsia="仿宋" w:cs="仿宋"/>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37920AA1">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注：如本《供应商须知前附表》相关内容与竞争性磋商文件中的相关内容如有不一致处，则以本《供应商须知前附表》相关内容为准。</w:t>
            </w:r>
          </w:p>
        </w:tc>
      </w:tr>
      <w:tr w14:paraId="27FB17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A8668FC">
            <w:pPr>
              <w:pStyle w:val="46"/>
              <w:spacing w:line="579" w:lineRule="exact"/>
              <w:jc w:val="center"/>
              <w:rPr>
                <w:rStyle w:val="38"/>
                <w:rFonts w:hint="eastAsia" w:ascii="仿宋" w:hAnsi="仿宋" w:eastAsia="仿宋" w:cs="仿宋"/>
                <w:color w:val="000000" w:themeColor="text1"/>
                <w:spacing w:val="10"/>
                <w:sz w:val="24"/>
                <w:szCs w:val="24"/>
                <w:highlight w:val="none"/>
                <w14:textFill>
                  <w14:solidFill>
                    <w14:schemeClr w14:val="tx1"/>
                  </w14:solidFill>
                </w14:textFill>
              </w:rPr>
            </w:pPr>
            <w:r>
              <w:rPr>
                <w:rStyle w:val="38"/>
                <w:rFonts w:hint="eastAsia" w:ascii="仿宋" w:hAnsi="仿宋" w:eastAsia="仿宋" w:cs="仿宋"/>
                <w:color w:val="000000" w:themeColor="text1"/>
                <w:spacing w:val="10"/>
                <w:sz w:val="24"/>
                <w:szCs w:val="24"/>
                <w:highlight w:val="none"/>
                <w14:textFill>
                  <w14:solidFill>
                    <w14:schemeClr w14:val="tx1"/>
                  </w14:solidFill>
                </w14:textFill>
              </w:rPr>
              <w:t>第八章</w:t>
            </w:r>
            <w:r>
              <w:rPr>
                <w:rStyle w:val="38"/>
                <w:rFonts w:hint="eastAsia" w:ascii="仿宋" w:hAnsi="仿宋" w:eastAsia="仿宋" w:cs="仿宋"/>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7D49E3F5">
            <w:pPr>
              <w:pStyle w:val="46"/>
              <w:spacing w:line="579" w:lineRule="exact"/>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备注：本项目招标代理服务费由中标人支付。</w:t>
            </w:r>
          </w:p>
        </w:tc>
      </w:tr>
    </w:tbl>
    <w:p w14:paraId="0D8A488D">
      <w:pPr>
        <w:pStyle w:val="29"/>
        <w:ind w:left="0" w:leftChars="0" w:firstLine="0" w:firstLineChars="0"/>
        <w:rPr>
          <w:rFonts w:hint="eastAsia"/>
          <w:highlight w:val="none"/>
          <w:lang w:eastAsia="zh-CN"/>
        </w:rPr>
      </w:pPr>
      <w:bookmarkStart w:id="13" w:name="_Toc28100"/>
      <w:bookmarkStart w:id="14" w:name="_Toc1619"/>
      <w:bookmarkStart w:id="15" w:name="_Toc3325"/>
      <w:bookmarkStart w:id="16" w:name="_Toc7923"/>
      <w:bookmarkStart w:id="17" w:name="_Toc12436"/>
    </w:p>
    <w:p w14:paraId="0F0A9F3F">
      <w:pPr>
        <w:pStyle w:val="29"/>
        <w:ind w:left="0" w:leftChars="0" w:firstLine="0" w:firstLineChars="0"/>
        <w:rPr>
          <w:rFonts w:hint="eastAsia"/>
          <w:highlight w:val="none"/>
          <w:lang w:eastAsia="zh-CN"/>
        </w:rPr>
      </w:pPr>
    </w:p>
    <w:p w14:paraId="0782C11E">
      <w:pPr>
        <w:pStyle w:val="29"/>
        <w:ind w:left="0" w:leftChars="0" w:firstLine="0" w:firstLineChars="0"/>
        <w:rPr>
          <w:rFonts w:hint="eastAsia"/>
          <w:highlight w:val="none"/>
          <w:lang w:eastAsia="zh-CN"/>
        </w:rPr>
      </w:pPr>
    </w:p>
    <w:p w14:paraId="75F9A0BD">
      <w:pPr>
        <w:pStyle w:val="29"/>
        <w:ind w:left="0" w:leftChars="0" w:firstLine="0" w:firstLineChars="0"/>
        <w:rPr>
          <w:rFonts w:hint="eastAsia"/>
          <w:highlight w:val="none"/>
          <w:lang w:eastAsia="zh-CN"/>
        </w:rPr>
      </w:pPr>
    </w:p>
    <w:p w14:paraId="6C59EE6E">
      <w:pPr>
        <w:spacing w:line="579" w:lineRule="exact"/>
        <w:ind w:firstLine="643" w:firstLineChars="200"/>
        <w:jc w:val="center"/>
        <w:outlineLvl w:val="1"/>
        <w:rPr>
          <w:rStyle w:val="38"/>
          <w:rFonts w:hint="eastAsia" w:ascii="仿宋" w:hAnsi="仿宋" w:eastAsia="仿宋" w:cs="仿宋"/>
          <w:b/>
          <w:color w:val="000000" w:themeColor="text1"/>
          <w:sz w:val="32"/>
          <w:highlight w:val="none"/>
          <w:lang w:eastAsia="zh-CN"/>
          <w14:textFill>
            <w14:solidFill>
              <w14:schemeClr w14:val="tx1"/>
            </w14:solidFill>
          </w14:textFill>
        </w:rPr>
      </w:pPr>
      <w:bookmarkStart w:id="18" w:name="_Toc14411"/>
      <w:r>
        <w:rPr>
          <w:rStyle w:val="38"/>
          <w:rFonts w:hint="eastAsia" w:ascii="仿宋" w:hAnsi="仿宋" w:eastAsia="仿宋" w:cs="仿宋"/>
          <w:b/>
          <w:color w:val="000000" w:themeColor="text1"/>
          <w:sz w:val="32"/>
          <w:highlight w:val="none"/>
          <w:lang w:eastAsia="zh-CN"/>
          <w14:textFill>
            <w14:solidFill>
              <w14:schemeClr w14:val="tx1"/>
            </w14:solidFill>
          </w14:textFill>
        </w:rPr>
        <w:t>第一章供应商须知</w:t>
      </w:r>
      <w:bookmarkEnd w:id="13"/>
      <w:bookmarkEnd w:id="14"/>
      <w:bookmarkEnd w:id="15"/>
      <w:bookmarkEnd w:id="16"/>
      <w:bookmarkEnd w:id="17"/>
      <w:bookmarkEnd w:id="18"/>
    </w:p>
    <w:p w14:paraId="1328A287">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1.项目概况</w:t>
      </w:r>
    </w:p>
    <w:p w14:paraId="40295B61">
      <w:pPr>
        <w:spacing w:line="579" w:lineRule="exact"/>
        <w:ind w:firstLine="480" w:firstLineChars="200"/>
        <w:rPr>
          <w:rStyle w:val="38"/>
          <w:rFonts w:hint="eastAsia" w:ascii="仿宋" w:hAnsi="仿宋" w:eastAsia="仿宋" w:cs="仿宋"/>
          <w:b/>
          <w:color w:val="000000" w:themeColor="text1"/>
          <w:sz w:val="32"/>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1.1项目名称：详见供应商须知前附表；</w:t>
      </w:r>
    </w:p>
    <w:p w14:paraId="637A779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1.2招标方式：详见供应商须知前附表；</w:t>
      </w:r>
    </w:p>
    <w:p w14:paraId="682E9E1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1.3采购内容：详见供应商须知前附表；</w:t>
      </w:r>
    </w:p>
    <w:p w14:paraId="67CF2E48">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1.4资金来源：详见供应商须知前附表；</w:t>
      </w:r>
    </w:p>
    <w:p w14:paraId="6E0BB232">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1.5服务地点：详见供应商须知前附表；</w:t>
      </w:r>
    </w:p>
    <w:p w14:paraId="1D5DF6AE">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1.6合同履约期限：详见供应商须知前附表；</w:t>
      </w:r>
    </w:p>
    <w:p w14:paraId="0E6C18E9">
      <w:pPr>
        <w:spacing w:line="579" w:lineRule="exact"/>
        <w:ind w:firstLine="45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pacing w:val="-8"/>
          <w:sz w:val="24"/>
          <w:szCs w:val="24"/>
          <w:highlight w:val="none"/>
          <w:lang w:eastAsia="zh-CN"/>
          <w14:textFill>
            <w14:solidFill>
              <w14:schemeClr w14:val="tx1"/>
            </w14:solidFill>
          </w14:textFill>
        </w:rPr>
        <w:t>2</w:t>
      </w:r>
      <w:r>
        <w:rPr>
          <w:rStyle w:val="38"/>
          <w:rFonts w:hint="eastAsia" w:ascii="仿宋" w:hAnsi="仿宋" w:eastAsia="仿宋" w:cs="仿宋"/>
          <w:b/>
          <w:color w:val="000000" w:themeColor="text1"/>
          <w:spacing w:val="-3"/>
          <w:sz w:val="24"/>
          <w:szCs w:val="24"/>
          <w:highlight w:val="none"/>
          <w:lang w:eastAsia="zh-CN"/>
          <w14:textFill>
            <w14:solidFill>
              <w14:schemeClr w14:val="tx1"/>
            </w14:solidFill>
          </w14:textFill>
        </w:rPr>
        <w:t>.定义</w:t>
      </w:r>
    </w:p>
    <w:p w14:paraId="7AEA6B3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下述术语和缩写的定义为：</w:t>
      </w:r>
    </w:p>
    <w:p w14:paraId="5B04C9B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2.1“招标人”“采购人”系指依法进行政府采购的国家机关、事业单位、团体组织。本次政府采购的采购人名称、地址、联系人、电话详见供应商须知前附表。</w:t>
      </w:r>
    </w:p>
    <w:p w14:paraId="5B2D6E73">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2.2“采购代理机构”“采购代理机构”系指接受采购人委托，代理采购项目的采购代理机构。本次政府采购的采购代理机构名称、地址、联系人、电话详见供应商须知前附表。</w:t>
      </w:r>
    </w:p>
    <w:p w14:paraId="7A9FEE6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2.3“供应商”系指向采购人提供货物、工程或者服务的法人、其他组织或者自然人。</w:t>
      </w:r>
    </w:p>
    <w:p w14:paraId="278AEB6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2.4“货物”系指各种形态和种类的物品，包括原材料、设备、产品等。</w:t>
      </w:r>
    </w:p>
    <w:p w14:paraId="00A98D01">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2.5“工程”系指建设工程，包括建筑物和构筑物的新建、改建、扩建，装修、拆除，修缮等。</w:t>
      </w:r>
    </w:p>
    <w:p w14:paraId="1DE3319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2.6“服务”系指除货物和工程以外的其他政府采购对象。</w:t>
      </w:r>
    </w:p>
    <w:p w14:paraId="57286DA9">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2.8偏离</w:t>
      </w:r>
    </w:p>
    <w:p w14:paraId="22F3C17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2.8.1本条所称偏离为响应文件对竞争性磋商文件的偏离，即不满足、或不响应竞争性磋商文件的要求。偏离分为对竞争性磋商文件的实质性要求条款偏离和对竞争性磋商文件的一般商务和技术条款偏离。</w:t>
      </w:r>
    </w:p>
    <w:p w14:paraId="5905669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2.8.2除法律、法规和规章规定外。竞争性磋商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竞争性磋商文件中的每一个条款及要求，因误读竞争性磋商文件而造成的后果，采购人概不负责。</w:t>
      </w:r>
    </w:p>
    <w:p w14:paraId="174FD32D">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2.9特别说明</w:t>
      </w:r>
    </w:p>
    <w:p w14:paraId="115ED935">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2.9.1供应商所使用的资格、信誉、荣誉、业绩与企业认证等必须为供应商所拥有。</w:t>
      </w:r>
    </w:p>
    <w:p w14:paraId="5E78251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2.9.2供应商应仔细阅读竞争性磋商文件中的所有内容，按照竞争性磋商文件的要求编制、提交响应文件，并对其所提供的全部资料的真实性承担法律责任。</w:t>
      </w:r>
    </w:p>
    <w:p w14:paraId="6072BCDB">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2.9.3竞争性磋商文件所提供的资料，是采购人现有的能被供应商利用的资料，采购人对供应商做出的任何推论、理解和结论均不负任何责任。</w:t>
      </w:r>
    </w:p>
    <w:p w14:paraId="0E61E1EC">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3.供应商资格</w:t>
      </w:r>
    </w:p>
    <w:p w14:paraId="203E0847">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3.1供应商资格：详见供应商须知前附表。</w:t>
      </w:r>
    </w:p>
    <w:p w14:paraId="70679395">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3.2供应商应遵守中华人民共和国法律、法规和行政规章。</w:t>
      </w:r>
    </w:p>
    <w:p w14:paraId="329DC689">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3.3供应商不得存在下列情形之一：</w:t>
      </w:r>
    </w:p>
    <w:p w14:paraId="5F82338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（1）与采购人、代理机构存在利害关系。</w:t>
      </w:r>
    </w:p>
    <w:p w14:paraId="0B5003AD">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（2）单位负责人为同一人或者存在控股、管理关系的不同供应商，不得参加同一合同项下的政府采购活动。</w:t>
      </w:r>
    </w:p>
    <w:p w14:paraId="458E84A8">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4.投标费用</w:t>
      </w:r>
    </w:p>
    <w:p w14:paraId="7356916A">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4.1无论投标过程中的做法和结果如何，供应商将自行承担所有与参加投标有关的费用。</w:t>
      </w:r>
    </w:p>
    <w:p w14:paraId="5C915998">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5.联合体形式</w:t>
      </w:r>
    </w:p>
    <w:p w14:paraId="1AFE1C4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5.1除供应商须知前附表中另有规定，本次招标不接受为联合体形式的供应商。</w:t>
      </w:r>
    </w:p>
    <w:p w14:paraId="6814E535">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6．现场勘察</w:t>
      </w:r>
    </w:p>
    <w:p w14:paraId="76FE4B91">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6.1供应商应按供应商须知前附表中规定对采购项目现场和周围环境进行考察。</w:t>
      </w:r>
    </w:p>
    <w:p w14:paraId="7B1A66E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6.2勘察现场的费用由供应商自己承担，勘察期间所发生的人身伤害及财产损失由供应商自己负责。</w:t>
      </w:r>
    </w:p>
    <w:p w14:paraId="787B3CD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6.3采购人不对供应商据此而做出的推论、理解和结论负责。一旦成交，供应商不得以任何借口，而提出额外补偿，或延长合同期限的要求。</w:t>
      </w:r>
    </w:p>
    <w:p w14:paraId="437FAB1C">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7.采购进口产品</w:t>
      </w:r>
    </w:p>
    <w:p w14:paraId="40622CF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7.1除供应商须知前附表另有规定外，本项目不接受进口产品参加采购活动。</w:t>
      </w:r>
    </w:p>
    <w:p w14:paraId="5BC6B783">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8.政府采购政策的支持</w:t>
      </w:r>
    </w:p>
    <w:p w14:paraId="46450B8E">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8.1政府采购有关的货物采购执行环境标志产品政府优先采购政策。在采购过程中执行最新一期的环境标志产品政府采购清单。优先采购政策规定可在：中国政府采购网（http://www.ccgp.gov.cn/）查询。</w:t>
      </w:r>
    </w:p>
    <w:p w14:paraId="0802F6A7">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8.2政府采购有关的货物采购应当执行节能产品政府强制采购和优先采购政策。在采购过程中执行最新一期的节能产品政府采购清单。优先采购政策规定可在：中国政府采购网（http://www.ccgp.gov.cn/）查询。</w:t>
      </w:r>
    </w:p>
    <w:p w14:paraId="0FEB932D">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8.3供应商符合支持中小企业发展优惠政策的，报价可以优惠扣除。本项目价格扣除比例见</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供应商须知前附表</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p>
    <w:p w14:paraId="0DA18739">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8.4供应商在签署相关承诺、提供相关信息前，应当认真阅读财政部门的相关政策规定。符合本章第8.1-8.3款规定的，应当提供相关的证明材料。</w:t>
      </w:r>
    </w:p>
    <w:p w14:paraId="363E3A19">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8.5供应商在签署相关承诺、提供相关信息前，应当认真阅读财政部门的相关政策规定。符合本章第8.1-8.3款规定的，应当提供相关的证明材料。</w:t>
      </w:r>
    </w:p>
    <w:p w14:paraId="2DC4E3CF">
      <w:pPr>
        <w:spacing w:before="20" w:line="579" w:lineRule="exact"/>
        <w:ind w:left="1933" w:right="1780"/>
        <w:jc w:val="center"/>
        <w:outlineLvl w:val="1"/>
        <w:rPr>
          <w:rStyle w:val="38"/>
          <w:rFonts w:hint="eastAsia" w:ascii="仿宋" w:hAnsi="仿宋" w:eastAsia="仿宋" w:cs="仿宋"/>
          <w:b/>
          <w:color w:val="000000" w:themeColor="text1"/>
          <w:sz w:val="32"/>
          <w:highlight w:val="none"/>
          <w:lang w:eastAsia="zh-CN"/>
          <w14:textFill>
            <w14:solidFill>
              <w14:schemeClr w14:val="tx1"/>
            </w14:solidFill>
          </w14:textFill>
        </w:rPr>
      </w:pPr>
      <w:bookmarkStart w:id="19" w:name="_Toc29622"/>
      <w:bookmarkStart w:id="20" w:name="_Toc32560"/>
      <w:bookmarkStart w:id="21" w:name="_Toc12869"/>
      <w:bookmarkStart w:id="22" w:name="_Toc18208"/>
      <w:bookmarkStart w:id="23" w:name="_Toc7015"/>
      <w:bookmarkStart w:id="24" w:name="_Toc29726"/>
      <w:r>
        <w:rPr>
          <w:rStyle w:val="38"/>
          <w:rFonts w:hint="eastAsia" w:ascii="仿宋" w:hAnsi="仿宋" w:eastAsia="仿宋" w:cs="仿宋"/>
          <w:b/>
          <w:color w:val="000000" w:themeColor="text1"/>
          <w:sz w:val="32"/>
          <w:highlight w:val="none"/>
          <w:lang w:eastAsia="zh-CN"/>
          <w14:textFill>
            <w14:solidFill>
              <w14:schemeClr w14:val="tx1"/>
            </w14:solidFill>
          </w14:textFill>
        </w:rPr>
        <w:t>第二章 竞争性磋商文件的编写</w:t>
      </w:r>
      <w:bookmarkEnd w:id="19"/>
      <w:bookmarkEnd w:id="20"/>
      <w:bookmarkEnd w:id="21"/>
      <w:bookmarkEnd w:id="22"/>
      <w:bookmarkEnd w:id="23"/>
      <w:bookmarkEnd w:id="24"/>
    </w:p>
    <w:p w14:paraId="3EAF8FFB">
      <w:pPr>
        <w:pStyle w:val="48"/>
        <w:spacing w:before="111"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9.竞争性磋商文件的构成</w:t>
      </w:r>
    </w:p>
    <w:p w14:paraId="00CC3C39">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9.1竞争性磋商文件由下述部分组成：</w:t>
      </w:r>
    </w:p>
    <w:p w14:paraId="1370A960">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第一部分竞争性磋商公告</w:t>
      </w:r>
    </w:p>
    <w:p w14:paraId="60EF534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第二部分供应商须知</w:t>
      </w:r>
    </w:p>
    <w:p w14:paraId="5C11A32A">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第三部分采购内容及参数要求</w:t>
      </w:r>
    </w:p>
    <w:p w14:paraId="1EE618CD">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第四部分合同条款</w:t>
      </w:r>
    </w:p>
    <w:p w14:paraId="6F2D61E7">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第五部分附件</w:t>
      </w:r>
    </w:p>
    <w:p w14:paraId="62F8588C">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9.2竞争性磋商文件以中文书写。</w:t>
      </w:r>
    </w:p>
    <w:p w14:paraId="5FE41120">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9.3供应商被视为熟悉本招标项目的各种情况以及与履行合同有关的一切其他情况。</w:t>
      </w:r>
    </w:p>
    <w:p w14:paraId="53041B3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7CF00A51">
      <w:pPr>
        <w:pStyle w:val="48"/>
        <w:spacing w:before="111"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10.竞争性磋商文件的澄清、标前会议</w:t>
      </w:r>
    </w:p>
    <w:p w14:paraId="0BF3081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10.1供应商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7E406BD5">
      <w:pPr>
        <w:pStyle w:val="48"/>
        <w:spacing w:before="111"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11.竞争性磋商文件的修改或补充</w:t>
      </w:r>
    </w:p>
    <w:p w14:paraId="3FC9015C">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11.1在投标截止期5日前的任何时间，采购人可主动或依据供应商要求澄清的问题而修改或补充竞争性磋商文件，并以书面形式通知所有供应商，供应商在收到该通知后应立即以电报或传真的形式予以确认。</w:t>
      </w:r>
    </w:p>
    <w:p w14:paraId="329C96CB">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11.2为使供应商在准备投标时有适当的时间考虑响应文件的修改，采购人有权决定推迟投标截止日期和开标日期，并将此变更通知所有的供应商。</w:t>
      </w:r>
    </w:p>
    <w:p w14:paraId="78679B6F">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11.3竞争性磋商文件的修改书和补充文件将构成竞争性磋商文件的一部分，并且比竞争性磋商文件对供应商具有优先的约束力。</w:t>
      </w:r>
    </w:p>
    <w:p w14:paraId="3D4E263E">
      <w:pPr>
        <w:pStyle w:val="49"/>
        <w:spacing w:line="579" w:lineRule="exact"/>
        <w:ind w:left="52" w:firstLine="482"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p w14:paraId="4D0076C2">
      <w:pPr>
        <w:spacing w:before="21" w:line="579" w:lineRule="exact"/>
        <w:ind w:left="1043" w:right="992"/>
        <w:jc w:val="center"/>
        <w:outlineLvl w:val="1"/>
        <w:rPr>
          <w:rStyle w:val="38"/>
          <w:rFonts w:hint="eastAsia" w:ascii="仿宋" w:hAnsi="仿宋" w:eastAsia="仿宋" w:cs="仿宋"/>
          <w:b/>
          <w:color w:val="000000" w:themeColor="text1"/>
          <w:sz w:val="32"/>
          <w:highlight w:val="none"/>
          <w:lang w:eastAsia="zh-CN"/>
          <w14:textFill>
            <w14:solidFill>
              <w14:schemeClr w14:val="tx1"/>
            </w14:solidFill>
          </w14:textFill>
        </w:rPr>
      </w:pPr>
      <w:bookmarkStart w:id="25" w:name="_Toc16274"/>
      <w:bookmarkStart w:id="26" w:name="_Toc9127"/>
      <w:bookmarkStart w:id="27" w:name="_Toc7496"/>
      <w:bookmarkStart w:id="28" w:name="_Toc144"/>
      <w:bookmarkStart w:id="29" w:name="_Toc25160"/>
      <w:bookmarkStart w:id="30" w:name="_Toc11037"/>
      <w:r>
        <w:rPr>
          <w:rStyle w:val="38"/>
          <w:rFonts w:hint="eastAsia" w:ascii="仿宋" w:hAnsi="仿宋" w:eastAsia="仿宋" w:cs="仿宋"/>
          <w:b/>
          <w:color w:val="000000" w:themeColor="text1"/>
          <w:sz w:val="32"/>
          <w:highlight w:val="none"/>
          <w:lang w:eastAsia="zh-CN"/>
          <w14:textFill>
            <w14:solidFill>
              <w14:schemeClr w14:val="tx1"/>
            </w14:solidFill>
          </w14:textFill>
        </w:rPr>
        <w:t>第三章 响应文件的编写</w:t>
      </w:r>
      <w:bookmarkEnd w:id="25"/>
      <w:bookmarkEnd w:id="26"/>
      <w:bookmarkEnd w:id="27"/>
      <w:bookmarkEnd w:id="28"/>
      <w:bookmarkEnd w:id="29"/>
      <w:bookmarkEnd w:id="30"/>
    </w:p>
    <w:p w14:paraId="6A961D88">
      <w:pPr>
        <w:pStyle w:val="48"/>
        <w:snapToGrid w:val="0"/>
        <w:spacing w:before="114"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12.要求</w:t>
      </w:r>
    </w:p>
    <w:p w14:paraId="12D71192">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12.1供应商应详细阅读竞争性磋商文件中的条款、格式、表示、条件和规范等所有内容，按竞争性磋商文件的要求份数提供响应文件，并保证所提供的全部材料的真实性，以使其投标对竞争性磋商文件做出实质性响应。否则，其投标可能被拒绝。</w:t>
      </w:r>
    </w:p>
    <w:p w14:paraId="220DAC66">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13.响应文件语言和度量单位</w:t>
      </w:r>
    </w:p>
    <w:p w14:paraId="6C307570">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13.1响应文件及供应商和采购人就招标、投标交换的文件和往来信件，须以中文书写。供应商可提交其他语言的资料，但应附中文注释，在有差异时，以中文为主。</w:t>
      </w:r>
    </w:p>
    <w:p w14:paraId="17730AF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13.2除在竞争性磋商文件的技术规格中另有规定外，计量单位应使用中华人民共和国法定计量单位（国际单位制和国家选定的其它计量单位）。</w:t>
      </w:r>
    </w:p>
    <w:p w14:paraId="082A2C46">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14.响应文件的组成</w:t>
      </w:r>
    </w:p>
    <w:p w14:paraId="79C8874B">
      <w:pPr>
        <w:snapToGrid w:val="0"/>
        <w:spacing w:line="579" w:lineRule="exact"/>
        <w:ind w:firstLine="480" w:firstLineChars="200"/>
        <w:rPr>
          <w:rFonts w:hint="eastAsia" w:ascii="仿宋" w:hAnsi="仿宋" w:eastAsia="仿宋" w:cs="仿宋"/>
          <w:b/>
          <w:iCs/>
          <w:color w:val="000000" w:themeColor="text1"/>
          <w:sz w:val="24"/>
          <w:highlight w:val="none"/>
          <w:u w:val="singl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14.1</w:t>
      </w: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响应文件组成内容详见第五部分附件</w:t>
      </w:r>
    </w:p>
    <w:p w14:paraId="6C9DFA0A">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14.2所有资格证明文件，正本中的资格证明文件（如业绩、资质证书等）均须为加盖供应商公章的复印件或扫描件，以备开标时与原件核对（有特别说明的除外），副本为正本的复印件；开标结束后，可根据供应商的需要退回原件（针对本招标项目的特定授权原件不予退还）。</w:t>
      </w:r>
    </w:p>
    <w:p w14:paraId="0396263B">
      <w:pPr>
        <w:snapToGrid w:val="0"/>
        <w:spacing w:line="579" w:lineRule="exact"/>
        <w:ind w:firstLine="482" w:firstLineChars="200"/>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14.3评审前，采购人或采购代理机构将根据供应商提供的资格证明文件对其进行资格审查。所有资格证明文件必须满足竞争性磋商文件的要求，否则将导致投标被否决。</w:t>
      </w:r>
    </w:p>
    <w:p w14:paraId="7437FA0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14.4供应商可按竞争性磋商文件的范本格式中提供的响应文件格式填写响应文件；如提供的范本格式有不完善之处，请自行补充完善。</w:t>
      </w:r>
    </w:p>
    <w:p w14:paraId="65544ACC">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15.符合竞争性磋商文件规定的证明文件</w:t>
      </w:r>
    </w:p>
    <w:p w14:paraId="291641E0">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15.1供应商提供的资格证明材料，须满足供应商须知前附表的要求。</w:t>
      </w:r>
    </w:p>
    <w:p w14:paraId="0952782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15.2供应商为联合体形式的，则应提交联合体各方的资格文件，否则将视为未实质性响应条款而被拒绝。</w:t>
      </w:r>
    </w:p>
    <w:p w14:paraId="5967CCA3">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15.3供应商确保所提供货物（或服务），其质量满足中华人民共和国国家相关标准，使用的原辅材料要符合质量要求，拟投入的设备完好率足以胜任本项目的工作。</w:t>
      </w:r>
    </w:p>
    <w:p w14:paraId="7036D06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15.4供应商须提交证明拟供货物（或服务）符合竞争性磋商文件规定的技术响应文件，作为响应文件的一部分。</w:t>
      </w:r>
    </w:p>
    <w:p w14:paraId="7A42310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15.5提供的货物（或服务）符合规定的相应技术标准、环保及节能标准等。</w:t>
      </w:r>
    </w:p>
    <w:p w14:paraId="6367D275">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15.6对照采购人的采购内容及技术要求，逐条确定，指出所提供的货物（或服务）是否实质性响应竞争性磋商文件的要求，如有偏离，须填报偏离表（见附件）。</w:t>
      </w:r>
    </w:p>
    <w:p w14:paraId="6CA254D9">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15.7供应商应当提交符合竞争性磋商文件规定的业绩证明文件，该证明文件作为响应文件的一部分，业绩证明文件的要求详见供应商须知前附表没有按要求提供资料或提供资料不完全，其风险由供应商自行承担。</w:t>
      </w:r>
    </w:p>
    <w:p w14:paraId="5F6F4E1B">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16.投标报价</w:t>
      </w:r>
    </w:p>
    <w:p w14:paraId="1E4F8CA4">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7F602A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16.2其报价须保证在投标有效期及交付期内固定不变。采购人不接受有任何选择性报价。</w:t>
      </w:r>
    </w:p>
    <w:p w14:paraId="6EEB962A">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14:paraId="543DBC93">
      <w:pPr>
        <w:spacing w:line="579" w:lineRule="exact"/>
        <w:ind w:firstLine="480" w:firstLineChars="200"/>
        <w:rPr>
          <w:rFonts w:hint="eastAsia" w:ascii="仿宋" w:hAnsi="仿宋" w:eastAsia="仿宋" w:cs="仿宋"/>
          <w:color w:val="000000" w:themeColor="text1"/>
          <w:sz w:val="24"/>
          <w:szCs w:val="20"/>
          <w:highlight w:val="none"/>
          <w:lang w:eastAsia="zh-CN" w:bidi="ar"/>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16.4 磋商结束后，磋商小组可根据磋商情况，要求供应商进行第三次报价和第三次报价，并确定最终报价。最终报价是响应文件的有效组成部分。</w:t>
      </w:r>
    </w:p>
    <w:p w14:paraId="7C6B3647">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16.5 参与竞争性谈判和竞争性磋商项目供应商，开标结束后，请及时进入“网上报价”页面（详见操作手册），等待最终报价通知。如未在系统提示的报价时限内报价，则视为上一轮报价为最终报价。</w:t>
      </w:r>
    </w:p>
    <w:p w14:paraId="530B8333">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16.6投标报价货币单位：人民币。</w:t>
      </w:r>
    </w:p>
    <w:p w14:paraId="6C5CF143">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17.投标有效期</w:t>
      </w:r>
    </w:p>
    <w:p w14:paraId="31C99133">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17.1投标有效期详见供应商须知前附表，如不满足其投标将被否决。</w:t>
      </w:r>
    </w:p>
    <w:p w14:paraId="373B3DF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14:paraId="4472CBE0">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18．磋商保证金</w:t>
      </w:r>
    </w:p>
    <w:p w14:paraId="0D7DB5B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18.1磋商保证金的缴纳详见供应商须知前附表。未按规定提交磋商保证金的投标，将被视为投标无效。</w:t>
      </w:r>
    </w:p>
    <w:p w14:paraId="0E35A02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18.2磋商保证金的退还详见供应商须知前附表。</w:t>
      </w:r>
    </w:p>
    <w:p w14:paraId="0CB4DED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18.3不予退还保证金的情形，详见供应商须知前附表。</w:t>
      </w:r>
    </w:p>
    <w:p w14:paraId="6892025C">
      <w:pPr>
        <w:pStyle w:val="48"/>
        <w:snapToGrid w:val="0"/>
        <w:spacing w:before="114"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19.响应文件的签署及规定</w:t>
      </w:r>
    </w:p>
    <w:p w14:paraId="3DBAC9F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19.1电子响应文件使用政采云平台响应文件制作工具以及磋商文件要求进行制作编制。响应文件制作时，按照磋商文件中明确的响应文件目录和格式进行编制，保证目录清晰、内容完整。</w:t>
      </w:r>
    </w:p>
    <w:p w14:paraId="067C9E74">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19.2电子响应文件须使用供应商电子公章及法定代表人的电子签名。若无电子签章和签名，则视为无效响应。</w:t>
      </w:r>
    </w:p>
    <w:p w14:paraId="157268A0">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19.3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14:paraId="1FAEA62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p w14:paraId="4CBFC2D1">
      <w:pPr>
        <w:pStyle w:val="49"/>
        <w:spacing w:before="30" w:line="579" w:lineRule="exact"/>
        <w:ind w:left="2874"/>
        <w:jc w:val="left"/>
        <w:outlineLvl w:val="1"/>
        <w:rPr>
          <w:rStyle w:val="38"/>
          <w:rFonts w:hint="eastAsia" w:ascii="仿宋" w:hAnsi="仿宋" w:eastAsia="仿宋" w:cs="仿宋"/>
          <w:color w:val="000000" w:themeColor="text1"/>
          <w:highlight w:val="none"/>
          <w:lang w:eastAsia="zh-CN"/>
          <w14:textFill>
            <w14:solidFill>
              <w14:schemeClr w14:val="tx1"/>
            </w14:solidFill>
          </w14:textFill>
        </w:rPr>
      </w:pPr>
      <w:bookmarkStart w:id="31" w:name="_Toc18229"/>
      <w:bookmarkStart w:id="32" w:name="_Toc2843"/>
      <w:bookmarkStart w:id="33" w:name="_Toc8392"/>
      <w:bookmarkStart w:id="34" w:name="_Toc895"/>
      <w:bookmarkStart w:id="35" w:name="_Toc10035"/>
      <w:bookmarkStart w:id="36" w:name="_Toc1653"/>
      <w:r>
        <w:rPr>
          <w:rStyle w:val="38"/>
          <w:rFonts w:hint="eastAsia" w:ascii="仿宋" w:hAnsi="仿宋" w:eastAsia="仿宋" w:cs="仿宋"/>
          <w:color w:val="000000" w:themeColor="text1"/>
          <w:highlight w:val="none"/>
          <w:lang w:eastAsia="zh-CN"/>
          <w14:textFill>
            <w14:solidFill>
              <w14:schemeClr w14:val="tx1"/>
            </w14:solidFill>
          </w14:textFill>
        </w:rPr>
        <w:t>第四章 响应文件的递交</w:t>
      </w:r>
      <w:bookmarkEnd w:id="31"/>
      <w:bookmarkEnd w:id="32"/>
      <w:bookmarkEnd w:id="33"/>
      <w:bookmarkEnd w:id="34"/>
      <w:bookmarkEnd w:id="35"/>
      <w:bookmarkEnd w:id="36"/>
    </w:p>
    <w:p w14:paraId="2C366ACD">
      <w:pPr>
        <w:pStyle w:val="48"/>
        <w:spacing w:before="26"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20.响应性文件的密封与标记</w:t>
      </w:r>
    </w:p>
    <w:p w14:paraId="49DDDCF7">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20.1加密的电子响应文件（.jmbs格式）应在响应文件递交截止时间前通过政采云平台上传完成。</w:t>
      </w:r>
    </w:p>
    <w:p w14:paraId="40CBC218">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20.2逾期上传或者未上传指定地点的响应文件，采购人不予受理。</w:t>
      </w:r>
    </w:p>
    <w:p w14:paraId="35B686C2">
      <w:pPr>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21.响应文件递交截止时间</w:t>
      </w:r>
    </w:p>
    <w:p w14:paraId="0D8B0415">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21.1 供应商应在供应商须知前附表规定的提交响应文件截止时间前，将响应文件上传至平台。逾期上传或者未上传指定地点的响应文件，采购人不予受理。</w:t>
      </w:r>
    </w:p>
    <w:p w14:paraId="76B81ABE">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21.2出现因竞争性磋商文件的修改推迟投标截止时间时，则按采购人修改通知规定的时间递交。</w:t>
      </w:r>
    </w:p>
    <w:p w14:paraId="69D5B8FC">
      <w:pPr>
        <w:spacing w:line="579" w:lineRule="exact"/>
        <w:ind w:firstLine="482"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22.响应文件的修改和撤回</w:t>
      </w:r>
    </w:p>
    <w:p w14:paraId="763A0BAC">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22.1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3B98CBA">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22.1供应商不得在开标时间起至投标有效期期满前撤回响应文件。</w:t>
      </w:r>
    </w:p>
    <w:p w14:paraId="619F7F01">
      <w:pPr>
        <w:pStyle w:val="49"/>
        <w:spacing w:before="34" w:line="579" w:lineRule="exact"/>
        <w:ind w:left="0"/>
        <w:jc w:val="both"/>
        <w:rPr>
          <w:rStyle w:val="38"/>
          <w:rFonts w:hint="eastAsia" w:ascii="仿宋" w:hAnsi="仿宋" w:eastAsia="仿宋" w:cs="仿宋"/>
          <w:color w:val="000000" w:themeColor="text1"/>
          <w:highlight w:val="none"/>
          <w:lang w:eastAsia="zh-CN"/>
          <w14:textFill>
            <w14:solidFill>
              <w14:schemeClr w14:val="tx1"/>
            </w14:solidFill>
          </w14:textFill>
        </w:rPr>
      </w:pPr>
      <w:bookmarkStart w:id="37" w:name="_Toc2807"/>
      <w:bookmarkStart w:id="38" w:name="_Toc15274"/>
      <w:bookmarkStart w:id="39" w:name="_Toc13653"/>
      <w:bookmarkStart w:id="40" w:name="_Toc19864"/>
      <w:bookmarkStart w:id="41" w:name="_Toc5219"/>
    </w:p>
    <w:p w14:paraId="2C139C7E">
      <w:pPr>
        <w:pStyle w:val="49"/>
        <w:spacing w:before="34" w:line="579" w:lineRule="exact"/>
        <w:ind w:left="153"/>
        <w:outlineLvl w:val="1"/>
        <w:rPr>
          <w:rStyle w:val="38"/>
          <w:rFonts w:hint="eastAsia" w:ascii="仿宋" w:hAnsi="仿宋" w:eastAsia="仿宋" w:cs="仿宋"/>
          <w:color w:val="000000" w:themeColor="text1"/>
          <w:highlight w:val="none"/>
          <w:lang w:eastAsia="zh-CN"/>
          <w14:textFill>
            <w14:solidFill>
              <w14:schemeClr w14:val="tx1"/>
            </w14:solidFill>
          </w14:textFill>
        </w:rPr>
      </w:pPr>
      <w:bookmarkStart w:id="42" w:name="_Toc27689"/>
      <w:r>
        <w:rPr>
          <w:rStyle w:val="38"/>
          <w:rFonts w:hint="eastAsia" w:ascii="仿宋" w:hAnsi="仿宋" w:eastAsia="仿宋" w:cs="仿宋"/>
          <w:color w:val="000000" w:themeColor="text1"/>
          <w:highlight w:val="none"/>
          <w:lang w:eastAsia="zh-CN"/>
          <w14:textFill>
            <w14:solidFill>
              <w14:schemeClr w14:val="tx1"/>
            </w14:solidFill>
          </w14:textFill>
        </w:rPr>
        <w:t>第五章 开标</w:t>
      </w:r>
      <w:bookmarkEnd w:id="37"/>
      <w:bookmarkEnd w:id="38"/>
      <w:bookmarkEnd w:id="39"/>
      <w:bookmarkEnd w:id="40"/>
      <w:bookmarkEnd w:id="41"/>
      <w:bookmarkEnd w:id="42"/>
    </w:p>
    <w:p w14:paraId="4D23DFDD">
      <w:pPr>
        <w:spacing w:line="579" w:lineRule="exact"/>
        <w:ind w:firstLine="458" w:firstLineChars="200"/>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t>23．1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1C0CEBE9">
      <w:pPr>
        <w:spacing w:line="579" w:lineRule="exact"/>
        <w:ind w:firstLine="458" w:firstLineChars="200"/>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t>23.2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0661A5C5">
      <w:pPr>
        <w:spacing w:line="579" w:lineRule="exact"/>
        <w:ind w:firstLine="458" w:firstLineChars="200"/>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t xml:space="preserve">  23.3参与竞争性谈判和竞争性磋商项目供应商，开标结束后，请及时进入“网上报价”页面（详见操作手册），等待最终报价通知。如未在系统提示的报价时限内报价，则视为上一轮报价为最终报价。</w:t>
      </w:r>
    </w:p>
    <w:p w14:paraId="10EA71E0">
      <w:pPr>
        <w:keepNext/>
        <w:keepLines/>
        <w:rPr>
          <w:rFonts w:hint="eastAsia"/>
          <w:highlight w:val="none"/>
          <w:lang w:eastAsia="zh-CN"/>
        </w:rPr>
      </w:pPr>
    </w:p>
    <w:p w14:paraId="3060DAEC">
      <w:pPr>
        <w:spacing w:line="579" w:lineRule="exact"/>
        <w:jc w:val="center"/>
        <w:rPr>
          <w:rStyle w:val="38"/>
          <w:rFonts w:hint="eastAsia" w:ascii="仿宋" w:hAnsi="仿宋" w:eastAsia="仿宋" w:cs="仿宋"/>
          <w:b/>
          <w:color w:val="000000" w:themeColor="text1"/>
          <w:sz w:val="32"/>
          <w:highlight w:val="none"/>
          <w:lang w:eastAsia="zh-CN"/>
          <w14:textFill>
            <w14:solidFill>
              <w14:schemeClr w14:val="tx1"/>
            </w14:solidFill>
          </w14:textFill>
        </w:rPr>
      </w:pPr>
      <w:bookmarkStart w:id="43" w:name="_Toc7217"/>
    </w:p>
    <w:p w14:paraId="6F64B26A">
      <w:pPr>
        <w:spacing w:line="579" w:lineRule="exact"/>
        <w:jc w:val="center"/>
        <w:outlineLvl w:val="1"/>
        <w:rPr>
          <w:rStyle w:val="38"/>
          <w:rFonts w:hint="eastAsia" w:ascii="仿宋" w:hAnsi="仿宋" w:eastAsia="仿宋" w:cs="仿宋"/>
          <w:b/>
          <w:color w:val="000000" w:themeColor="text1"/>
          <w:sz w:val="32"/>
          <w:highlight w:val="none"/>
          <w:lang w:eastAsia="zh-CN"/>
          <w14:textFill>
            <w14:solidFill>
              <w14:schemeClr w14:val="tx1"/>
            </w14:solidFill>
          </w14:textFill>
        </w:rPr>
      </w:pPr>
      <w:bookmarkStart w:id="44" w:name="_Toc21833"/>
      <w:bookmarkStart w:id="45" w:name="_Toc25316"/>
      <w:bookmarkStart w:id="46" w:name="_Toc2700"/>
      <w:bookmarkStart w:id="47" w:name="_Toc18197"/>
      <w:bookmarkStart w:id="48" w:name="_Toc3015"/>
      <w:r>
        <w:rPr>
          <w:rStyle w:val="38"/>
          <w:rFonts w:hint="eastAsia" w:ascii="仿宋" w:hAnsi="仿宋" w:eastAsia="仿宋" w:cs="仿宋"/>
          <w:b/>
          <w:color w:val="000000" w:themeColor="text1"/>
          <w:sz w:val="32"/>
          <w:highlight w:val="none"/>
          <w:lang w:eastAsia="zh-CN"/>
          <w14:textFill>
            <w14:solidFill>
              <w14:schemeClr w14:val="tx1"/>
            </w14:solidFill>
          </w14:textFill>
        </w:rPr>
        <w:t>第六章 评标</w:t>
      </w:r>
      <w:bookmarkEnd w:id="43"/>
      <w:bookmarkEnd w:id="44"/>
      <w:bookmarkEnd w:id="45"/>
      <w:bookmarkEnd w:id="46"/>
      <w:bookmarkEnd w:id="47"/>
      <w:bookmarkEnd w:id="48"/>
    </w:p>
    <w:p w14:paraId="5DEC5121">
      <w:pPr>
        <w:pStyle w:val="48"/>
        <w:snapToGrid w:val="0"/>
        <w:spacing w:before="113"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24.评审小组</w:t>
      </w:r>
    </w:p>
    <w:p w14:paraId="679E73D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14:paraId="39547153">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24.2评审小组成员名单在评标结果公告前应当保密。</w:t>
      </w:r>
    </w:p>
    <w:p w14:paraId="1773F594">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24.3评审小组由采购人代表和评审专家组成，成员人数应当为3人或以上单数，其中评审专家不得少于成员总数的三分之二。</w:t>
      </w:r>
    </w:p>
    <w:p w14:paraId="438F6658">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5D4ECAA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14:paraId="5345132C">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24.6评标专家应符合下列条件：</w:t>
      </w:r>
    </w:p>
    <w:p w14:paraId="19C14CD1">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24.6.1具有良好的职业道德，廉洁自律，遵纪守法，无行贿、受贿、欺诈等不良信用记录；</w:t>
      </w:r>
    </w:p>
    <w:p w14:paraId="4F2CC7E5">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24.6.2具有中级专业技术职称或同等专业水平且从事相关领域工作满8年，或者具有高级专业技术职称或同等专业水平；</w:t>
      </w:r>
    </w:p>
    <w:p w14:paraId="5057524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24.6.3熟悉政府采购相关政策法规；</w:t>
      </w:r>
    </w:p>
    <w:p w14:paraId="472914EA">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24.6.4承诺以独立身份参加评审工作，依法履行评审专家工作职责并承担相应法律责任的中国公民；</w:t>
      </w:r>
    </w:p>
    <w:p w14:paraId="28C5A02F">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24.6.5身体健康，能够承担评审工作；</w:t>
      </w:r>
    </w:p>
    <w:p w14:paraId="7FB7CD4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24.6.6申请成为评审专家前三年内，无《政府采购评审专家管理办法》中规定的不良行为记录。</w:t>
      </w:r>
    </w:p>
    <w:p w14:paraId="05F9DB9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有下列情形之一的，不得担任评审小组成员：</w:t>
      </w:r>
    </w:p>
    <w:p w14:paraId="67714E4A">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(1)参加采购活动前三年内，与供应商存在劳动关系，或者担任过供应商的董事、监事,或者是供应商的控股股东或实际控制人；</w:t>
      </w:r>
    </w:p>
    <w:p w14:paraId="3BAF67B8">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(2)与供应商的法定代表人或者负责人有夫妻、直系血亲、三代以内旁系血亲或者近姻亲关系；</w:t>
      </w:r>
    </w:p>
    <w:p w14:paraId="45F8ADC7">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(3)与供应商有其他可能影响政府采购活动公平、公正进行的关系。</w:t>
      </w:r>
    </w:p>
    <w:p w14:paraId="51F03257">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24.7评审小组负责具体评标事务，并独立履行下列职责：</w:t>
      </w:r>
    </w:p>
    <w:p w14:paraId="25B04577">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(1)审查、评价响应文件是否符合竞争性磋商文件的商务、技术等实质性要求；</w:t>
      </w:r>
    </w:p>
    <w:p w14:paraId="3744CD7F">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(2)要求供应商对响应文件的有关事项作出澄清或者说明；</w:t>
      </w:r>
    </w:p>
    <w:p w14:paraId="584DF302">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(3)对响应文件进行比较和评价；</w:t>
      </w:r>
    </w:p>
    <w:p w14:paraId="4687CEA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(4)确定中标候选人名单，以及根据采购人委托直接确定中标人；</w:t>
      </w:r>
    </w:p>
    <w:p w14:paraId="3DFDD44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(5)向采购人、采购代理机构或者有关部门报告评标中发现的违法行为。</w:t>
      </w:r>
    </w:p>
    <w:p w14:paraId="0E92B18C">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24.8评审小组及其成员不得有下列行为：</w:t>
      </w:r>
    </w:p>
    <w:p w14:paraId="3A0036B5">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(1)确定参与评标至评标结束前私自接触供应商；</w:t>
      </w:r>
    </w:p>
    <w:p w14:paraId="162149D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(2)接受供应商提出的与响应文件不一致的澄清或者说明，本竞争性磋商文件第</w:t>
      </w:r>
    </w:p>
    <w:p w14:paraId="5011E48F">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27.1款规定的情形除外；</w:t>
      </w:r>
    </w:p>
    <w:p w14:paraId="5CB64248">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(3)违反评标纪律发表倾向性意见或者征询采购人的倾向性意见；</w:t>
      </w:r>
    </w:p>
    <w:p w14:paraId="5A16E671">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(4)对需要专业判断的主观评审因素协商评分；</w:t>
      </w:r>
    </w:p>
    <w:p w14:paraId="16C34F69">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(5)在评标过程中擅离职守，影响评标程序正常进行的；</w:t>
      </w:r>
    </w:p>
    <w:p w14:paraId="7AC95FD2">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(6)记录、复制或者带走任何评标资料；</w:t>
      </w:r>
    </w:p>
    <w:p w14:paraId="5E4F6CA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(7)其他不遵守评标纪律的行为。</w:t>
      </w:r>
    </w:p>
    <w:p w14:paraId="3D8EE2D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评审小组成员有前款第(1)至(5)项行为之一的，其评审意见无效，并不得获取评审劳务报酬和报销异地评审差旅费。</w:t>
      </w:r>
    </w:p>
    <w:p w14:paraId="42AA07A7">
      <w:pPr>
        <w:pStyle w:val="48"/>
        <w:snapToGrid w:val="0"/>
        <w:spacing w:before="113"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25.评审过程的保密性</w:t>
      </w:r>
    </w:p>
    <w:p w14:paraId="1E61A05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25.1采购人、采购代理机构应当采取必要措施，保证评审在严格保密的情况下进行。除采购人代表、评审现场组织人员外，采购人的其他工作人员以及与评审工作无关的人员不得进入评审现场。</w:t>
      </w:r>
    </w:p>
    <w:p w14:paraId="480AD33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供应商或其他无关的人员透露，违者给予警告、取消担任评审小组成员的资格。</w:t>
      </w:r>
    </w:p>
    <w:p w14:paraId="59C4CE45">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25.3投标供应商在评审过程中，所进行的力图影响评审结果的、不符合《中华人民共和国政府采购法》及其相关法律、法规的以及不符合本次招标的有关规定的活动，将被取消其中标资格。</w:t>
      </w:r>
    </w:p>
    <w:p w14:paraId="46B51511">
      <w:pPr>
        <w:pStyle w:val="48"/>
        <w:snapToGrid w:val="0"/>
        <w:spacing w:before="113"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26.评审依据及评标办法</w:t>
      </w:r>
    </w:p>
    <w:p w14:paraId="2C66297C">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26.1评审的依据：采购人的竞争性磋商文件和供应商的响应文件。</w:t>
      </w:r>
    </w:p>
    <w:p w14:paraId="02C1CA60">
      <w:pPr>
        <w:snapToGrid w:val="0"/>
        <w:spacing w:line="579" w:lineRule="exact"/>
        <w:ind w:firstLine="480"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26.2评标办法：</w:t>
      </w: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综合评分法</w:t>
      </w:r>
    </w:p>
    <w:p w14:paraId="1B36ECB9">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综合评分法，是指响应文件满足竞争性磋商文件全部实质性要求，且按照评审因素的量化指标评审得分最高的供应商为中标候选人的评标方法。</w:t>
      </w:r>
    </w:p>
    <w:p w14:paraId="6572643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26.3评审程序：</w:t>
      </w:r>
    </w:p>
    <w:p w14:paraId="0182FD43">
      <w:pPr>
        <w:snapToGrid w:val="0"/>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成立评标委员会→初步评审（符合性审查）→错误性修正→详细评审（商务、技术部分评审，报价得分计算）→推荐中标候选人→完成评标报告</w:t>
      </w:r>
    </w:p>
    <w:p w14:paraId="2ED0E7FC">
      <w:pPr>
        <w:snapToGrid w:val="0"/>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通过初步评审的响应文件，方可进入下一环节的评审。</w:t>
      </w:r>
    </w:p>
    <w:p w14:paraId="791A6E98">
      <w:pPr>
        <w:pStyle w:val="48"/>
        <w:snapToGrid w:val="0"/>
        <w:spacing w:before="113"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27.初步评审</w:t>
      </w:r>
    </w:p>
    <w:p w14:paraId="6F485BA7">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27.1评审小组对响应文件的有效性、完整性和响应程度进行审查时，应当以书面方式要求供应商对响应文件中含义不明确、对同类问题表述不一致或者有明显文字和计算错误的内容作必要的澄清、说明或补正。</w:t>
      </w:r>
    </w:p>
    <w:p w14:paraId="463CA7DF">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供应商的澄清、说明或补正应以书面方式进行，并加盖公章，或者由法定代表人或其授权的代表签字。供应商的澄清、说明或者补正不得超出响应文件的范围或者改变竞争性磋商文件的实质性内容。</w:t>
      </w:r>
    </w:p>
    <w:p w14:paraId="0C2B1F89">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按上述规定，经供应商确认后，对供应商起约束作用。如果供应商不确认的，则其投标无效。</w:t>
      </w:r>
    </w:p>
    <w:p w14:paraId="6DB1BFCA">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27.2采购方不接受不符合国家有关部门相关规定的投标报价或优惠方案。</w:t>
      </w:r>
    </w:p>
    <w:p w14:paraId="48D7C774">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27.3在评审过程中，评审小组发现供应商以他人名义投标、串通投标、以行贿手段谋取中标或者以其他弄虚作假方式投标的，该供应商的投标将被否决。</w:t>
      </w:r>
    </w:p>
    <w:p w14:paraId="19DB7403">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27.4有下列情形之一的，视为供应商串通投标，其投标无效：</w:t>
      </w:r>
    </w:p>
    <w:p w14:paraId="27988545">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(1)不同供应商的响应文件由同一单位或者个人编制；</w:t>
      </w:r>
    </w:p>
    <w:p w14:paraId="0BBD01E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(2)不同供应商委托同一单位或者个人办理投标事宜；</w:t>
      </w:r>
    </w:p>
    <w:p w14:paraId="40AF4D9C">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(3)不同供应商的响应文件载明的项目管理成员或者联系人员为同一人；</w:t>
      </w:r>
    </w:p>
    <w:p w14:paraId="5DD600E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(4)不同供应商的响应文件异常一致或者投标报价呈规律性差异；</w:t>
      </w:r>
    </w:p>
    <w:p w14:paraId="2A05DFB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(5)不同供应商的响应文件相互混装；</w:t>
      </w:r>
    </w:p>
    <w:p w14:paraId="588C2812">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(6)不同供应商的磋商保证金从同一单位或者个人的账户转出。</w:t>
      </w:r>
    </w:p>
    <w:p w14:paraId="4210038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27.5供应商存在下列情况之一的，投标无效：</w:t>
      </w:r>
    </w:p>
    <w:p w14:paraId="791F570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(1)未按照竞争性磋商文件的规定提交磋商保证金的；</w:t>
      </w:r>
    </w:p>
    <w:p w14:paraId="0EB678CF">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(2)响应文件未按竞争性磋商文件要求签署、盖章的；</w:t>
      </w:r>
    </w:p>
    <w:p w14:paraId="2A7A35F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(3)不具备竞争性磋商文件中规定的资格要求的；</w:t>
      </w:r>
    </w:p>
    <w:p w14:paraId="7B877F7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(4)报价超过竞争性磋商文件中规定的预算金额或者最高限价的；</w:t>
      </w:r>
    </w:p>
    <w:p w14:paraId="6C6A21A7">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(5)响应文件含有采购人不能接受的附加条件的；</w:t>
      </w:r>
    </w:p>
    <w:p w14:paraId="26FE45D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(6)法律、法规和竞争性磋商文件规定的其他无效情形。</w:t>
      </w:r>
    </w:p>
    <w:p w14:paraId="671FB332">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27.6评审小组应当审查每一响应文件是否对竞争性磋商文件提出的所有实质性要求和条件做出响应。未能在实质上响应的投标，其投标将被否决。</w:t>
      </w:r>
    </w:p>
    <w:p w14:paraId="7929246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27.7供应商不得误导、干扰采购方的评审活动，否则将废除其投标。</w:t>
      </w:r>
    </w:p>
    <w:p w14:paraId="4832A1D7">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27.8评审小组根据上述规定否决不合格投标，因有效投标不足本次评审办法规定数量而使得投标明显缺乏竞争性时，根据《中华人民共和国政府采购法》的相关规定，将作流标处理。</w:t>
      </w:r>
    </w:p>
    <w:p w14:paraId="2DFE19B1">
      <w:pPr>
        <w:snapToGrid w:val="0"/>
        <w:spacing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初步评审的标准详见附表1、2</w:t>
      </w:r>
    </w:p>
    <w:p w14:paraId="2C0D7D6D">
      <w:pPr>
        <w:pStyle w:val="48"/>
        <w:snapToGrid w:val="0"/>
        <w:spacing w:before="113"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28.响应文件计算错误的修正</w:t>
      </w:r>
    </w:p>
    <w:p w14:paraId="727A63A9">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28.1响应文件中报价出现前后不一致的，评审小组按以下原则对投标报价进行修正：</w:t>
      </w:r>
    </w:p>
    <w:p w14:paraId="23E6DE0F">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a.响应文件中开标一览表（报价表）内容与响应文件中相应内容不一致的，以开标一览表（报价表）为准；</w:t>
      </w:r>
    </w:p>
    <w:p w14:paraId="32AB8181">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b.大写金额和小写金额不一致的，以大写金额为准；</w:t>
      </w:r>
    </w:p>
    <w:p w14:paraId="6B459BDA">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c.单价金额小数点或者百分比有明显错位的，以开标一览表的总价为准，并修改单价；</w:t>
      </w:r>
    </w:p>
    <w:p w14:paraId="6AC289FC">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d.总价金额与按单价汇总金额不一致的，以单价金额计算结果为准。</w:t>
      </w:r>
    </w:p>
    <w:p w14:paraId="7B4D18B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同时出现两种以上不一致的，按照前款规定的顺序修正。</w:t>
      </w:r>
    </w:p>
    <w:p w14:paraId="6A4C0F72">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28.2修正后的最终投标报价若超过最高投标限价（如有），评审小组应当否决其投标。</w:t>
      </w:r>
    </w:p>
    <w:p w14:paraId="71610785">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28.3按上述修正错误的原则及方法调整或修正响应文件的投标报价，经供应商确认后，对供应商起约束作用。如果供应商不确认的，则其投标无效。</w:t>
      </w:r>
    </w:p>
    <w:p w14:paraId="6241020A">
      <w:pPr>
        <w:pStyle w:val="48"/>
        <w:snapToGrid w:val="0"/>
        <w:spacing w:before="113" w:line="579" w:lineRule="exact"/>
        <w:ind w:left="0" w:firstLine="458" w:firstLineChars="200"/>
        <w:rPr>
          <w:rStyle w:val="38"/>
          <w:rFonts w:hint="eastAsia" w:ascii="仿宋" w:hAnsi="仿宋" w:eastAsia="仿宋" w:cs="仿宋"/>
          <w:color w:val="000000" w:themeColor="text1"/>
          <w:w w:val="9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29.详细评审</w:t>
      </w:r>
    </w:p>
    <w:p w14:paraId="453421FB">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14:paraId="61186FAE">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AB34D71">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29.3磋商小组所有成员应当集中与单一供应商分别进行磋商，并给予所有参加磋商的供应商平等的磋商机会。</w:t>
      </w:r>
    </w:p>
    <w:p w14:paraId="41D956FD">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29.4根据综合评分法完成评审工作后，评审小组应当向采购人递交书面评审报告。</w:t>
      </w:r>
    </w:p>
    <w:p w14:paraId="6F152F41">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29.5评审因素及标准(详见评分细则)</w:t>
      </w:r>
    </w:p>
    <w:p w14:paraId="387DB876">
      <w:pPr>
        <w:snapToGrid w:val="0"/>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评审因素：与供应商所提供货物服务的质量相关，包括投标报价、技术或者服务水平、履约能力、售后服务等。</w:t>
      </w:r>
    </w:p>
    <w:p w14:paraId="64D5CEC0">
      <w:pPr>
        <w:pStyle w:val="48"/>
        <w:spacing w:line="579" w:lineRule="exact"/>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（1）商务技术部分</w:t>
      </w:r>
      <w:r>
        <w:rPr>
          <w:rStyle w:val="38"/>
          <w:rFonts w:hint="eastAsia" w:ascii="仿宋" w:hAnsi="仿宋" w:eastAsia="仿宋" w:cs="仿宋"/>
          <w:color w:val="000000" w:themeColor="text1"/>
          <w:highlight w:val="none"/>
          <w:lang w:val="en-US" w:eastAsia="zh-CN"/>
          <w14:textFill>
            <w14:solidFill>
              <w14:schemeClr w14:val="tx1"/>
            </w14:solidFill>
          </w14:textFill>
        </w:rPr>
        <w:t>90</w:t>
      </w:r>
      <w:r>
        <w:rPr>
          <w:rStyle w:val="38"/>
          <w:rFonts w:hint="eastAsia" w:ascii="仿宋" w:hAnsi="仿宋" w:eastAsia="仿宋" w:cs="仿宋"/>
          <w:color w:val="000000" w:themeColor="text1"/>
          <w:highlight w:val="none"/>
          <w:lang w:eastAsia="zh-CN"/>
          <w14:textFill>
            <w14:solidFill>
              <w14:schemeClr w14:val="tx1"/>
            </w14:solidFill>
          </w14:textFill>
        </w:rPr>
        <w:t>分；</w:t>
      </w:r>
    </w:p>
    <w:p w14:paraId="5BA86CCA">
      <w:pPr>
        <w:spacing w:before="125" w:line="579" w:lineRule="exact"/>
        <w:ind w:left="591"/>
        <w:rPr>
          <w:rStyle w:val="38"/>
          <w:rFonts w:hint="eastAsia" w:ascii="仿宋" w:hAnsi="仿宋" w:eastAsia="仿宋" w:cs="仿宋"/>
          <w:b/>
          <w:color w:val="000000" w:themeColor="text1"/>
          <w:sz w:val="24"/>
          <w:highlight w:val="none"/>
          <w:lang w:eastAsia="zh-CN"/>
          <w14:textFill>
            <w14:solidFill>
              <w14:schemeClr w14:val="tx1"/>
            </w14:solidFill>
          </w14:textFill>
        </w:rPr>
      </w:pPr>
      <w:r>
        <w:rPr>
          <w:rStyle w:val="38"/>
          <w:rFonts w:hint="eastAsia" w:ascii="仿宋" w:hAnsi="仿宋" w:eastAsia="仿宋" w:cs="仿宋"/>
          <w:b/>
          <w:color w:val="000000" w:themeColor="text1"/>
          <w:sz w:val="24"/>
          <w:highlight w:val="none"/>
          <w:lang w:eastAsia="zh-CN"/>
          <w14:textFill>
            <w14:solidFill>
              <w14:schemeClr w14:val="tx1"/>
            </w14:solidFill>
          </w14:textFill>
        </w:rPr>
        <w:t>（2）投标报价部分</w:t>
      </w:r>
      <w:r>
        <w:rPr>
          <w:rStyle w:val="38"/>
          <w:rFonts w:hint="eastAsia" w:ascii="仿宋" w:hAnsi="仿宋" w:eastAsia="仿宋" w:cs="仿宋"/>
          <w:b/>
          <w:color w:val="000000" w:themeColor="text1"/>
          <w:sz w:val="24"/>
          <w:highlight w:val="none"/>
          <w:lang w:val="en-US" w:eastAsia="zh-CN"/>
          <w14:textFill>
            <w14:solidFill>
              <w14:schemeClr w14:val="tx1"/>
            </w14:solidFill>
          </w14:textFill>
        </w:rPr>
        <w:t>10</w:t>
      </w:r>
      <w:r>
        <w:rPr>
          <w:rStyle w:val="38"/>
          <w:rFonts w:hint="eastAsia" w:ascii="仿宋" w:hAnsi="仿宋" w:eastAsia="仿宋" w:cs="仿宋"/>
          <w:b/>
          <w:color w:val="000000" w:themeColor="text1"/>
          <w:sz w:val="24"/>
          <w:highlight w:val="none"/>
          <w:lang w:eastAsia="zh-CN"/>
          <w14:textFill>
            <w14:solidFill>
              <w14:schemeClr w14:val="tx1"/>
            </w14:solidFill>
          </w14:textFill>
        </w:rPr>
        <w:t>分。</w:t>
      </w:r>
    </w:p>
    <w:p w14:paraId="335BC61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计算各项分值时，按四舍五入的原则，保留小数点后二位。</w:t>
      </w:r>
    </w:p>
    <w:p w14:paraId="6E84721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29.7报价</w:t>
      </w:r>
    </w:p>
    <w:p w14:paraId="66F1EA6A">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29.7.1本次采购方式为竞争性磋商，待评审小组与供应商对采购标的的技术、服务等磋商结束后，评审小组要求所有实质性响应的供应商，在规定的时间内提交最后报价。</w:t>
      </w:r>
    </w:p>
    <w:p w14:paraId="6F962765">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29.7.2</w:t>
      </w:r>
      <w:r>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t>参与竞争性谈判和竞争性磋商项目供应商，开标结束后，进入“网上报价”页面，等待最终报价通知。如未在系统提示的报价时限内报价，则视为上一轮报价为最终报价。</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最后报价不进行公开唱标。</w:t>
      </w:r>
    </w:p>
    <w:p w14:paraId="3327FB91">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29.7.3经磋商确定最终采购需求和提交最后报价的供应商后，由评审小组采用综合评分法对提交最后报价的供应商的价格得分进行计算。</w:t>
      </w:r>
    </w:p>
    <w:p w14:paraId="5A501030">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29.7.4供应商的投标报价得分计算说明：</w:t>
      </w:r>
    </w:p>
    <w:p w14:paraId="29B9B2D0">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价格分统一采用低价优先法计算，即满足磋商文件要求且最终报价最低的供应商的价格为磋商基准价，其价格分为满分。其他供应商的价格分统一按照下列公式计算：</w:t>
      </w:r>
    </w:p>
    <w:p w14:paraId="5F9D922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磋商报价得分=（磋商基准价/最后磋商报价）×价格权值×100</w:t>
      </w:r>
    </w:p>
    <w:p w14:paraId="08241E00">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本项目的价格权值为</w:t>
      </w:r>
      <w:r>
        <w:rPr>
          <w:rStyle w:val="38"/>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w:t>
      </w:r>
    </w:p>
    <w:p w14:paraId="2B196FF2">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项目评审过程中，不得去掉最终报价中的最高报价和最低报价。</w:t>
      </w:r>
    </w:p>
    <w:p w14:paraId="546D6ECC">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29.7.5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14:paraId="561D4E9B">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29.8综合得分</w:t>
      </w:r>
    </w:p>
    <w:p w14:paraId="456502FB">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综合得分=商务技术部分得分+投标报价部分得分。</w:t>
      </w:r>
    </w:p>
    <w:p w14:paraId="77BAB85E">
      <w:pPr>
        <w:spacing w:before="127" w:line="579" w:lineRule="exact"/>
        <w:ind w:left="581" w:right="3232"/>
        <w:rPr>
          <w:rStyle w:val="38"/>
          <w:rFonts w:hint="eastAsia" w:ascii="仿宋" w:hAnsi="仿宋" w:eastAsia="仿宋" w:cs="仿宋"/>
          <w:b/>
          <w:color w:val="000000" w:themeColor="text1"/>
          <w:sz w:val="24"/>
          <w:highlight w:val="none"/>
          <w:lang w:eastAsia="zh-CN"/>
          <w14:textFill>
            <w14:solidFill>
              <w14:schemeClr w14:val="tx1"/>
            </w14:solidFill>
          </w14:textFill>
        </w:rPr>
      </w:pPr>
      <w:r>
        <w:rPr>
          <w:rStyle w:val="38"/>
          <w:rFonts w:hint="eastAsia" w:ascii="仿宋" w:hAnsi="仿宋" w:eastAsia="仿宋" w:cs="仿宋"/>
          <w:b/>
          <w:color w:val="000000" w:themeColor="text1"/>
          <w:sz w:val="24"/>
          <w:highlight w:val="none"/>
          <w:lang w:eastAsia="zh-CN"/>
          <w14:textFill>
            <w14:solidFill>
              <w14:schemeClr w14:val="tx1"/>
            </w14:solidFill>
          </w14:textFill>
        </w:rPr>
        <w:t>详细评审的标准详见附表3。</w:t>
      </w:r>
    </w:p>
    <w:p w14:paraId="2DA739B6">
      <w:pPr>
        <w:rPr>
          <w:rStyle w:val="38"/>
          <w:rFonts w:hint="eastAsia" w:ascii="仿宋" w:hAnsi="仿宋" w:eastAsia="仿宋" w:cs="仿宋"/>
          <w:color w:val="000000" w:themeColor="text1"/>
          <w:sz w:val="28"/>
          <w:highlight w:val="none"/>
          <w:lang w:eastAsia="zh-CN"/>
          <w14:textFill>
            <w14:solidFill>
              <w14:schemeClr w14:val="tx1"/>
            </w14:solidFill>
          </w14:textFill>
        </w:rPr>
        <w:sectPr>
          <w:footerReference r:id="rId4" w:type="default"/>
          <w:pgSz w:w="11910" w:h="16840"/>
          <w:pgMar w:top="1480" w:right="1180" w:bottom="1180" w:left="1480" w:header="0" w:footer="912" w:gutter="0"/>
          <w:pgNumType w:start="1"/>
          <w:cols w:space="720" w:num="1"/>
        </w:sectPr>
      </w:pPr>
    </w:p>
    <w:p w14:paraId="607A89BE">
      <w:pPr>
        <w:spacing w:after="42" w:line="361" w:lineRule="exact"/>
        <w:ind w:left="169"/>
        <w:rPr>
          <w:rStyle w:val="38"/>
          <w:rFonts w:hint="eastAsia" w:ascii="仿宋" w:hAnsi="仿宋" w:eastAsia="仿宋" w:cs="仿宋"/>
          <w:b/>
          <w:color w:val="000000" w:themeColor="text1"/>
          <w:sz w:val="28"/>
          <w:highlight w:val="none"/>
          <w:lang w:eastAsia="zh-CN"/>
          <w14:textFill>
            <w14:solidFill>
              <w14:schemeClr w14:val="tx1"/>
            </w14:solidFill>
          </w14:textFill>
        </w:rPr>
      </w:pPr>
      <w:r>
        <w:rPr>
          <w:rStyle w:val="38"/>
          <w:rFonts w:hint="eastAsia" w:ascii="仿宋" w:hAnsi="仿宋" w:eastAsia="仿宋" w:cs="仿宋"/>
          <w:b/>
          <w:color w:val="000000" w:themeColor="text1"/>
          <w:sz w:val="28"/>
          <w:highlight w:val="none"/>
          <w:lang w:eastAsia="zh-CN"/>
          <w14:textFill>
            <w14:solidFill>
              <w14:schemeClr w14:val="tx1"/>
            </w14:solidFill>
          </w14:textFill>
        </w:rPr>
        <w:t>附表1：初步评审-资格性审查表</w:t>
      </w:r>
    </w:p>
    <w:tbl>
      <w:tblPr>
        <w:tblStyle w:val="30"/>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7890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77B78D2E">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2F954B09">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3F80B5E9">
            <w:pPr>
              <w:pStyle w:val="46"/>
              <w:spacing w:before="1"/>
              <w:ind w:left="134"/>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7256A5B6">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2A165E56">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215C715F">
            <w:pPr>
              <w:pStyle w:val="46"/>
              <w:spacing w:before="1"/>
              <w:ind w:left="2412"/>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响应文件资格性审查内容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252087A5">
            <w:pPr>
              <w:pStyle w:val="46"/>
              <w:spacing w:before="157"/>
              <w:ind w:left="254"/>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评审意见</w:t>
            </w:r>
          </w:p>
        </w:tc>
      </w:tr>
      <w:tr w14:paraId="292F4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028A5E8A">
            <w:pPr>
              <w:rPr>
                <w:rStyle w:val="38"/>
                <w:rFonts w:hint="eastAsia" w:ascii="仿宋" w:hAnsi="仿宋" w:eastAsia="仿宋" w:cs="仿宋"/>
                <w:color w:val="000000" w:themeColor="text1"/>
                <w:sz w:val="24"/>
                <w:szCs w:val="24"/>
                <w:highlight w:val="none"/>
                <w14:textFill>
                  <w14:solidFill>
                    <w14:schemeClr w14:val="tx1"/>
                  </w14:solidFill>
                </w14:textFill>
              </w:rPr>
            </w:pPr>
          </w:p>
        </w:tc>
        <w:tc>
          <w:tcPr>
            <w:tcW w:w="7084" w:type="dxa"/>
            <w:vMerge w:val="continue"/>
            <w:tcBorders>
              <w:top w:val="nil"/>
              <w:left w:val="single" w:color="000000" w:sz="4" w:space="0"/>
              <w:bottom w:val="single" w:color="000000" w:sz="4" w:space="0"/>
              <w:right w:val="single" w:color="000000" w:sz="4" w:space="0"/>
            </w:tcBorders>
          </w:tcPr>
          <w:p w14:paraId="26DB993A">
            <w:pPr>
              <w:rPr>
                <w:rStyle w:val="38"/>
                <w:rFonts w:hint="eastAsia" w:ascii="仿宋" w:hAnsi="仿宋" w:eastAsia="仿宋" w:cs="仿宋"/>
                <w:color w:val="000000" w:themeColor="text1"/>
                <w:sz w:val="24"/>
                <w:szCs w:val="24"/>
                <w:highlight w:val="none"/>
                <w14:textFill>
                  <w14:solidFill>
                    <w14:schemeClr w14:val="tx1"/>
                  </w14:solidFill>
                </w14:textFill>
              </w:rPr>
            </w:pPr>
          </w:p>
        </w:tc>
        <w:tc>
          <w:tcPr>
            <w:tcW w:w="631" w:type="dxa"/>
            <w:tcBorders>
              <w:top w:val="single" w:color="000000" w:sz="4" w:space="0"/>
              <w:left w:val="single" w:color="000000" w:sz="4" w:space="0"/>
              <w:bottom w:val="single" w:color="000000" w:sz="4" w:space="0"/>
              <w:right w:val="single" w:color="000000" w:sz="4" w:space="0"/>
            </w:tcBorders>
          </w:tcPr>
          <w:p w14:paraId="05C1A29C">
            <w:pPr>
              <w:pStyle w:val="46"/>
              <w:spacing w:before="157"/>
              <w:ind w:left="235"/>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是</w:t>
            </w:r>
          </w:p>
        </w:tc>
        <w:tc>
          <w:tcPr>
            <w:tcW w:w="665" w:type="dxa"/>
            <w:tcBorders>
              <w:top w:val="single" w:color="000000" w:sz="4" w:space="0"/>
              <w:left w:val="single" w:color="000000" w:sz="4" w:space="0"/>
              <w:bottom w:val="single" w:color="000000" w:sz="4" w:space="0"/>
              <w:right w:val="single" w:color="000000" w:sz="4" w:space="0"/>
            </w:tcBorders>
          </w:tcPr>
          <w:p w14:paraId="6FCE1D48">
            <w:pPr>
              <w:pStyle w:val="46"/>
              <w:spacing w:before="157"/>
              <w:ind w:left="254"/>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否</w:t>
            </w:r>
          </w:p>
        </w:tc>
      </w:tr>
      <w:tr w14:paraId="33183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0D664EEF">
            <w:pPr>
              <w:pStyle w:val="46"/>
              <w:spacing w:before="1"/>
              <w:rPr>
                <w:rStyle w:val="38"/>
                <w:rFonts w:hint="eastAsia" w:ascii="仿宋" w:hAnsi="仿宋" w:eastAsia="仿宋" w:cs="仿宋"/>
                <w:b/>
                <w:color w:val="000000" w:themeColor="text1"/>
                <w:sz w:val="24"/>
                <w:szCs w:val="24"/>
                <w:highlight w:val="none"/>
                <w14:textFill>
                  <w14:solidFill>
                    <w14:schemeClr w14:val="tx1"/>
                  </w14:solidFill>
                </w14:textFill>
              </w:rPr>
            </w:pPr>
          </w:p>
          <w:p w14:paraId="14E5CBB6">
            <w:pPr>
              <w:pStyle w:val="46"/>
              <w:spacing w:before="1"/>
              <w:ind w:left="65"/>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1</w:t>
            </w:r>
          </w:p>
        </w:tc>
        <w:tc>
          <w:tcPr>
            <w:tcW w:w="7084" w:type="dxa"/>
            <w:tcBorders>
              <w:top w:val="single" w:color="000000" w:sz="4" w:space="0"/>
              <w:left w:val="single" w:color="000000" w:sz="4" w:space="0"/>
              <w:bottom w:val="single" w:color="000000" w:sz="4" w:space="0"/>
              <w:right w:val="single" w:color="000000" w:sz="4" w:space="0"/>
            </w:tcBorders>
            <w:vAlign w:val="center"/>
          </w:tcPr>
          <w:p w14:paraId="4D85B5C1">
            <w:pPr>
              <w:textAlignment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具有独立承担民事责任的能力；（法人或者其他组织的营业执照等证明文件；自然人需提供身份证明；）</w:t>
            </w:r>
          </w:p>
        </w:tc>
        <w:tc>
          <w:tcPr>
            <w:tcW w:w="631" w:type="dxa"/>
            <w:tcBorders>
              <w:top w:val="single" w:color="000000" w:sz="4" w:space="0"/>
              <w:left w:val="single" w:color="000000" w:sz="4" w:space="0"/>
              <w:bottom w:val="single" w:color="000000" w:sz="4" w:space="0"/>
              <w:right w:val="single" w:color="000000" w:sz="4" w:space="0"/>
            </w:tcBorders>
          </w:tcPr>
          <w:p w14:paraId="64C8E1EB">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58A8964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654B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44115DBB">
            <w:pPr>
              <w:pStyle w:val="46"/>
              <w:spacing w:before="1"/>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w:t>
            </w:r>
          </w:p>
        </w:tc>
        <w:tc>
          <w:tcPr>
            <w:tcW w:w="7084" w:type="dxa"/>
            <w:tcBorders>
              <w:top w:val="single" w:color="000000" w:sz="4" w:space="0"/>
              <w:left w:val="single" w:color="000000" w:sz="4" w:space="0"/>
              <w:bottom w:val="single" w:color="000000" w:sz="4" w:space="0"/>
              <w:right w:val="single" w:color="000000" w:sz="4" w:space="0"/>
            </w:tcBorders>
            <w:vAlign w:val="center"/>
          </w:tcPr>
          <w:p w14:paraId="119ECD6F">
            <w:pPr>
              <w:textAlignment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sz w:val="24"/>
                <w:szCs w:val="24"/>
                <w:highlight w:val="none"/>
                <w:lang w:eastAsia="zh-CN"/>
              </w:rPr>
              <w:t>提供法定代表人身份证明或法定代表人授权委托书；</w:t>
            </w:r>
          </w:p>
        </w:tc>
        <w:tc>
          <w:tcPr>
            <w:tcW w:w="631" w:type="dxa"/>
            <w:tcBorders>
              <w:top w:val="single" w:color="000000" w:sz="4" w:space="0"/>
              <w:left w:val="single" w:color="000000" w:sz="4" w:space="0"/>
              <w:bottom w:val="single" w:color="000000" w:sz="4" w:space="0"/>
              <w:right w:val="single" w:color="000000" w:sz="4" w:space="0"/>
            </w:tcBorders>
          </w:tcPr>
          <w:p w14:paraId="46B76C5F">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531ED70D">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169C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162F37F4">
            <w:pPr>
              <w:pStyle w:val="46"/>
              <w:spacing w:before="5"/>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037F4F26">
            <w:pPr>
              <w:pStyle w:val="46"/>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w:t>
            </w:r>
          </w:p>
        </w:tc>
        <w:tc>
          <w:tcPr>
            <w:tcW w:w="7084" w:type="dxa"/>
            <w:tcBorders>
              <w:top w:val="single" w:color="000000" w:sz="4" w:space="0"/>
              <w:left w:val="single" w:color="000000" w:sz="4" w:space="0"/>
              <w:bottom w:val="single" w:color="000000" w:sz="4" w:space="0"/>
              <w:right w:val="single" w:color="000000" w:sz="4" w:space="0"/>
            </w:tcBorders>
            <w:vAlign w:val="center"/>
          </w:tcPr>
          <w:p w14:paraId="1B52B70B">
            <w:pPr>
              <w:textAlignment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sz w:val="24"/>
                <w:szCs w:val="24"/>
                <w:highlight w:val="none"/>
                <w:lang w:eastAsia="zh-CN"/>
              </w:rPr>
              <w:t>满足《中华人民共和国政府采购法》第二十二条规定</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；（须提政府采购供应商信用承诺函）</w:t>
            </w:r>
          </w:p>
        </w:tc>
        <w:tc>
          <w:tcPr>
            <w:tcW w:w="631" w:type="dxa"/>
            <w:tcBorders>
              <w:top w:val="single" w:color="000000" w:sz="4" w:space="0"/>
              <w:left w:val="single" w:color="000000" w:sz="4" w:space="0"/>
              <w:bottom w:val="single" w:color="000000" w:sz="4" w:space="0"/>
              <w:right w:val="single" w:color="000000" w:sz="4" w:space="0"/>
            </w:tcBorders>
          </w:tcPr>
          <w:p w14:paraId="75C18B57">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704546AC">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52151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19284394">
            <w:pPr>
              <w:pStyle w:val="46"/>
              <w:spacing w:before="168"/>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w:t>
            </w:r>
          </w:p>
        </w:tc>
        <w:tc>
          <w:tcPr>
            <w:tcW w:w="7084" w:type="dxa"/>
            <w:tcBorders>
              <w:top w:val="single" w:color="000000" w:sz="4" w:space="0"/>
              <w:left w:val="single" w:color="000000" w:sz="4" w:space="0"/>
              <w:bottom w:val="single" w:color="000000" w:sz="4" w:space="0"/>
              <w:right w:val="single" w:color="000000" w:sz="4" w:space="0"/>
            </w:tcBorders>
            <w:vAlign w:val="center"/>
          </w:tcPr>
          <w:p w14:paraId="2059CE8A">
            <w:pPr>
              <w:textAlignment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sz w:val="26"/>
                <w:szCs w:val="26"/>
                <w:highlight w:val="none"/>
                <w:lang w:eastAsia="zh-CN" w:bidi="ar"/>
              </w:rPr>
              <w:t>提供供应商无关联关系书面声明函；</w:t>
            </w:r>
          </w:p>
        </w:tc>
        <w:tc>
          <w:tcPr>
            <w:tcW w:w="631" w:type="dxa"/>
            <w:tcBorders>
              <w:top w:val="single" w:color="000000" w:sz="4" w:space="0"/>
              <w:left w:val="single" w:color="000000" w:sz="4" w:space="0"/>
              <w:bottom w:val="single" w:color="000000" w:sz="4" w:space="0"/>
              <w:right w:val="single" w:color="000000" w:sz="4" w:space="0"/>
            </w:tcBorders>
          </w:tcPr>
          <w:p w14:paraId="1F5CD180">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69D134E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4D331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6683206">
            <w:pPr>
              <w:pStyle w:val="46"/>
              <w:spacing w:before="168"/>
              <w:ind w:left="65"/>
              <w:jc w:val="center"/>
              <w:rPr>
                <w:rStyle w:val="38"/>
                <w:rFonts w:hint="default" w:ascii="仿宋" w:hAnsi="仿宋" w:eastAsia="仿宋" w:cs="仿宋"/>
                <w:color w:val="000000" w:themeColor="text1"/>
                <w:sz w:val="24"/>
                <w:szCs w:val="24"/>
                <w:highlight w:val="none"/>
                <w:lang w:val="en-US"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7084" w:type="dxa"/>
            <w:tcBorders>
              <w:top w:val="single" w:color="000000" w:sz="4" w:space="0"/>
              <w:left w:val="single" w:color="000000" w:sz="4" w:space="0"/>
              <w:bottom w:val="single" w:color="000000" w:sz="4" w:space="0"/>
              <w:right w:val="single" w:color="000000" w:sz="4" w:space="0"/>
            </w:tcBorders>
            <w:vAlign w:val="center"/>
          </w:tcPr>
          <w:p w14:paraId="65F6DC2C">
            <w:pPr>
              <w:textAlignment w:val="center"/>
              <w:rPr>
                <w:rFonts w:hint="eastAsia" w:ascii="仿宋" w:hAnsi="仿宋" w:eastAsia="仿宋" w:cs="仿宋"/>
                <w:color w:val="000000"/>
                <w:sz w:val="26"/>
                <w:szCs w:val="26"/>
                <w:highlight w:val="none"/>
                <w:lang w:eastAsia="zh-CN" w:bidi="ar"/>
              </w:rPr>
            </w:pPr>
            <w:r>
              <w:rPr>
                <w:rFonts w:hint="eastAsia" w:ascii="仿宋" w:hAnsi="仿宋" w:eastAsia="仿宋" w:cs="仿宋"/>
                <w:color w:val="000000"/>
                <w:sz w:val="26"/>
                <w:szCs w:val="26"/>
                <w:highlight w:val="none"/>
                <w:lang w:eastAsia="zh-CN" w:bidi="ar"/>
              </w:rPr>
              <w:t>供应商须具备行政主管部门颁发的乙级及以上测绘资质。</w:t>
            </w:r>
          </w:p>
        </w:tc>
        <w:tc>
          <w:tcPr>
            <w:tcW w:w="631" w:type="dxa"/>
            <w:tcBorders>
              <w:top w:val="single" w:color="000000" w:sz="4" w:space="0"/>
              <w:left w:val="single" w:color="000000" w:sz="4" w:space="0"/>
              <w:bottom w:val="single" w:color="000000" w:sz="4" w:space="0"/>
              <w:right w:val="single" w:color="000000" w:sz="4" w:space="0"/>
            </w:tcBorders>
          </w:tcPr>
          <w:p w14:paraId="5CEDE1F7">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DE69992">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043A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D1E9049">
            <w:pPr>
              <w:pStyle w:val="46"/>
              <w:spacing w:before="168"/>
              <w:ind w:left="65"/>
              <w:jc w:val="center"/>
              <w:rPr>
                <w:rStyle w:val="38"/>
                <w:rFonts w:hint="default" w:ascii="仿宋" w:hAnsi="仿宋" w:eastAsia="仿宋" w:cs="仿宋"/>
                <w:color w:val="000000" w:themeColor="text1"/>
                <w:sz w:val="24"/>
                <w:szCs w:val="24"/>
                <w:highlight w:val="none"/>
                <w:lang w:val="en-US" w:eastAsia="zh-CN"/>
                <w14:textFill>
                  <w14:solidFill>
                    <w14:schemeClr w14:val="tx1"/>
                  </w14:solidFill>
                </w14:textFill>
              </w:rPr>
            </w:pPr>
            <w:r>
              <w:rPr>
                <w:rStyle w:val="38"/>
                <w:rFonts w:hint="default" w:ascii="仿宋" w:hAnsi="仿宋" w:eastAsia="仿宋" w:cs="仿宋"/>
                <w:color w:val="000000" w:themeColor="text1"/>
                <w:sz w:val="24"/>
                <w:szCs w:val="24"/>
                <w:highlight w:val="none"/>
                <w:lang w:val="en-US" w:eastAsia="zh-CN"/>
                <w14:textFill>
                  <w14:solidFill>
                    <w14:schemeClr w14:val="tx1"/>
                  </w14:solidFill>
                </w14:textFill>
              </w:rPr>
              <w:t>6</w:t>
            </w:r>
          </w:p>
        </w:tc>
        <w:tc>
          <w:tcPr>
            <w:tcW w:w="7084" w:type="dxa"/>
            <w:tcBorders>
              <w:top w:val="single" w:color="000000" w:sz="4" w:space="0"/>
              <w:left w:val="single" w:color="000000" w:sz="4" w:space="0"/>
              <w:bottom w:val="single" w:color="000000" w:sz="4" w:space="0"/>
              <w:right w:val="single" w:color="000000" w:sz="4" w:space="0"/>
            </w:tcBorders>
            <w:vAlign w:val="center"/>
          </w:tcPr>
          <w:p w14:paraId="153CC67D">
            <w:pPr>
              <w:textAlignment w:val="center"/>
              <w:rPr>
                <w:rFonts w:hint="eastAsia" w:ascii="仿宋" w:hAnsi="仿宋" w:eastAsia="仿宋" w:cs="仿宋"/>
                <w:color w:val="000000"/>
                <w:sz w:val="26"/>
                <w:szCs w:val="26"/>
                <w:highlight w:val="none"/>
                <w:lang w:eastAsia="zh-CN" w:bidi="ar"/>
              </w:rPr>
            </w:pPr>
            <w:r>
              <w:rPr>
                <w:rStyle w:val="38"/>
                <w:rFonts w:hint="eastAsia" w:ascii="仿宋" w:hAnsi="仿宋" w:eastAsia="仿宋" w:cs="仿宋"/>
                <w:color w:val="000000" w:themeColor="text1"/>
                <w:sz w:val="24"/>
                <w:szCs w:val="24"/>
                <w:highlight w:val="none"/>
                <w:lang w:val="en-US" w:eastAsia="zh-CN" w:bidi="ar-SA"/>
                <w14:textFill>
                  <w14:solidFill>
                    <w14:schemeClr w14:val="tx1"/>
                  </w14:solidFill>
                </w14:textFill>
              </w:rPr>
              <w:t>提供《中小企业声明函》，供应商必须为中小企业（含中型、小型、微型企业）。</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（监狱企业、残疾人福利性单位视同小微企业）</w:t>
            </w:r>
          </w:p>
        </w:tc>
        <w:tc>
          <w:tcPr>
            <w:tcW w:w="631" w:type="dxa"/>
            <w:tcBorders>
              <w:top w:val="single" w:color="000000" w:sz="4" w:space="0"/>
              <w:left w:val="single" w:color="000000" w:sz="4" w:space="0"/>
              <w:bottom w:val="single" w:color="000000" w:sz="4" w:space="0"/>
              <w:right w:val="single" w:color="000000" w:sz="4" w:space="0"/>
            </w:tcBorders>
          </w:tcPr>
          <w:p w14:paraId="41A5AD10">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0D8795FA">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22FB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26A2893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084" w:type="dxa"/>
            <w:tcBorders>
              <w:top w:val="single" w:color="000000" w:sz="4" w:space="0"/>
              <w:left w:val="single" w:color="000000" w:sz="4" w:space="0"/>
              <w:bottom w:val="single" w:color="000000" w:sz="4" w:space="0"/>
              <w:right w:val="single" w:color="000000" w:sz="4" w:space="0"/>
            </w:tcBorders>
          </w:tcPr>
          <w:p w14:paraId="44196402">
            <w:pPr>
              <w:pStyle w:val="46"/>
              <w:tabs>
                <w:tab w:val="left" w:pos="686"/>
              </w:tabs>
              <w:spacing w:before="121"/>
              <w:ind w:left="55"/>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结论</w:t>
            </w:r>
          </w:p>
        </w:tc>
        <w:tc>
          <w:tcPr>
            <w:tcW w:w="631" w:type="dxa"/>
            <w:tcBorders>
              <w:top w:val="single" w:color="000000" w:sz="4" w:space="0"/>
              <w:left w:val="single" w:color="000000" w:sz="4" w:space="0"/>
              <w:bottom w:val="single" w:color="000000" w:sz="4" w:space="0"/>
              <w:right w:val="single" w:color="000000" w:sz="4" w:space="0"/>
            </w:tcBorders>
          </w:tcPr>
          <w:p w14:paraId="5CB1F8ED">
            <w:pPr>
              <w:pStyle w:val="46"/>
              <w:rPr>
                <w:rStyle w:val="38"/>
                <w:rFonts w:hint="eastAsia" w:ascii="仿宋" w:hAnsi="仿宋" w:eastAsia="仿宋" w:cs="仿宋"/>
                <w:color w:val="000000" w:themeColor="text1"/>
                <w:sz w:val="24"/>
                <w:szCs w:val="24"/>
                <w:highlight w:val="none"/>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2794F486">
            <w:pPr>
              <w:pStyle w:val="46"/>
              <w:rPr>
                <w:rStyle w:val="38"/>
                <w:rFonts w:hint="eastAsia" w:ascii="仿宋" w:hAnsi="仿宋" w:eastAsia="仿宋" w:cs="仿宋"/>
                <w:color w:val="000000" w:themeColor="text1"/>
                <w:sz w:val="24"/>
                <w:szCs w:val="24"/>
                <w:highlight w:val="none"/>
                <w14:textFill>
                  <w14:solidFill>
                    <w14:schemeClr w14:val="tx1"/>
                  </w14:solidFill>
                </w14:textFill>
              </w:rPr>
            </w:pPr>
          </w:p>
        </w:tc>
      </w:tr>
    </w:tbl>
    <w:p w14:paraId="14E6BFA9">
      <w:pPr>
        <w:pStyle w:val="7"/>
        <w:ind w:firstLine="562"/>
        <w:rPr>
          <w:rStyle w:val="38"/>
          <w:rFonts w:hint="eastAsia" w:ascii="仿宋" w:hAnsi="仿宋" w:eastAsia="仿宋" w:cs="仿宋"/>
          <w:b/>
          <w:color w:val="000000" w:themeColor="text1"/>
          <w:highlight w:val="none"/>
          <w:lang w:eastAsia="zh-CN"/>
          <w14:textFill>
            <w14:solidFill>
              <w14:schemeClr w14:val="tx1"/>
            </w14:solidFill>
          </w14:textFill>
        </w:rPr>
      </w:pPr>
    </w:p>
    <w:p w14:paraId="7D98D770">
      <w:pPr>
        <w:spacing w:before="49"/>
        <w:ind w:left="531"/>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z w:val="20"/>
          <w:szCs w:val="24"/>
          <w:highlight w:val="none"/>
          <w:lang w:eastAsia="zh-CN"/>
          <w14:textFill>
            <w14:solidFill>
              <w14:schemeClr w14:val="tx1"/>
            </w14:solidFill>
          </w14:textFill>
        </w:rPr>
        <w:t>说明：（1）上述各项中用“√”表示通过，“×”表示不通过；</w:t>
      </w:r>
    </w:p>
    <w:p w14:paraId="45204906">
      <w:pPr>
        <w:spacing w:before="83" w:line="326" w:lineRule="auto"/>
        <w:ind w:left="171" w:right="208" w:firstLine="360"/>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0"/>
          <w:szCs w:val="24"/>
          <w:highlight w:val="none"/>
          <w:lang w:eastAsia="zh-CN"/>
          <w14:textFill>
            <w14:solidFill>
              <w14:schemeClr w14:val="tx1"/>
            </w14:solidFill>
          </w14:textFill>
        </w:rPr>
        <w:t>（2）上述各项中如有一项为“×”，则结论为“×”，表示该响应文件不能通过资格审查，其响应文件不予评审。</w:t>
      </w:r>
    </w:p>
    <w:p w14:paraId="49309A4D">
      <w:pPr>
        <w:spacing w:before="83" w:line="326" w:lineRule="auto"/>
        <w:ind w:left="171" w:right="122" w:firstLine="360"/>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z w:val="20"/>
          <w:szCs w:val="24"/>
          <w:highlight w:val="none"/>
          <w:lang w:eastAsia="zh-CN"/>
          <w14:textFill>
            <w14:solidFill>
              <w14:schemeClr w14:val="tx1"/>
            </w14:solidFill>
          </w14:textFill>
        </w:rPr>
        <w:t>（3）供应商请认真阅读和理解上述内容，避免响应文件中有违背上述审查标准之一的情况发生而造成投标被否决。</w:t>
      </w:r>
    </w:p>
    <w:p w14:paraId="0C2B265B">
      <w:pPr>
        <w:spacing w:before="83" w:line="326" w:lineRule="auto"/>
        <w:ind w:left="171" w:right="122" w:firstLine="360"/>
        <w:rPr>
          <w:rStyle w:val="38"/>
          <w:rFonts w:hint="eastAsia" w:ascii="仿宋" w:hAnsi="仿宋" w:eastAsia="仿宋" w:cs="仿宋"/>
          <w:color w:val="000000" w:themeColor="text1"/>
          <w:sz w:val="20"/>
          <w:szCs w:val="24"/>
          <w:highlight w:val="none"/>
          <w:lang w:eastAsia="zh-CN"/>
          <w14:textFill>
            <w14:solidFill>
              <w14:schemeClr w14:val="tx1"/>
            </w14:solidFill>
          </w14:textFill>
        </w:rPr>
      </w:pPr>
    </w:p>
    <w:p w14:paraId="1CB7DA5D">
      <w:pPr>
        <w:spacing w:before="83" w:line="326" w:lineRule="auto"/>
        <w:ind w:left="171" w:right="122" w:firstLine="360"/>
        <w:rPr>
          <w:rStyle w:val="38"/>
          <w:rFonts w:hint="eastAsia" w:ascii="仿宋" w:hAnsi="仿宋" w:eastAsia="仿宋" w:cs="仿宋"/>
          <w:color w:val="000000" w:themeColor="text1"/>
          <w:sz w:val="20"/>
          <w:szCs w:val="24"/>
          <w:highlight w:val="none"/>
          <w:lang w:eastAsia="zh-CN"/>
          <w14:textFill>
            <w14:solidFill>
              <w14:schemeClr w14:val="tx1"/>
            </w14:solidFill>
          </w14:textFill>
        </w:rPr>
      </w:pPr>
    </w:p>
    <w:p w14:paraId="1F9D33B8">
      <w:pPr>
        <w:rPr>
          <w:rStyle w:val="38"/>
          <w:rFonts w:hint="eastAsia" w:ascii="仿宋" w:hAnsi="仿宋" w:eastAsia="仿宋" w:cs="仿宋"/>
          <w:b/>
          <w:color w:val="000000" w:themeColor="text1"/>
          <w:sz w:val="28"/>
          <w:highlight w:val="none"/>
          <w:lang w:eastAsia="zh-CN"/>
          <w14:textFill>
            <w14:solidFill>
              <w14:schemeClr w14:val="tx1"/>
            </w14:solidFill>
          </w14:textFill>
        </w:rPr>
      </w:pPr>
    </w:p>
    <w:p w14:paraId="04DE2092">
      <w:pPr>
        <w:pStyle w:val="7"/>
        <w:ind w:firstLine="562"/>
        <w:rPr>
          <w:rStyle w:val="38"/>
          <w:rFonts w:hint="eastAsia" w:ascii="仿宋" w:hAnsi="仿宋" w:eastAsia="仿宋" w:cs="仿宋"/>
          <w:b/>
          <w:color w:val="000000" w:themeColor="text1"/>
          <w:highlight w:val="none"/>
          <w:lang w:eastAsia="zh-CN"/>
          <w14:textFill>
            <w14:solidFill>
              <w14:schemeClr w14:val="tx1"/>
            </w14:solidFill>
          </w14:textFill>
        </w:rPr>
      </w:pPr>
    </w:p>
    <w:p w14:paraId="6EA7B4C7">
      <w:pPr>
        <w:rPr>
          <w:rStyle w:val="38"/>
          <w:rFonts w:hint="eastAsia" w:ascii="仿宋" w:hAnsi="仿宋" w:eastAsia="仿宋" w:cs="仿宋"/>
          <w:b/>
          <w:color w:val="000000" w:themeColor="text1"/>
          <w:sz w:val="28"/>
          <w:highlight w:val="none"/>
          <w:lang w:eastAsia="zh-CN"/>
          <w14:textFill>
            <w14:solidFill>
              <w14:schemeClr w14:val="tx1"/>
            </w14:solidFill>
          </w14:textFill>
        </w:rPr>
      </w:pPr>
    </w:p>
    <w:p w14:paraId="376AC6F3">
      <w:pPr>
        <w:pStyle w:val="36"/>
        <w:outlineLvl w:val="9"/>
        <w:rPr>
          <w:rStyle w:val="38"/>
          <w:rFonts w:hint="eastAsia" w:ascii="仿宋" w:hAnsi="仿宋" w:eastAsia="仿宋" w:cs="仿宋"/>
          <w:color w:val="000000" w:themeColor="text1"/>
          <w:sz w:val="28"/>
          <w:highlight w:val="none"/>
          <w:lang w:eastAsia="zh-CN"/>
          <w14:textFill>
            <w14:solidFill>
              <w14:schemeClr w14:val="tx1"/>
            </w14:solidFill>
          </w14:textFill>
        </w:rPr>
      </w:pPr>
    </w:p>
    <w:p w14:paraId="45129F77">
      <w:pPr>
        <w:pStyle w:val="37"/>
        <w:rPr>
          <w:rStyle w:val="38"/>
          <w:rFonts w:hint="eastAsia" w:ascii="仿宋" w:hAnsi="仿宋" w:eastAsia="仿宋" w:cs="仿宋"/>
          <w:b/>
          <w:color w:val="000000" w:themeColor="text1"/>
          <w:sz w:val="28"/>
          <w:highlight w:val="none"/>
          <w14:textFill>
            <w14:solidFill>
              <w14:schemeClr w14:val="tx1"/>
            </w14:solidFill>
          </w14:textFill>
        </w:rPr>
      </w:pPr>
    </w:p>
    <w:p w14:paraId="685F6973">
      <w:pPr>
        <w:pStyle w:val="37"/>
        <w:rPr>
          <w:rStyle w:val="38"/>
          <w:rFonts w:hint="eastAsia" w:ascii="仿宋" w:hAnsi="仿宋" w:eastAsia="仿宋" w:cs="仿宋"/>
          <w:b/>
          <w:color w:val="000000" w:themeColor="text1"/>
          <w:sz w:val="28"/>
          <w:highlight w:val="none"/>
          <w14:textFill>
            <w14:solidFill>
              <w14:schemeClr w14:val="tx1"/>
            </w14:solidFill>
          </w14:textFill>
        </w:rPr>
      </w:pPr>
    </w:p>
    <w:p w14:paraId="7006ECDE">
      <w:pPr>
        <w:pStyle w:val="37"/>
        <w:rPr>
          <w:rStyle w:val="38"/>
          <w:rFonts w:hint="eastAsia" w:ascii="仿宋" w:hAnsi="仿宋" w:eastAsia="仿宋" w:cs="仿宋"/>
          <w:b/>
          <w:color w:val="000000" w:themeColor="text1"/>
          <w:sz w:val="28"/>
          <w:highlight w:val="none"/>
          <w14:textFill>
            <w14:solidFill>
              <w14:schemeClr w14:val="tx1"/>
            </w14:solidFill>
          </w14:textFill>
        </w:rPr>
      </w:pPr>
    </w:p>
    <w:p w14:paraId="3BEC37EF">
      <w:pPr>
        <w:pStyle w:val="37"/>
        <w:rPr>
          <w:rStyle w:val="38"/>
          <w:rFonts w:hint="eastAsia" w:ascii="仿宋" w:hAnsi="仿宋" w:eastAsia="仿宋" w:cs="仿宋"/>
          <w:b/>
          <w:color w:val="000000" w:themeColor="text1"/>
          <w:sz w:val="28"/>
          <w:highlight w:val="none"/>
          <w14:textFill>
            <w14:solidFill>
              <w14:schemeClr w14:val="tx1"/>
            </w14:solidFill>
          </w14:textFill>
        </w:rPr>
      </w:pPr>
    </w:p>
    <w:p w14:paraId="1065231E">
      <w:pPr>
        <w:pStyle w:val="37"/>
        <w:rPr>
          <w:rStyle w:val="38"/>
          <w:rFonts w:hint="eastAsia" w:ascii="仿宋" w:hAnsi="仿宋" w:eastAsia="仿宋" w:cs="仿宋"/>
          <w:b/>
          <w:color w:val="000000" w:themeColor="text1"/>
          <w:sz w:val="28"/>
          <w:highlight w:val="none"/>
          <w14:textFill>
            <w14:solidFill>
              <w14:schemeClr w14:val="tx1"/>
            </w14:solidFill>
          </w14:textFill>
        </w:rPr>
      </w:pPr>
    </w:p>
    <w:p w14:paraId="6BB4B730">
      <w:pPr>
        <w:pStyle w:val="7"/>
        <w:ind w:firstLine="562"/>
        <w:rPr>
          <w:highlight w:val="none"/>
          <w:lang w:eastAsia="zh-CN"/>
        </w:rPr>
      </w:pPr>
      <w:r>
        <w:rPr>
          <w:rStyle w:val="38"/>
          <w:rFonts w:hint="eastAsia" w:ascii="仿宋" w:hAnsi="仿宋" w:eastAsia="仿宋" w:cs="仿宋"/>
          <w:b/>
          <w:color w:val="000000" w:themeColor="text1"/>
          <w:highlight w:val="none"/>
          <w:lang w:eastAsia="zh-CN"/>
          <w14:textFill>
            <w14:solidFill>
              <w14:schemeClr w14:val="tx1"/>
            </w14:solidFill>
          </w14:textFill>
        </w:rPr>
        <w:t>附表2：初步评审-符合性审查表</w:t>
      </w:r>
    </w:p>
    <w:tbl>
      <w:tblPr>
        <w:tblStyle w:val="30"/>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6805E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400B4D1B">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4DBC14D2">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1EBF2288">
            <w:pPr>
              <w:pStyle w:val="46"/>
              <w:spacing w:before="1"/>
              <w:ind w:left="134"/>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58933EF0">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046E668A">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21F02BB1">
            <w:pPr>
              <w:pStyle w:val="46"/>
              <w:spacing w:before="1"/>
              <w:ind w:left="2412"/>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响应文件符合性审查内容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703BDC46">
            <w:pPr>
              <w:pStyle w:val="46"/>
              <w:spacing w:before="157"/>
              <w:ind w:left="254"/>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评审意见</w:t>
            </w:r>
          </w:p>
        </w:tc>
      </w:tr>
      <w:tr w14:paraId="74F9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15A5EE4F">
            <w:pPr>
              <w:rPr>
                <w:rStyle w:val="38"/>
                <w:rFonts w:hint="eastAsia" w:ascii="仿宋" w:hAnsi="仿宋" w:eastAsia="仿宋" w:cs="仿宋"/>
                <w:color w:val="000000" w:themeColor="text1"/>
                <w:sz w:val="24"/>
                <w:szCs w:val="24"/>
                <w:highlight w:val="none"/>
                <w14:textFill>
                  <w14:solidFill>
                    <w14:schemeClr w14:val="tx1"/>
                  </w14:solidFill>
                </w14:textFill>
              </w:rPr>
            </w:pPr>
          </w:p>
        </w:tc>
        <w:tc>
          <w:tcPr>
            <w:tcW w:w="7084" w:type="dxa"/>
            <w:vMerge w:val="continue"/>
            <w:tcBorders>
              <w:top w:val="nil"/>
              <w:left w:val="single" w:color="000000" w:sz="4" w:space="0"/>
              <w:bottom w:val="single" w:color="000000" w:sz="4" w:space="0"/>
              <w:right w:val="single" w:color="000000" w:sz="4" w:space="0"/>
            </w:tcBorders>
          </w:tcPr>
          <w:p w14:paraId="7224B546">
            <w:pPr>
              <w:rPr>
                <w:rStyle w:val="38"/>
                <w:rFonts w:hint="eastAsia" w:ascii="仿宋" w:hAnsi="仿宋" w:eastAsia="仿宋" w:cs="仿宋"/>
                <w:color w:val="000000" w:themeColor="text1"/>
                <w:sz w:val="24"/>
                <w:szCs w:val="24"/>
                <w:highlight w:val="none"/>
                <w14:textFill>
                  <w14:solidFill>
                    <w14:schemeClr w14:val="tx1"/>
                  </w14:solidFill>
                </w14:textFill>
              </w:rPr>
            </w:pPr>
          </w:p>
        </w:tc>
        <w:tc>
          <w:tcPr>
            <w:tcW w:w="631" w:type="dxa"/>
            <w:tcBorders>
              <w:top w:val="single" w:color="000000" w:sz="4" w:space="0"/>
              <w:left w:val="single" w:color="000000" w:sz="4" w:space="0"/>
              <w:bottom w:val="single" w:color="000000" w:sz="4" w:space="0"/>
              <w:right w:val="single" w:color="000000" w:sz="4" w:space="0"/>
            </w:tcBorders>
          </w:tcPr>
          <w:p w14:paraId="18382FC5">
            <w:pPr>
              <w:pStyle w:val="46"/>
              <w:spacing w:before="157"/>
              <w:ind w:left="235"/>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是</w:t>
            </w:r>
          </w:p>
        </w:tc>
        <w:tc>
          <w:tcPr>
            <w:tcW w:w="665" w:type="dxa"/>
            <w:tcBorders>
              <w:top w:val="single" w:color="000000" w:sz="4" w:space="0"/>
              <w:left w:val="single" w:color="000000" w:sz="4" w:space="0"/>
              <w:bottom w:val="single" w:color="000000" w:sz="4" w:space="0"/>
              <w:right w:val="single" w:color="000000" w:sz="4" w:space="0"/>
            </w:tcBorders>
          </w:tcPr>
          <w:p w14:paraId="7405FF6E">
            <w:pPr>
              <w:pStyle w:val="46"/>
              <w:spacing w:before="157"/>
              <w:ind w:left="254"/>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否</w:t>
            </w:r>
          </w:p>
        </w:tc>
      </w:tr>
      <w:tr w14:paraId="576D6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7066738A">
            <w:pPr>
              <w:pStyle w:val="46"/>
              <w:spacing w:before="1"/>
              <w:rPr>
                <w:rStyle w:val="38"/>
                <w:rFonts w:hint="eastAsia" w:ascii="仿宋" w:hAnsi="仿宋" w:eastAsia="仿宋" w:cs="仿宋"/>
                <w:b/>
                <w:color w:val="000000" w:themeColor="text1"/>
                <w:sz w:val="24"/>
                <w:szCs w:val="24"/>
                <w:highlight w:val="none"/>
                <w14:textFill>
                  <w14:solidFill>
                    <w14:schemeClr w14:val="tx1"/>
                  </w14:solidFill>
                </w14:textFill>
              </w:rPr>
            </w:pPr>
          </w:p>
          <w:p w14:paraId="173D8A47">
            <w:pPr>
              <w:pStyle w:val="46"/>
              <w:spacing w:before="1"/>
              <w:ind w:left="65"/>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1</w:t>
            </w:r>
          </w:p>
        </w:tc>
        <w:tc>
          <w:tcPr>
            <w:tcW w:w="7084" w:type="dxa"/>
            <w:tcBorders>
              <w:top w:val="single" w:color="000000" w:sz="4" w:space="0"/>
              <w:left w:val="single" w:color="000000" w:sz="4" w:space="0"/>
              <w:bottom w:val="single" w:color="000000" w:sz="4" w:space="0"/>
              <w:right w:val="single" w:color="000000" w:sz="4" w:space="0"/>
            </w:tcBorders>
          </w:tcPr>
          <w:p w14:paraId="407B3EB3">
            <w:pPr>
              <w:pStyle w:val="46"/>
              <w:spacing w:before="114" w:line="242" w:lineRule="auto"/>
              <w:ind w:left="55" w:right="72"/>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凡竞争性磋商文件中要求盖章或签字处，是否按要求加盖单位公章、法定代表人或被授权委托人签字或盖章的。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3254A9AC">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58B92B35">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7CCA1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1BCD0444">
            <w:pPr>
              <w:pStyle w:val="46"/>
              <w:spacing w:before="171"/>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2</w:t>
            </w:r>
          </w:p>
        </w:tc>
        <w:tc>
          <w:tcPr>
            <w:tcW w:w="7084" w:type="dxa"/>
            <w:tcBorders>
              <w:top w:val="single" w:color="000000" w:sz="4" w:space="0"/>
              <w:left w:val="single" w:color="000000" w:sz="4" w:space="0"/>
              <w:bottom w:val="single" w:color="000000" w:sz="4" w:space="0"/>
              <w:right w:val="single" w:color="000000" w:sz="4" w:space="0"/>
            </w:tcBorders>
          </w:tcPr>
          <w:p w14:paraId="486EFB56">
            <w:pPr>
              <w:pStyle w:val="46"/>
              <w:spacing w:before="122"/>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供应商按照竞争性磋商文件规定的金额、形式、时效和内容提供了投标担保。</w:t>
            </w:r>
          </w:p>
        </w:tc>
        <w:tc>
          <w:tcPr>
            <w:tcW w:w="631" w:type="dxa"/>
            <w:tcBorders>
              <w:top w:val="single" w:color="000000" w:sz="4" w:space="0"/>
              <w:left w:val="single" w:color="000000" w:sz="4" w:space="0"/>
              <w:bottom w:val="single" w:color="000000" w:sz="4" w:space="0"/>
              <w:right w:val="single" w:color="000000" w:sz="4" w:space="0"/>
            </w:tcBorders>
          </w:tcPr>
          <w:p w14:paraId="00D3FB0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0C5F323B">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7B86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15AE395C">
            <w:pPr>
              <w:pStyle w:val="46"/>
              <w:spacing w:before="171"/>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w:t>
            </w:r>
          </w:p>
        </w:tc>
        <w:tc>
          <w:tcPr>
            <w:tcW w:w="7084" w:type="dxa"/>
            <w:tcBorders>
              <w:top w:val="single" w:color="000000" w:sz="4" w:space="0"/>
              <w:left w:val="single" w:color="000000" w:sz="4" w:space="0"/>
              <w:bottom w:val="single" w:color="000000" w:sz="4" w:space="0"/>
              <w:right w:val="single" w:color="000000" w:sz="4" w:space="0"/>
            </w:tcBorders>
          </w:tcPr>
          <w:p w14:paraId="2CA349C9">
            <w:pPr>
              <w:pStyle w:val="46"/>
              <w:spacing w:before="122"/>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投标文件承诺投标有效期满足磋商文件要求（90日（日历日））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66AAC14E">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42577740">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6D594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14:paraId="2A425E97">
            <w:pPr>
              <w:pStyle w:val="46"/>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78981C56">
            <w:pPr>
              <w:pStyle w:val="46"/>
              <w:spacing w:before="154"/>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4</w:t>
            </w:r>
          </w:p>
        </w:tc>
        <w:tc>
          <w:tcPr>
            <w:tcW w:w="7084" w:type="dxa"/>
            <w:tcBorders>
              <w:top w:val="single" w:color="000000" w:sz="4" w:space="0"/>
              <w:left w:val="single" w:color="000000" w:sz="4" w:space="0"/>
              <w:bottom w:val="single" w:color="000000" w:sz="4" w:space="0"/>
              <w:right w:val="single" w:color="000000" w:sz="4" w:space="0"/>
            </w:tcBorders>
          </w:tcPr>
          <w:p w14:paraId="3A64D910">
            <w:pPr>
              <w:pStyle w:val="46"/>
              <w:spacing w:before="112" w:line="244" w:lineRule="auto"/>
              <w:ind w:left="55" w:right="72"/>
              <w:jc w:val="both"/>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响应文件是否实质上响应了竞争性磋商文件的要求。实质上响应的投标应该是与竞争性磋商文件要求的全部条款、条件等相符，没有重大偏离或保留的投标。</w:t>
            </w:r>
          </w:p>
        </w:tc>
        <w:tc>
          <w:tcPr>
            <w:tcW w:w="631" w:type="dxa"/>
            <w:tcBorders>
              <w:top w:val="single" w:color="000000" w:sz="4" w:space="0"/>
              <w:left w:val="single" w:color="000000" w:sz="4" w:space="0"/>
              <w:bottom w:val="single" w:color="000000" w:sz="4" w:space="0"/>
              <w:right w:val="single" w:color="000000" w:sz="4" w:space="0"/>
            </w:tcBorders>
          </w:tcPr>
          <w:p w14:paraId="7F0DAAA4">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077AA33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0D5D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5FC6C3A4">
            <w:pPr>
              <w:pStyle w:val="46"/>
              <w:spacing w:before="2"/>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0EA925C1">
            <w:pPr>
              <w:pStyle w:val="46"/>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5</w:t>
            </w:r>
          </w:p>
        </w:tc>
        <w:tc>
          <w:tcPr>
            <w:tcW w:w="7084" w:type="dxa"/>
            <w:tcBorders>
              <w:top w:val="single" w:color="000000" w:sz="4" w:space="0"/>
              <w:left w:val="single" w:color="000000" w:sz="4" w:space="0"/>
              <w:bottom w:val="single" w:color="000000" w:sz="4" w:space="0"/>
              <w:right w:val="single" w:color="000000" w:sz="4" w:space="0"/>
            </w:tcBorders>
          </w:tcPr>
          <w:p w14:paraId="7BC7E87F">
            <w:pPr>
              <w:pStyle w:val="46"/>
              <w:spacing w:before="49" w:line="242" w:lineRule="auto"/>
              <w:ind w:left="55" w:right="32"/>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一份响应文件应只有一个投标报价，在竞争性磋商文件没有规定的情况下，未提交选择性的报价。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0B0BFABA">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2250298B">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65C1D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31" w:type="dxa"/>
            <w:tcBorders>
              <w:top w:val="single" w:color="000000" w:sz="4" w:space="0"/>
              <w:left w:val="single" w:color="000000" w:sz="4" w:space="0"/>
              <w:bottom w:val="single" w:color="000000" w:sz="4" w:space="0"/>
              <w:right w:val="single" w:color="000000" w:sz="4" w:space="0"/>
            </w:tcBorders>
          </w:tcPr>
          <w:p w14:paraId="4B361D30">
            <w:pPr>
              <w:pStyle w:val="46"/>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6</w:t>
            </w:r>
          </w:p>
        </w:tc>
        <w:tc>
          <w:tcPr>
            <w:tcW w:w="7084" w:type="dxa"/>
            <w:tcBorders>
              <w:top w:val="single" w:color="000000" w:sz="4" w:space="0"/>
              <w:left w:val="single" w:color="000000" w:sz="4" w:space="0"/>
              <w:bottom w:val="single" w:color="000000" w:sz="4" w:space="0"/>
              <w:right w:val="single" w:color="000000" w:sz="4" w:space="0"/>
            </w:tcBorders>
          </w:tcPr>
          <w:p w14:paraId="531764E5">
            <w:pPr>
              <w:pStyle w:val="46"/>
              <w:spacing w:before="49" w:line="242" w:lineRule="auto"/>
              <w:ind w:left="55" w:right="32"/>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投标报价未超出最高限价。</w:t>
            </w:r>
          </w:p>
        </w:tc>
        <w:tc>
          <w:tcPr>
            <w:tcW w:w="631" w:type="dxa"/>
            <w:tcBorders>
              <w:top w:val="single" w:color="000000" w:sz="4" w:space="0"/>
              <w:left w:val="single" w:color="000000" w:sz="4" w:space="0"/>
              <w:bottom w:val="single" w:color="000000" w:sz="4" w:space="0"/>
              <w:right w:val="single" w:color="000000" w:sz="4" w:space="0"/>
            </w:tcBorders>
          </w:tcPr>
          <w:p w14:paraId="5BF50C92">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35150B57">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7FD34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F2C0510">
            <w:pPr>
              <w:pStyle w:val="46"/>
              <w:spacing w:before="168"/>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7</w:t>
            </w:r>
          </w:p>
        </w:tc>
        <w:tc>
          <w:tcPr>
            <w:tcW w:w="7084" w:type="dxa"/>
            <w:tcBorders>
              <w:top w:val="single" w:color="000000" w:sz="4" w:space="0"/>
              <w:left w:val="single" w:color="000000" w:sz="4" w:space="0"/>
              <w:bottom w:val="single" w:color="000000" w:sz="4" w:space="0"/>
              <w:right w:val="single" w:color="000000" w:sz="4" w:space="0"/>
            </w:tcBorders>
          </w:tcPr>
          <w:p w14:paraId="163E4E9A">
            <w:pPr>
              <w:pStyle w:val="46"/>
              <w:spacing w:before="119"/>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供应商的合同履约期限满足竞争性磋商文件规定的期限要求。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1C3FE572">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0E3C24FA">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590E2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2FFA9C0E">
            <w:pPr>
              <w:pStyle w:val="46"/>
              <w:spacing w:before="171"/>
              <w:ind w:left="65"/>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8</w:t>
            </w:r>
          </w:p>
        </w:tc>
        <w:tc>
          <w:tcPr>
            <w:tcW w:w="7084" w:type="dxa"/>
            <w:tcBorders>
              <w:top w:val="single" w:color="000000" w:sz="4" w:space="0"/>
              <w:left w:val="single" w:color="000000" w:sz="4" w:space="0"/>
              <w:bottom w:val="single" w:color="000000" w:sz="4" w:space="0"/>
              <w:right w:val="single" w:color="000000" w:sz="4" w:space="0"/>
            </w:tcBorders>
          </w:tcPr>
          <w:p w14:paraId="4F2ECBAA">
            <w:pPr>
              <w:pStyle w:val="46"/>
              <w:spacing w:before="121"/>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31B08A2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26A495B2">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5F18C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52A309D6">
            <w:pPr>
              <w:pStyle w:val="46"/>
              <w:spacing w:before="171"/>
              <w:ind w:left="218" w:right="153"/>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9</w:t>
            </w:r>
          </w:p>
        </w:tc>
        <w:tc>
          <w:tcPr>
            <w:tcW w:w="7084" w:type="dxa"/>
            <w:tcBorders>
              <w:top w:val="single" w:color="000000" w:sz="4" w:space="0"/>
              <w:left w:val="single" w:color="000000" w:sz="4" w:space="0"/>
              <w:bottom w:val="single" w:color="000000" w:sz="4" w:space="0"/>
              <w:right w:val="single" w:color="000000" w:sz="4" w:space="0"/>
            </w:tcBorders>
          </w:tcPr>
          <w:p w14:paraId="1808FA1D">
            <w:pPr>
              <w:pStyle w:val="46"/>
              <w:spacing w:before="121"/>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响应文件未附有采购人不能接受的附加条件的。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101C75F8">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BB382DC">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3447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534F9450">
            <w:pPr>
              <w:pStyle w:val="46"/>
              <w:spacing w:before="171"/>
              <w:ind w:left="218" w:right="153"/>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10</w:t>
            </w:r>
          </w:p>
        </w:tc>
        <w:tc>
          <w:tcPr>
            <w:tcW w:w="7084" w:type="dxa"/>
            <w:tcBorders>
              <w:top w:val="single" w:color="000000" w:sz="4" w:space="0"/>
              <w:left w:val="single" w:color="000000" w:sz="4" w:space="0"/>
              <w:bottom w:val="single" w:color="000000" w:sz="4" w:space="0"/>
              <w:right w:val="single" w:color="000000" w:sz="4" w:space="0"/>
            </w:tcBorders>
          </w:tcPr>
          <w:p w14:paraId="304394E4">
            <w:pPr>
              <w:pStyle w:val="46"/>
              <w:spacing w:before="121"/>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32E7DD3C">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39FEF782">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7008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5BCD8867">
            <w:pPr>
              <w:pStyle w:val="46"/>
              <w:spacing w:before="171"/>
              <w:ind w:left="218" w:right="153"/>
              <w:jc w:val="center"/>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11</w:t>
            </w:r>
          </w:p>
        </w:tc>
        <w:tc>
          <w:tcPr>
            <w:tcW w:w="7084" w:type="dxa"/>
            <w:tcBorders>
              <w:top w:val="single" w:color="000000" w:sz="4" w:space="0"/>
              <w:left w:val="single" w:color="000000" w:sz="4" w:space="0"/>
              <w:bottom w:val="single" w:color="000000" w:sz="4" w:space="0"/>
              <w:right w:val="single" w:color="000000" w:sz="4" w:space="0"/>
            </w:tcBorders>
          </w:tcPr>
          <w:p w14:paraId="796AE1ED">
            <w:pPr>
              <w:pStyle w:val="46"/>
              <w:spacing w:before="121"/>
              <w:ind w:left="5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不存在法律、法规和竞争性磋商文件规定的其他无效情形。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7AEE02B4">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1C3BD6E7">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4018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C2868FB">
            <w:pPr>
              <w:pStyle w:val="46"/>
              <w:rPr>
                <w:rStyle w:val="38"/>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084" w:type="dxa"/>
            <w:tcBorders>
              <w:top w:val="single" w:color="000000" w:sz="4" w:space="0"/>
              <w:left w:val="single" w:color="000000" w:sz="4" w:space="0"/>
              <w:bottom w:val="single" w:color="000000" w:sz="4" w:space="0"/>
              <w:right w:val="single" w:color="000000" w:sz="4" w:space="0"/>
            </w:tcBorders>
          </w:tcPr>
          <w:p w14:paraId="1C3B14E2">
            <w:pPr>
              <w:pStyle w:val="46"/>
              <w:tabs>
                <w:tab w:val="left" w:pos="686"/>
              </w:tabs>
              <w:spacing w:before="121"/>
              <w:ind w:left="55"/>
              <w:jc w:val="center"/>
              <w:rPr>
                <w:rStyle w:val="38"/>
                <w:rFonts w:hint="eastAsia" w:ascii="仿宋" w:hAnsi="仿宋" w:eastAsia="仿宋" w:cs="仿宋"/>
                <w:color w:val="000000" w:themeColor="text1"/>
                <w:sz w:val="24"/>
                <w:szCs w:val="24"/>
                <w:highlight w:val="none"/>
                <w14:textFill>
                  <w14:solidFill>
                    <w14:schemeClr w14:val="tx1"/>
                  </w14:solidFill>
                </w14:textFill>
              </w:rPr>
            </w:pPr>
            <w:r>
              <w:rPr>
                <w:rStyle w:val="38"/>
                <w:rFonts w:hint="eastAsia" w:ascii="仿宋" w:hAnsi="仿宋" w:eastAsia="仿宋" w:cs="仿宋"/>
                <w:color w:val="000000" w:themeColor="text1"/>
                <w:sz w:val="24"/>
                <w:szCs w:val="24"/>
                <w:highlight w:val="none"/>
                <w14:textFill>
                  <w14:solidFill>
                    <w14:schemeClr w14:val="tx1"/>
                  </w14:solidFill>
                </w14:textFill>
              </w:rPr>
              <w:t>结论</w:t>
            </w:r>
          </w:p>
        </w:tc>
        <w:tc>
          <w:tcPr>
            <w:tcW w:w="631" w:type="dxa"/>
            <w:tcBorders>
              <w:top w:val="single" w:color="000000" w:sz="4" w:space="0"/>
              <w:left w:val="single" w:color="000000" w:sz="4" w:space="0"/>
              <w:bottom w:val="single" w:color="000000" w:sz="4" w:space="0"/>
              <w:right w:val="single" w:color="000000" w:sz="4" w:space="0"/>
            </w:tcBorders>
          </w:tcPr>
          <w:p w14:paraId="73711E7D">
            <w:pPr>
              <w:pStyle w:val="46"/>
              <w:rPr>
                <w:rStyle w:val="38"/>
                <w:rFonts w:hint="eastAsia" w:ascii="仿宋" w:hAnsi="仿宋" w:eastAsia="仿宋" w:cs="仿宋"/>
                <w:color w:val="000000" w:themeColor="text1"/>
                <w:sz w:val="24"/>
                <w:szCs w:val="24"/>
                <w:highlight w:val="none"/>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14:paraId="40B8D690">
            <w:pPr>
              <w:pStyle w:val="46"/>
              <w:rPr>
                <w:rStyle w:val="38"/>
                <w:rFonts w:hint="eastAsia" w:ascii="仿宋" w:hAnsi="仿宋" w:eastAsia="仿宋" w:cs="仿宋"/>
                <w:color w:val="000000" w:themeColor="text1"/>
                <w:sz w:val="24"/>
                <w:szCs w:val="24"/>
                <w:highlight w:val="none"/>
                <w14:textFill>
                  <w14:solidFill>
                    <w14:schemeClr w14:val="tx1"/>
                  </w14:solidFill>
                </w14:textFill>
              </w:rPr>
            </w:pPr>
          </w:p>
        </w:tc>
      </w:tr>
    </w:tbl>
    <w:p w14:paraId="0D740D2D">
      <w:pPr>
        <w:spacing w:before="49"/>
        <w:ind w:left="531"/>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z w:val="20"/>
          <w:szCs w:val="24"/>
          <w:highlight w:val="none"/>
          <w:lang w:eastAsia="zh-CN"/>
          <w14:textFill>
            <w14:solidFill>
              <w14:schemeClr w14:val="tx1"/>
            </w14:solidFill>
          </w14:textFill>
        </w:rPr>
        <w:t>说明：（1）上述各项中用“√”表示通过，“×”表示不通过；</w:t>
      </w:r>
    </w:p>
    <w:p w14:paraId="0C4AAFD0">
      <w:pPr>
        <w:spacing w:before="83" w:line="326" w:lineRule="auto"/>
        <w:ind w:left="171" w:right="208" w:firstLine="360"/>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0"/>
          <w:szCs w:val="24"/>
          <w:highlight w:val="none"/>
          <w:lang w:eastAsia="zh-CN"/>
          <w14:textFill>
            <w14:solidFill>
              <w14:schemeClr w14:val="tx1"/>
            </w14:solidFill>
          </w14:textFill>
        </w:rPr>
        <w:t>（2）上述各项中如有一项为“×”，则结论为“×”，表示该响应文件中存在重大偏差，不能通过初步评审评委对某一分项评审认为不合格时，必须要写明原因。</w:t>
      </w:r>
    </w:p>
    <w:p w14:paraId="6D96DD48">
      <w:pPr>
        <w:spacing w:before="20"/>
        <w:ind w:left="531"/>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z w:val="20"/>
          <w:szCs w:val="24"/>
          <w:highlight w:val="none"/>
          <w:lang w:eastAsia="zh-CN"/>
          <w14:textFill>
            <w14:solidFill>
              <w14:schemeClr w14:val="tx1"/>
            </w14:solidFill>
          </w14:textFill>
        </w:rPr>
        <w:t>（3）响应文件最终合格与否，以所有评委的评审意见中少数服从多数为原则定论。</w:t>
      </w:r>
    </w:p>
    <w:p w14:paraId="3BD38820">
      <w:pPr>
        <w:spacing w:before="83" w:line="326" w:lineRule="auto"/>
        <w:ind w:left="171" w:right="122" w:firstLine="360"/>
        <w:rPr>
          <w:rStyle w:val="38"/>
          <w:rFonts w:hint="eastAsia" w:ascii="仿宋" w:hAnsi="仿宋" w:eastAsia="仿宋" w:cs="仿宋"/>
          <w:color w:val="000000" w:themeColor="text1"/>
          <w:sz w:val="20"/>
          <w:szCs w:val="24"/>
          <w:highlight w:val="none"/>
          <w:lang w:eastAsia="zh-CN"/>
          <w14:textFill>
            <w14:solidFill>
              <w14:schemeClr w14:val="tx1"/>
            </w14:solidFill>
          </w14:textFill>
        </w:rPr>
      </w:pPr>
      <w:r>
        <w:rPr>
          <w:rStyle w:val="38"/>
          <w:rFonts w:hint="eastAsia" w:ascii="仿宋" w:hAnsi="仿宋" w:eastAsia="仿宋" w:cs="仿宋"/>
          <w:color w:val="000000" w:themeColor="text1"/>
          <w:sz w:val="20"/>
          <w:szCs w:val="24"/>
          <w:highlight w:val="none"/>
          <w:lang w:eastAsia="zh-CN"/>
          <w14:textFill>
            <w14:solidFill>
              <w14:schemeClr w14:val="tx1"/>
            </w14:solidFill>
          </w14:textFill>
        </w:rPr>
        <w:t>（4）供应商请认真阅读和理解上述内容，避免响应文件中有违背上述审查标准之一的情况发生而造成投标被否决。</w:t>
      </w:r>
    </w:p>
    <w:p w14:paraId="20A4EECA">
      <w:pPr>
        <w:spacing w:line="333" w:lineRule="exact"/>
        <w:ind w:left="169"/>
        <w:rPr>
          <w:rStyle w:val="38"/>
          <w:rFonts w:hint="eastAsia" w:ascii="仿宋" w:hAnsi="仿宋" w:eastAsia="仿宋" w:cs="仿宋"/>
          <w:b/>
          <w:color w:val="000000" w:themeColor="text1"/>
          <w:sz w:val="28"/>
          <w:highlight w:val="none"/>
          <w:lang w:eastAsia="zh-CN"/>
          <w14:textFill>
            <w14:solidFill>
              <w14:schemeClr w14:val="tx1"/>
            </w14:solidFill>
          </w14:textFill>
        </w:rPr>
      </w:pPr>
    </w:p>
    <w:p w14:paraId="536A94FE">
      <w:pPr>
        <w:spacing w:before="32"/>
        <w:ind w:left="169"/>
        <w:rPr>
          <w:rStyle w:val="38"/>
          <w:rFonts w:hint="eastAsia" w:ascii="仿宋" w:hAnsi="仿宋" w:eastAsia="仿宋" w:cs="仿宋"/>
          <w:b/>
          <w:color w:val="000000" w:themeColor="text1"/>
          <w:sz w:val="28"/>
          <w:highlight w:val="none"/>
          <w:lang w:eastAsia="zh-CN"/>
          <w14:textFill>
            <w14:solidFill>
              <w14:schemeClr w14:val="tx1"/>
            </w14:solidFill>
          </w14:textFill>
        </w:rPr>
      </w:pPr>
    </w:p>
    <w:p w14:paraId="6E4CFA63">
      <w:pPr>
        <w:rPr>
          <w:rStyle w:val="38"/>
          <w:rFonts w:hint="eastAsia" w:ascii="仿宋" w:hAnsi="仿宋" w:eastAsia="仿宋" w:cs="仿宋"/>
          <w:color w:val="000000" w:themeColor="text1"/>
          <w:sz w:val="28"/>
          <w:highlight w:val="none"/>
          <w:lang w:eastAsia="zh-CN"/>
          <w14:textFill>
            <w14:solidFill>
              <w14:schemeClr w14:val="tx1"/>
            </w14:solidFill>
          </w14:textFill>
        </w:rPr>
        <w:sectPr>
          <w:pgSz w:w="11910" w:h="16840"/>
          <w:pgMar w:top="1420" w:right="1240" w:bottom="1180" w:left="1420" w:header="0" w:footer="912" w:gutter="0"/>
          <w:cols w:space="720" w:num="1"/>
        </w:sectPr>
      </w:pPr>
    </w:p>
    <w:p w14:paraId="38648F51">
      <w:pPr>
        <w:spacing w:line="361" w:lineRule="exact"/>
        <w:rPr>
          <w:rStyle w:val="38"/>
          <w:rFonts w:hint="eastAsia" w:ascii="仿宋" w:hAnsi="仿宋" w:eastAsia="仿宋" w:cs="仿宋"/>
          <w:b/>
          <w:color w:val="000000" w:themeColor="text1"/>
          <w:sz w:val="28"/>
          <w:highlight w:val="none"/>
          <w:lang w:eastAsia="zh-CN"/>
          <w14:textFill>
            <w14:solidFill>
              <w14:schemeClr w14:val="tx1"/>
            </w14:solidFill>
          </w14:textFill>
        </w:rPr>
      </w:pPr>
      <w:r>
        <w:rPr>
          <w:rStyle w:val="38"/>
          <w:rFonts w:hint="eastAsia" w:ascii="仿宋" w:hAnsi="仿宋" w:eastAsia="仿宋" w:cs="仿宋"/>
          <w:b/>
          <w:color w:val="000000" w:themeColor="text1"/>
          <w:sz w:val="28"/>
          <w:highlight w:val="none"/>
          <w:lang w:eastAsia="zh-CN"/>
          <w14:textFill>
            <w14:solidFill>
              <w14:schemeClr w14:val="tx1"/>
            </w14:solidFill>
          </w14:textFill>
        </w:rPr>
        <w:t>附表3：详细评审标准</w:t>
      </w:r>
    </w:p>
    <w:tbl>
      <w:tblPr>
        <w:tblStyle w:val="30"/>
        <w:tblW w:w="9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1036"/>
        <w:gridCol w:w="6465"/>
        <w:gridCol w:w="741"/>
      </w:tblGrid>
      <w:tr w14:paraId="1047F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7" w:type="dxa"/>
            <w:gridSpan w:val="2"/>
          </w:tcPr>
          <w:p w14:paraId="6DFE59EE">
            <w:pPr>
              <w:pStyle w:val="61"/>
              <w:spacing w:before="123"/>
              <w:jc w:val="center"/>
              <w:rPr>
                <w:rFonts w:ascii="仿宋" w:hAnsi="仿宋" w:eastAsia="仿宋" w:cs="仿宋"/>
                <w:b/>
                <w:sz w:val="24"/>
                <w:szCs w:val="24"/>
                <w:highlight w:val="none"/>
              </w:rPr>
            </w:pPr>
            <w:r>
              <w:rPr>
                <w:rFonts w:hint="eastAsia" w:ascii="仿宋" w:hAnsi="仿宋" w:eastAsia="仿宋" w:cs="仿宋"/>
                <w:b/>
                <w:sz w:val="24"/>
                <w:szCs w:val="24"/>
                <w:highlight w:val="none"/>
              </w:rPr>
              <w:t>评审因素</w:t>
            </w:r>
          </w:p>
        </w:tc>
        <w:tc>
          <w:tcPr>
            <w:tcW w:w="6465" w:type="dxa"/>
          </w:tcPr>
          <w:p w14:paraId="332EF719">
            <w:pPr>
              <w:pStyle w:val="61"/>
              <w:spacing w:before="123"/>
              <w:ind w:left="856"/>
              <w:jc w:val="center"/>
              <w:rPr>
                <w:rFonts w:ascii="仿宋" w:hAnsi="仿宋" w:eastAsia="仿宋" w:cs="仿宋"/>
                <w:b/>
                <w:sz w:val="24"/>
                <w:szCs w:val="24"/>
                <w:highlight w:val="none"/>
              </w:rPr>
            </w:pPr>
            <w:r>
              <w:rPr>
                <w:rFonts w:hint="eastAsia" w:ascii="仿宋" w:hAnsi="仿宋" w:eastAsia="仿宋" w:cs="仿宋"/>
                <w:b/>
                <w:sz w:val="24"/>
                <w:szCs w:val="24"/>
                <w:highlight w:val="none"/>
              </w:rPr>
              <w:t>评审标准</w:t>
            </w:r>
          </w:p>
        </w:tc>
        <w:tc>
          <w:tcPr>
            <w:tcW w:w="741" w:type="dxa"/>
            <w:vAlign w:val="center"/>
          </w:tcPr>
          <w:p w14:paraId="39125FE4">
            <w:pPr>
              <w:jc w:val="center"/>
              <w:rPr>
                <w:rFonts w:ascii="仿宋" w:hAnsi="仿宋" w:eastAsia="仿宋" w:cs="仿宋"/>
                <w:sz w:val="24"/>
                <w:szCs w:val="24"/>
                <w:highlight w:val="none"/>
              </w:rPr>
            </w:pPr>
            <w:r>
              <w:rPr>
                <w:rFonts w:hint="eastAsia" w:ascii="仿宋" w:hAnsi="仿宋" w:eastAsia="仿宋" w:cs="仿宋"/>
                <w:b/>
                <w:bCs/>
                <w:sz w:val="24"/>
                <w:szCs w:val="24"/>
                <w:highlight w:val="none"/>
              </w:rPr>
              <w:t>分值</w:t>
            </w:r>
          </w:p>
        </w:tc>
      </w:tr>
      <w:tr w14:paraId="4AA5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087" w:type="dxa"/>
            <w:gridSpan w:val="2"/>
            <w:vMerge w:val="restart"/>
          </w:tcPr>
          <w:p w14:paraId="7B4CF2A7">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分值构成</w:t>
            </w:r>
          </w:p>
          <w:p w14:paraId="7BEB34BB">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（总分100分)</w:t>
            </w:r>
          </w:p>
        </w:tc>
        <w:tc>
          <w:tcPr>
            <w:tcW w:w="6465" w:type="dxa"/>
          </w:tcPr>
          <w:p w14:paraId="7723E155">
            <w:pPr>
              <w:pStyle w:val="61"/>
              <w:spacing w:before="65"/>
              <w:ind w:left="4"/>
              <w:rPr>
                <w:rFonts w:ascii="仿宋" w:hAnsi="仿宋" w:eastAsia="仿宋" w:cs="仿宋"/>
                <w:b/>
                <w:bCs/>
                <w:sz w:val="24"/>
                <w:szCs w:val="24"/>
                <w:highlight w:val="none"/>
              </w:rPr>
            </w:pPr>
            <w:r>
              <w:rPr>
                <w:rFonts w:hint="eastAsia" w:ascii="仿宋" w:hAnsi="仿宋" w:eastAsia="仿宋" w:cs="仿宋"/>
                <w:b/>
                <w:bCs/>
                <w:sz w:val="24"/>
                <w:szCs w:val="24"/>
                <w:highlight w:val="none"/>
              </w:rPr>
              <w:t>评审价格：</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 xml:space="preserve">分 </w:t>
            </w:r>
          </w:p>
        </w:tc>
        <w:tc>
          <w:tcPr>
            <w:tcW w:w="741" w:type="dxa"/>
            <w:vMerge w:val="restart"/>
            <w:vAlign w:val="center"/>
          </w:tcPr>
          <w:p w14:paraId="0A7A7AC7">
            <w:pPr>
              <w:pStyle w:val="61"/>
              <w:spacing w:before="65"/>
              <w:ind w:left="4"/>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100</w:t>
            </w:r>
          </w:p>
        </w:tc>
      </w:tr>
      <w:tr w14:paraId="40EA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87" w:type="dxa"/>
            <w:gridSpan w:val="2"/>
            <w:vMerge w:val="continue"/>
            <w:tcBorders>
              <w:top w:val="nil"/>
            </w:tcBorders>
          </w:tcPr>
          <w:p w14:paraId="3B843941">
            <w:pPr>
              <w:rPr>
                <w:rFonts w:ascii="仿宋" w:hAnsi="仿宋" w:eastAsia="仿宋" w:cs="仿宋"/>
                <w:sz w:val="24"/>
                <w:szCs w:val="24"/>
                <w:highlight w:val="none"/>
              </w:rPr>
            </w:pPr>
          </w:p>
        </w:tc>
        <w:tc>
          <w:tcPr>
            <w:tcW w:w="6465" w:type="dxa"/>
          </w:tcPr>
          <w:p w14:paraId="6F78A3AD">
            <w:pPr>
              <w:pStyle w:val="61"/>
              <w:spacing w:before="65"/>
              <w:ind w:left="4"/>
              <w:rPr>
                <w:rFonts w:ascii="仿宋" w:hAnsi="仿宋" w:eastAsia="仿宋" w:cs="仿宋"/>
                <w:b/>
                <w:bCs/>
                <w:sz w:val="24"/>
                <w:szCs w:val="24"/>
                <w:highlight w:val="none"/>
              </w:rPr>
            </w:pPr>
            <w:r>
              <w:rPr>
                <w:rFonts w:hint="eastAsia" w:ascii="仿宋" w:hAnsi="仿宋" w:eastAsia="仿宋" w:cs="仿宋"/>
                <w:b/>
                <w:bCs/>
                <w:sz w:val="24"/>
                <w:szCs w:val="24"/>
                <w:highlight w:val="none"/>
              </w:rPr>
              <w:t>商务技术部分方案：</w:t>
            </w:r>
            <w:r>
              <w:rPr>
                <w:rFonts w:hint="eastAsia" w:ascii="仿宋" w:hAnsi="仿宋" w:eastAsia="仿宋" w:cs="仿宋"/>
                <w:b/>
                <w:bCs/>
                <w:sz w:val="24"/>
                <w:szCs w:val="24"/>
                <w:highlight w:val="none"/>
                <w:lang w:val="en-US" w:eastAsia="zh-CN"/>
              </w:rPr>
              <w:t>90</w:t>
            </w:r>
            <w:r>
              <w:rPr>
                <w:rFonts w:hint="eastAsia" w:ascii="仿宋" w:hAnsi="仿宋" w:eastAsia="仿宋" w:cs="仿宋"/>
                <w:b/>
                <w:bCs/>
                <w:sz w:val="24"/>
                <w:szCs w:val="24"/>
                <w:highlight w:val="none"/>
              </w:rPr>
              <w:t xml:space="preserve">分 </w:t>
            </w:r>
          </w:p>
        </w:tc>
        <w:tc>
          <w:tcPr>
            <w:tcW w:w="741" w:type="dxa"/>
            <w:vMerge w:val="continue"/>
          </w:tcPr>
          <w:p w14:paraId="16E008E3">
            <w:pPr>
              <w:pStyle w:val="61"/>
              <w:spacing w:before="65"/>
              <w:ind w:left="4"/>
              <w:rPr>
                <w:rFonts w:ascii="仿宋" w:hAnsi="仿宋" w:eastAsia="仿宋" w:cs="仿宋"/>
                <w:sz w:val="24"/>
                <w:szCs w:val="24"/>
                <w:highlight w:val="none"/>
              </w:rPr>
            </w:pPr>
          </w:p>
        </w:tc>
      </w:tr>
      <w:tr w14:paraId="06B27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087" w:type="dxa"/>
            <w:gridSpan w:val="2"/>
          </w:tcPr>
          <w:p w14:paraId="762A63E1">
            <w:pPr>
              <w:pStyle w:val="61"/>
              <w:jc w:val="both"/>
              <w:rPr>
                <w:rFonts w:ascii="仿宋" w:hAnsi="仿宋" w:eastAsia="仿宋" w:cs="仿宋"/>
                <w:sz w:val="24"/>
                <w:szCs w:val="24"/>
                <w:highlight w:val="none"/>
              </w:rPr>
            </w:pPr>
          </w:p>
          <w:p w14:paraId="5A7DD799">
            <w:pPr>
              <w:pStyle w:val="61"/>
              <w:spacing w:before="10"/>
              <w:jc w:val="both"/>
              <w:rPr>
                <w:rFonts w:ascii="仿宋" w:hAnsi="仿宋" w:eastAsia="仿宋" w:cs="仿宋"/>
                <w:sz w:val="24"/>
                <w:szCs w:val="24"/>
                <w:highlight w:val="none"/>
              </w:rPr>
            </w:pPr>
          </w:p>
          <w:p w14:paraId="24C3F5BD">
            <w:pPr>
              <w:pStyle w:val="61"/>
              <w:ind w:left="438"/>
              <w:jc w:val="both"/>
              <w:rPr>
                <w:rFonts w:ascii="仿宋" w:hAnsi="仿宋" w:eastAsia="仿宋" w:cs="仿宋"/>
                <w:sz w:val="24"/>
                <w:szCs w:val="24"/>
                <w:highlight w:val="none"/>
              </w:rPr>
            </w:pPr>
            <w:r>
              <w:rPr>
                <w:rFonts w:hint="eastAsia" w:ascii="仿宋" w:hAnsi="仿宋" w:eastAsia="仿宋" w:cs="仿宋"/>
                <w:sz w:val="24"/>
                <w:szCs w:val="24"/>
                <w:highlight w:val="none"/>
              </w:rPr>
              <w:t>评审价格</w:t>
            </w:r>
          </w:p>
          <w:p w14:paraId="5F1C9A0B">
            <w:pPr>
              <w:pStyle w:val="61"/>
              <w:ind w:left="438"/>
              <w:jc w:val="both"/>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6465" w:type="dxa"/>
            <w:vAlign w:val="center"/>
          </w:tcPr>
          <w:p w14:paraId="072194F6">
            <w:pPr>
              <w:pStyle w:val="61"/>
              <w:spacing w:before="97" w:line="360" w:lineRule="auto"/>
              <w:ind w:left="4" w:right="-15"/>
              <w:jc w:val="both"/>
              <w:rPr>
                <w:rFonts w:ascii="仿宋" w:hAnsi="仿宋" w:eastAsia="仿宋" w:cs="仿宋"/>
                <w:spacing w:val="-8"/>
                <w:sz w:val="24"/>
                <w:szCs w:val="24"/>
                <w:highlight w:val="none"/>
              </w:rPr>
            </w:pPr>
            <w:r>
              <w:rPr>
                <w:rFonts w:hint="eastAsia" w:ascii="仿宋" w:hAnsi="仿宋" w:eastAsia="仿宋" w:cs="仿宋"/>
                <w:spacing w:val="-8"/>
                <w:sz w:val="24"/>
                <w:szCs w:val="24"/>
                <w:highlight w:val="none"/>
              </w:rPr>
              <w:t>满足磋商文件要求且最终报价最低的报价为评审基准价，其价格分为满分。其他满足磋商文件要求的供应商的价格分统一按照下列公式计算：</w:t>
            </w:r>
          </w:p>
          <w:p w14:paraId="2CF75C4F">
            <w:pPr>
              <w:pStyle w:val="61"/>
              <w:spacing w:before="97" w:line="360" w:lineRule="auto"/>
              <w:ind w:left="4" w:right="-15"/>
              <w:jc w:val="both"/>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评审价格分数=（评审基准价/最终报价）×价格权重（</w:t>
            </w:r>
            <w:r>
              <w:rPr>
                <w:rFonts w:hint="eastAsia" w:ascii="仿宋" w:hAnsi="仿宋" w:eastAsia="仿宋" w:cs="仿宋"/>
                <w:spacing w:val="-8"/>
                <w:sz w:val="24"/>
                <w:szCs w:val="24"/>
                <w:highlight w:val="none"/>
                <w:lang w:val="en-US" w:eastAsia="zh-CN"/>
              </w:rPr>
              <w:t>10</w:t>
            </w:r>
            <w:r>
              <w:rPr>
                <w:rFonts w:hint="eastAsia" w:ascii="仿宋" w:hAnsi="仿宋" w:eastAsia="仿宋" w:cs="仿宋"/>
                <w:spacing w:val="-8"/>
                <w:sz w:val="24"/>
                <w:szCs w:val="24"/>
                <w:highlight w:val="none"/>
              </w:rPr>
              <w:t xml:space="preserve">%）×100 </w:t>
            </w:r>
          </w:p>
        </w:tc>
        <w:tc>
          <w:tcPr>
            <w:tcW w:w="741" w:type="dxa"/>
            <w:vAlign w:val="center"/>
          </w:tcPr>
          <w:p w14:paraId="37C8F337">
            <w:pPr>
              <w:pStyle w:val="61"/>
              <w:spacing w:before="2"/>
              <w:ind w:left="4"/>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34127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restart"/>
            <w:vAlign w:val="center"/>
          </w:tcPr>
          <w:p w14:paraId="422D85C0">
            <w:pPr>
              <w:jc w:val="center"/>
              <w:rPr>
                <w:rFonts w:ascii="仿宋" w:hAnsi="仿宋" w:eastAsia="仿宋" w:cs="仿宋"/>
                <w:sz w:val="24"/>
                <w:szCs w:val="24"/>
                <w:highlight w:val="none"/>
              </w:rPr>
            </w:pPr>
            <w:r>
              <w:rPr>
                <w:rFonts w:hint="eastAsia" w:ascii="仿宋" w:hAnsi="仿宋" w:eastAsia="仿宋" w:cs="仿宋"/>
                <w:sz w:val="24"/>
                <w:szCs w:val="24"/>
                <w:highlight w:val="none"/>
              </w:rPr>
              <w:t>商务</w:t>
            </w:r>
          </w:p>
          <w:p w14:paraId="0D4891F5">
            <w:pPr>
              <w:pStyle w:val="61"/>
              <w:spacing w:before="2"/>
              <w:ind w:right="96"/>
              <w:jc w:val="center"/>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技术部分</w:t>
            </w:r>
          </w:p>
          <w:p w14:paraId="3D4BCDCE">
            <w:pPr>
              <w:pStyle w:val="61"/>
              <w:spacing w:before="2"/>
              <w:ind w:right="96"/>
              <w:jc w:val="center"/>
              <w:rPr>
                <w:highlight w:val="none"/>
              </w:rPr>
            </w:pP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val="en-US" w:eastAsia="zh-CN"/>
              </w:rPr>
              <w:t>90</w:t>
            </w:r>
            <w:r>
              <w:rPr>
                <w:rFonts w:hint="eastAsia" w:ascii="仿宋" w:hAnsi="仿宋" w:eastAsia="仿宋" w:cs="仿宋"/>
                <w:spacing w:val="-2"/>
                <w:sz w:val="24"/>
                <w:szCs w:val="24"/>
                <w:highlight w:val="none"/>
              </w:rPr>
              <w:t>分）</w:t>
            </w:r>
          </w:p>
        </w:tc>
        <w:tc>
          <w:tcPr>
            <w:tcW w:w="1036" w:type="dxa"/>
            <w:vAlign w:val="center"/>
          </w:tcPr>
          <w:p w14:paraId="1DD407E8">
            <w:pPr>
              <w:jc w:val="center"/>
              <w:rPr>
                <w:rFonts w:ascii="仿宋" w:hAnsi="仿宋" w:eastAsia="仿宋" w:cs="仿宋"/>
                <w:sz w:val="24"/>
                <w:szCs w:val="24"/>
                <w:highlight w:val="none"/>
              </w:rPr>
            </w:pPr>
            <w:r>
              <w:rPr>
                <w:rFonts w:hint="eastAsia" w:ascii="仿宋" w:hAnsi="仿宋" w:eastAsia="仿宋" w:cs="仿宋"/>
                <w:sz w:val="24"/>
                <w:szCs w:val="24"/>
                <w:highlight w:val="none"/>
              </w:rPr>
              <w:t>类似业绩（</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6465" w:type="dxa"/>
            <w:vAlign w:val="center"/>
          </w:tcPr>
          <w:p w14:paraId="199B7802">
            <w:pPr>
              <w:pStyle w:val="61"/>
              <w:spacing w:before="97" w:line="360" w:lineRule="auto"/>
              <w:ind w:left="4" w:right="-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供应商提供近</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年1月1日至投标</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文件递交截止日期）独立承担的</w:t>
            </w:r>
            <w:r>
              <w:rPr>
                <w:rFonts w:hint="eastAsia" w:ascii="仿宋" w:hAnsi="仿宋" w:eastAsia="仿宋" w:cs="仿宋"/>
                <w:sz w:val="24"/>
                <w:szCs w:val="24"/>
                <w:highlight w:val="none"/>
                <w:lang w:val="en-US" w:eastAsia="zh-CN"/>
              </w:rPr>
              <w:t>与本项目类似的业绩</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每提供一项</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最多得</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rPr>
              <w:t>。</w:t>
            </w:r>
          </w:p>
          <w:p w14:paraId="73246BA6">
            <w:pPr>
              <w:pStyle w:val="61"/>
              <w:spacing w:before="97" w:line="360" w:lineRule="auto"/>
              <w:ind w:left="4" w:right="-15"/>
              <w:jc w:val="both"/>
              <w:rPr>
                <w:rFonts w:ascii="仿宋" w:hAnsi="仿宋" w:eastAsia="仿宋" w:cs="仿宋"/>
                <w:sz w:val="24"/>
                <w:szCs w:val="24"/>
                <w:highlight w:val="none"/>
              </w:rPr>
            </w:pPr>
            <w:r>
              <w:rPr>
                <w:rFonts w:hint="eastAsia" w:ascii="仿宋" w:hAnsi="仿宋" w:eastAsia="仿宋" w:cs="仿宋"/>
                <w:sz w:val="24"/>
                <w:szCs w:val="24"/>
                <w:highlight w:val="none"/>
              </w:rPr>
              <w:t>备注：业绩证明以合同或中标通知书为准，在投标</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741" w:type="dxa"/>
            <w:vAlign w:val="center"/>
          </w:tcPr>
          <w:p w14:paraId="6C910958">
            <w:pPr>
              <w:pStyle w:val="61"/>
              <w:spacing w:before="121" w:line="321" w:lineRule="auto"/>
              <w:ind w:left="4" w:right="127"/>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10</w:t>
            </w:r>
          </w:p>
        </w:tc>
      </w:tr>
      <w:tr w14:paraId="43482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6C4A82C8">
            <w:pPr>
              <w:pStyle w:val="61"/>
              <w:spacing w:before="2"/>
              <w:ind w:right="96"/>
              <w:jc w:val="center"/>
              <w:rPr>
                <w:rFonts w:hint="eastAsia" w:ascii="仿宋" w:hAnsi="仿宋" w:eastAsia="仿宋" w:cs="仿宋"/>
                <w:spacing w:val="-2"/>
                <w:sz w:val="24"/>
                <w:szCs w:val="24"/>
                <w:highlight w:val="none"/>
              </w:rPr>
            </w:pPr>
          </w:p>
        </w:tc>
        <w:tc>
          <w:tcPr>
            <w:tcW w:w="1036" w:type="dxa"/>
            <w:vAlign w:val="center"/>
          </w:tcPr>
          <w:p w14:paraId="2503B8E9">
            <w:pPr>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w:t>
            </w:r>
            <w:r>
              <w:rPr>
                <w:rFonts w:hint="eastAsia" w:ascii="仿宋" w:hAnsi="仿宋" w:eastAsia="仿宋" w:cs="仿宋"/>
                <w:color w:val="auto"/>
                <w:sz w:val="24"/>
                <w:szCs w:val="24"/>
                <w:highlight w:val="none"/>
                <w:lang w:val="en-US" w:eastAsia="zh-CN"/>
              </w:rPr>
              <w:t>研发</w:t>
            </w:r>
            <w:r>
              <w:rPr>
                <w:rFonts w:hint="eastAsia" w:ascii="仿宋" w:hAnsi="仿宋" w:eastAsia="仿宋" w:cs="仿宋"/>
                <w:color w:val="auto"/>
                <w:sz w:val="24"/>
                <w:szCs w:val="24"/>
                <w:highlight w:val="none"/>
                <w:lang w:eastAsia="zh-CN"/>
              </w:rPr>
              <w:t>实力</w:t>
            </w:r>
          </w:p>
          <w:p w14:paraId="006BCA13">
            <w:pPr>
              <w:spacing w:line="480" w:lineRule="exact"/>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tc>
        <w:tc>
          <w:tcPr>
            <w:tcW w:w="6465" w:type="dxa"/>
            <w:shd w:val="clear" w:color="auto" w:fill="auto"/>
            <w:vAlign w:val="center"/>
          </w:tcPr>
          <w:p w14:paraId="114E46A0">
            <w:pPr>
              <w:pStyle w:val="61"/>
              <w:spacing w:before="97" w:line="360" w:lineRule="auto"/>
              <w:ind w:left="4" w:leftChars="0" w:right="-15" w:rightChars="0"/>
              <w:jc w:val="both"/>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kern w:val="2"/>
                <w:sz w:val="24"/>
                <w:szCs w:val="24"/>
                <w:highlight w:val="none"/>
                <w:lang w:val="en-US" w:eastAsia="zh-CN" w:bidi="ar-SA"/>
              </w:rPr>
              <w:t>供应商具有文物或考古信息管理类软件著作权登记证书，每提供一个得1分，最高得5分。</w:t>
            </w:r>
          </w:p>
          <w:p w14:paraId="25A5A70A">
            <w:pPr>
              <w:pStyle w:val="61"/>
              <w:spacing w:before="97" w:line="360" w:lineRule="auto"/>
              <w:ind w:left="4" w:leftChars="0" w:right="-15" w:rightChars="0"/>
              <w:jc w:val="both"/>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kern w:val="2"/>
                <w:sz w:val="24"/>
                <w:szCs w:val="24"/>
                <w:highlight w:val="none"/>
                <w:lang w:val="en-US" w:eastAsia="zh-CN" w:bidi="ar-SA"/>
              </w:rPr>
              <w:t>（以上证书在投标文件中提供有效期内的扫描件/复印件并加盖公章，未提供不得分）</w:t>
            </w:r>
          </w:p>
        </w:tc>
        <w:tc>
          <w:tcPr>
            <w:tcW w:w="741" w:type="dxa"/>
            <w:shd w:val="clear" w:color="auto" w:fill="auto"/>
            <w:vAlign w:val="center"/>
          </w:tcPr>
          <w:p w14:paraId="78A1752F">
            <w:pPr>
              <w:pStyle w:val="61"/>
              <w:spacing w:line="242" w:lineRule="exact"/>
              <w:ind w:left="4"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p>
        </w:tc>
      </w:tr>
      <w:tr w14:paraId="17ADB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6026DD1B">
            <w:pPr>
              <w:pStyle w:val="61"/>
              <w:spacing w:before="2"/>
              <w:ind w:right="96"/>
              <w:jc w:val="center"/>
              <w:rPr>
                <w:rFonts w:hint="eastAsia" w:ascii="仿宋" w:hAnsi="仿宋" w:eastAsia="仿宋" w:cs="仿宋"/>
                <w:spacing w:val="-2"/>
                <w:sz w:val="24"/>
                <w:szCs w:val="24"/>
                <w:highlight w:val="none"/>
              </w:rPr>
            </w:pPr>
          </w:p>
        </w:tc>
        <w:tc>
          <w:tcPr>
            <w:tcW w:w="1036" w:type="dxa"/>
            <w:vAlign w:val="center"/>
          </w:tcPr>
          <w:p w14:paraId="5603224E">
            <w:pPr>
              <w:spacing w:line="48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人员配置（10分）</w:t>
            </w:r>
          </w:p>
        </w:tc>
        <w:tc>
          <w:tcPr>
            <w:tcW w:w="6465" w:type="dxa"/>
            <w:shd w:val="clear" w:color="auto" w:fill="auto"/>
            <w:vAlign w:val="center"/>
          </w:tcPr>
          <w:p w14:paraId="401E4113">
            <w:pPr>
              <w:pStyle w:val="61"/>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项目</w:t>
            </w:r>
            <w:r>
              <w:rPr>
                <w:rFonts w:hint="eastAsia" w:ascii="仿宋" w:hAnsi="仿宋" w:eastAsia="仿宋" w:cs="仿宋"/>
                <w:color w:val="auto"/>
                <w:sz w:val="24"/>
                <w:szCs w:val="24"/>
                <w:highlight w:val="none"/>
                <w:lang w:val="en-US" w:eastAsia="zh-CN"/>
              </w:rPr>
              <w:t>负责人 ：</w:t>
            </w:r>
          </w:p>
          <w:p w14:paraId="72103A7D">
            <w:pPr>
              <w:pStyle w:val="61"/>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（1）具备测绘类相关专业中级职称得3分；</w:t>
            </w:r>
          </w:p>
          <w:p w14:paraId="42B4F9E6">
            <w:pPr>
              <w:pStyle w:val="61"/>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（2）提供承担过测绘类的类似业绩，每提供1项的1分，满分2分。</w:t>
            </w:r>
          </w:p>
          <w:p w14:paraId="54A5A3A2">
            <w:pPr>
              <w:pStyle w:val="61"/>
              <w:spacing w:before="97" w:line="360" w:lineRule="auto"/>
              <w:ind w:left="4" w:leftChars="0" w:right="-15" w:rightChars="0"/>
              <w:jc w:val="both"/>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提供人员身份证、职称证、业绩证明材料</w:t>
            </w:r>
            <w:r>
              <w:rPr>
                <w:rFonts w:hint="eastAsia" w:ascii="仿宋" w:hAnsi="仿宋" w:eastAsia="仿宋" w:cs="仿宋"/>
                <w:sz w:val="24"/>
                <w:szCs w:val="24"/>
                <w:highlight w:val="none"/>
                <w:lang w:val="en-US" w:eastAsia="zh-CN"/>
              </w:rPr>
              <w:t>、劳动（或聘用）合同（或近六个月内任意一个月的投标单位社会保险缴纳证明），否则不得分。</w:t>
            </w:r>
          </w:p>
        </w:tc>
        <w:tc>
          <w:tcPr>
            <w:tcW w:w="741" w:type="dxa"/>
            <w:shd w:val="clear" w:color="auto" w:fill="auto"/>
            <w:vAlign w:val="center"/>
          </w:tcPr>
          <w:p w14:paraId="0CFB9DB4">
            <w:pPr>
              <w:pStyle w:val="61"/>
              <w:spacing w:line="242" w:lineRule="exact"/>
              <w:ind w:left="4"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1194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35B1C059">
            <w:pPr>
              <w:pStyle w:val="61"/>
              <w:spacing w:before="2"/>
              <w:ind w:right="96"/>
              <w:jc w:val="center"/>
              <w:rPr>
                <w:rFonts w:hint="eastAsia" w:ascii="仿宋" w:hAnsi="仿宋" w:eastAsia="仿宋" w:cs="仿宋"/>
                <w:spacing w:val="-2"/>
                <w:sz w:val="24"/>
                <w:szCs w:val="24"/>
                <w:highlight w:val="none"/>
              </w:rPr>
            </w:pPr>
          </w:p>
        </w:tc>
        <w:tc>
          <w:tcPr>
            <w:tcW w:w="1036" w:type="dxa"/>
            <w:vAlign w:val="center"/>
          </w:tcPr>
          <w:p w14:paraId="28FF40F2">
            <w:pPr>
              <w:spacing w:line="480" w:lineRule="exact"/>
              <w:jc w:val="center"/>
              <w:rPr>
                <w:rFonts w:hint="eastAsia" w:ascii="仿宋" w:hAnsi="仿宋" w:eastAsia="仿宋" w:cs="仿宋"/>
                <w:color w:val="auto"/>
                <w:sz w:val="24"/>
                <w:szCs w:val="24"/>
                <w:highlight w:val="none"/>
                <w:lang w:val="en-US" w:eastAsia="zh-CN"/>
              </w:rPr>
            </w:pPr>
          </w:p>
        </w:tc>
        <w:tc>
          <w:tcPr>
            <w:tcW w:w="6465" w:type="dxa"/>
            <w:shd w:val="clear" w:color="auto" w:fill="auto"/>
            <w:vAlign w:val="center"/>
          </w:tcPr>
          <w:p w14:paraId="180E9F2C">
            <w:pPr>
              <w:spacing w:before="33" w:line="301" w:lineRule="auto"/>
              <w:ind w:right="138"/>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供应商针对本项目有合理的项目组织架构、固定的服务班底并设置分项专一工作小组（</w:t>
            </w:r>
            <w:r>
              <w:rPr>
                <w:rFonts w:hint="eastAsia" w:ascii="仿宋" w:hAnsi="仿宋" w:eastAsia="仿宋" w:cs="仿宋"/>
                <w:sz w:val="24"/>
                <w:szCs w:val="24"/>
                <w:highlight w:val="none"/>
                <w:lang w:val="en-US" w:eastAsia="zh-CN"/>
              </w:rPr>
              <w:t>包括：项目负责人、技术负责人、数字化服务团队、测绘团队（内外业）、保障团队等完成本项目所需投入的所有人员</w:t>
            </w:r>
            <w:r>
              <w:rPr>
                <w:rFonts w:hint="eastAsia" w:ascii="仿宋" w:hAnsi="仿宋" w:eastAsia="仿宋" w:cs="仿宋"/>
                <w:sz w:val="24"/>
                <w:szCs w:val="24"/>
                <w:highlight w:val="none"/>
                <w:lang w:eastAsia="zh-CN"/>
              </w:rPr>
              <w:t>），明确对接人，有详细的调配措施，人员配备齐全，责任划分明确。</w:t>
            </w:r>
          </w:p>
          <w:p w14:paraId="4117E4B9">
            <w:pPr>
              <w:pStyle w:val="61"/>
              <w:spacing w:before="97" w:line="360" w:lineRule="auto"/>
              <w:ind w:left="4" w:leftChars="0" w:right="-15" w:right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提供以上内容得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分，每有一项缺项或漏项</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缺陷扣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分，扣完为止，未提供不得分。</w:t>
            </w:r>
          </w:p>
          <w:p w14:paraId="705A3F3F">
            <w:pPr>
              <w:pStyle w:val="61"/>
              <w:spacing w:before="97" w:line="360" w:lineRule="auto"/>
              <w:ind w:left="4" w:leftChars="0" w:right="-15" w:righ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（缺陷是指：前后内容不一致、存在凭空编造、前后逻辑错误、涉及的规范及标准错误、项目名称或实施地点区域错误、内容简略或与本项目无关等任意一种情形等，后续评审项缺陷定义同此项）</w:t>
            </w:r>
          </w:p>
        </w:tc>
        <w:tc>
          <w:tcPr>
            <w:tcW w:w="741" w:type="dxa"/>
            <w:shd w:val="clear" w:color="auto" w:fill="auto"/>
            <w:vAlign w:val="center"/>
          </w:tcPr>
          <w:p w14:paraId="21C7286B">
            <w:pPr>
              <w:pStyle w:val="61"/>
              <w:spacing w:line="242" w:lineRule="exact"/>
              <w:ind w:left="4"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55A83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44138E19">
            <w:pPr>
              <w:pStyle w:val="61"/>
              <w:spacing w:before="2"/>
              <w:ind w:right="96"/>
              <w:jc w:val="center"/>
              <w:rPr>
                <w:rFonts w:hint="eastAsia" w:ascii="仿宋" w:hAnsi="仿宋" w:eastAsia="仿宋" w:cs="仿宋"/>
                <w:spacing w:val="-2"/>
                <w:sz w:val="24"/>
                <w:szCs w:val="24"/>
                <w:highlight w:val="none"/>
              </w:rPr>
            </w:pPr>
          </w:p>
        </w:tc>
        <w:tc>
          <w:tcPr>
            <w:tcW w:w="1036" w:type="dxa"/>
            <w:vAlign w:val="center"/>
          </w:tcPr>
          <w:p w14:paraId="217BD9F3">
            <w:pPr>
              <w:spacing w:line="48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对本项目的理解与认识</w:t>
            </w:r>
          </w:p>
          <w:p w14:paraId="385B412B">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465" w:type="dxa"/>
            <w:shd w:val="clear" w:color="auto" w:fill="auto"/>
            <w:vAlign w:val="center"/>
          </w:tcPr>
          <w:p w14:paraId="034D651E">
            <w:pPr>
              <w:pStyle w:val="61"/>
              <w:spacing w:before="97" w:line="360" w:lineRule="auto"/>
              <w:ind w:left="4" w:leftChars="0" w:right="-15" w:righ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熟悉本项目业务需求，对项目理解和认识丰富、完整、准确，能全面、深入地分析出项目采购需求建设背景和建设目标，清楚描述本次工作任务目标</w:t>
            </w:r>
            <w:r>
              <w:rPr>
                <w:rFonts w:hint="eastAsia" w:ascii="仿宋" w:hAnsi="仿宋" w:eastAsia="仿宋" w:cs="仿宋"/>
                <w:sz w:val="24"/>
                <w:szCs w:val="24"/>
                <w:highlight w:val="none"/>
                <w:lang w:val="en-US" w:eastAsia="zh-CN"/>
              </w:rPr>
              <w:t>及重点难点</w:t>
            </w:r>
            <w:r>
              <w:rPr>
                <w:rFonts w:hint="eastAsia" w:ascii="仿宋" w:hAnsi="仿宋" w:eastAsia="仿宋" w:cs="仿宋"/>
                <w:sz w:val="24"/>
                <w:szCs w:val="24"/>
                <w:highlight w:val="none"/>
              </w:rPr>
              <w:t>并提供有效的应对措施与合理化建议得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分，每有一处缺陷扣1分，扣完为止。</w:t>
            </w:r>
          </w:p>
        </w:tc>
        <w:tc>
          <w:tcPr>
            <w:tcW w:w="741" w:type="dxa"/>
            <w:shd w:val="clear" w:color="auto" w:fill="auto"/>
            <w:vAlign w:val="center"/>
          </w:tcPr>
          <w:p w14:paraId="6A5A4FAB">
            <w:pPr>
              <w:pStyle w:val="61"/>
              <w:spacing w:line="242" w:lineRule="exact"/>
              <w:ind w:left="4"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0BF7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52296BD1">
            <w:pPr>
              <w:pStyle w:val="61"/>
              <w:spacing w:before="2"/>
              <w:ind w:right="96"/>
              <w:jc w:val="center"/>
              <w:rPr>
                <w:rFonts w:hint="eastAsia" w:ascii="仿宋" w:hAnsi="仿宋" w:eastAsia="仿宋" w:cs="仿宋"/>
                <w:spacing w:val="-2"/>
                <w:sz w:val="24"/>
                <w:szCs w:val="24"/>
                <w:highlight w:val="none"/>
              </w:rPr>
            </w:pPr>
          </w:p>
        </w:tc>
        <w:tc>
          <w:tcPr>
            <w:tcW w:w="1036" w:type="dxa"/>
            <w:vMerge w:val="restart"/>
            <w:vAlign w:val="center"/>
          </w:tcPr>
          <w:p w14:paraId="7E7944D7">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项目实施方案</w:t>
            </w:r>
          </w:p>
          <w:p w14:paraId="4822B917">
            <w:pPr>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分）</w:t>
            </w:r>
          </w:p>
        </w:tc>
        <w:tc>
          <w:tcPr>
            <w:tcW w:w="6465" w:type="dxa"/>
            <w:vAlign w:val="center"/>
          </w:tcPr>
          <w:p w14:paraId="56B372DE">
            <w:pPr>
              <w:pStyle w:val="61"/>
              <w:spacing w:line="4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供应商针对本项目提供</w:t>
            </w:r>
            <w:r>
              <w:rPr>
                <w:rFonts w:hint="eastAsia" w:ascii="仿宋" w:hAnsi="仿宋" w:eastAsia="仿宋" w:cs="仿宋"/>
                <w:sz w:val="24"/>
                <w:szCs w:val="24"/>
                <w:highlight w:val="none"/>
                <w:lang w:val="en-US" w:eastAsia="zh-CN"/>
              </w:rPr>
              <w:t>跟踪式遗迹位置信息采集</w:t>
            </w:r>
            <w:r>
              <w:rPr>
                <w:rFonts w:hint="eastAsia" w:ascii="仿宋" w:hAnsi="仿宋" w:eastAsia="仿宋" w:cs="仿宋"/>
                <w:sz w:val="24"/>
                <w:szCs w:val="24"/>
                <w:highlight w:val="none"/>
              </w:rPr>
              <w:t>方案，包括但不限于：</w:t>
            </w:r>
            <w:r>
              <w:rPr>
                <w:rFonts w:hint="eastAsia" w:ascii="仿宋" w:hAnsi="仿宋" w:eastAsia="仿宋" w:cs="仿宋"/>
                <w:sz w:val="24"/>
                <w:szCs w:val="24"/>
                <w:highlight w:val="none"/>
                <w:lang w:val="en-US" w:eastAsia="zh-CN"/>
              </w:rPr>
              <w:t>①田野发掘系统配置；②各类数据收集整理及入库方案。</w:t>
            </w:r>
          </w:p>
          <w:p w14:paraId="19036421">
            <w:pPr>
              <w:pStyle w:val="61"/>
              <w:spacing w:line="48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以上方案每有一项内容得3分，</w:t>
            </w:r>
            <w:r>
              <w:rPr>
                <w:rFonts w:hint="eastAsia" w:ascii="仿宋" w:hAnsi="仿宋" w:eastAsia="仿宋" w:cs="仿宋"/>
                <w:sz w:val="24"/>
                <w:szCs w:val="24"/>
                <w:highlight w:val="none"/>
                <w:lang w:eastAsia="zh-CN"/>
              </w:rPr>
              <w:t>每有一处缺陷扣1分</w:t>
            </w:r>
            <w:r>
              <w:rPr>
                <w:rFonts w:hint="eastAsia" w:ascii="仿宋" w:hAnsi="仿宋" w:eastAsia="仿宋" w:cs="仿宋"/>
                <w:sz w:val="24"/>
                <w:szCs w:val="24"/>
                <w:highlight w:val="none"/>
                <w:lang w:val="en-US" w:eastAsia="zh-CN"/>
              </w:rPr>
              <w:t>，满分6分，不提供不得分。</w:t>
            </w:r>
          </w:p>
        </w:tc>
        <w:tc>
          <w:tcPr>
            <w:tcW w:w="741" w:type="dxa"/>
            <w:vAlign w:val="center"/>
          </w:tcPr>
          <w:p w14:paraId="341F0AA8">
            <w:pPr>
              <w:pStyle w:val="61"/>
              <w:spacing w:line="48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w:t>
            </w:r>
          </w:p>
        </w:tc>
      </w:tr>
      <w:tr w14:paraId="4515E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7B8C8C8F">
            <w:pPr>
              <w:pStyle w:val="61"/>
              <w:spacing w:before="2"/>
              <w:ind w:right="96"/>
              <w:jc w:val="center"/>
              <w:rPr>
                <w:rFonts w:hint="eastAsia" w:ascii="仿宋" w:hAnsi="仿宋" w:eastAsia="仿宋" w:cs="仿宋"/>
                <w:spacing w:val="-2"/>
                <w:sz w:val="24"/>
                <w:szCs w:val="24"/>
                <w:highlight w:val="none"/>
              </w:rPr>
            </w:pPr>
          </w:p>
        </w:tc>
        <w:tc>
          <w:tcPr>
            <w:tcW w:w="1036" w:type="dxa"/>
            <w:vMerge w:val="continue"/>
            <w:vAlign w:val="center"/>
          </w:tcPr>
          <w:p w14:paraId="3D2BA2F7">
            <w:pPr>
              <w:spacing w:line="480" w:lineRule="exact"/>
              <w:jc w:val="center"/>
              <w:rPr>
                <w:rFonts w:hint="eastAsia" w:ascii="仿宋" w:hAnsi="仿宋" w:eastAsia="仿宋" w:cs="仿宋"/>
                <w:sz w:val="24"/>
                <w:szCs w:val="24"/>
                <w:highlight w:val="none"/>
                <w:lang w:eastAsia="zh-CN"/>
              </w:rPr>
            </w:pPr>
          </w:p>
        </w:tc>
        <w:tc>
          <w:tcPr>
            <w:tcW w:w="6465" w:type="dxa"/>
            <w:vAlign w:val="center"/>
          </w:tcPr>
          <w:p w14:paraId="0CDF3A4C">
            <w:pPr>
              <w:pStyle w:val="61"/>
              <w:spacing w:line="4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供应商针对本项目提供</w:t>
            </w:r>
            <w:r>
              <w:rPr>
                <w:rFonts w:hint="eastAsia" w:ascii="仿宋" w:hAnsi="仿宋" w:eastAsia="仿宋" w:cs="仿宋"/>
                <w:sz w:val="24"/>
                <w:szCs w:val="24"/>
                <w:highlight w:val="none"/>
                <w:lang w:val="en-US" w:eastAsia="zh-CN"/>
              </w:rPr>
              <w:t>遥感地形测绘实施</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val="en-US" w:eastAsia="zh-CN"/>
              </w:rPr>
              <w:t>及技术路径</w:t>
            </w:r>
            <w:r>
              <w:rPr>
                <w:rFonts w:hint="eastAsia" w:ascii="仿宋" w:hAnsi="仿宋" w:eastAsia="仿宋" w:cs="仿宋"/>
                <w:sz w:val="24"/>
                <w:szCs w:val="24"/>
                <w:highlight w:val="none"/>
              </w:rPr>
              <w:t>，包括但不限于：</w:t>
            </w:r>
            <w:r>
              <w:rPr>
                <w:rFonts w:hint="eastAsia" w:ascii="仿宋" w:hAnsi="仿宋" w:eastAsia="仿宋" w:cs="仿宋"/>
                <w:sz w:val="24"/>
                <w:szCs w:val="24"/>
                <w:highlight w:val="none"/>
                <w:lang w:val="en-US" w:eastAsia="zh-CN"/>
              </w:rPr>
              <w:t>①遗址大范围正射影像采集制作；②遗址核心区域机载激光透扫获取基础地理信息；③遗址核心区域倾斜航空摄影获取三维数据；④成果文件的制作交付。</w:t>
            </w:r>
          </w:p>
          <w:p w14:paraId="0F6233A4">
            <w:pPr>
              <w:pStyle w:val="61"/>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以上方案每有一项内容得4分，</w:t>
            </w:r>
            <w:r>
              <w:rPr>
                <w:rFonts w:hint="eastAsia" w:ascii="仿宋" w:hAnsi="仿宋" w:eastAsia="仿宋" w:cs="仿宋"/>
                <w:sz w:val="24"/>
                <w:szCs w:val="24"/>
                <w:highlight w:val="none"/>
                <w:lang w:eastAsia="zh-CN"/>
              </w:rPr>
              <w:t>每有一处缺陷扣1分</w:t>
            </w:r>
            <w:r>
              <w:rPr>
                <w:rFonts w:hint="eastAsia" w:ascii="仿宋" w:hAnsi="仿宋" w:eastAsia="仿宋" w:cs="仿宋"/>
                <w:sz w:val="24"/>
                <w:szCs w:val="24"/>
                <w:highlight w:val="none"/>
                <w:lang w:val="en-US" w:eastAsia="zh-CN"/>
              </w:rPr>
              <w:t>，满分16分，不提供不得分。</w:t>
            </w:r>
          </w:p>
        </w:tc>
        <w:tc>
          <w:tcPr>
            <w:tcW w:w="741" w:type="dxa"/>
            <w:vAlign w:val="center"/>
          </w:tcPr>
          <w:p w14:paraId="31D98EBA">
            <w:pPr>
              <w:pStyle w:val="61"/>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0-16</w:t>
            </w:r>
          </w:p>
        </w:tc>
      </w:tr>
      <w:tr w14:paraId="1F3D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051" w:type="dxa"/>
            <w:vMerge w:val="continue"/>
            <w:vAlign w:val="center"/>
          </w:tcPr>
          <w:p w14:paraId="3752C967">
            <w:pPr>
              <w:pStyle w:val="61"/>
              <w:spacing w:before="2"/>
              <w:ind w:right="96"/>
              <w:jc w:val="center"/>
              <w:rPr>
                <w:rFonts w:hint="eastAsia" w:ascii="仿宋" w:hAnsi="仿宋" w:eastAsia="仿宋" w:cs="仿宋"/>
                <w:spacing w:val="-2"/>
                <w:sz w:val="24"/>
                <w:szCs w:val="24"/>
                <w:highlight w:val="none"/>
              </w:rPr>
            </w:pPr>
          </w:p>
        </w:tc>
        <w:tc>
          <w:tcPr>
            <w:tcW w:w="1036" w:type="dxa"/>
            <w:vAlign w:val="center"/>
          </w:tcPr>
          <w:p w14:paraId="32DD75EA">
            <w:pPr>
              <w:pStyle w:val="61"/>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项目设备配置</w:t>
            </w:r>
          </w:p>
          <w:p w14:paraId="68AD78B8">
            <w:pPr>
              <w:pStyle w:val="61"/>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6465" w:type="dxa"/>
            <w:vAlign w:val="top"/>
          </w:tcPr>
          <w:p w14:paraId="3A7A149D">
            <w:pPr>
              <w:pStyle w:val="61"/>
              <w:spacing w:line="48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拟投入的专业采集设备，包含但不仅限于以下5种满足技术要求的无人机、三维激光扫描仪、数码相机、RTK、全站仪等完成项目的必备设备。需在投标文件中提供设备清单及设备证明文件（设备参数及投标人采购设备发票或采购合同），每提供1项满足上述要求设备的得2分，最高得10分，未按要求提供证明文件的不得分。</w:t>
            </w:r>
          </w:p>
        </w:tc>
        <w:tc>
          <w:tcPr>
            <w:tcW w:w="741" w:type="dxa"/>
            <w:vAlign w:val="center"/>
          </w:tcPr>
          <w:p w14:paraId="4CDB8A18">
            <w:pPr>
              <w:pStyle w:val="61"/>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0-10</w:t>
            </w:r>
          </w:p>
        </w:tc>
      </w:tr>
      <w:tr w14:paraId="3CBE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51" w:type="dxa"/>
            <w:vMerge w:val="continue"/>
            <w:vAlign w:val="center"/>
          </w:tcPr>
          <w:p w14:paraId="6A707776">
            <w:pPr>
              <w:pStyle w:val="61"/>
              <w:spacing w:before="2"/>
              <w:ind w:right="96"/>
              <w:jc w:val="center"/>
              <w:rPr>
                <w:highlight w:val="none"/>
              </w:rPr>
            </w:pPr>
          </w:p>
        </w:tc>
        <w:tc>
          <w:tcPr>
            <w:tcW w:w="1036" w:type="dxa"/>
            <w:tcBorders>
              <w:top w:val="single" w:color="auto" w:sz="4" w:space="0"/>
            </w:tcBorders>
            <w:vAlign w:val="center"/>
          </w:tcPr>
          <w:p w14:paraId="45D40B9C">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质量保证方案</w:t>
            </w:r>
          </w:p>
          <w:p w14:paraId="676F24BD">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（8分）</w:t>
            </w:r>
          </w:p>
        </w:tc>
        <w:tc>
          <w:tcPr>
            <w:tcW w:w="6465" w:type="dxa"/>
            <w:vAlign w:val="center"/>
          </w:tcPr>
          <w:p w14:paraId="1A03333F">
            <w:pPr>
              <w:pStyle w:val="61"/>
              <w:spacing w:before="97" w:line="360" w:lineRule="auto"/>
              <w:ind w:left="4" w:right="-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供应商针对本项目提供的项目质量保证方案，包括但不限于：</w:t>
            </w:r>
          </w:p>
          <w:p w14:paraId="5A940C95">
            <w:pPr>
              <w:pStyle w:val="61"/>
              <w:spacing w:before="97" w:line="360" w:lineRule="auto"/>
              <w:ind w:left="4" w:right="-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①实施阶段重点管理；</w:t>
            </w:r>
          </w:p>
          <w:p w14:paraId="3A17B5F4">
            <w:pPr>
              <w:pStyle w:val="61"/>
              <w:spacing w:before="97" w:line="360" w:lineRule="auto"/>
              <w:ind w:left="4" w:right="-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②建立健全内部质量控制制度；</w:t>
            </w:r>
          </w:p>
          <w:p w14:paraId="2CAE9A14">
            <w:pPr>
              <w:pStyle w:val="61"/>
              <w:spacing w:before="97" w:line="360" w:lineRule="auto"/>
              <w:ind w:left="4" w:right="-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③明确的质量控制目标及质量控制措施 (方法) ；</w:t>
            </w:r>
          </w:p>
          <w:p w14:paraId="4CD10970">
            <w:pPr>
              <w:pStyle w:val="61"/>
              <w:spacing w:before="97" w:line="360" w:lineRule="auto"/>
              <w:ind w:left="4" w:right="-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④明确的质量控制责任制等内容；</w:t>
            </w:r>
          </w:p>
          <w:p w14:paraId="0F1320C6">
            <w:pPr>
              <w:pStyle w:val="61"/>
              <w:spacing w:before="97" w:line="360" w:lineRule="auto"/>
              <w:ind w:left="4" w:right="-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以上方案每有一项内容得2分，</w:t>
            </w:r>
            <w:r>
              <w:rPr>
                <w:rFonts w:hint="eastAsia" w:ascii="仿宋" w:hAnsi="仿宋" w:eastAsia="仿宋" w:cs="仿宋"/>
                <w:sz w:val="24"/>
                <w:szCs w:val="24"/>
                <w:highlight w:val="none"/>
                <w:lang w:eastAsia="zh-CN"/>
              </w:rPr>
              <w:t>每有一处缺陷扣1分</w:t>
            </w:r>
            <w:r>
              <w:rPr>
                <w:rFonts w:hint="eastAsia" w:ascii="仿宋" w:hAnsi="仿宋" w:eastAsia="仿宋" w:cs="仿宋"/>
                <w:sz w:val="24"/>
                <w:szCs w:val="24"/>
                <w:highlight w:val="none"/>
                <w:lang w:val="en-US" w:eastAsia="zh-CN"/>
              </w:rPr>
              <w:t>，满分8分，不提供不得分。</w:t>
            </w:r>
          </w:p>
        </w:tc>
        <w:tc>
          <w:tcPr>
            <w:tcW w:w="741" w:type="dxa"/>
            <w:vAlign w:val="center"/>
          </w:tcPr>
          <w:p w14:paraId="406BD376">
            <w:pPr>
              <w:pStyle w:val="61"/>
              <w:spacing w:before="121" w:line="321" w:lineRule="auto"/>
              <w:ind w:left="4" w:right="127"/>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0-8</w:t>
            </w:r>
          </w:p>
        </w:tc>
      </w:tr>
      <w:tr w14:paraId="1047D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51" w:type="dxa"/>
            <w:vMerge w:val="continue"/>
            <w:vAlign w:val="center"/>
          </w:tcPr>
          <w:p w14:paraId="45581158">
            <w:pPr>
              <w:pStyle w:val="61"/>
              <w:spacing w:before="2"/>
              <w:ind w:right="96"/>
              <w:jc w:val="center"/>
              <w:rPr>
                <w:highlight w:val="none"/>
              </w:rPr>
            </w:pPr>
          </w:p>
        </w:tc>
        <w:tc>
          <w:tcPr>
            <w:tcW w:w="1036" w:type="dxa"/>
            <w:tcBorders>
              <w:top w:val="single" w:color="auto" w:sz="4" w:space="0"/>
              <w:bottom w:val="single" w:color="auto" w:sz="4" w:space="0"/>
            </w:tcBorders>
            <w:vAlign w:val="center"/>
          </w:tcPr>
          <w:p w14:paraId="0B3CE8F3">
            <w:pPr>
              <w:keepNext w:val="0"/>
              <w:keepLines w:val="0"/>
              <w:pageBreakBefore w:val="0"/>
              <w:kinsoku/>
              <w:wordWrap/>
              <w:overflowPunct/>
              <w:topLinePunct w:val="0"/>
              <w:bidi w:val="0"/>
              <w:adjustRightInd/>
              <w:snapToGrid/>
              <w:spacing w:line="4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工作进度控制措施</w:t>
            </w:r>
          </w:p>
          <w:p w14:paraId="551123F9">
            <w:pPr>
              <w:keepNext w:val="0"/>
              <w:keepLines w:val="0"/>
              <w:pageBreakBefore w:val="0"/>
              <w:kinsoku/>
              <w:wordWrap/>
              <w:overflowPunct/>
              <w:topLinePunct w:val="0"/>
              <w:bidi w:val="0"/>
              <w:adjustRightInd/>
              <w:snapToGrid/>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465" w:type="dxa"/>
            <w:vAlign w:val="center"/>
          </w:tcPr>
          <w:p w14:paraId="34831293">
            <w:pPr>
              <w:keepNext w:val="0"/>
              <w:keepLines w:val="0"/>
              <w:pageBreakBefore w:val="0"/>
              <w:kinsoku/>
              <w:wordWrap/>
              <w:overflowPunct/>
              <w:topLinePunct w:val="0"/>
              <w:bidi w:val="0"/>
              <w:adjustRightInd/>
              <w:snapToGrid/>
              <w:spacing w:before="33" w:line="480" w:lineRule="exact"/>
              <w:ind w:right="138" w:righ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针对本项目制定详细的进度安排，包括但不限于以下内容:①进度控制目标;②进度控制任务;③计划安排表(履约进度计划表)。</w:t>
            </w:r>
          </w:p>
          <w:p w14:paraId="7988851A">
            <w:pPr>
              <w:keepNext w:val="0"/>
              <w:keepLines w:val="0"/>
              <w:pageBreakBefore w:val="0"/>
              <w:kinsoku/>
              <w:wordWrap/>
              <w:overflowPunct/>
              <w:topLinePunct w:val="0"/>
              <w:bidi w:val="0"/>
              <w:adjustRightInd/>
              <w:snapToGrid/>
              <w:spacing w:before="33" w:line="480" w:lineRule="exact"/>
              <w:ind w:right="138" w:righ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以上方案每有一项内容得2分，</w:t>
            </w:r>
            <w:r>
              <w:rPr>
                <w:rFonts w:hint="eastAsia" w:ascii="仿宋" w:hAnsi="仿宋" w:eastAsia="仿宋" w:cs="仿宋"/>
                <w:sz w:val="24"/>
                <w:szCs w:val="24"/>
                <w:highlight w:val="none"/>
                <w:lang w:eastAsia="zh-CN"/>
              </w:rPr>
              <w:t>每有一处缺陷扣1分</w:t>
            </w:r>
            <w:r>
              <w:rPr>
                <w:rFonts w:hint="eastAsia" w:ascii="仿宋" w:hAnsi="仿宋" w:eastAsia="仿宋" w:cs="仿宋"/>
                <w:sz w:val="24"/>
                <w:szCs w:val="24"/>
                <w:highlight w:val="none"/>
                <w:lang w:val="en-US" w:eastAsia="zh-CN"/>
              </w:rPr>
              <w:t>，满分6分，不提供不得分。</w:t>
            </w:r>
          </w:p>
        </w:tc>
        <w:tc>
          <w:tcPr>
            <w:tcW w:w="741" w:type="dxa"/>
            <w:vAlign w:val="center"/>
          </w:tcPr>
          <w:p w14:paraId="15D3A825">
            <w:pPr>
              <w:pStyle w:val="61"/>
              <w:keepNext w:val="0"/>
              <w:keepLines w:val="0"/>
              <w:pageBreakBefore w:val="0"/>
              <w:kinsoku/>
              <w:wordWrap/>
              <w:overflowPunct/>
              <w:topLinePunct w:val="0"/>
              <w:bidi w:val="0"/>
              <w:adjustRightInd/>
              <w:snapToGrid/>
              <w:spacing w:before="6" w:line="480" w:lineRule="exact"/>
              <w:ind w:left="4" w:leftChars="0" w:right="24" w:rightChars="0"/>
              <w:jc w:val="center"/>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1D34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51" w:type="dxa"/>
            <w:vMerge w:val="continue"/>
            <w:vAlign w:val="center"/>
          </w:tcPr>
          <w:p w14:paraId="03F6D01E">
            <w:pPr>
              <w:pStyle w:val="61"/>
              <w:spacing w:before="2"/>
              <w:ind w:right="96"/>
              <w:jc w:val="center"/>
              <w:rPr>
                <w:highlight w:val="none"/>
              </w:rPr>
            </w:pPr>
          </w:p>
        </w:tc>
        <w:tc>
          <w:tcPr>
            <w:tcW w:w="1036" w:type="dxa"/>
            <w:tcBorders>
              <w:top w:val="single" w:color="auto" w:sz="4" w:space="0"/>
              <w:bottom w:val="single" w:color="auto" w:sz="4" w:space="0"/>
            </w:tcBorders>
            <w:vAlign w:val="center"/>
          </w:tcPr>
          <w:p w14:paraId="2DD985D6">
            <w:pPr>
              <w:keepNext w:val="0"/>
              <w:keepLines w:val="0"/>
              <w:pageBreakBefore w:val="0"/>
              <w:kinsoku/>
              <w:wordWrap/>
              <w:overflowPunct/>
              <w:topLinePunct w:val="0"/>
              <w:bidi w:val="0"/>
              <w:adjustRightInd/>
              <w:snapToGrid/>
              <w:spacing w:line="48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应急预案（8分）</w:t>
            </w:r>
          </w:p>
        </w:tc>
        <w:tc>
          <w:tcPr>
            <w:tcW w:w="6465" w:type="dxa"/>
            <w:vAlign w:val="center"/>
          </w:tcPr>
          <w:p w14:paraId="4D476EC8">
            <w:pPr>
              <w:keepNext w:val="0"/>
              <w:keepLines w:val="0"/>
              <w:pageBreakBefore w:val="0"/>
              <w:kinsoku/>
              <w:wordWrap/>
              <w:overflowPunct/>
              <w:topLinePunct w:val="0"/>
              <w:bidi w:val="0"/>
              <w:adjustRightInd/>
              <w:snapToGrid/>
              <w:spacing w:before="33" w:line="480" w:lineRule="exact"/>
              <w:ind w:right="138" w:righ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提供针对本项目实施过程的应急预案，包括但不限于①数据安全；②软件使用维护及数据备份；③人员作业安全；④数据纠错等。</w:t>
            </w:r>
          </w:p>
          <w:p w14:paraId="0725B68D">
            <w:pPr>
              <w:keepNext w:val="0"/>
              <w:keepLines w:val="0"/>
              <w:pageBreakBefore w:val="0"/>
              <w:kinsoku/>
              <w:wordWrap/>
              <w:overflowPunct/>
              <w:topLinePunct w:val="0"/>
              <w:bidi w:val="0"/>
              <w:adjustRightInd/>
              <w:snapToGrid/>
              <w:spacing w:before="33" w:line="480" w:lineRule="exact"/>
              <w:ind w:right="138" w:right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以上方案每有一项内容得2分，</w:t>
            </w:r>
            <w:r>
              <w:rPr>
                <w:rFonts w:hint="eastAsia" w:ascii="仿宋" w:hAnsi="仿宋" w:eastAsia="仿宋" w:cs="仿宋"/>
                <w:sz w:val="24"/>
                <w:szCs w:val="24"/>
                <w:highlight w:val="none"/>
                <w:lang w:eastAsia="zh-CN"/>
              </w:rPr>
              <w:t>每有一处缺陷扣1分</w:t>
            </w:r>
            <w:r>
              <w:rPr>
                <w:rFonts w:hint="eastAsia" w:ascii="仿宋" w:hAnsi="仿宋" w:eastAsia="仿宋" w:cs="仿宋"/>
                <w:sz w:val="24"/>
                <w:szCs w:val="24"/>
                <w:highlight w:val="none"/>
                <w:lang w:val="en-US" w:eastAsia="zh-CN"/>
              </w:rPr>
              <w:t>，满分8分，不提供不得分。</w:t>
            </w:r>
          </w:p>
        </w:tc>
        <w:tc>
          <w:tcPr>
            <w:tcW w:w="741" w:type="dxa"/>
            <w:vAlign w:val="center"/>
          </w:tcPr>
          <w:p w14:paraId="6BBDFD74">
            <w:pPr>
              <w:pStyle w:val="61"/>
              <w:keepNext w:val="0"/>
              <w:keepLines w:val="0"/>
              <w:pageBreakBefore w:val="0"/>
              <w:kinsoku/>
              <w:wordWrap/>
              <w:overflowPunct/>
              <w:topLinePunct w:val="0"/>
              <w:bidi w:val="0"/>
              <w:adjustRightInd/>
              <w:snapToGrid/>
              <w:spacing w:before="6" w:line="480" w:lineRule="exact"/>
              <w:ind w:left="4" w:leftChars="0" w:right="24"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r>
      <w:tr w14:paraId="6E952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51" w:type="dxa"/>
            <w:vMerge w:val="continue"/>
            <w:vAlign w:val="center"/>
          </w:tcPr>
          <w:p w14:paraId="57D22B69">
            <w:pPr>
              <w:pStyle w:val="61"/>
              <w:spacing w:before="2"/>
              <w:ind w:right="96"/>
              <w:jc w:val="center"/>
              <w:rPr>
                <w:highlight w:val="none"/>
              </w:rPr>
            </w:pPr>
          </w:p>
        </w:tc>
        <w:tc>
          <w:tcPr>
            <w:tcW w:w="1036" w:type="dxa"/>
            <w:tcBorders>
              <w:top w:val="single" w:color="auto" w:sz="4" w:space="0"/>
            </w:tcBorders>
            <w:vAlign w:val="center"/>
          </w:tcPr>
          <w:p w14:paraId="455F9F57">
            <w:pPr>
              <w:keepNext w:val="0"/>
              <w:keepLines w:val="0"/>
              <w:pageBreakBefore w:val="0"/>
              <w:kinsoku/>
              <w:wordWrap/>
              <w:overflowPunct/>
              <w:topLinePunct w:val="0"/>
              <w:bidi w:val="0"/>
              <w:adjustRightInd/>
              <w:snapToGrid/>
              <w:spacing w:line="48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售后及技术支持服务方案（5分）</w:t>
            </w:r>
          </w:p>
        </w:tc>
        <w:tc>
          <w:tcPr>
            <w:tcW w:w="6465" w:type="dxa"/>
            <w:vAlign w:val="top"/>
          </w:tcPr>
          <w:p w14:paraId="3DC42D50">
            <w:pPr>
              <w:keepNext w:val="0"/>
              <w:keepLines w:val="0"/>
              <w:pageBreakBefore w:val="0"/>
              <w:kinsoku/>
              <w:wordWrap/>
              <w:overflowPunct/>
              <w:topLinePunct w:val="0"/>
              <w:bidi w:val="0"/>
              <w:adjustRightInd/>
              <w:snapToGrid/>
              <w:spacing w:line="48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供应商提供针对本项目的售后服务方案，包括但不限于售后服务范围、技术支持、响应时间等。</w:t>
            </w:r>
            <w:r>
              <w:rPr>
                <w:rFonts w:hint="eastAsia" w:ascii="仿宋" w:hAnsi="仿宋" w:eastAsia="仿宋" w:cs="仿宋"/>
                <w:sz w:val="24"/>
                <w:szCs w:val="24"/>
                <w:highlight w:val="none"/>
                <w:lang w:val="en-US" w:eastAsia="zh-CN"/>
              </w:rPr>
              <w:t>满分5分，</w:t>
            </w:r>
            <w:r>
              <w:rPr>
                <w:rFonts w:hint="eastAsia" w:ascii="仿宋" w:hAnsi="仿宋" w:eastAsia="仿宋" w:cs="仿宋"/>
                <w:sz w:val="24"/>
                <w:szCs w:val="24"/>
                <w:highlight w:val="none"/>
                <w:lang w:eastAsia="zh-CN"/>
              </w:rPr>
              <w:t>每有一处缺陷扣1分</w:t>
            </w:r>
            <w:r>
              <w:rPr>
                <w:rFonts w:hint="eastAsia" w:ascii="仿宋" w:hAnsi="仿宋" w:eastAsia="仿宋" w:cs="仿宋"/>
                <w:sz w:val="24"/>
                <w:szCs w:val="24"/>
                <w:highlight w:val="none"/>
                <w:lang w:val="en-US" w:eastAsia="zh-CN"/>
              </w:rPr>
              <w:t>，不提供不得分。</w:t>
            </w:r>
          </w:p>
        </w:tc>
        <w:tc>
          <w:tcPr>
            <w:tcW w:w="741" w:type="dxa"/>
            <w:vAlign w:val="center"/>
          </w:tcPr>
          <w:p w14:paraId="2D5950EC">
            <w:pPr>
              <w:keepNext w:val="0"/>
              <w:keepLines w:val="0"/>
              <w:pageBreakBefore w:val="0"/>
              <w:kinsoku/>
              <w:wordWrap/>
              <w:overflowPunct/>
              <w:topLinePunct w:val="0"/>
              <w:bidi w:val="0"/>
              <w:adjustRightInd/>
              <w:snapToGrid/>
              <w:spacing w:line="48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bl>
    <w:p w14:paraId="6CD6F08E">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说明：评标过程中，不得去掉报价中的最高报价和最低报价，且最低报价不是中标的唯一依据。</w:t>
      </w:r>
    </w:p>
    <w:p w14:paraId="7CA16166">
      <w:pPr>
        <w:pStyle w:val="48"/>
        <w:spacing w:before="0"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30．定标原则</w:t>
      </w:r>
    </w:p>
    <w:p w14:paraId="486183B4">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30.1评审小组应当根据综合评分情况，按照供应商综合得分由高到低的顺序排列，依次推荐3名中标候选人，并编写评审报告。供应商综合得分相同的，按照投标报价由低到高的顺序排列。供应商综合得分相同且投标报价也相同的并列，评审小组将按照技术指标优劣顺序推荐。</w:t>
      </w:r>
    </w:p>
    <w:p w14:paraId="1B34AB47">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30.2采购代理机构应当在评标结束后2个工作日内将评审报告送采购人。采购人应当自收到评审报告之日起5个工作日内，在评审报告确定的中标候选人名单中按顺序确定中标人。</w:t>
      </w:r>
    </w:p>
    <w:p w14:paraId="1B2E1216">
      <w:pPr>
        <w:spacing w:line="579" w:lineRule="exact"/>
        <w:ind w:firstLine="48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14:paraId="51E17161">
      <w:pPr>
        <w:spacing w:line="579" w:lineRule="exact"/>
        <w:ind w:left="3454" w:right="3385"/>
        <w:jc w:val="both"/>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p>
    <w:p w14:paraId="4BE50898">
      <w:pPr>
        <w:spacing w:line="579" w:lineRule="exact"/>
        <w:ind w:left="3453" w:right="3385"/>
        <w:jc w:val="both"/>
        <w:outlineLvl w:val="1"/>
        <w:rPr>
          <w:rStyle w:val="38"/>
          <w:rFonts w:hint="eastAsia" w:ascii="仿宋" w:hAnsi="仿宋" w:eastAsia="仿宋" w:cs="仿宋"/>
          <w:color w:val="000000" w:themeColor="text1"/>
          <w:sz w:val="28"/>
          <w:szCs w:val="28"/>
          <w:highlight w:val="none"/>
          <w:lang w:eastAsia="zh-CN"/>
          <w14:textFill>
            <w14:solidFill>
              <w14:schemeClr w14:val="tx1"/>
            </w14:solidFill>
          </w14:textFill>
        </w:rPr>
      </w:pPr>
      <w:bookmarkStart w:id="49" w:name="_Toc8567"/>
      <w:bookmarkStart w:id="50" w:name="_Toc31653"/>
      <w:bookmarkStart w:id="51" w:name="_Toc752"/>
      <w:bookmarkStart w:id="52" w:name="_Toc15580"/>
      <w:bookmarkStart w:id="53" w:name="_Toc6244"/>
      <w:bookmarkStart w:id="54" w:name="_Toc19739"/>
      <w:r>
        <w:rPr>
          <w:rStyle w:val="38"/>
          <w:rFonts w:hint="eastAsia" w:ascii="仿宋" w:hAnsi="仿宋" w:eastAsia="仿宋" w:cs="仿宋"/>
          <w:b/>
          <w:color w:val="000000" w:themeColor="text1"/>
          <w:sz w:val="28"/>
          <w:szCs w:val="28"/>
          <w:highlight w:val="none"/>
          <w:lang w:eastAsia="zh-CN"/>
          <w14:textFill>
            <w14:solidFill>
              <w14:schemeClr w14:val="tx1"/>
            </w14:solidFill>
          </w14:textFill>
        </w:rPr>
        <w:t>第七章 授予合同</w:t>
      </w:r>
      <w:bookmarkEnd w:id="49"/>
      <w:bookmarkEnd w:id="50"/>
      <w:bookmarkEnd w:id="51"/>
      <w:bookmarkEnd w:id="52"/>
      <w:bookmarkEnd w:id="53"/>
      <w:bookmarkEnd w:id="54"/>
    </w:p>
    <w:p w14:paraId="1E8E38A0">
      <w:pPr>
        <w:snapToGrid w:val="0"/>
        <w:spacing w:before="124" w:line="579" w:lineRule="exact"/>
        <w:ind w:firstLine="482"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31.合同授予标准</w:t>
      </w:r>
    </w:p>
    <w:p w14:paraId="48066859">
      <w:pPr>
        <w:pStyle w:val="50"/>
        <w:tabs>
          <w:tab w:val="left" w:pos="1213"/>
        </w:tabs>
        <w:snapToGrid w:val="0"/>
        <w:spacing w:before="124" w:line="579" w:lineRule="exact"/>
        <w:ind w:left="0" w:right="114" w:firstLine="468"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31.1合同将授予被确定为实质上响应竞争性磋商文件要求，评标认为具备履行合</w:t>
      </w:r>
      <w:r>
        <w:rPr>
          <w:rStyle w:val="38"/>
          <w:rFonts w:hint="eastAsia" w:ascii="仿宋" w:hAnsi="仿宋" w:eastAsia="仿宋" w:cs="仿宋"/>
          <w:color w:val="000000" w:themeColor="text1"/>
          <w:spacing w:val="-7"/>
          <w:sz w:val="24"/>
          <w:szCs w:val="24"/>
          <w:highlight w:val="none"/>
          <w:lang w:eastAsia="zh-CN"/>
          <w14:textFill>
            <w14:solidFill>
              <w14:schemeClr w14:val="tx1"/>
            </w14:solidFill>
          </w14:textFill>
        </w:rPr>
        <w:t>同义务条件、报价合理、技术和商务条件都符合条件基础上对买方最为有利的供应商。</w:t>
      </w:r>
    </w:p>
    <w:p w14:paraId="3053A68B">
      <w:pPr>
        <w:pStyle w:val="50"/>
        <w:tabs>
          <w:tab w:val="left" w:pos="1113"/>
        </w:tabs>
        <w:snapToGrid w:val="0"/>
        <w:spacing w:before="14" w:line="579" w:lineRule="exact"/>
        <w:ind w:left="0" w:firstLine="46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31.2最低投标价不一定是被授予合同的保证。</w:t>
      </w:r>
    </w:p>
    <w:p w14:paraId="7B4E3B9F">
      <w:pPr>
        <w:pStyle w:val="50"/>
        <w:tabs>
          <w:tab w:val="left" w:pos="1173"/>
        </w:tabs>
        <w:snapToGrid w:val="0"/>
        <w:spacing w:before="124" w:line="579" w:lineRule="exact"/>
        <w:ind w:left="0" w:right="231" w:firstLine="468" w:firstLineChars="2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31.3如果确定该供应商不能无条件圆满履行合同，采购人将对下一个可能中标的</w:t>
      </w: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供应商资格做出类似的审查。</w:t>
      </w:r>
    </w:p>
    <w:p w14:paraId="120AE348">
      <w:pPr>
        <w:pStyle w:val="48"/>
        <w:snapToGrid w:val="0"/>
        <w:spacing w:before="26"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32.接受和拒绝任何投标的权力</w:t>
      </w:r>
    </w:p>
    <w:p w14:paraId="014C97C1">
      <w:pPr>
        <w:pStyle w:val="41"/>
        <w:snapToGrid w:val="0"/>
        <w:spacing w:before="125"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32.1为维护国家利益，采购人在授予合同之前仍有选择或拒绝任何投标的权力。</w:t>
      </w:r>
    </w:p>
    <w:p w14:paraId="2F5BF0D4">
      <w:pPr>
        <w:pStyle w:val="48"/>
        <w:snapToGrid w:val="0"/>
        <w:spacing w:before="127"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33.中标通知书</w:t>
      </w:r>
    </w:p>
    <w:p w14:paraId="5354E720">
      <w:pPr>
        <w:pStyle w:val="50"/>
        <w:tabs>
          <w:tab w:val="left" w:pos="1173"/>
        </w:tabs>
        <w:snapToGrid w:val="0"/>
        <w:spacing w:before="124" w:line="579" w:lineRule="exact"/>
        <w:ind w:left="0" w:right="231" w:firstLine="468"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33.1中标结果公示结束后，采购人将以书面形式发出《中标通知书》，《中标通</w:t>
      </w: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知书》一经发出即发生法律效力。</w:t>
      </w:r>
    </w:p>
    <w:p w14:paraId="252AE6B7">
      <w:pPr>
        <w:pStyle w:val="50"/>
        <w:tabs>
          <w:tab w:val="left" w:pos="1056"/>
        </w:tabs>
        <w:snapToGrid w:val="0"/>
        <w:spacing w:line="579" w:lineRule="exact"/>
        <w:ind w:left="0" w:firstLine="46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33.2《中标通知书》将作为签订合同的依据。</w:t>
      </w:r>
    </w:p>
    <w:p w14:paraId="189B6328">
      <w:pPr>
        <w:pStyle w:val="48"/>
        <w:snapToGrid w:val="0"/>
        <w:spacing w:before="124"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34.履约担保</w:t>
      </w:r>
    </w:p>
    <w:p w14:paraId="0AA0ED4C">
      <w:pPr>
        <w:pStyle w:val="50"/>
        <w:tabs>
          <w:tab w:val="left" w:pos="1113"/>
        </w:tabs>
        <w:snapToGrid w:val="0"/>
        <w:spacing w:before="124" w:line="579" w:lineRule="exact"/>
        <w:ind w:left="0" w:firstLine="46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34.1履约保证金：详见供应商须知前附表。</w:t>
      </w:r>
    </w:p>
    <w:p w14:paraId="3AA6C128">
      <w:pPr>
        <w:pStyle w:val="50"/>
        <w:tabs>
          <w:tab w:val="left" w:pos="1113"/>
        </w:tabs>
        <w:snapToGrid w:val="0"/>
        <w:spacing w:before="127" w:line="579" w:lineRule="exact"/>
        <w:ind w:left="0" w:firstLine="46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34.2履约保证金在合同执行完毕后无息退还。</w:t>
      </w:r>
    </w:p>
    <w:p w14:paraId="015BF48B">
      <w:pPr>
        <w:pStyle w:val="50"/>
        <w:tabs>
          <w:tab w:val="left" w:pos="1173"/>
        </w:tabs>
        <w:snapToGrid w:val="0"/>
        <w:spacing w:before="125" w:line="579" w:lineRule="exact"/>
        <w:ind w:left="0" w:right="231" w:firstLine="468"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34.3如中标候选人不能提供则取消其中标资格。供应商须承诺如成为中标候选人</w:t>
      </w: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能够及时提供该笔资金。</w:t>
      </w:r>
    </w:p>
    <w:p w14:paraId="0B9FD18A">
      <w:pPr>
        <w:pStyle w:val="48"/>
        <w:snapToGrid w:val="0"/>
        <w:spacing w:before="0" w:line="579" w:lineRule="exact"/>
        <w:ind w:left="0" w:firstLine="458"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35．签订合同</w:t>
      </w:r>
    </w:p>
    <w:p w14:paraId="22054FD7">
      <w:pPr>
        <w:pStyle w:val="50"/>
        <w:tabs>
          <w:tab w:val="left" w:pos="1113"/>
        </w:tabs>
        <w:snapToGrid w:val="0"/>
        <w:spacing w:before="0" w:line="579" w:lineRule="exact"/>
        <w:ind w:left="0" w:firstLine="460"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35.1中标候选人在收到招标方的《中标通知书》后，须及时按照竞争性磋商文件</w:t>
      </w:r>
      <w:r>
        <w:rPr>
          <w:rStyle w:val="38"/>
          <w:rFonts w:hint="eastAsia" w:ascii="仿宋" w:hAnsi="仿宋" w:eastAsia="仿宋" w:cs="仿宋"/>
          <w:color w:val="000000" w:themeColor="text1"/>
          <w:spacing w:val="-8"/>
          <w:sz w:val="24"/>
          <w:szCs w:val="24"/>
          <w:highlight w:val="none"/>
          <w:lang w:eastAsia="zh-CN"/>
          <w14:textFill>
            <w14:solidFill>
              <w14:schemeClr w14:val="tx1"/>
            </w14:solidFill>
          </w14:textFill>
        </w:rPr>
        <w:t>和其所提供的响应文件中的约定与采购单位签订书面合同，所签订的合同不得对竞争性</w:t>
      </w: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磋商文件和中标方的响应文件作实质性修改。</w:t>
      </w:r>
    </w:p>
    <w:p w14:paraId="0599ABCC">
      <w:pPr>
        <w:pStyle w:val="50"/>
        <w:tabs>
          <w:tab w:val="left" w:pos="1113"/>
        </w:tabs>
        <w:snapToGrid w:val="0"/>
        <w:spacing w:before="28" w:line="579" w:lineRule="exact"/>
        <w:ind w:left="0" w:right="114" w:firstLine="436" w:firstLineChars="200"/>
        <w:rPr>
          <w:rStyle w:val="38"/>
          <w:rFonts w:hint="eastAsia" w:ascii="仿宋" w:hAnsi="仿宋" w:eastAsia="仿宋" w:cs="仿宋"/>
          <w:color w:val="000000" w:themeColor="text1"/>
          <w:spacing w:val="-1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11"/>
          <w:sz w:val="24"/>
          <w:szCs w:val="24"/>
          <w:highlight w:val="none"/>
          <w:lang w:eastAsia="zh-CN"/>
          <w14:textFill>
            <w14:solidFill>
              <w14:schemeClr w14:val="tx1"/>
            </w14:solidFill>
          </w14:textFill>
        </w:rPr>
        <w:t>35.2竞争性磋商文件、中标方的响应文件及其澄清文件等，均为签订合同的依据。</w:t>
      </w:r>
    </w:p>
    <w:p w14:paraId="19D8BF65">
      <w:pPr>
        <w:pStyle w:val="50"/>
        <w:tabs>
          <w:tab w:val="left" w:pos="1113"/>
        </w:tabs>
        <w:snapToGrid w:val="0"/>
        <w:spacing w:before="28" w:line="579" w:lineRule="exact"/>
        <w:ind w:left="0" w:right="114" w:firstLine="468" w:firstLineChars="2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3"/>
          <w:sz w:val="24"/>
          <w:szCs w:val="24"/>
          <w:highlight w:val="none"/>
          <w:lang w:eastAsia="zh-CN"/>
          <w14:textFill>
            <w14:solidFill>
              <w14:schemeClr w14:val="tx1"/>
            </w14:solidFill>
          </w14:textFill>
        </w:rPr>
        <w:t>35.3</w:t>
      </w:r>
      <w:r>
        <w:rPr>
          <w:rStyle w:val="38"/>
          <w:rFonts w:hint="eastAsia" w:ascii="仿宋" w:hAnsi="仿宋" w:eastAsia="仿宋" w:cs="仿宋"/>
          <w:color w:val="000000" w:themeColor="text1"/>
          <w:spacing w:val="-11"/>
          <w:sz w:val="24"/>
          <w:szCs w:val="24"/>
          <w:highlight w:val="none"/>
          <w:lang w:eastAsia="zh-CN"/>
          <w14:textFill>
            <w14:solidFill>
              <w14:schemeClr w14:val="tx1"/>
            </w14:solidFill>
          </w14:textFill>
        </w:rPr>
        <w:t>如果中标人不能按本须知第</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35.1</w:t>
      </w:r>
      <w:r>
        <w:rPr>
          <w:rStyle w:val="38"/>
          <w:rFonts w:hint="eastAsia" w:ascii="仿宋" w:hAnsi="仿宋" w:eastAsia="仿宋" w:cs="仿宋"/>
          <w:color w:val="000000" w:themeColor="text1"/>
          <w:spacing w:val="-16"/>
          <w:sz w:val="24"/>
          <w:szCs w:val="24"/>
          <w:highlight w:val="none"/>
          <w:lang w:eastAsia="zh-CN"/>
          <w14:textFill>
            <w14:solidFill>
              <w14:schemeClr w14:val="tx1"/>
            </w14:solidFill>
          </w14:textFill>
        </w:rPr>
        <w:t>款的规定执行，采购人将有充分的理由废除</w:t>
      </w:r>
      <w:r>
        <w:rPr>
          <w:rStyle w:val="38"/>
          <w:rFonts w:hint="eastAsia" w:ascii="仿宋" w:hAnsi="仿宋" w:eastAsia="仿宋" w:cs="仿宋"/>
          <w:color w:val="000000" w:themeColor="text1"/>
          <w:spacing w:val="-12"/>
          <w:sz w:val="24"/>
          <w:szCs w:val="24"/>
          <w:highlight w:val="none"/>
          <w:lang w:eastAsia="zh-CN"/>
          <w14:textFill>
            <w14:solidFill>
              <w14:schemeClr w14:val="tx1"/>
            </w14:solidFill>
          </w14:textFill>
        </w:rPr>
        <w:t>其中标资格，并没收其磋商保证金，给采购人造成的损失超过磋商保证金数额的，还应</w:t>
      </w:r>
      <w:r>
        <w:rPr>
          <w:rStyle w:val="38"/>
          <w:rFonts w:hint="eastAsia" w:ascii="仿宋" w:hAnsi="仿宋" w:eastAsia="仿宋" w:cs="仿宋"/>
          <w:color w:val="000000" w:themeColor="text1"/>
          <w:spacing w:val="-13"/>
          <w:sz w:val="24"/>
          <w:szCs w:val="24"/>
          <w:highlight w:val="none"/>
          <w:lang w:eastAsia="zh-CN"/>
          <w14:textFill>
            <w14:solidFill>
              <w14:schemeClr w14:val="tx1"/>
            </w14:solidFill>
          </w14:textFill>
        </w:rPr>
        <w:t>当对超过部分予以赔偿，同时依法承担相应法律责任；同时，采购人有权将标授予另一</w:t>
      </w:r>
      <w:r>
        <w:rPr>
          <w:rStyle w:val="38"/>
          <w:rFonts w:hint="eastAsia" w:ascii="仿宋" w:hAnsi="仿宋" w:eastAsia="仿宋" w:cs="仿宋"/>
          <w:color w:val="000000" w:themeColor="text1"/>
          <w:spacing w:val="-5"/>
          <w:sz w:val="24"/>
          <w:szCs w:val="24"/>
          <w:highlight w:val="none"/>
          <w:lang w:eastAsia="zh-CN"/>
          <w14:textFill>
            <w14:solidFill>
              <w14:schemeClr w14:val="tx1"/>
            </w14:solidFill>
          </w14:textFill>
        </w:rPr>
        <w:t>个候选中标人或重新招标。</w:t>
      </w:r>
    </w:p>
    <w:p w14:paraId="23D3BE0C">
      <w:pPr>
        <w:pStyle w:val="41"/>
        <w:snapToGrid w:val="0"/>
        <w:spacing w:before="31" w:line="579" w:lineRule="exact"/>
        <w:ind w:left="0" w:right="232" w:firstLine="468" w:firstLineChars="200"/>
        <w:jc w:val="both"/>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spacing w:val="-3"/>
          <w:highlight w:val="none"/>
          <w:lang w:eastAsia="zh-CN"/>
          <w14:textFill>
            <w14:solidFill>
              <w14:schemeClr w14:val="tx1"/>
            </w14:solidFill>
          </w14:textFill>
        </w:rPr>
        <w:t>35.4</w:t>
      </w:r>
      <w:r>
        <w:rPr>
          <w:rStyle w:val="38"/>
          <w:rFonts w:hint="eastAsia" w:ascii="仿宋" w:hAnsi="仿宋" w:eastAsia="仿宋" w:cs="仿宋"/>
          <w:color w:val="000000" w:themeColor="text1"/>
          <w:spacing w:val="-5"/>
          <w:highlight w:val="none"/>
          <w:lang w:eastAsia="zh-CN"/>
          <w14:textFill>
            <w14:solidFill>
              <w14:schemeClr w14:val="tx1"/>
            </w14:solidFill>
          </w14:textFill>
        </w:rPr>
        <w:t>不允许中标人将中标项目分包或转交他人承担。特殊情况下，中标人必须与</w:t>
      </w:r>
      <w:r>
        <w:rPr>
          <w:rStyle w:val="38"/>
          <w:rFonts w:hint="eastAsia" w:ascii="仿宋" w:hAnsi="仿宋" w:eastAsia="仿宋" w:cs="仿宋"/>
          <w:color w:val="000000" w:themeColor="text1"/>
          <w:spacing w:val="-8"/>
          <w:highlight w:val="none"/>
          <w:lang w:eastAsia="zh-CN"/>
          <w14:textFill>
            <w14:solidFill>
              <w14:schemeClr w14:val="tx1"/>
            </w14:solidFill>
          </w14:textFill>
        </w:rPr>
        <w:t>招标方协商后共同决定将合同标的中的部分由第三方承担供货和服务责任，但中标方必</w:t>
      </w:r>
      <w:r>
        <w:rPr>
          <w:rStyle w:val="38"/>
          <w:rFonts w:hint="eastAsia" w:ascii="仿宋" w:hAnsi="仿宋" w:eastAsia="仿宋" w:cs="仿宋"/>
          <w:color w:val="000000" w:themeColor="text1"/>
          <w:spacing w:val="-9"/>
          <w:highlight w:val="none"/>
          <w:lang w:eastAsia="zh-CN"/>
          <w14:textFill>
            <w14:solidFill>
              <w14:schemeClr w14:val="tx1"/>
            </w14:solidFill>
          </w14:textFill>
        </w:rPr>
        <w:t>须对合同标的的全部内容向招标方负责，并保证第三方提供的供货和服务符合竞争性磋</w:t>
      </w:r>
      <w:r>
        <w:rPr>
          <w:rStyle w:val="38"/>
          <w:rFonts w:hint="eastAsia" w:ascii="仿宋" w:hAnsi="仿宋" w:eastAsia="仿宋" w:cs="仿宋"/>
          <w:color w:val="000000" w:themeColor="text1"/>
          <w:spacing w:val="-5"/>
          <w:highlight w:val="none"/>
          <w:lang w:eastAsia="zh-CN"/>
          <w14:textFill>
            <w14:solidFill>
              <w14:schemeClr w14:val="tx1"/>
            </w14:solidFill>
          </w14:textFill>
        </w:rPr>
        <w:t>商文件的约定和响应文件的承诺及相关约定。</w:t>
      </w:r>
    </w:p>
    <w:p w14:paraId="0E382372">
      <w:pPr>
        <w:pStyle w:val="49"/>
        <w:spacing w:before="15" w:line="579" w:lineRule="exact"/>
        <w:ind w:left="0" w:right="34"/>
        <w:rPr>
          <w:rStyle w:val="38"/>
          <w:rFonts w:hint="eastAsia" w:ascii="仿宋" w:hAnsi="仿宋" w:eastAsia="仿宋" w:cs="仿宋"/>
          <w:color w:val="000000" w:themeColor="text1"/>
          <w:sz w:val="28"/>
          <w:szCs w:val="28"/>
          <w:highlight w:val="none"/>
          <w:lang w:eastAsia="zh-CN"/>
          <w14:textFill>
            <w14:solidFill>
              <w14:schemeClr w14:val="tx1"/>
            </w14:solidFill>
          </w14:textFill>
        </w:rPr>
      </w:pPr>
      <w:bookmarkStart w:id="55" w:name="_Toc20686"/>
    </w:p>
    <w:p w14:paraId="3ABA00E0">
      <w:pPr>
        <w:pStyle w:val="49"/>
        <w:spacing w:before="15" w:line="579" w:lineRule="exact"/>
        <w:ind w:left="0" w:right="34"/>
        <w:outlineLvl w:val="1"/>
        <w:rPr>
          <w:rStyle w:val="38"/>
          <w:rFonts w:hint="eastAsia" w:ascii="仿宋" w:hAnsi="仿宋" w:eastAsia="仿宋" w:cs="仿宋"/>
          <w:color w:val="000000" w:themeColor="text1"/>
          <w:sz w:val="28"/>
          <w:szCs w:val="28"/>
          <w:highlight w:val="none"/>
          <w:lang w:eastAsia="zh-CN"/>
          <w14:textFill>
            <w14:solidFill>
              <w14:schemeClr w14:val="tx1"/>
            </w14:solidFill>
          </w14:textFill>
        </w:rPr>
      </w:pPr>
      <w:bookmarkStart w:id="56" w:name="_Toc4813"/>
      <w:bookmarkStart w:id="57" w:name="_Toc3106"/>
      <w:bookmarkStart w:id="58" w:name="_Toc15794"/>
      <w:bookmarkStart w:id="59" w:name="_Toc11289"/>
      <w:bookmarkStart w:id="60" w:name="_Toc26086"/>
      <w:r>
        <w:rPr>
          <w:rStyle w:val="38"/>
          <w:rFonts w:hint="eastAsia" w:ascii="仿宋" w:hAnsi="仿宋" w:eastAsia="仿宋" w:cs="仿宋"/>
          <w:color w:val="000000" w:themeColor="text1"/>
          <w:sz w:val="28"/>
          <w:szCs w:val="28"/>
          <w:highlight w:val="none"/>
          <w:lang w:eastAsia="zh-CN"/>
          <w14:textFill>
            <w14:solidFill>
              <w14:schemeClr w14:val="tx1"/>
            </w14:solidFill>
          </w14:textFill>
        </w:rPr>
        <w:t>第八章 其他</w:t>
      </w:r>
      <w:bookmarkEnd w:id="55"/>
      <w:bookmarkEnd w:id="56"/>
      <w:bookmarkEnd w:id="57"/>
      <w:bookmarkEnd w:id="58"/>
      <w:bookmarkEnd w:id="59"/>
      <w:bookmarkEnd w:id="60"/>
    </w:p>
    <w:p w14:paraId="1B2C12B5">
      <w:pPr>
        <w:pStyle w:val="41"/>
        <w:snapToGrid w:val="0"/>
        <w:spacing w:before="31" w:line="579" w:lineRule="exact"/>
        <w:ind w:left="0" w:right="232" w:firstLine="458" w:firstLineChars="200"/>
        <w:jc w:val="both"/>
        <w:rPr>
          <w:rStyle w:val="38"/>
          <w:rFonts w:hint="eastAsia" w:ascii="仿宋" w:hAnsi="仿宋" w:eastAsia="仿宋" w:cs="仿宋"/>
          <w:b/>
          <w:color w:val="000000" w:themeColor="text1"/>
          <w:w w:val="95"/>
          <w:highlight w:val="none"/>
          <w:lang w:eastAsia="zh-CN"/>
          <w14:textFill>
            <w14:solidFill>
              <w14:schemeClr w14:val="tx1"/>
            </w14:solidFill>
          </w14:textFill>
        </w:rPr>
      </w:pPr>
      <w:r>
        <w:rPr>
          <w:rStyle w:val="38"/>
          <w:rFonts w:hint="eastAsia" w:ascii="仿宋" w:hAnsi="仿宋" w:eastAsia="仿宋" w:cs="仿宋"/>
          <w:b/>
          <w:color w:val="000000" w:themeColor="text1"/>
          <w:w w:val="95"/>
          <w:highlight w:val="none"/>
          <w:lang w:eastAsia="zh-CN"/>
          <w14:textFill>
            <w14:solidFill>
              <w14:schemeClr w14:val="tx1"/>
            </w14:solidFill>
          </w14:textFill>
        </w:rPr>
        <w:t>36.需要补充的其他内容</w:t>
      </w:r>
    </w:p>
    <w:p w14:paraId="0633C191">
      <w:pPr>
        <w:pStyle w:val="41"/>
        <w:snapToGrid w:val="0"/>
        <w:spacing w:before="31" w:line="579" w:lineRule="exact"/>
        <w:ind w:left="0" w:right="232" w:firstLine="480" w:firstLineChars="200"/>
        <w:jc w:val="both"/>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36.1需要补充的其他内容详见供应商须知前附表。</w:t>
      </w:r>
    </w:p>
    <w:p w14:paraId="51D48681">
      <w:pPr>
        <w:pStyle w:val="41"/>
        <w:snapToGrid w:val="0"/>
        <w:spacing w:before="31" w:line="579" w:lineRule="exact"/>
        <w:ind w:left="0" w:right="232" w:firstLine="480" w:firstLineChars="200"/>
        <w:jc w:val="both"/>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36.2本竞争性磋商文件解释权归新疆君凯杰工程项目管理有限公司</w:t>
      </w:r>
    </w:p>
    <w:p w14:paraId="08262D47">
      <w:pPr>
        <w:spacing w:before="20" w:line="579" w:lineRule="exact"/>
        <w:ind w:left="590" w:right="556"/>
        <w:jc w:val="center"/>
        <w:outlineLvl w:val="1"/>
        <w:rPr>
          <w:rStyle w:val="38"/>
          <w:rFonts w:hint="eastAsia" w:ascii="仿宋" w:hAnsi="仿宋" w:eastAsia="仿宋" w:cs="仿宋"/>
          <w:b/>
          <w:color w:val="000000" w:themeColor="text1"/>
          <w:sz w:val="28"/>
          <w:szCs w:val="28"/>
          <w:highlight w:val="none"/>
          <w:lang w:eastAsia="zh-CN"/>
          <w14:textFill>
            <w14:solidFill>
              <w14:schemeClr w14:val="tx1"/>
            </w14:solidFill>
          </w14:textFill>
        </w:rPr>
      </w:pPr>
      <w:bookmarkStart w:id="61" w:name="_Toc13072"/>
      <w:bookmarkStart w:id="62" w:name="_Toc29713"/>
      <w:bookmarkStart w:id="63" w:name="_Toc16294"/>
      <w:bookmarkStart w:id="64" w:name="_Toc18458"/>
      <w:bookmarkStart w:id="65" w:name="_Toc13216"/>
      <w:bookmarkStart w:id="66" w:name="_Toc18306"/>
      <w:r>
        <w:rPr>
          <w:rStyle w:val="38"/>
          <w:rFonts w:hint="eastAsia" w:ascii="仿宋" w:hAnsi="仿宋" w:eastAsia="仿宋" w:cs="仿宋"/>
          <w:b/>
          <w:bCs/>
          <w:color w:val="000000" w:themeColor="text1"/>
          <w:sz w:val="28"/>
          <w:szCs w:val="28"/>
          <w:highlight w:val="none"/>
          <w:lang w:eastAsia="zh-CN"/>
          <w14:textFill>
            <w14:solidFill>
              <w14:schemeClr w14:val="tx1"/>
            </w14:solidFill>
          </w14:textFill>
        </w:rPr>
        <w:t>第九章 质疑的提出及处理</w:t>
      </w:r>
      <w:bookmarkEnd w:id="61"/>
      <w:bookmarkEnd w:id="62"/>
      <w:bookmarkEnd w:id="63"/>
      <w:bookmarkEnd w:id="64"/>
      <w:bookmarkEnd w:id="65"/>
      <w:bookmarkEnd w:id="66"/>
    </w:p>
    <w:p w14:paraId="60CD9E8E">
      <w:pPr>
        <w:pStyle w:val="41"/>
        <w:spacing w:before="116" w:line="579" w:lineRule="exact"/>
        <w:ind w:right="255" w:firstLine="47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政府采购供应商（以下简称供应商）提出质疑和投诉应当坚持依法依规、诚实信用原则。</w:t>
      </w:r>
    </w:p>
    <w:p w14:paraId="45EBA1B1">
      <w:pPr>
        <w:pStyle w:val="48"/>
        <w:spacing w:before="29"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37.质疑的提出</w:t>
      </w:r>
    </w:p>
    <w:p w14:paraId="5555F357">
      <w:pPr>
        <w:pStyle w:val="41"/>
        <w:spacing w:before="26"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37.1供应商认为采购文件、采购过程、中标或者成交结果使自己的权益受到损害的，可以在知道或者应知其权益受到损害之日起七个工作日内，以书面形式向采购人、采购代理机构提出质疑。</w:t>
      </w:r>
    </w:p>
    <w:p w14:paraId="00973FF7">
      <w:pPr>
        <w:pStyle w:val="41"/>
        <w:spacing w:before="26"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采购文件可以要求供应商在法定质疑期内一次性提出针对同一采购程序环节的质疑。</w:t>
      </w:r>
    </w:p>
    <w:p w14:paraId="0184A68E">
      <w:pPr>
        <w:pStyle w:val="41"/>
        <w:spacing w:before="26"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0BCED323">
      <w:pPr>
        <w:pStyle w:val="41"/>
        <w:spacing w:before="26"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37.2提出质疑的供应商（以下简称质疑供应商）应当是参与所质疑项目采购活动的供应商。</w:t>
      </w:r>
    </w:p>
    <w:p w14:paraId="1C8453E0">
      <w:pPr>
        <w:pStyle w:val="41"/>
        <w:spacing w:before="26"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14:paraId="42540D92">
      <w:pPr>
        <w:pStyle w:val="41"/>
        <w:spacing w:before="26"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37.3供应商提出质疑应当提交质疑函和必要的证明材料。质疑函应当包括下列内容：</w:t>
      </w:r>
    </w:p>
    <w:p w14:paraId="21142505">
      <w:pPr>
        <w:pStyle w:val="41"/>
        <w:spacing w:before="26" w:line="579" w:lineRule="exact"/>
        <w:ind w:left="58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（1）供应商的姓名或者名称、地址、邮编、联系人及联系电话；</w:t>
      </w:r>
    </w:p>
    <w:p w14:paraId="412E25DF">
      <w:pPr>
        <w:pStyle w:val="41"/>
        <w:spacing w:before="125" w:line="579" w:lineRule="exact"/>
        <w:ind w:left="58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（2）质疑项目的名称、编号；</w:t>
      </w:r>
    </w:p>
    <w:p w14:paraId="092201DD">
      <w:pPr>
        <w:pStyle w:val="41"/>
        <w:spacing w:before="127" w:line="579" w:lineRule="exact"/>
        <w:ind w:left="58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（3）具体、明确的质疑事项和与质疑事项相关的请求；</w:t>
      </w:r>
    </w:p>
    <w:p w14:paraId="57625A8C">
      <w:pPr>
        <w:pStyle w:val="41"/>
        <w:spacing w:before="14" w:line="579" w:lineRule="exact"/>
        <w:ind w:left="58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（4）事实依据；</w:t>
      </w:r>
    </w:p>
    <w:p w14:paraId="5940C94C">
      <w:pPr>
        <w:pStyle w:val="41"/>
        <w:spacing w:before="124" w:line="579" w:lineRule="exact"/>
        <w:ind w:left="58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（5）必要的法律依据；</w:t>
      </w:r>
    </w:p>
    <w:p w14:paraId="6768735A">
      <w:pPr>
        <w:pStyle w:val="41"/>
        <w:spacing w:before="127" w:line="579" w:lineRule="exact"/>
        <w:ind w:left="589"/>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（6）提出质疑的日期。</w:t>
      </w:r>
    </w:p>
    <w:p w14:paraId="67EBD3A9">
      <w:pPr>
        <w:pStyle w:val="48"/>
        <w:snapToGrid w:val="0"/>
        <w:spacing w:before="26" w:line="579" w:lineRule="exact"/>
        <w:ind w:left="0" w:firstLine="480" w:firstLineChars="200"/>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84FEDF">
      <w:pPr>
        <w:pStyle w:val="48"/>
        <w:snapToGrid w:val="0"/>
        <w:spacing w:before="26" w:line="579" w:lineRule="exact"/>
        <w:ind w:left="0" w:firstLine="480" w:firstLineChars="200"/>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代理人提出质疑和投诉，应当提交供应商签署的授权委托书。</w:t>
      </w:r>
    </w:p>
    <w:p w14:paraId="43C0945F">
      <w:pPr>
        <w:pStyle w:val="48"/>
        <w:snapToGrid w:val="0"/>
        <w:spacing w:before="26" w:line="579" w:lineRule="exact"/>
        <w:ind w:left="0" w:firstLine="480" w:firstLineChars="200"/>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37.5以联合体形式参加政府采购活动的，其投诉应当由组成联合体的所有供应商共同提出。</w:t>
      </w:r>
    </w:p>
    <w:p w14:paraId="078DE6C5">
      <w:pPr>
        <w:pStyle w:val="48"/>
        <w:snapToGrid w:val="0"/>
        <w:spacing w:before="26" w:line="579" w:lineRule="exact"/>
        <w:ind w:left="0" w:firstLine="480" w:firstLineChars="200"/>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232AFA5">
      <w:pPr>
        <w:pStyle w:val="48"/>
        <w:snapToGrid w:val="0"/>
        <w:spacing w:before="26" w:line="579" w:lineRule="exact"/>
        <w:ind w:left="0" w:firstLine="480" w:firstLineChars="200"/>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37.7证明材料要具备客观性、关联性、合法性，无法查实的（如宣传册、媒体报道、猜测、推理等）不能作为证明材料。</w:t>
      </w:r>
    </w:p>
    <w:p w14:paraId="335A4C37">
      <w:pPr>
        <w:pStyle w:val="48"/>
        <w:snapToGrid w:val="0"/>
        <w:spacing w:before="26" w:line="579" w:lineRule="exact"/>
        <w:ind w:left="0" w:firstLine="480" w:firstLineChars="200"/>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37.8对不能提供相关证明材料的、涉及商业秘密的、非书面形式送达的、匿名的质疑将不予受理。</w:t>
      </w:r>
    </w:p>
    <w:p w14:paraId="48413021">
      <w:pPr>
        <w:pStyle w:val="48"/>
        <w:snapToGrid w:val="0"/>
        <w:spacing w:before="26"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38.受理和处理</w:t>
      </w:r>
    </w:p>
    <w:p w14:paraId="4D30CC2A">
      <w:pPr>
        <w:snapToGrid w:val="0"/>
        <w:spacing w:line="579" w:lineRule="exact"/>
        <w:ind w:firstLine="448" w:firstLineChars="200"/>
        <w:rPr>
          <w:rStyle w:val="38"/>
          <w:rFonts w:hint="eastAsia" w:ascii="仿宋" w:hAnsi="仿宋" w:eastAsia="仿宋" w:cs="仿宋"/>
          <w:color w:val="000000" w:themeColor="text1"/>
          <w:spacing w:val="-8"/>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8"/>
          <w:sz w:val="24"/>
          <w:szCs w:val="24"/>
          <w:highlight w:val="none"/>
          <w:lang w:eastAsia="zh-CN"/>
          <w14:textFill>
            <w14:solidFill>
              <w14:schemeClr w14:val="tx1"/>
            </w14:solidFill>
          </w14:textFill>
        </w:rPr>
        <w:t>38.1《质疑函》必须由质疑方的法定代表人或参与本次投标的被授权人以书面的形式送达招标方或采购单位。</w:t>
      </w:r>
    </w:p>
    <w:p w14:paraId="512981BD">
      <w:pPr>
        <w:snapToGrid w:val="0"/>
        <w:spacing w:line="579" w:lineRule="exact"/>
        <w:ind w:firstLine="448" w:firstLineChars="200"/>
        <w:rPr>
          <w:rStyle w:val="38"/>
          <w:rFonts w:hint="eastAsia" w:ascii="仿宋" w:hAnsi="仿宋" w:eastAsia="仿宋" w:cs="仿宋"/>
          <w:color w:val="000000" w:themeColor="text1"/>
          <w:spacing w:val="-8"/>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8"/>
          <w:sz w:val="24"/>
          <w:szCs w:val="24"/>
          <w:highlight w:val="none"/>
          <w:lang w:eastAsia="zh-CN"/>
          <w14:textFill>
            <w14:solidFill>
              <w14:schemeClr w14:val="tx1"/>
            </w14:solidFill>
          </w14:textFill>
        </w:rPr>
        <w:t>38.2采购人、采购代理机构不得拒收质疑供应商在法定质疑期内发出的质疑函，应当在收到质疑函后7个工作日内作出答复，并以书面形式通知质疑供应商和其他有关供应商。</w:t>
      </w:r>
    </w:p>
    <w:p w14:paraId="72FDEB8B">
      <w:pPr>
        <w:pStyle w:val="41"/>
        <w:snapToGrid w:val="0"/>
        <w:spacing w:before="31" w:line="579" w:lineRule="exact"/>
        <w:ind w:left="0" w:right="232" w:firstLine="448" w:firstLineChars="200"/>
        <w:jc w:val="both"/>
        <w:rPr>
          <w:rStyle w:val="38"/>
          <w:rFonts w:hint="eastAsia" w:ascii="仿宋" w:hAnsi="仿宋" w:eastAsia="仿宋" w:cs="仿宋"/>
          <w:color w:val="000000" w:themeColor="text1"/>
          <w:spacing w:val="-8"/>
          <w:highlight w:val="none"/>
          <w:lang w:eastAsia="zh-CN"/>
          <w14:textFill>
            <w14:solidFill>
              <w14:schemeClr w14:val="tx1"/>
            </w14:solidFill>
          </w14:textFill>
        </w:rPr>
      </w:pPr>
      <w:r>
        <w:rPr>
          <w:rStyle w:val="38"/>
          <w:rFonts w:hint="eastAsia" w:ascii="仿宋" w:hAnsi="仿宋" w:eastAsia="仿宋" w:cs="仿宋"/>
          <w:color w:val="000000" w:themeColor="text1"/>
          <w:spacing w:val="-8"/>
          <w:highlight w:val="none"/>
          <w:lang w:eastAsia="zh-CN"/>
          <w14:textFill>
            <w14:solidFill>
              <w14:schemeClr w14:val="tx1"/>
            </w14:solidFill>
          </w14:textFill>
        </w:rPr>
        <w:t>38.3质疑答复的内容不得涉及商业秘密。</w:t>
      </w:r>
    </w:p>
    <w:p w14:paraId="7F3FC52A">
      <w:pPr>
        <w:pStyle w:val="41"/>
        <w:snapToGrid w:val="0"/>
        <w:spacing w:before="31" w:line="579" w:lineRule="exact"/>
        <w:ind w:right="135" w:firstLine="448" w:firstLineChars="200"/>
        <w:rPr>
          <w:rStyle w:val="38"/>
          <w:rFonts w:hint="eastAsia" w:ascii="仿宋" w:hAnsi="仿宋" w:eastAsia="仿宋" w:cs="仿宋"/>
          <w:color w:val="000000" w:themeColor="text1"/>
          <w:spacing w:val="-8"/>
          <w:highlight w:val="none"/>
          <w:lang w:eastAsia="zh-CN"/>
          <w14:textFill>
            <w14:solidFill>
              <w14:schemeClr w14:val="tx1"/>
            </w14:solidFill>
          </w14:textFill>
        </w:rPr>
      </w:pPr>
      <w:r>
        <w:rPr>
          <w:rStyle w:val="38"/>
          <w:rFonts w:hint="eastAsia" w:ascii="仿宋" w:hAnsi="仿宋" w:eastAsia="仿宋" w:cs="仿宋"/>
          <w:color w:val="000000" w:themeColor="text1"/>
          <w:spacing w:val="-8"/>
          <w:highlight w:val="none"/>
          <w:lang w:eastAsia="zh-CN"/>
          <w14:textFill>
            <w14:solidFill>
              <w14:schemeClr w14:val="tx1"/>
            </w14:solidFill>
          </w14:textFill>
        </w:rPr>
        <w:t>38.4对于不符合上述37项所述的相关条款要求的质疑，招标方将不予受理。</w:t>
      </w:r>
    </w:p>
    <w:p w14:paraId="1BD4371A">
      <w:pPr>
        <w:pStyle w:val="41"/>
        <w:snapToGrid w:val="0"/>
        <w:spacing w:before="31" w:line="579" w:lineRule="exact"/>
        <w:ind w:right="135" w:firstLine="448" w:firstLineChars="200"/>
        <w:rPr>
          <w:rStyle w:val="38"/>
          <w:rFonts w:hint="eastAsia" w:ascii="仿宋" w:hAnsi="仿宋" w:eastAsia="仿宋" w:cs="仿宋"/>
          <w:color w:val="000000" w:themeColor="text1"/>
          <w:spacing w:val="-8"/>
          <w:highlight w:val="none"/>
          <w:lang w:eastAsia="zh-CN"/>
          <w14:textFill>
            <w14:solidFill>
              <w14:schemeClr w14:val="tx1"/>
            </w14:solidFill>
          </w14:textFill>
        </w:rPr>
      </w:pPr>
      <w:r>
        <w:rPr>
          <w:rStyle w:val="38"/>
          <w:rFonts w:hint="eastAsia" w:ascii="仿宋" w:hAnsi="仿宋" w:eastAsia="仿宋" w:cs="仿宋"/>
          <w:color w:val="000000" w:themeColor="text1"/>
          <w:spacing w:val="-8"/>
          <w:highlight w:val="none"/>
          <w:lang w:eastAsia="zh-CN"/>
          <w14:textFill>
            <w14:solidFill>
              <w14:schemeClr w14:val="tx1"/>
            </w14:solidFill>
          </w14:textFill>
        </w:rPr>
        <w:t>38.5在处理过程中，发现需要质疑人进一步补充相关佐证材料的，要求质疑人在规定时间内提供。质疑人不能按照要求提供相关佐证材料的，视同放弃质疑。</w:t>
      </w:r>
    </w:p>
    <w:p w14:paraId="04471FAD">
      <w:pPr>
        <w:pStyle w:val="41"/>
        <w:snapToGrid w:val="0"/>
        <w:spacing w:before="31" w:line="579" w:lineRule="exact"/>
        <w:ind w:right="135" w:firstLine="448" w:firstLineChars="200"/>
        <w:rPr>
          <w:rStyle w:val="38"/>
          <w:rFonts w:hint="eastAsia" w:ascii="仿宋" w:hAnsi="仿宋" w:eastAsia="仿宋" w:cs="仿宋"/>
          <w:color w:val="000000" w:themeColor="text1"/>
          <w:spacing w:val="-8"/>
          <w:highlight w:val="none"/>
          <w:lang w:eastAsia="zh-CN"/>
          <w14:textFill>
            <w14:solidFill>
              <w14:schemeClr w14:val="tx1"/>
            </w14:solidFill>
          </w14:textFill>
        </w:rPr>
      </w:pPr>
      <w:r>
        <w:rPr>
          <w:rStyle w:val="38"/>
          <w:rFonts w:hint="eastAsia" w:ascii="仿宋" w:hAnsi="仿宋" w:eastAsia="仿宋" w:cs="仿宋"/>
          <w:color w:val="000000" w:themeColor="text1"/>
          <w:spacing w:val="-8"/>
          <w:highlight w:val="none"/>
          <w:lang w:eastAsia="zh-CN"/>
          <w14:textFill>
            <w14:solidFill>
              <w14:schemeClr w14:val="tx1"/>
            </w14:solidFill>
          </w14:textFill>
        </w:rPr>
        <w:t>38.6招标方或采购单位负责对质疑的回复工作，将质疑人的质疑材料提供给相关专家或评审小组，并将处理意见回复质疑人。</w:t>
      </w:r>
    </w:p>
    <w:p w14:paraId="29104FB2">
      <w:pPr>
        <w:pStyle w:val="41"/>
        <w:snapToGrid w:val="0"/>
        <w:spacing w:before="31" w:line="579" w:lineRule="exact"/>
        <w:ind w:right="135" w:firstLine="448" w:firstLineChars="200"/>
        <w:rPr>
          <w:rStyle w:val="38"/>
          <w:rFonts w:hint="eastAsia" w:ascii="仿宋" w:hAnsi="仿宋" w:eastAsia="仿宋" w:cs="仿宋"/>
          <w:color w:val="000000" w:themeColor="text1"/>
          <w:spacing w:val="-8"/>
          <w:highlight w:val="none"/>
          <w:lang w:eastAsia="zh-CN"/>
          <w14:textFill>
            <w14:solidFill>
              <w14:schemeClr w14:val="tx1"/>
            </w14:solidFill>
          </w14:textFill>
        </w:rPr>
      </w:pPr>
      <w:r>
        <w:rPr>
          <w:rStyle w:val="38"/>
          <w:rFonts w:hint="eastAsia" w:ascii="仿宋" w:hAnsi="仿宋" w:eastAsia="仿宋" w:cs="仿宋"/>
          <w:color w:val="000000" w:themeColor="text1"/>
          <w:spacing w:val="-8"/>
          <w:highlight w:val="none"/>
          <w:lang w:eastAsia="zh-CN"/>
          <w14:textFill>
            <w14:solidFill>
              <w14:schemeClr w14:val="tx1"/>
            </w14:solidFill>
          </w14:textFill>
        </w:rPr>
        <w:t>38.7采购人、采购代理机构认为供应商质疑不成立，或者成立但未对中标、成交结果构成影响的，继续开展采购活动；认为供应商质疑成立且影响或者可能影响中标、成交结果的，按照下列情况处理：</w:t>
      </w:r>
    </w:p>
    <w:p w14:paraId="3B782B49">
      <w:pPr>
        <w:pStyle w:val="41"/>
        <w:snapToGrid w:val="0"/>
        <w:spacing w:before="31" w:line="579" w:lineRule="exact"/>
        <w:ind w:right="135" w:firstLine="480" w:firstLineChars="200"/>
        <w:rPr>
          <w:rStyle w:val="38"/>
          <w:rFonts w:hint="eastAsia" w:ascii="仿宋" w:hAnsi="仿宋" w:eastAsia="仿宋" w:cs="仿宋"/>
          <w:color w:val="000000" w:themeColor="text1"/>
          <w:spacing w:val="-8"/>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14:paraId="7DBBA7C1">
      <w:pPr>
        <w:pStyle w:val="41"/>
        <w:snapToGrid w:val="0"/>
        <w:spacing w:before="31" w:line="579" w:lineRule="exact"/>
        <w:ind w:left="0" w:right="134"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10F731D2">
      <w:pPr>
        <w:pStyle w:val="41"/>
        <w:snapToGrid w:val="0"/>
        <w:spacing w:before="31" w:line="579" w:lineRule="exact"/>
        <w:ind w:left="0" w:right="255"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质疑答复导致中标、成交结果改变的，采购人或者采购代理机构应当将有关情况书面报告本级财政部门。</w:t>
      </w:r>
    </w:p>
    <w:p w14:paraId="5A893CA1">
      <w:pPr>
        <w:pStyle w:val="48"/>
        <w:snapToGrid w:val="0"/>
        <w:spacing w:before="29" w:line="579" w:lineRule="exact"/>
        <w:ind w:left="0" w:firstLine="482"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39.质疑无效的处理</w:t>
      </w:r>
    </w:p>
    <w:p w14:paraId="5EA298F7">
      <w:pPr>
        <w:pStyle w:val="48"/>
        <w:snapToGrid w:val="0"/>
        <w:spacing w:before="28" w:line="579" w:lineRule="exact"/>
        <w:ind w:left="0" w:firstLine="460" w:firstLineChars="200"/>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pPr>
      <w:r>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t>39.1质疑人提供的相关佐证材料不能证明质疑成立的，招标方可要求质疑人补充相关佐证材料，如补充材料仍不能证明质疑成立的，将不予受理。</w:t>
      </w:r>
    </w:p>
    <w:p w14:paraId="6DB538F0">
      <w:pPr>
        <w:pStyle w:val="48"/>
        <w:snapToGrid w:val="0"/>
        <w:spacing w:before="28" w:line="579" w:lineRule="exact"/>
        <w:ind w:left="0" w:firstLine="460" w:firstLineChars="200"/>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pPr>
      <w:r>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t>39.2对于质疑人在质疑期间不配合进行质疑调查处理的，视为自动放弃质疑。</w:t>
      </w:r>
    </w:p>
    <w:p w14:paraId="41B15DC4">
      <w:pPr>
        <w:pStyle w:val="48"/>
        <w:snapToGrid w:val="0"/>
        <w:spacing w:before="28" w:line="579" w:lineRule="exact"/>
        <w:ind w:left="0" w:firstLine="460" w:firstLineChars="200"/>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pPr>
      <w:r>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t>39.3质疑人提出的质疑，经评标专家审定后驳回的，列为无效质疑。</w:t>
      </w:r>
    </w:p>
    <w:p w14:paraId="78F29462">
      <w:pPr>
        <w:pStyle w:val="48"/>
        <w:snapToGrid w:val="0"/>
        <w:spacing w:before="28" w:line="579" w:lineRule="exact"/>
        <w:ind w:left="0" w:firstLine="460" w:firstLineChars="200"/>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pPr>
      <w:r>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t>39.4对于质疑中使用虚假材料或恶意方式质疑的，按无效质疑处理，并列入不良记录供应商名单。</w:t>
      </w:r>
    </w:p>
    <w:p w14:paraId="625DDBB3">
      <w:pPr>
        <w:pStyle w:val="48"/>
        <w:snapToGrid w:val="0"/>
        <w:spacing w:before="28" w:line="579" w:lineRule="exact"/>
        <w:ind w:left="0" w:firstLine="460" w:firstLineChars="200"/>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pPr>
      <w:r>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t>39.5质疑人进行质疑后，招标方在法定时间内对质疑进行回复，质疑人认为回复不满意的，可向相关的采购管理部门进行投诉。</w:t>
      </w:r>
    </w:p>
    <w:p w14:paraId="65B8867E">
      <w:pPr>
        <w:pStyle w:val="48"/>
        <w:snapToGrid w:val="0"/>
        <w:spacing w:before="28" w:line="579" w:lineRule="exact"/>
        <w:ind w:firstLine="458" w:firstLineChars="200"/>
        <w:rPr>
          <w:rStyle w:val="38"/>
          <w:rFonts w:hint="eastAsia" w:ascii="仿宋" w:hAnsi="仿宋" w:eastAsia="仿宋" w:cs="仿宋"/>
          <w:b w:val="0"/>
          <w:bCs w:val="0"/>
          <w:color w:val="000000" w:themeColor="text1"/>
          <w:spacing w:val="-5"/>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40.其他</w:t>
      </w:r>
    </w:p>
    <w:p w14:paraId="5370A3B4">
      <w:pPr>
        <w:pStyle w:val="48"/>
        <w:spacing w:before="14" w:line="579" w:lineRule="exact"/>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40.1质疑函和投诉书应当使用中文。质疑函和投诉书的范本，由财政部制定。</w:t>
      </w:r>
    </w:p>
    <w:p w14:paraId="30E2DE19">
      <w:pPr>
        <w:pStyle w:val="48"/>
        <w:spacing w:before="14" w:line="579" w:lineRule="exact"/>
        <w:rPr>
          <w:rStyle w:val="38"/>
          <w:rFonts w:hint="eastAsia" w:ascii="仿宋" w:hAnsi="仿宋" w:eastAsia="仿宋" w:cs="仿宋"/>
          <w:b w:val="0"/>
          <w:bCs w:val="0"/>
          <w:color w:val="000000" w:themeColor="text1"/>
          <w:highlight w:val="none"/>
          <w:lang w:eastAsia="zh-CN"/>
          <w14:textFill>
            <w14:solidFill>
              <w14:schemeClr w14:val="tx1"/>
            </w14:solidFill>
          </w14:textFill>
        </w:rPr>
      </w:pPr>
      <w:r>
        <w:rPr>
          <w:rStyle w:val="38"/>
          <w:rFonts w:hint="eastAsia" w:ascii="仿宋" w:hAnsi="仿宋" w:eastAsia="仿宋" w:cs="仿宋"/>
          <w:b w:val="0"/>
          <w:bCs w:val="0"/>
          <w:color w:val="000000" w:themeColor="text1"/>
          <w:highlight w:val="none"/>
          <w:lang w:eastAsia="zh-CN"/>
          <w14:textFill>
            <w14:solidFill>
              <w14:schemeClr w14:val="tx1"/>
            </w14:solidFill>
          </w14:textFill>
        </w:rPr>
        <w:t>40.2对在质疑答复和投诉处理过程中知悉的国家秘密、商业秘密、个人隐私和依法不予公开的信息，财政部门、采购人、采购代理机构等相关知情人应当保密。</w:t>
      </w:r>
    </w:p>
    <w:p w14:paraId="00429048">
      <w:pPr>
        <w:pStyle w:val="48"/>
        <w:spacing w:before="14" w:line="579" w:lineRule="exact"/>
        <w:ind w:left="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w w:val="95"/>
          <w:highlight w:val="none"/>
          <w:lang w:eastAsia="zh-CN"/>
          <w14:textFill>
            <w14:solidFill>
              <w14:schemeClr w14:val="tx1"/>
            </w14:solidFill>
          </w14:textFill>
        </w:rPr>
        <w:t>质疑函制作说明:</w:t>
      </w:r>
    </w:p>
    <w:p w14:paraId="3A8FBE14">
      <w:pPr>
        <w:pStyle w:val="41"/>
        <w:spacing w:before="124"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1.供应商提出质疑时，应提交质疑函和必要的证明材料。</w:t>
      </w:r>
    </w:p>
    <w:p w14:paraId="62766C62">
      <w:pPr>
        <w:pStyle w:val="41"/>
        <w:spacing w:before="124"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C0F416">
      <w:pPr>
        <w:pStyle w:val="41"/>
        <w:spacing w:before="31"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3.质疑供应商若对项目的某一分包进行质疑，质疑函中应列明具体分包号。</w:t>
      </w:r>
    </w:p>
    <w:p w14:paraId="0B32DF45">
      <w:pPr>
        <w:pStyle w:val="41"/>
        <w:spacing w:before="124"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4.质疑函的质疑事项应具体、明确，并有必要的事实依据和法律依据。</w:t>
      </w:r>
    </w:p>
    <w:p w14:paraId="61272584">
      <w:pPr>
        <w:pStyle w:val="41"/>
        <w:spacing w:before="124" w:line="579" w:lineRule="exact"/>
        <w:ind w:left="0" w:firstLine="480" w:firstLineChars="200"/>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5.质疑函的质疑请求应与质疑事项相关。</w:t>
      </w:r>
    </w:p>
    <w:p w14:paraId="2B4DA26A">
      <w:pPr>
        <w:pStyle w:val="41"/>
        <w:snapToGrid w:val="0"/>
        <w:spacing w:before="31" w:line="579" w:lineRule="exact"/>
        <w:ind w:left="0" w:right="232" w:firstLine="480" w:firstLineChars="200"/>
        <w:jc w:val="both"/>
        <w:rPr>
          <w:rStyle w:val="38"/>
          <w:rFonts w:hint="eastAsia" w:ascii="仿宋" w:hAnsi="仿宋" w:eastAsia="仿宋" w:cs="仿宋"/>
          <w:color w:val="000000" w:themeColor="text1"/>
          <w:highlight w:val="none"/>
          <w:lang w:eastAsia="zh-CN"/>
          <w14:textFill>
            <w14:solidFill>
              <w14:schemeClr w14:val="tx1"/>
            </w14:solidFill>
          </w14:textFill>
        </w:rPr>
        <w:sectPr>
          <w:pgSz w:w="11910" w:h="16840"/>
          <w:pgMar w:top="1480" w:right="1180" w:bottom="1180" w:left="1480" w:header="0" w:footer="912" w:gutter="0"/>
          <w:cols w:space="720" w:num="1"/>
        </w:sectPr>
      </w:pPr>
      <w:r>
        <w:rPr>
          <w:rStyle w:val="38"/>
          <w:rFonts w:hint="eastAsia" w:ascii="仿宋" w:hAnsi="仿宋" w:eastAsia="仿宋" w:cs="仿宋"/>
          <w:color w:val="000000" w:themeColor="text1"/>
          <w:highlight w:val="none"/>
          <w:lang w:eastAsia="zh-CN"/>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AACBECD">
      <w:pPr>
        <w:spacing w:line="579" w:lineRule="exact"/>
        <w:ind w:left="702" w:right="693"/>
        <w:jc w:val="center"/>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t>质疑函范本</w:t>
      </w:r>
    </w:p>
    <w:p w14:paraId="79977ACA">
      <w:pPr>
        <w:spacing w:before="62" w:line="579" w:lineRule="exact"/>
        <w:ind w:left="109" w:right="6225"/>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一、质疑供应商基本信息</w:t>
      </w:r>
    </w:p>
    <w:p w14:paraId="43F3026D">
      <w:pPr>
        <w:spacing w:before="62" w:line="579" w:lineRule="exact"/>
        <w:ind w:left="109" w:right="622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质疑供应商：</w:t>
      </w:r>
    </w:p>
    <w:p w14:paraId="70727D62">
      <w:pPr>
        <w:pStyle w:val="41"/>
        <w:spacing w:before="9" w:line="579" w:lineRule="exact"/>
        <w:ind w:right="5874"/>
        <w:jc w:val="both"/>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地址：邮编：</w:t>
      </w:r>
    </w:p>
    <w:p w14:paraId="651F028E">
      <w:pPr>
        <w:pStyle w:val="41"/>
        <w:spacing w:before="9" w:line="579" w:lineRule="exact"/>
        <w:ind w:right="5874"/>
        <w:jc w:val="both"/>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联系人：联系电话：授权代表：</w:t>
      </w:r>
    </w:p>
    <w:p w14:paraId="27B97CDD">
      <w:pPr>
        <w:pStyle w:val="41"/>
        <w:spacing w:before="9" w:line="579" w:lineRule="exact"/>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联系电话：</w:t>
      </w:r>
    </w:p>
    <w:p w14:paraId="69E01E41">
      <w:pPr>
        <w:spacing w:before="45" w:line="579" w:lineRule="exact"/>
        <w:ind w:left="109" w:right="5874"/>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地址：邮编：</w:t>
      </w:r>
    </w:p>
    <w:p w14:paraId="51F4AC49">
      <w:pPr>
        <w:spacing w:before="45" w:line="579" w:lineRule="exact"/>
        <w:ind w:left="109" w:right="5874"/>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w w:val="95"/>
          <w:sz w:val="24"/>
          <w:szCs w:val="24"/>
          <w:highlight w:val="none"/>
          <w:lang w:eastAsia="zh-CN"/>
          <w14:textFill>
            <w14:solidFill>
              <w14:schemeClr w14:val="tx1"/>
            </w14:solidFill>
          </w14:textFill>
        </w:rPr>
        <w:t>二、质疑项目基本情况</w:t>
      </w:r>
    </w:p>
    <w:p w14:paraId="3EA5FFB2">
      <w:pPr>
        <w:pStyle w:val="41"/>
        <w:spacing w:before="9" w:line="579" w:lineRule="exact"/>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质疑项目的名称：</w:t>
      </w:r>
    </w:p>
    <w:p w14:paraId="6F10AF7D">
      <w:pPr>
        <w:pStyle w:val="41"/>
        <w:spacing w:before="45" w:line="579" w:lineRule="exact"/>
        <w:ind w:right="5394"/>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质疑项目的编号：包号：</w:t>
      </w:r>
    </w:p>
    <w:p w14:paraId="6F6F38C8">
      <w:pPr>
        <w:pStyle w:val="41"/>
        <w:spacing w:before="45" w:line="579" w:lineRule="exact"/>
        <w:ind w:right="5394"/>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采购人名称：</w:t>
      </w:r>
    </w:p>
    <w:p w14:paraId="271D67D7">
      <w:pPr>
        <w:spacing w:before="9" w:line="579" w:lineRule="exact"/>
        <w:ind w:left="109" w:right="646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采购文件获取日期：</w:t>
      </w:r>
    </w:p>
    <w:p w14:paraId="405ABA32">
      <w:pPr>
        <w:spacing w:before="9" w:line="579" w:lineRule="exact"/>
        <w:ind w:left="109" w:right="6465"/>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三、质疑事项具体内容</w:t>
      </w:r>
    </w:p>
    <w:p w14:paraId="12C487C5">
      <w:pPr>
        <w:spacing w:before="9" w:line="579" w:lineRule="exact"/>
        <w:ind w:left="109" w:right="6465"/>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pacing w:val="-13"/>
          <w:sz w:val="24"/>
          <w:szCs w:val="24"/>
          <w:highlight w:val="none"/>
          <w:lang w:eastAsia="zh-CN"/>
          <w14:textFill>
            <w14:solidFill>
              <w14:schemeClr w14:val="tx1"/>
            </w14:solidFill>
          </w14:textFill>
        </w:rPr>
        <w:t>质疑事项</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1：</w:t>
      </w:r>
    </w:p>
    <w:p w14:paraId="178921CC">
      <w:pPr>
        <w:pStyle w:val="41"/>
        <w:spacing w:before="9" w:line="579" w:lineRule="exact"/>
        <w:ind w:right="7675"/>
        <w:jc w:val="both"/>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事实依据：法律依据：质疑事项2</w:t>
      </w:r>
    </w:p>
    <w:p w14:paraId="45FD91AC">
      <w:pPr>
        <w:pStyle w:val="41"/>
        <w:spacing w:before="9" w:line="579" w:lineRule="exact"/>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w:t>
      </w:r>
    </w:p>
    <w:p w14:paraId="7575155B">
      <w:pPr>
        <w:spacing w:before="45" w:line="579" w:lineRule="exact"/>
        <w:ind w:left="109" w:right="5500"/>
        <w:rPr>
          <w:rStyle w:val="38"/>
          <w:rFonts w:hint="eastAsia" w:ascii="仿宋" w:hAnsi="仿宋" w:eastAsia="仿宋" w:cs="仿宋"/>
          <w:b/>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color w:val="000000" w:themeColor="text1"/>
          <w:sz w:val="24"/>
          <w:szCs w:val="24"/>
          <w:highlight w:val="none"/>
          <w:lang w:eastAsia="zh-CN"/>
          <w14:textFill>
            <w14:solidFill>
              <w14:schemeClr w14:val="tx1"/>
            </w14:solidFill>
          </w14:textFill>
        </w:rPr>
        <w:t>四、与质疑事项相关的质疑请求</w:t>
      </w:r>
    </w:p>
    <w:p w14:paraId="501E1FC5">
      <w:pPr>
        <w:spacing w:before="45" w:line="579" w:lineRule="exact"/>
        <w:ind w:left="109" w:right="5500"/>
        <w:rPr>
          <w:rStyle w:val="38"/>
          <w:rFonts w:hint="eastAsia" w:ascii="仿宋" w:hAnsi="仿宋" w:eastAsia="仿宋" w:cs="仿宋"/>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color w:val="000000" w:themeColor="text1"/>
          <w:sz w:val="24"/>
          <w:szCs w:val="24"/>
          <w:highlight w:val="none"/>
          <w:lang w:eastAsia="zh-CN"/>
          <w14:textFill>
            <w14:solidFill>
              <w14:schemeClr w14:val="tx1"/>
            </w14:solidFill>
          </w14:textFill>
        </w:rPr>
        <w:t>请求：</w:t>
      </w:r>
    </w:p>
    <w:p w14:paraId="34C38BEC">
      <w:pPr>
        <w:pStyle w:val="41"/>
        <w:spacing w:before="9" w:line="579" w:lineRule="exact"/>
        <w:ind w:right="6354"/>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签字（盖章）：公章：</w:t>
      </w:r>
    </w:p>
    <w:p w14:paraId="41A5BF05">
      <w:pPr>
        <w:pStyle w:val="41"/>
        <w:spacing w:before="9" w:line="579" w:lineRule="exact"/>
        <w:ind w:right="6354"/>
        <w:rPr>
          <w:rStyle w:val="38"/>
          <w:rFonts w:hint="eastAsia" w:ascii="仿宋" w:hAnsi="仿宋" w:eastAsia="仿宋" w:cs="仿宋"/>
          <w:color w:val="000000" w:themeColor="text1"/>
          <w:highlight w:val="none"/>
          <w:lang w:eastAsia="zh-CN"/>
          <w14:textFill>
            <w14:solidFill>
              <w14:schemeClr w14:val="tx1"/>
            </w14:solidFill>
          </w14:textFill>
        </w:rPr>
      </w:pPr>
      <w:r>
        <w:rPr>
          <w:rStyle w:val="38"/>
          <w:rFonts w:hint="eastAsia" w:ascii="仿宋" w:hAnsi="仿宋" w:eastAsia="仿宋" w:cs="仿宋"/>
          <w:color w:val="000000" w:themeColor="text1"/>
          <w:highlight w:val="none"/>
          <w:lang w:eastAsia="zh-CN"/>
          <w14:textFill>
            <w14:solidFill>
              <w14:schemeClr w14:val="tx1"/>
            </w14:solidFill>
          </w14:textFill>
        </w:rPr>
        <w:t>日期：</w:t>
      </w:r>
    </w:p>
    <w:p w14:paraId="6B8B78AB">
      <w:pPr>
        <w:spacing w:line="579" w:lineRule="exact"/>
        <w:rPr>
          <w:rStyle w:val="38"/>
          <w:rFonts w:hint="eastAsia" w:ascii="仿宋" w:hAnsi="仿宋" w:eastAsia="仿宋" w:cs="仿宋"/>
          <w:color w:val="000000" w:themeColor="text1"/>
          <w:sz w:val="24"/>
          <w:szCs w:val="24"/>
          <w:highlight w:val="none"/>
          <w:lang w:eastAsia="zh-CN"/>
          <w14:textFill>
            <w14:solidFill>
              <w14:schemeClr w14:val="tx1"/>
            </w14:solidFill>
          </w14:textFill>
        </w:rPr>
        <w:sectPr>
          <w:pgSz w:w="11910" w:h="16840"/>
          <w:pgMar w:top="1480" w:right="1320" w:bottom="1180" w:left="1480" w:header="0" w:footer="912" w:gutter="0"/>
          <w:cols w:space="720" w:num="1"/>
        </w:sectPr>
      </w:pPr>
    </w:p>
    <w:p w14:paraId="5523294E">
      <w:pPr>
        <w:tabs>
          <w:tab w:val="left" w:pos="1990"/>
        </w:tabs>
        <w:spacing w:line="579" w:lineRule="exact"/>
        <w:ind w:right="147"/>
        <w:jc w:val="center"/>
        <w:outlineLvl w:val="0"/>
        <w:rPr>
          <w:rFonts w:hint="eastAsia" w:ascii="仿宋_GB2312" w:hAnsi="仿宋_GB2312" w:eastAsia="仿宋_GB2312" w:cs="仿宋_GB2312"/>
          <w:sz w:val="32"/>
          <w:szCs w:val="32"/>
          <w:highlight w:val="none"/>
        </w:rPr>
      </w:pPr>
      <w:bookmarkStart w:id="67" w:name="_Toc24190"/>
      <w:bookmarkStart w:id="68" w:name="_Toc25644"/>
      <w:bookmarkStart w:id="69" w:name="_Toc1688"/>
      <w:bookmarkStart w:id="70" w:name="_Toc28108"/>
      <w:bookmarkStart w:id="71" w:name="_Toc27166"/>
      <w:bookmarkStart w:id="72" w:name="_Toc22784"/>
      <w:r>
        <w:rPr>
          <w:rStyle w:val="38"/>
          <w:rFonts w:hint="eastAsia" w:ascii="仿宋" w:hAnsi="仿宋" w:eastAsia="仿宋" w:cs="仿宋"/>
          <w:b/>
          <w:bCs/>
          <w:color w:val="000000" w:themeColor="text1"/>
          <w:sz w:val="28"/>
          <w:szCs w:val="28"/>
          <w:highlight w:val="none"/>
          <w:lang w:eastAsia="zh-CN"/>
          <w14:textFill>
            <w14:solidFill>
              <w14:schemeClr w14:val="tx1"/>
            </w14:solidFill>
          </w14:textFill>
        </w:rPr>
        <w:t>第三部分采购需求及要求</w:t>
      </w:r>
      <w:bookmarkEnd w:id="67"/>
      <w:bookmarkEnd w:id="68"/>
      <w:bookmarkEnd w:id="69"/>
      <w:bookmarkEnd w:id="70"/>
      <w:bookmarkEnd w:id="71"/>
      <w:bookmarkEnd w:id="72"/>
      <w:bookmarkStart w:id="73" w:name="_Toc24334"/>
      <w:bookmarkStart w:id="74" w:name="_Toc28991"/>
      <w:bookmarkStart w:id="75" w:name="_Toc22849"/>
      <w:bookmarkStart w:id="76" w:name="_Toc20896"/>
      <w:bookmarkStart w:id="77" w:name="_Toc15289"/>
      <w:bookmarkStart w:id="78" w:name="_Toc15456"/>
    </w:p>
    <w:p w14:paraId="5A49FEA6">
      <w:pPr>
        <w:pageBreakBefore w:val="0"/>
        <w:widowControl w:val="0"/>
        <w:kinsoku/>
        <w:wordWrap w:val="0"/>
        <w:overflowPunct/>
        <w:topLinePunct/>
        <w:autoSpaceDE/>
        <w:autoSpaceDN/>
        <w:bidi w:val="0"/>
        <w:adjustRightInd/>
        <w:snapToGrid/>
        <w:spacing w:line="540" w:lineRule="exac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14:paraId="05C2CC97">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配合乌拉泊古城遗址2025年考古发掘的工作需求，现计划对本年度遗址考古发掘过程进行跟随式信息采集留存工作，要求使用专业的考古发掘管理系统来存储、管理田野考古发掘过程中所产生的各类考古信息数据，并整理考古发掘项目资料录入系统。为田野考古提供一整套的数字化科技支撑与方法体系，有效整合了考古资料，为后续考古发掘工作打下坚实基础。</w:t>
      </w:r>
    </w:p>
    <w:p w14:paraId="66427AF2">
      <w:pPr>
        <w:pageBreakBefore w:val="0"/>
        <w:kinsoku/>
        <w:overflowPunct/>
        <w:autoSpaceDE/>
        <w:autoSpaceDN/>
        <w:bidi w:val="0"/>
        <w:adjustRightInd/>
        <w:snapToGrid/>
        <w:spacing w:line="540" w:lineRule="exact"/>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二、工作内容</w:t>
      </w:r>
    </w:p>
    <w:p w14:paraId="2193E614">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乌拉泊古城遗址2025年跟随性考古数字化的工作内容如下：</w:t>
      </w:r>
    </w:p>
    <w:p w14:paraId="793BFCAD">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1、考古发掘跟随性数字化服务</w:t>
      </w:r>
    </w:p>
    <w:p w14:paraId="722C1006">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（1）2.5个月跟踪式遗迹位置信息采集；</w:t>
      </w:r>
    </w:p>
    <w:p w14:paraId="68E7CF9F">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（2）乌拉泊古城田野发掘系统使用服务。</w:t>
      </w:r>
    </w:p>
    <w:p w14:paraId="3172F18B">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2、遥感地形测绘</w:t>
      </w:r>
    </w:p>
    <w:p w14:paraId="7A194187">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（1）遗址大范围正射影像采集制作（面积8.4平方公里）；</w:t>
      </w:r>
    </w:p>
    <w:p w14:paraId="056D062E">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（2）遗址核心区域机载激光透扫获取基础地理信息（面积1平方公里）；</w:t>
      </w:r>
    </w:p>
    <w:p w14:paraId="42E8F695">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（3）遗址核心区域倾斜航空摄影获取三维数据（面积1平方公里）；</w:t>
      </w:r>
    </w:p>
    <w:p w14:paraId="594A91AB">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（4）1：1000数字线划图（DLG）制作；</w:t>
      </w:r>
    </w:p>
    <w:p w14:paraId="4AD7D9E6">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（5）1：1000数字正射影像图（DOM）制作；</w:t>
      </w:r>
    </w:p>
    <w:p w14:paraId="5F59FC41">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（6）1：1000数字高程模型（DEM）制作。</w:t>
      </w:r>
    </w:p>
    <w:p w14:paraId="51DF699B">
      <w:pPr>
        <w:pageBreakBefore w:val="0"/>
        <w:widowControl w:val="0"/>
        <w:kinsoku/>
        <w:wordWrap w:val="0"/>
        <w:overflowPunct/>
        <w:topLinePunct/>
        <w:autoSpaceDE/>
        <w:autoSpaceDN/>
        <w:bidi w:val="0"/>
        <w:adjustRightInd/>
        <w:snapToGrid/>
        <w:spacing w:line="540" w:lineRule="exac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三、技术要求</w:t>
      </w:r>
    </w:p>
    <w:p w14:paraId="44D6FF1A">
      <w:pPr>
        <w:pageBreakBefore w:val="0"/>
        <w:kinsoku/>
        <w:overflowPunct/>
        <w:autoSpaceDE/>
        <w:autoSpaceDN/>
        <w:bidi w:val="0"/>
        <w:adjustRightInd/>
        <w:snapToGrid/>
        <w:spacing w:line="540" w:lineRule="exact"/>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（一）考古发掘跟随性数字化服务</w:t>
      </w:r>
    </w:p>
    <w:p w14:paraId="4A78A2AB">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1、跟踪式遗迹位置信息采集</w:t>
      </w:r>
    </w:p>
    <w:p w14:paraId="53F860E5">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（1）供应商具有田野考古类管理系统使用项目经验，可对系统进行维护，对田野考古类管理系统从数据采集、处理、录入等功能具有业务经验（投标文件中对该项进行承诺说明并加盖供应商公章）；</w:t>
      </w:r>
    </w:p>
    <w:p w14:paraId="481014FD">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（2）供应商拟派的工作人员需对系统熟练操作使用，有能力自行组织相关人员进行系统使用培训；</w:t>
      </w:r>
    </w:p>
    <w:p w14:paraId="0897CACC">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（3）工地计划发掘期间，供应商应拟派专业技术团队在工地发掘期间长期驻扎项目现场，负责采购人遗址发掘现场的各类数据收集整理及数据录入工作；</w:t>
      </w:r>
    </w:p>
    <w:p w14:paraId="64B3D601">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（4）要求按照《田野考古工作规程（2009年10月版）》对各类考古数据进行整理入库。</w:t>
      </w:r>
    </w:p>
    <w:p w14:paraId="0C2DB7E1">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2、乌拉泊古城田野发掘系统使用服务</w:t>
      </w:r>
    </w:p>
    <w:p w14:paraId="6C3387D8">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本系统应用于本项目采集数据及相关成果数据的管理与使用，</w:t>
      </w:r>
      <w:r>
        <w:rPr>
          <w:rFonts w:hint="eastAsia" w:ascii="仿宋" w:hAnsi="仿宋" w:eastAsia="仿宋" w:cs="仿宋"/>
          <w:sz w:val="24"/>
          <w:szCs w:val="24"/>
          <w:highlight w:val="none"/>
          <w:lang w:val="en-US" w:eastAsia="zh-CN"/>
        </w:rPr>
        <w:t>采购人对系统具备永久使用权限</w:t>
      </w:r>
      <w:r>
        <w:rPr>
          <w:rFonts w:hint="eastAsia" w:ascii="仿宋" w:hAnsi="仿宋" w:eastAsia="仿宋" w:cs="仿宋"/>
          <w:sz w:val="24"/>
          <w:szCs w:val="24"/>
          <w:highlight w:val="none"/>
          <w:lang w:val="en-US" w:eastAsia="zh-CN"/>
        </w:rPr>
        <w:t>，要求供应商提供的系统具有以下功能：</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7229"/>
      </w:tblGrid>
      <w:tr w14:paraId="5483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473424DF">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功能</w:t>
            </w:r>
          </w:p>
        </w:tc>
        <w:tc>
          <w:tcPr>
            <w:tcW w:w="3989" w:type="pct"/>
            <w:noWrap w:val="0"/>
            <w:vAlign w:val="center"/>
          </w:tcPr>
          <w:p w14:paraId="3FA74111">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要求</w:t>
            </w:r>
          </w:p>
        </w:tc>
      </w:tr>
      <w:tr w14:paraId="12E7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689949CA">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遗迹管理</w:t>
            </w:r>
          </w:p>
        </w:tc>
        <w:tc>
          <w:tcPr>
            <w:tcW w:w="3989" w:type="pct"/>
            <w:noWrap w:val="0"/>
            <w:vAlign w:val="center"/>
          </w:tcPr>
          <w:p w14:paraId="09A967B6">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主要进行遗迹数据的录入及管理，可进行遗迹类型设置、遗迹查询、新增、删除、编辑等。</w:t>
            </w:r>
          </w:p>
        </w:tc>
      </w:tr>
      <w:tr w14:paraId="1415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32DC2284">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遗物采集</w:t>
            </w:r>
          </w:p>
        </w:tc>
        <w:tc>
          <w:tcPr>
            <w:tcW w:w="3989" w:type="pct"/>
            <w:noWrap w:val="0"/>
            <w:vAlign w:val="center"/>
          </w:tcPr>
          <w:p w14:paraId="3673EEFF">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主要进行遗物信息的采集和管理、可进行遗物的查询、新增、导出、删除、打印、标记等。</w:t>
            </w:r>
          </w:p>
        </w:tc>
      </w:tr>
      <w:tr w14:paraId="79AC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6E709144">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探方管理</w:t>
            </w:r>
          </w:p>
        </w:tc>
        <w:tc>
          <w:tcPr>
            <w:tcW w:w="3989" w:type="pct"/>
            <w:noWrap w:val="0"/>
            <w:vAlign w:val="center"/>
          </w:tcPr>
          <w:p w14:paraId="1394435F">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主要进行探方信息的录入和管理，可进行探方的查询、新增、导出、删除等。</w:t>
            </w:r>
          </w:p>
          <w:p w14:paraId="28C788D1">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支持在线布设探方，探方编号可设置百位或千位；支持按四个象限布方；支持探方编号方向前加字母；支持编号北东方向或东北方向顺序调整；支持指定位置布方或忽略区域布方</w:t>
            </w:r>
          </w:p>
        </w:tc>
      </w:tr>
      <w:tr w14:paraId="4090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240B0C97">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地层管理</w:t>
            </w:r>
          </w:p>
        </w:tc>
        <w:tc>
          <w:tcPr>
            <w:tcW w:w="3989" w:type="pct"/>
            <w:noWrap w:val="0"/>
            <w:vAlign w:val="center"/>
          </w:tcPr>
          <w:p w14:paraId="57438C29">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记录探方、遗迹发掘地层信息。包括土质、土色、致密度、堆积性质等信息，及地层出土器物地层深度等。</w:t>
            </w:r>
          </w:p>
        </w:tc>
      </w:tr>
      <w:tr w14:paraId="66D8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15349E85">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探方图与出土遗物分布</w:t>
            </w:r>
          </w:p>
        </w:tc>
        <w:tc>
          <w:tcPr>
            <w:tcW w:w="3989" w:type="pct"/>
            <w:noWrap w:val="0"/>
            <w:vAlign w:val="center"/>
          </w:tcPr>
          <w:p w14:paraId="3CB3C3F8">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在地图上直观显示探方图，实现探方与出土遗物叠加显示，并可属性查询、空间定位。</w:t>
            </w:r>
          </w:p>
        </w:tc>
      </w:tr>
      <w:tr w14:paraId="64F4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529F9881">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遗物三维分布</w:t>
            </w:r>
          </w:p>
        </w:tc>
        <w:tc>
          <w:tcPr>
            <w:tcW w:w="3989" w:type="pct"/>
            <w:noWrap w:val="0"/>
            <w:vAlign w:val="center"/>
          </w:tcPr>
          <w:p w14:paraId="1C675BBC">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显示出土遗物的三维空间分布情况图。</w:t>
            </w:r>
          </w:p>
        </w:tc>
      </w:tr>
      <w:tr w14:paraId="732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5AD35AD6">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发掘照片管理</w:t>
            </w:r>
          </w:p>
        </w:tc>
        <w:tc>
          <w:tcPr>
            <w:tcW w:w="3989" w:type="pct"/>
            <w:noWrap w:val="0"/>
            <w:vAlign w:val="center"/>
          </w:tcPr>
          <w:p w14:paraId="3277261A">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每个出土器物可包含单张或多张器物照片。</w:t>
            </w:r>
          </w:p>
        </w:tc>
      </w:tr>
      <w:tr w14:paraId="31B5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2F543950">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日志</w:t>
            </w:r>
          </w:p>
        </w:tc>
        <w:tc>
          <w:tcPr>
            <w:tcW w:w="3989" w:type="pct"/>
            <w:noWrap w:val="0"/>
            <w:vAlign w:val="center"/>
          </w:tcPr>
          <w:p w14:paraId="082F6C1F">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多种属性编辑的工地日志、领队日志、探方日志，可预设日记内容，可视化仿word文字与图片输入界面。</w:t>
            </w:r>
          </w:p>
        </w:tc>
      </w:tr>
      <w:tr w14:paraId="508E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5E4675B0">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数据审核</w:t>
            </w:r>
          </w:p>
        </w:tc>
        <w:tc>
          <w:tcPr>
            <w:tcW w:w="3989" w:type="pct"/>
            <w:noWrap w:val="0"/>
            <w:vAlign w:val="center"/>
          </w:tcPr>
          <w:p w14:paraId="5B67C33D">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所有添加的数据必须通过考古领队审核才能正式入库，所有需要审核的内容会集中在数据审核模块，以便领队审核。每项审核都会有过程记录。</w:t>
            </w:r>
          </w:p>
        </w:tc>
      </w:tr>
      <w:tr w14:paraId="1233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53D0B2CB">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统计分析</w:t>
            </w:r>
          </w:p>
        </w:tc>
        <w:tc>
          <w:tcPr>
            <w:tcW w:w="3989" w:type="pct"/>
            <w:noWrap w:val="0"/>
            <w:vAlign w:val="center"/>
          </w:tcPr>
          <w:p w14:paraId="4A2A7291">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统计分析模块生成发掘区器物三维空间分布模拟图、二维地层器物剖面图、出土器分类物统计图及发掘报告、发掘资料统计文档等。</w:t>
            </w:r>
          </w:p>
        </w:tc>
      </w:tr>
      <w:tr w14:paraId="344D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7360609B">
            <w:pPr>
              <w:pageBreakBefore w:val="0"/>
              <w:widowControl w:val="0"/>
              <w:kinsoku/>
              <w:overflowPunct/>
              <w:autoSpaceDE/>
              <w:autoSpaceDN/>
              <w:bidi w:val="0"/>
              <w:adjustRightInd/>
              <w:snapToGrid/>
              <w:spacing w:line="5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数据修改</w:t>
            </w:r>
          </w:p>
        </w:tc>
        <w:tc>
          <w:tcPr>
            <w:tcW w:w="3989" w:type="pct"/>
            <w:noWrap w:val="0"/>
            <w:vAlign w:val="center"/>
          </w:tcPr>
          <w:p w14:paraId="7C1C167B">
            <w:pPr>
              <w:pageBreakBefore w:val="0"/>
              <w:widowControl w:val="0"/>
              <w:kinsoku/>
              <w:overflowPunct/>
              <w:autoSpaceDE/>
              <w:autoSpaceDN/>
              <w:bidi w:val="0"/>
              <w:adjustRightInd/>
              <w:snapToGrid/>
              <w:spacing w:line="540" w:lineRule="exact"/>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出土器物编号、遗迹编号在室内整理阶段会因为地层合并、遗迹合并等原因需要修改，修改时采用二级审核，由队员提出申请，领队进行确认与修改，修改过程采用半自动关联方式批量修改，并保存修改记录。</w:t>
            </w:r>
          </w:p>
        </w:tc>
      </w:tr>
    </w:tbl>
    <w:p w14:paraId="2647E76C">
      <w:pPr>
        <w:pageBreakBefore w:val="0"/>
        <w:kinsoku/>
        <w:overflowPunct/>
        <w:autoSpaceDE/>
        <w:autoSpaceDN/>
        <w:bidi w:val="0"/>
        <w:adjustRightInd/>
        <w:snapToGrid/>
        <w:spacing w:line="540" w:lineRule="exact"/>
        <w:jc w:val="left"/>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（二）遥感地形测绘</w:t>
      </w:r>
    </w:p>
    <w:p w14:paraId="3734112D">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1、遗址大范围正射影像采集制作</w:t>
      </w:r>
    </w:p>
    <w:p w14:paraId="5FDDF53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（1）在作业前，组织作业人员认真学习相关技术规范和文件，并对测区进行踏勘，制定工作计划；</w:t>
      </w:r>
    </w:p>
    <w:p w14:paraId="1C4368F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（2）采集过程中工作人员应认真记录每日工作内容，保存原始记录资料与数据，以供检查和分析；</w:t>
      </w:r>
    </w:p>
    <w:p w14:paraId="546985A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（3）在进行外业测量时，应采取有效的安全、保卫和环境保护措施，避免对原有设施造成损坏或损伤；</w:t>
      </w:r>
    </w:p>
    <w:p w14:paraId="59B541D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（4）影像采集时航向应超出范围外一条基线，旁向超出范围线不少于像幅的15%。像片航向重叠不小于50%，旁向重叠不小于30%；旋偏角一般不大于10º，在确保不影响解算质量前提下，个别旋偏角最大不超过15º；</w:t>
      </w:r>
    </w:p>
    <w:p w14:paraId="013253F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（5）图像应保证色彩均一，高空捕获图像时需在阳光正午进行，补测或重测时也需与首次飞行采集天气一致，以保证数据的统一性。</w:t>
      </w:r>
    </w:p>
    <w:p w14:paraId="3BFF33C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鸟瞰图航空影像采集，需选择在光照条件较好的时间进行采集，雾气或沙尘、雾霾天气不可采集，影像斜视通透距离不得小于200米，单张影像内容要求包含地平线、天空、遗址现场，构图视觉表达要求符合黄金分割原理。</w:t>
      </w:r>
    </w:p>
    <w:p w14:paraId="18488047">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2、遗址核心区域机载激光透扫获取基础地理信息</w:t>
      </w:r>
    </w:p>
    <w:p w14:paraId="6F0A668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）采集分区应综合考虑地形特征和遗址分布情况、基站的布设情况和招标单位项目实施计划等。平均高差大于四分之一相对航高的地区，或一条航线飞行超过25分钟的，应进行分区航摄。</w:t>
      </w:r>
    </w:p>
    <w:p w14:paraId="4AD93CA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）机载激光雷达获取的点云数据密度应能满足：数字高程模型成果格网间距：2.0m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点云密度≥</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点/m</w:t>
      </w:r>
      <w:r>
        <w:rPr>
          <w:rFonts w:hint="eastAsia" w:ascii="仿宋" w:hAnsi="仿宋" w:eastAsia="仿宋" w:cs="仿宋"/>
          <w:sz w:val="24"/>
          <w:szCs w:val="24"/>
          <w:highlight w:val="none"/>
          <w:vertAlign w:val="superscript"/>
        </w:rPr>
        <w:t>2</w:t>
      </w:r>
      <w:r>
        <w:rPr>
          <w:rFonts w:hint="eastAsia" w:ascii="仿宋" w:hAnsi="仿宋" w:eastAsia="仿宋" w:cs="仿宋"/>
          <w:sz w:val="24"/>
          <w:szCs w:val="24"/>
          <w:highlight w:val="none"/>
        </w:rPr>
        <w:t>。</w:t>
      </w:r>
    </w:p>
    <w:p w14:paraId="267695C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）点云数据高程精度应使用野外控制点数据进行检查，点云数据成果高程中误差范围不得大于：平地≤0.15m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丘陵地≤0.35m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山地≤0.50m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高山地≤1.0m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在特殊困难地区，点云数据高程中误差在</w:t>
      </w:r>
      <w:r>
        <w:rPr>
          <w:rFonts w:hint="eastAsia" w:ascii="仿宋" w:hAnsi="仿宋" w:eastAsia="仿宋" w:cs="仿宋"/>
          <w:sz w:val="24"/>
          <w:szCs w:val="24"/>
          <w:highlight w:val="none"/>
          <w:lang w:val="en-US" w:eastAsia="zh-CN"/>
        </w:rPr>
        <w:t>上</w:t>
      </w:r>
      <w:r>
        <w:rPr>
          <w:rFonts w:hint="eastAsia" w:ascii="仿宋" w:hAnsi="仿宋" w:eastAsia="仿宋" w:cs="仿宋"/>
          <w:sz w:val="24"/>
          <w:szCs w:val="24"/>
          <w:highlight w:val="none"/>
        </w:rPr>
        <w:t>述规定基础上可放宽0.5倍，最大允许中误差为</w:t>
      </w:r>
      <w:r>
        <w:rPr>
          <w:rFonts w:hint="eastAsia" w:ascii="仿宋" w:hAnsi="仿宋" w:eastAsia="仿宋" w:cs="仿宋"/>
          <w:sz w:val="24"/>
          <w:szCs w:val="24"/>
          <w:highlight w:val="none"/>
          <w:lang w:val="en-US" w:eastAsia="zh-CN"/>
        </w:rPr>
        <w:t>上</w:t>
      </w:r>
      <w:r>
        <w:rPr>
          <w:rFonts w:hint="eastAsia" w:ascii="仿宋" w:hAnsi="仿宋" w:eastAsia="仿宋" w:cs="仿宋"/>
          <w:sz w:val="24"/>
          <w:szCs w:val="24"/>
          <w:highlight w:val="none"/>
        </w:rPr>
        <w:t>述规定中误差的2倍</w:t>
      </w:r>
      <w:r>
        <w:rPr>
          <w:rFonts w:hint="eastAsia" w:ascii="仿宋" w:hAnsi="仿宋" w:eastAsia="仿宋" w:cs="仿宋"/>
          <w:sz w:val="24"/>
          <w:szCs w:val="24"/>
          <w:highlight w:val="none"/>
          <w:lang w:val="en-US" w:eastAsia="zh-CN"/>
        </w:rPr>
        <w:t>）</w:t>
      </w:r>
    </w:p>
    <w:p w14:paraId="63F1B75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）坐标系统：2000 国家大地坐标系（CGCS 2000）；高程基准：1985 国家高程基准。</w:t>
      </w:r>
    </w:p>
    <w:p w14:paraId="2EDDB7A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）数据格式：点云及分类后点云数据*.las。</w:t>
      </w:r>
    </w:p>
    <w:p w14:paraId="227CC4D0">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3、遗址核心区域倾斜航空摄影获取三维数据</w:t>
      </w:r>
    </w:p>
    <w:p w14:paraId="6EA2FC07">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利用倾斜航空摄影测量技术采集遗址周边环境，影像采集时航向应超出范围外一条基线，旁向超出范围线不少于像幅的15%。飞行航向、旁向重叠率应在75%以上；旋偏角一般不大于10º，在确保不影响解算质量前提下，个别旋偏角最大不超过15º；</w:t>
      </w:r>
    </w:p>
    <w:p w14:paraId="02F72DBB">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（2）飞行高度20～30m，航摄地面分辨率在3mm～5mm之间；</w:t>
      </w:r>
    </w:p>
    <w:p w14:paraId="3ECBAEDA">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（3）图像应保证色彩均一，高空捕获图像时需在阳光正午进行，补测或重测时也需与首次飞行采集天气一致，以保证数据的统一性；</w:t>
      </w:r>
    </w:p>
    <w:p w14:paraId="43250EFA">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（4）多期数据记录时，为保持物理一致性，测量控制点应使用前期已布设的控制点，以保证后期数据一致性；</w:t>
      </w:r>
    </w:p>
    <w:p w14:paraId="11951019">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（5）对拼接完成的地表模型，需进行数据检查，有空洞需进行修补，以保证模型细节的精度在1-3cm之间；</w:t>
      </w:r>
    </w:p>
    <w:p w14:paraId="0E037E64">
      <w:pPr>
        <w:pageBreakBefore w:val="0"/>
        <w:widowControl w:val="0"/>
        <w:kinsoku/>
        <w:wordWrap w:val="0"/>
        <w:overflowPunct/>
        <w:topLinePunct/>
        <w:autoSpaceDE/>
        <w:autoSpaceDN/>
        <w:bidi w:val="0"/>
        <w:adjustRightInd/>
        <w:snapToGrid/>
        <w:spacing w:line="540" w:lineRule="exac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四、成果文件及要求</w:t>
      </w:r>
    </w:p>
    <w:p w14:paraId="7CBF6519">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1、要求按照《田野考古工作规程（2009年10月版）》对各类考古数据进行整理入库。包括将勘探数据与考古发掘数据汇总纳入系统。</w:t>
      </w:r>
    </w:p>
    <w:p w14:paraId="33BB12C6">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2、供应商开发提供乌拉泊古城专业田野考古管理系统，并对采购人永久开放使用。</w:t>
      </w:r>
    </w:p>
    <w:p w14:paraId="5BF1BE6E">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3、提供完整遥感地形测绘成果文件资料及报告</w:t>
      </w:r>
    </w:p>
    <w:p w14:paraId="57AE112F">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（1）遗址大范围正射影像采集制作（面积8.4平方公里）；</w:t>
      </w:r>
    </w:p>
    <w:p w14:paraId="1D59D9E8">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（2）遗址核心区域机载激光透扫获取基础地理信息（面积1平方公里）；</w:t>
      </w:r>
    </w:p>
    <w:p w14:paraId="0AA6C7E9">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（3）遗址核心区域倾斜航空摄影获取三维数据（面积1平方公里）；</w:t>
      </w:r>
    </w:p>
    <w:p w14:paraId="0585A585">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（4）1：1000数字线划图（DLG）制作；</w:t>
      </w:r>
    </w:p>
    <w:p w14:paraId="6B0B452E">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（5）1：1000数字正射影像图（DOM）制作；</w:t>
      </w:r>
    </w:p>
    <w:p w14:paraId="4243FFB7">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（6）1：1000数字高程模型（DEM）制作。</w:t>
      </w:r>
    </w:p>
    <w:p w14:paraId="0D926F44">
      <w:pPr>
        <w:pageBreakBefore w:val="0"/>
        <w:widowControl w:val="0"/>
        <w:numPr>
          <w:ilvl w:val="-1"/>
          <w:numId w:val="0"/>
        </w:numPr>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（7）地上、地下遗迹三维成果展示图制作。</w:t>
      </w:r>
    </w:p>
    <w:p w14:paraId="6245C697">
      <w:pPr>
        <w:pageBreakBefore w:val="0"/>
        <w:widowControl w:val="0"/>
        <w:numPr>
          <w:ilvl w:val="-1"/>
          <w:numId w:val="0"/>
        </w:numPr>
        <w:kinsoku/>
        <w:wordWrap w:val="0"/>
        <w:overflowPunct/>
        <w:topLinePunct/>
        <w:autoSpaceDE/>
        <w:autoSpaceDN/>
        <w:bidi w:val="0"/>
        <w:adjustRightInd/>
        <w:snapToGrid/>
        <w:spacing w:line="540" w:lineRule="exact"/>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（8）遗址考古发掘成果短片（5-10分钟）。</w:t>
      </w:r>
    </w:p>
    <w:p w14:paraId="1A8AE1B7">
      <w:pPr>
        <w:pageBreakBefore w:val="0"/>
        <w:widowControl w:val="0"/>
        <w:kinsoku/>
        <w:wordWrap w:val="0"/>
        <w:overflowPunct/>
        <w:topLinePunct/>
        <w:autoSpaceDE/>
        <w:autoSpaceDN/>
        <w:bidi w:val="0"/>
        <w:adjustRightInd/>
        <w:snapToGrid/>
        <w:spacing w:line="540" w:lineRule="exact"/>
        <w:ind w:firstLine="480" w:firstLineChars="200"/>
        <w:textAlignment w:val="auto"/>
        <w:outlineLvl w:val="9"/>
        <w:rPr>
          <w:rFonts w:hint="eastAsia" w:ascii="仿宋" w:hAnsi="仿宋" w:eastAsia="仿宋" w:cs="仿宋"/>
          <w:sz w:val="24"/>
          <w:szCs w:val="24"/>
          <w:highlight w:val="none"/>
          <w:lang w:val="en-US" w:eastAsia="zh-CN"/>
        </w:rPr>
      </w:pPr>
    </w:p>
    <w:p w14:paraId="230277DA">
      <w:pPr>
        <w:pageBreakBefore w:val="0"/>
        <w:widowControl w:val="0"/>
        <w:kinsoku/>
        <w:wordWrap w:val="0"/>
        <w:overflowPunct/>
        <w:topLinePunct/>
        <w:autoSpaceDE/>
        <w:autoSpaceDN/>
        <w:bidi w:val="0"/>
        <w:adjustRightInd/>
        <w:snapToGrid/>
        <w:spacing w:line="540" w:lineRule="exac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五、商务要求</w:t>
      </w:r>
    </w:p>
    <w:p w14:paraId="0275AD59">
      <w:pPr>
        <w:pStyle w:val="83"/>
        <w:pageBreakBefore w:val="0"/>
        <w:kinsoku/>
        <w:overflowPunct/>
        <w:autoSpaceDE/>
        <w:autoSpaceDN/>
        <w:bidi w:val="0"/>
        <w:adjustRightInd/>
        <w:snapToGrid/>
        <w:spacing w:before="0" w:after="0" w:line="540" w:lineRule="exact"/>
        <w:ind w:left="0" w:leftChars="0" w:firstLine="480" w:firstLineChars="20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1、交付标准</w:t>
      </w:r>
    </w:p>
    <w:p w14:paraId="283DB681">
      <w:pPr>
        <w:pStyle w:val="83"/>
        <w:pageBreakBefore w:val="0"/>
        <w:kinsoku/>
        <w:overflowPunct/>
        <w:autoSpaceDE/>
        <w:autoSpaceDN/>
        <w:bidi w:val="0"/>
        <w:adjustRightInd/>
        <w:snapToGrid/>
        <w:spacing w:before="0" w:after="0" w:line="540" w:lineRule="exact"/>
        <w:ind w:firstLine="64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1.1 服务周期：跟随性采集工作结束后3个月内交付；</w:t>
      </w:r>
    </w:p>
    <w:p w14:paraId="12E20D95">
      <w:pPr>
        <w:pStyle w:val="83"/>
        <w:pageBreakBefore w:val="0"/>
        <w:kinsoku/>
        <w:overflowPunct/>
        <w:autoSpaceDE/>
        <w:autoSpaceDN/>
        <w:bidi w:val="0"/>
        <w:adjustRightInd/>
        <w:snapToGrid/>
        <w:spacing w:before="0" w:after="0" w:line="540" w:lineRule="exact"/>
        <w:ind w:firstLine="64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1.2 服务地点：采购人指定地点；</w:t>
      </w:r>
    </w:p>
    <w:p w14:paraId="39C39AE3">
      <w:pPr>
        <w:pStyle w:val="83"/>
        <w:pageBreakBefore w:val="0"/>
        <w:kinsoku/>
        <w:overflowPunct/>
        <w:autoSpaceDE/>
        <w:autoSpaceDN/>
        <w:bidi w:val="0"/>
        <w:adjustRightInd/>
        <w:snapToGrid/>
        <w:spacing w:before="0" w:after="0" w:line="540" w:lineRule="exact"/>
        <w:ind w:firstLine="64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1.3 交付方式：现场交付；</w:t>
      </w:r>
    </w:p>
    <w:p w14:paraId="68C567A9">
      <w:pPr>
        <w:pStyle w:val="83"/>
        <w:pageBreakBefore w:val="0"/>
        <w:kinsoku/>
        <w:overflowPunct/>
        <w:autoSpaceDE/>
        <w:autoSpaceDN/>
        <w:bidi w:val="0"/>
        <w:adjustRightInd/>
        <w:snapToGrid/>
        <w:spacing w:before="0" w:after="0" w:line="540" w:lineRule="exact"/>
        <w:ind w:left="0" w:leftChars="0" w:firstLine="480" w:firstLineChars="20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2、验收标准</w:t>
      </w:r>
    </w:p>
    <w:p w14:paraId="79AA3227">
      <w:pPr>
        <w:pStyle w:val="83"/>
        <w:pageBreakBefore w:val="0"/>
        <w:kinsoku/>
        <w:overflowPunct/>
        <w:autoSpaceDE/>
        <w:autoSpaceDN/>
        <w:bidi w:val="0"/>
        <w:adjustRightInd/>
        <w:snapToGrid/>
        <w:spacing w:before="0" w:after="0" w:line="540" w:lineRule="exact"/>
        <w:ind w:firstLine="64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2.1 按照招标文件和国家相关标准按时完成项目建设并满足新疆维吾尔自治区文物考古研究所等部门的考核要求。</w:t>
      </w:r>
    </w:p>
    <w:p w14:paraId="358DBE04">
      <w:pPr>
        <w:pStyle w:val="83"/>
        <w:pageBreakBefore w:val="0"/>
        <w:kinsoku/>
        <w:overflowPunct/>
        <w:autoSpaceDE/>
        <w:autoSpaceDN/>
        <w:bidi w:val="0"/>
        <w:adjustRightInd/>
        <w:snapToGrid/>
        <w:spacing w:before="0" w:after="0" w:line="540" w:lineRule="exact"/>
        <w:ind w:firstLine="640"/>
        <w:outlineLvl w:val="9"/>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2.2 对项目的验收包括检查数据资料是否完整，是否实现了采购人在招标文件中所有要求。</w:t>
      </w:r>
    </w:p>
    <w:p w14:paraId="66D50246">
      <w:pPr>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highlight w:val="none"/>
          <w:lang w:val="en-US" w:eastAsia="zh-CN"/>
        </w:rPr>
      </w:pPr>
    </w:p>
    <w:p w14:paraId="3B1A3FF6">
      <w:pPr>
        <w:rPr>
          <w:highlight w:val="none"/>
        </w:rPr>
      </w:pPr>
    </w:p>
    <w:p w14:paraId="774B4149">
      <w:pPr>
        <w:spacing w:line="480" w:lineRule="exact"/>
        <w:ind w:firstLine="602" w:firstLineChars="200"/>
        <w:rPr>
          <w:rFonts w:hint="eastAsia" w:ascii="仿宋" w:hAnsi="仿宋" w:eastAsia="仿宋" w:cs="仿宋"/>
          <w:sz w:val="24"/>
          <w:highlight w:val="none"/>
          <w:lang w:eastAsia="zh-CN"/>
        </w:rPr>
      </w:pPr>
      <w:r>
        <w:rPr>
          <w:rFonts w:hint="eastAsia" w:ascii="仿宋" w:hAnsi="仿宋" w:eastAsia="仿宋" w:cs="仿宋"/>
          <w:b/>
          <w:sz w:val="30"/>
          <w:szCs w:val="30"/>
          <w:highlight w:val="none"/>
          <w:lang w:eastAsia="zh-CN"/>
        </w:rPr>
        <w:br w:type="page"/>
      </w:r>
      <w:bookmarkEnd w:id="73"/>
    </w:p>
    <w:p w14:paraId="63E9D6A2">
      <w:pPr>
        <w:spacing w:line="579" w:lineRule="exact"/>
        <w:ind w:firstLine="643" w:firstLineChars="200"/>
        <w:jc w:val="center"/>
        <w:outlineLvl w:val="0"/>
        <w:rPr>
          <w:rFonts w:hint="eastAsia" w:ascii="仿宋" w:hAnsi="仿宋" w:eastAsia="仿宋" w:cs="仿宋"/>
          <w:color w:val="000000" w:themeColor="text1"/>
          <w:highlight w:val="none"/>
          <w:lang w:eastAsia="zh-CN"/>
          <w14:textFill>
            <w14:solidFill>
              <w14:schemeClr w14:val="tx1"/>
            </w14:solidFill>
          </w14:textFill>
        </w:rPr>
      </w:pPr>
      <w:bookmarkStart w:id="79" w:name="_Toc31551"/>
      <w:r>
        <w:rPr>
          <w:rFonts w:hint="eastAsia" w:ascii="仿宋" w:hAnsi="仿宋" w:eastAsia="仿宋" w:cs="仿宋"/>
          <w:b/>
          <w:bCs/>
          <w:color w:val="000000" w:themeColor="text1"/>
          <w:sz w:val="32"/>
          <w:szCs w:val="40"/>
          <w:highlight w:val="none"/>
          <w:lang w:eastAsia="zh-CN"/>
          <w14:textFill>
            <w14:solidFill>
              <w14:schemeClr w14:val="tx1"/>
            </w14:solidFill>
          </w14:textFill>
        </w:rPr>
        <w:t>第四部分  合同条款</w:t>
      </w:r>
      <w:bookmarkEnd w:id="74"/>
      <w:bookmarkEnd w:id="75"/>
      <w:bookmarkEnd w:id="76"/>
      <w:bookmarkEnd w:id="77"/>
      <w:bookmarkEnd w:id="78"/>
      <w:bookmarkEnd w:id="79"/>
    </w:p>
    <w:p w14:paraId="266A5BCF">
      <w:pPr>
        <w:pStyle w:val="63"/>
        <w:pBdr>
          <w:top w:val="none" w:color="auto" w:sz="0" w:space="0"/>
          <w:left w:val="none" w:color="auto" w:sz="0" w:space="0"/>
          <w:bottom w:val="none" w:color="auto" w:sz="0" w:space="0"/>
          <w:right w:val="none" w:color="auto" w:sz="0" w:space="0"/>
        </w:pBdr>
        <w:tabs>
          <w:tab w:val="left" w:pos="2625"/>
        </w:tabs>
        <w:spacing w:line="579" w:lineRule="exact"/>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注：</w:t>
      </w:r>
    </w:p>
    <w:p w14:paraId="7A6F2D27">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本合同条款仅作为双方签订合同的参考，合同最终内容将根据中标单位的投标响应内容确定合同主要内容，阐明各方的权利和义务，必要时将增加新的条款，但不得与招标文件、磋商响应文件的实质性内容相背离。</w:t>
      </w:r>
    </w:p>
    <w:p w14:paraId="0EB93C93">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p>
    <w:p w14:paraId="29465649">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p>
    <w:p w14:paraId="2D73A4FA">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p>
    <w:p w14:paraId="7A5DE017">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p>
    <w:p w14:paraId="5D885075">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p>
    <w:p w14:paraId="40C5C9DD">
      <w:pPr>
        <w:pStyle w:val="63"/>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000000" w:themeColor="text1"/>
          <w:highlight w:val="none"/>
          <w:lang w:eastAsia="zh-CN"/>
          <w14:textFill>
            <w14:solidFill>
              <w14:schemeClr w14:val="tx1"/>
            </w14:solidFill>
          </w14:textFill>
        </w:rPr>
      </w:pPr>
    </w:p>
    <w:p w14:paraId="5BC2D7A3">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3366B58C">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77A2A257">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19AA75F3">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6C0D630A">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4DA048D5">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70F25FE0">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6D8F3BFB">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21CAA10C">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053A52B2">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val="zh-CN" w:eastAsia="zh-CN"/>
          <w14:textFill>
            <w14:solidFill>
              <w14:schemeClr w14:val="tx1"/>
            </w14:solidFill>
          </w14:textFill>
        </w:rPr>
      </w:pPr>
    </w:p>
    <w:p w14:paraId="065CB05D">
      <w:pPr>
        <w:pStyle w:val="29"/>
        <w:ind w:firstLine="482"/>
        <w:rPr>
          <w:rFonts w:ascii="仿宋" w:hAnsi="仿宋" w:eastAsia="仿宋" w:cs="仿宋"/>
          <w:b/>
          <w:bCs/>
          <w:color w:val="000000" w:themeColor="text1"/>
          <w:sz w:val="48"/>
          <w:szCs w:val="48"/>
          <w:highlight w:val="none"/>
          <w:lang w:val="zh-CN" w:eastAsia="zh-CN"/>
          <w14:textFill>
            <w14:solidFill>
              <w14:schemeClr w14:val="tx1"/>
            </w14:solidFill>
          </w14:textFill>
        </w:rPr>
      </w:pPr>
    </w:p>
    <w:p w14:paraId="7777DF4F">
      <w:pPr>
        <w:autoSpaceDE w:val="0"/>
        <w:autoSpaceDN w:val="0"/>
        <w:adjustRightInd w:val="0"/>
        <w:spacing w:line="360" w:lineRule="auto"/>
        <w:jc w:val="center"/>
        <w:rPr>
          <w:rFonts w:hint="eastAsia" w:ascii="仿宋" w:hAnsi="仿宋" w:eastAsia="仿宋" w:cs="仿宋"/>
          <w:b/>
          <w:bCs/>
          <w:color w:val="000000" w:themeColor="text1"/>
          <w:sz w:val="48"/>
          <w:szCs w:val="48"/>
          <w:highlight w:val="none"/>
          <w:lang w:eastAsia="zh-CN"/>
          <w14:textFill>
            <w14:solidFill>
              <w14:schemeClr w14:val="tx1"/>
            </w14:solidFill>
          </w14:textFill>
        </w:rPr>
      </w:pPr>
      <w:bookmarkStart w:id="80" w:name="_Toc15427"/>
      <w:bookmarkStart w:id="81" w:name="_Toc3023"/>
      <w:bookmarkStart w:id="82" w:name="_Toc17311"/>
      <w:bookmarkStart w:id="83" w:name="_Toc7400"/>
      <w:bookmarkStart w:id="84" w:name="_Toc4727"/>
      <w:r>
        <w:rPr>
          <w:rFonts w:hint="eastAsia" w:ascii="仿宋" w:hAnsi="仿宋" w:eastAsia="仿宋" w:cs="仿宋"/>
          <w:b/>
          <w:bCs/>
          <w:color w:val="000000" w:themeColor="text1"/>
          <w:sz w:val="48"/>
          <w:szCs w:val="48"/>
          <w:highlight w:val="none"/>
          <w:lang w:val="zh-CN" w:eastAsia="zh-CN"/>
          <w14:textFill>
            <w14:solidFill>
              <w14:schemeClr w14:val="tx1"/>
            </w14:solidFill>
          </w14:textFill>
        </w:rPr>
        <w:t>政府采购项目合同书</w:t>
      </w:r>
    </w:p>
    <w:p w14:paraId="5FEDD2AB">
      <w:pPr>
        <w:autoSpaceDE w:val="0"/>
        <w:autoSpaceDN w:val="0"/>
        <w:adjustRightInd w:val="0"/>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0759630E">
      <w:pPr>
        <w:autoSpaceDE w:val="0"/>
        <w:autoSpaceDN w:val="0"/>
        <w:adjustRightInd w:val="0"/>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65DDC47E">
      <w:pPr>
        <w:autoSpaceDE w:val="0"/>
        <w:autoSpaceDN w:val="0"/>
        <w:adjustRightInd w:val="0"/>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03D79095">
      <w:pPr>
        <w:autoSpaceDE w:val="0"/>
        <w:autoSpaceDN w:val="0"/>
        <w:adjustRightInd w:val="0"/>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5C86ABDA">
      <w:pPr>
        <w:autoSpaceDE w:val="0"/>
        <w:autoSpaceDN w:val="0"/>
        <w:adjustRightInd w:val="0"/>
        <w:spacing w:line="360" w:lineRule="auto"/>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采购项目编号：</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eastAsia="zh-CN"/>
          <w14:textFill>
            <w14:solidFill>
              <w14:schemeClr w14:val="tx1"/>
            </w14:solidFill>
          </w14:textFill>
        </w:rPr>
        <w:t xml:space="preserve">      </w:t>
      </w:r>
    </w:p>
    <w:p w14:paraId="3587791F">
      <w:pPr>
        <w:autoSpaceDE w:val="0"/>
        <w:autoSpaceDN w:val="0"/>
        <w:adjustRightInd w:val="0"/>
        <w:spacing w:line="360" w:lineRule="auto"/>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采购项目名称：</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0EC4CDE5">
      <w:pPr>
        <w:autoSpaceDE w:val="0"/>
        <w:autoSpaceDN w:val="0"/>
        <w:adjustRightInd w:val="0"/>
        <w:spacing w:line="360" w:lineRule="auto"/>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采购合同编号：</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 xml:space="preserve"> </w:t>
      </w:r>
    </w:p>
    <w:p w14:paraId="09CA8D4C">
      <w:pPr>
        <w:autoSpaceDE w:val="0"/>
        <w:autoSpaceDN w:val="0"/>
        <w:adjustRightInd w:val="0"/>
        <w:spacing w:line="360" w:lineRule="auto"/>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合同金额（人民币）：</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40AD1203">
      <w:pPr>
        <w:autoSpaceDE w:val="0"/>
        <w:autoSpaceDN w:val="0"/>
        <w:adjustRightInd w:val="0"/>
        <w:spacing w:line="360" w:lineRule="auto"/>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购</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人</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（甲</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方）：</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（盖章）</w:t>
      </w:r>
    </w:p>
    <w:p w14:paraId="0825F535">
      <w:pPr>
        <w:autoSpaceDE w:val="0"/>
        <w:autoSpaceDN w:val="0"/>
        <w:adjustRightInd w:val="0"/>
        <w:spacing w:line="360" w:lineRule="auto"/>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中标服务商（乙方）：</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（盖章）</w:t>
      </w:r>
    </w:p>
    <w:p w14:paraId="5F3729FA">
      <w:pPr>
        <w:autoSpaceDE w:val="0"/>
        <w:autoSpaceDN w:val="0"/>
        <w:adjustRightInd w:val="0"/>
        <w:spacing w:line="360" w:lineRule="auto"/>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采购日期：</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7DF2DEAE">
      <w:pPr>
        <w:autoSpaceDE w:val="0"/>
        <w:autoSpaceDN w:val="0"/>
        <w:adjustRightInd w:val="0"/>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20F8E0C7">
      <w:pPr>
        <w:autoSpaceDE w:val="0"/>
        <w:autoSpaceDN w:val="0"/>
        <w:adjustRightInd w:val="0"/>
        <w:spacing w:line="360" w:lineRule="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br w:type="page"/>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采</w:t>
      </w: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购</w:t>
      </w: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人（以下简称甲方）：</w:t>
      </w:r>
    </w:p>
    <w:p w14:paraId="19FCB842">
      <w:pPr>
        <w:autoSpaceDE w:val="0"/>
        <w:autoSpaceDN w:val="0"/>
        <w:adjustRightInd w:val="0"/>
        <w:spacing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中</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标</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人</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（以下简称乙方）：</w:t>
      </w:r>
    </w:p>
    <w:p w14:paraId="6721D532">
      <w:pPr>
        <w:pStyle w:val="13"/>
        <w:ind w:left="440"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甲、乙双方根据20</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年</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月</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日（</w:t>
      </w:r>
      <w:r>
        <w:rPr>
          <w:rFonts w:hint="eastAsia" w:ascii="仿宋" w:hAnsi="仿宋" w:eastAsia="仿宋" w:cs="仿宋"/>
          <w:color w:val="000000"/>
          <w:sz w:val="24"/>
          <w:highlight w:val="none"/>
          <w:lang w:eastAsia="zh-CN"/>
        </w:rPr>
        <w:t>2025年乌拉泊古城考古系统建立和数据采集项目 </w:t>
      </w:r>
      <w:r>
        <w:rPr>
          <w:rFonts w:hint="eastAsia" w:ascii="仿宋" w:hAnsi="仿宋" w:eastAsia="仿宋" w:cs="仿宋"/>
          <w:color w:val="000000" w:themeColor="text1"/>
          <w:sz w:val="24"/>
          <w:highlight w:val="none"/>
          <w:lang w:val="zh-CN" w:eastAsia="zh-CN"/>
          <w14:textFill>
            <w14:solidFill>
              <w14:schemeClr w14:val="tx1"/>
            </w14:solidFill>
          </w14:textFill>
        </w:rPr>
        <w:t>的竞争性磋商文件要求和采购人、采购代理机构出具的《中标通知书》，并经双方协商一致，签订本合同协议书。</w:t>
      </w:r>
    </w:p>
    <w:p w14:paraId="1B5D5E7C">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一、签订本政府采购合同的依据</w:t>
      </w:r>
    </w:p>
    <w:p w14:paraId="7D5919A9">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本政府采购合同所附下列文件是构成本政府采购合同不可分割的部分：</w:t>
      </w:r>
    </w:p>
    <w:p w14:paraId="62E7A7B1">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1.竞争性磋商文件；</w:t>
      </w:r>
    </w:p>
    <w:p w14:paraId="0854B8CA">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2.竞争性磋商文件的澄清、变更公告；</w:t>
      </w:r>
    </w:p>
    <w:p w14:paraId="4F922AD5">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3.中标服务商提交的磋商响应文件；</w:t>
      </w:r>
    </w:p>
    <w:p w14:paraId="2A4E1A1E">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4.竞争性磋商文件中规定的政府采购合同通用条款；</w:t>
      </w:r>
    </w:p>
    <w:p w14:paraId="686ECB05">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5.中标通知书；</w:t>
      </w:r>
    </w:p>
    <w:p w14:paraId="52B01AB5">
      <w:pPr>
        <w:autoSpaceDE w:val="0"/>
        <w:autoSpaceDN w:val="0"/>
        <w:spacing w:line="360" w:lineRule="auto"/>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6.履约保证金缴费证明。</w:t>
      </w:r>
    </w:p>
    <w:p w14:paraId="468CD1D4">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二、合同标的及金额                                       单位：元</w:t>
      </w:r>
    </w:p>
    <w:tbl>
      <w:tblPr>
        <w:tblStyle w:val="30"/>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594A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2EEC05F0">
            <w:pPr>
              <w:spacing w:line="360" w:lineRule="auto"/>
              <w:ind w:firstLine="48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09354EA5">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 </w:t>
            </w:r>
          </w:p>
        </w:tc>
      </w:tr>
      <w:tr w14:paraId="4616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FA886BE">
            <w:pPr>
              <w:pStyle w:val="24"/>
              <w:tabs>
                <w:tab w:val="right" w:leader="dot" w:pos="8393"/>
              </w:tabs>
              <w:rPr>
                <w:rFonts w:hint="eastAsia" w:ascii="仿宋" w:hAnsi="仿宋" w:eastAsia="仿宋" w:cs="仿宋"/>
                <w:color w:val="000000" w:themeColor="text1"/>
                <w:sz w:val="24"/>
                <w:szCs w:val="24"/>
                <w:highlight w:val="none"/>
                <w14:textFill>
                  <w14:solidFill>
                    <w14:schemeClr w14:val="tx1"/>
                  </w14:solidFill>
                </w14:textFill>
              </w:rPr>
            </w:pPr>
            <w:r>
              <w:rPr>
                <w:rStyle w:val="33"/>
                <w:rFonts w:hint="eastAsia" w:ascii="仿宋" w:hAnsi="仿宋" w:eastAsia="仿宋" w:cs="仿宋"/>
                <w:color w:val="000000" w:themeColor="text1"/>
                <w:sz w:val="24"/>
                <w:szCs w:val="24"/>
                <w:highlight w:val="none"/>
                <w14:textFill>
                  <w14:solidFill>
                    <w14:schemeClr w14:val="tx1"/>
                  </w14:solidFill>
                </w14:textFill>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60467A8B">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081803B8">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48FE25D3">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33E1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9D4A43D">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62DB73EA">
            <w:pPr>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111617D7">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D3BC6BD">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1B52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DCA7B0B">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5AF1A62B">
            <w:pPr>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40598CBB">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50657307">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1C7D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BD9BC4D">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396B32E5">
            <w:pPr>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11691B2A">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4E9344C">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76CA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C499031">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3BAF5615">
            <w:pPr>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68094175">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7B931B0">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608A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26E449BA">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1BECFCEC">
            <w:pPr>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2FD90D01">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vAlign w:val="center"/>
          </w:tcPr>
          <w:p w14:paraId="60B140D9">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r>
      <w:tr w14:paraId="0453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263E98E">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0F9902D6">
            <w:pPr>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28747426">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754CBE68">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06A8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37692C3">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7A760820">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3A23B61E">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4AFB2BE4">
            <w:pPr>
              <w:spacing w:line="360" w:lineRule="auto"/>
              <w:ind w:firstLine="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bl>
    <w:p w14:paraId="092802FA">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5781C39D">
      <w:pPr>
        <w:autoSpaceDE w:val="0"/>
        <w:autoSpaceDN w:val="0"/>
        <w:spacing w:line="360" w:lineRule="auto"/>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根据上述政府采购合同文件要求，本政府采购合同的总金额为人民币</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w:t>
      </w:r>
    </w:p>
    <w:p w14:paraId="750CEAB8">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（大写）</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元。</w:t>
      </w:r>
    </w:p>
    <w:p w14:paraId="467CF10F">
      <w:pPr>
        <w:autoSpaceDE w:val="0"/>
        <w:autoSpaceDN w:val="0"/>
        <w:spacing w:line="360" w:lineRule="auto"/>
        <w:rPr>
          <w:rFonts w:hint="eastAsia" w:ascii="仿宋" w:hAnsi="仿宋" w:eastAsia="仿宋" w:cs="仿宋"/>
          <w:color w:val="000000" w:themeColor="text1"/>
          <w:sz w:val="24"/>
          <w:highlight w:val="none"/>
          <w:u w:val="singl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本合同以人民币进行结算，合同总价包括：</w:t>
      </w:r>
      <w:r>
        <w:rPr>
          <w:rFonts w:hint="eastAsia" w:ascii="仿宋" w:hAnsi="仿宋" w:eastAsia="仿宋" w:cs="仿宋"/>
          <w:color w:val="000000" w:themeColor="text1"/>
          <w:sz w:val="24"/>
          <w:highlight w:val="none"/>
          <w:u w:val="single"/>
          <w:lang w:val="zh-CN" w:eastAsia="zh-CN"/>
          <w14:textFill>
            <w14:solidFill>
              <w14:schemeClr w14:val="tx1"/>
            </w14:solidFill>
          </w14:textFill>
        </w:rPr>
        <w:t>服务费、人员费用、技术支持费、保险费、差旅费、税金及其他不可预见费等全部费用。</w:t>
      </w:r>
    </w:p>
    <w:p w14:paraId="46F235F8">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三、交付时间、地点和要求</w:t>
      </w:r>
    </w:p>
    <w:p w14:paraId="2E9EE6B8">
      <w:pPr>
        <w:spacing w:line="360" w:lineRule="auto"/>
        <w:ind w:firstLine="600" w:firstLineChars="25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服务期：</w:t>
      </w:r>
    </w:p>
    <w:p w14:paraId="57EE64B0">
      <w:pPr>
        <w:autoSpaceDE w:val="0"/>
        <w:autoSpaceDN w:val="0"/>
        <w:spacing w:line="360" w:lineRule="auto"/>
        <w:ind w:firstLine="720" w:firstLineChars="3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服务</w:t>
      </w:r>
      <w:r>
        <w:rPr>
          <w:rFonts w:hint="eastAsia" w:ascii="仿宋" w:hAnsi="仿宋" w:eastAsia="仿宋" w:cs="仿宋"/>
          <w:color w:val="000000" w:themeColor="text1"/>
          <w:sz w:val="24"/>
          <w:highlight w:val="none"/>
          <w:lang w:val="zh-CN" w:eastAsia="zh-CN"/>
          <w14:textFill>
            <w14:solidFill>
              <w14:schemeClr w14:val="tx1"/>
            </w14:solidFill>
          </w14:textFill>
        </w:rPr>
        <w:t>地点：</w:t>
      </w:r>
      <w:r>
        <w:rPr>
          <w:rStyle w:val="38"/>
          <w:rFonts w:hint="eastAsia" w:ascii="仿宋" w:hAnsi="仿宋" w:eastAsia="仿宋" w:cs="仿宋"/>
          <w:color w:val="000000" w:themeColor="text1"/>
          <w:sz w:val="24"/>
          <w:szCs w:val="24"/>
          <w:highlight w:val="none"/>
          <w:lang w:eastAsia="zh-CN"/>
          <w14:textFill>
            <w14:solidFill>
              <w14:schemeClr w14:val="tx1"/>
            </w14:solidFill>
          </w14:textFill>
        </w:rPr>
        <w:t>采购人指定地点</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4CC8AD78">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.乙方提供不符合招响应文件和本合同规定的服务，甲方有权拒绝接受。</w:t>
      </w:r>
    </w:p>
    <w:p w14:paraId="2E9B91E1">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.乙方应无条件接受甲方对工作进度的调查和督促并提供成果质量检查按照检查意见对调查成果进行补充调查和修改。因成果质量造成的返工、修改，经济损失由乙方承担。</w:t>
      </w:r>
    </w:p>
    <w:p w14:paraId="21DAE882">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4</w:t>
      </w:r>
      <w:r>
        <w:rPr>
          <w:rFonts w:hint="eastAsia" w:ascii="仿宋" w:hAnsi="仿宋" w:eastAsia="仿宋" w:cs="仿宋"/>
          <w:color w:val="000000" w:themeColor="text1"/>
          <w:sz w:val="24"/>
          <w:highlight w:val="none"/>
          <w:lang w:val="zh-CN" w:eastAsia="zh-CN"/>
          <w14:textFill>
            <w14:solidFill>
              <w14:schemeClr w14:val="tx1"/>
            </w14:solidFill>
          </w14:textFill>
        </w:rPr>
        <w:t>.乙方在项目实施过程中应保证安全，如造成人员伤亡或财产损失，由乙方自负法律责任。</w:t>
      </w:r>
    </w:p>
    <w:p w14:paraId="1B8A8A5B">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甲方应提供该项目验收报告交同级财政监管部门，由财政部门按规定程序抽验后办理资金拨付。</w:t>
      </w:r>
    </w:p>
    <w:p w14:paraId="3A84040B">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lang w:val="zh-CN" w:eastAsia="zh-CN"/>
          <w14:textFill>
            <w14:solidFill>
              <w14:schemeClr w14:val="tx1"/>
            </w14:solidFill>
          </w14:textFill>
        </w:rPr>
        <w:t>. 甲方在验收过程中发现乙方有违约问题，可按招、响应文件的规定要求乙方及时予以解决。</w:t>
      </w:r>
    </w:p>
    <w:p w14:paraId="1DC77B49">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7</w:t>
      </w:r>
      <w:r>
        <w:rPr>
          <w:rFonts w:hint="eastAsia" w:ascii="仿宋" w:hAnsi="仿宋" w:eastAsia="仿宋" w:cs="仿宋"/>
          <w:color w:val="000000" w:themeColor="text1"/>
          <w:sz w:val="24"/>
          <w:highlight w:val="none"/>
          <w:lang w:val="zh-CN" w:eastAsia="zh-CN"/>
          <w14:textFill>
            <w14:solidFill>
              <w14:schemeClr w14:val="tx1"/>
            </w14:solidFill>
          </w14:textFill>
        </w:rPr>
        <w:t>.乙方向甲方提供设备相关完税销售发票。</w:t>
      </w:r>
    </w:p>
    <w:p w14:paraId="64C0F4BA">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.未经甲方同意，乙方不得转包分包项目。</w:t>
      </w:r>
    </w:p>
    <w:p w14:paraId="18684341">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四、付款方式</w:t>
      </w:r>
    </w:p>
    <w:p w14:paraId="40D635DB">
      <w:pPr>
        <w:spacing w:line="360" w:lineRule="auto"/>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付款方式</w:t>
      </w:r>
      <w:r>
        <w:rPr>
          <w:rFonts w:hint="eastAsia" w:ascii="仿宋" w:hAnsi="仿宋" w:eastAsia="仿宋" w:cs="仿宋"/>
          <w:color w:val="000000" w:themeColor="text1"/>
          <w:sz w:val="24"/>
          <w:highlight w:val="none"/>
          <w:lang w:eastAsia="zh-CN"/>
          <w14:textFill>
            <w14:solidFill>
              <w14:schemeClr w14:val="tx1"/>
            </w14:solidFill>
          </w14:textFill>
        </w:rPr>
        <w:t>：</w:t>
      </w:r>
    </w:p>
    <w:p w14:paraId="7C0B1D69">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lang w:val="zh-CN" w:eastAsia="zh-CN"/>
          <w14:textFill>
            <w14:solidFill>
              <w14:schemeClr w14:val="tx1"/>
            </w14:solidFill>
          </w14:textFill>
        </w:rPr>
        <w:t>合同的变更、终止与转让</w:t>
      </w:r>
    </w:p>
    <w:p w14:paraId="7CC858E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甲乙双方如违反本合同规定，应承担违约责任和相应的经济处罚。具体规定如下：</w:t>
      </w:r>
    </w:p>
    <w:p w14:paraId="0C0CAA22">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1.除《中华人民共和国政府采购法》第50条规定的情形外，本合同一经签订，甲乙双方不得擅自变更、中止或终止。</w:t>
      </w:r>
    </w:p>
    <w:p w14:paraId="2EE70FD8">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2.乙方不得擅自转让其应履行的合同义务。</w:t>
      </w:r>
    </w:p>
    <w:p w14:paraId="431E572B">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六、违约责任</w:t>
      </w:r>
    </w:p>
    <w:p w14:paraId="6D8CFA34">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3.因甲方原因造成乙方停工、返工及合同停止，乙方不承担违约责任。</w:t>
      </w:r>
    </w:p>
    <w:p w14:paraId="54775739">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4.经甲方组织的人员审查发现，乙方未按采购人要求完成工作内容，甲方有权要求乙方返工。</w:t>
      </w:r>
    </w:p>
    <w:p w14:paraId="397BFE17">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仿宋" w:hAnsi="仿宋" w:eastAsia="仿宋" w:cs="仿宋"/>
          <w:color w:val="000000" w:themeColor="text1"/>
          <w:sz w:val="24"/>
          <w:highlight w:val="none"/>
          <w:lang w:eastAsia="zh-CN"/>
          <w14:textFill>
            <w14:solidFill>
              <w14:schemeClr w14:val="tx1"/>
            </w14:solidFill>
          </w14:textFill>
        </w:rPr>
        <w:t>0</w:t>
      </w:r>
      <w:r>
        <w:rPr>
          <w:rFonts w:hint="eastAsia" w:ascii="仿宋" w:hAnsi="仿宋" w:eastAsia="仿宋" w:cs="仿宋"/>
          <w:color w:val="000000" w:themeColor="text1"/>
          <w:sz w:val="24"/>
          <w:highlight w:val="none"/>
          <w:lang w:val="zh-CN" w:eastAsia="zh-CN"/>
          <w14:textFill>
            <w14:solidFill>
              <w14:schemeClr w14:val="tx1"/>
            </w14:solidFill>
          </w14:textFill>
        </w:rPr>
        <w:t>%的违约金；延迟提供服务、交付服务成果违约金从合同总价款中支付。</w:t>
      </w:r>
    </w:p>
    <w:p w14:paraId="0EF0F8A2">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 乙方未经甲方同意将项目中的全部或部分工作任务分包给第三方，或将项目转包给第三方承担，甲方有权要求乙方予以纠正或解除合同。</w:t>
      </w:r>
    </w:p>
    <w:p w14:paraId="2A91571A">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04806F0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8.甲乙双方任何一方由于不可抗拒的原因不能履行合同时，应及时向对方通报不能履行或不能完全履行的理由，根据具体情况可部分或全部免于承担违约责任。</w:t>
      </w:r>
    </w:p>
    <w:p w14:paraId="72DA7FC6">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lang w:val="zh-CN" w:eastAsia="zh-CN"/>
          <w14:textFill>
            <w14:solidFill>
              <w14:schemeClr w14:val="tx1"/>
            </w14:solidFill>
          </w14:textFill>
        </w:rPr>
        <w:t>、不可抗力</w:t>
      </w:r>
    </w:p>
    <w:p w14:paraId="77C337F5">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1.不可抗力使合同的某些内容有变更必要的，双方应通过协商在   天内达成进一步履行合同的协议，因不可抗力致使合同不能履行的，合同终止。</w:t>
      </w:r>
    </w:p>
    <w:p w14:paraId="581FCD2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2.除法律、法规规定的不可抗力情形外，双方约定出现 </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情况亦视为不可抗力。</w:t>
      </w:r>
    </w:p>
    <w:p w14:paraId="0905CBDF">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八、成果和资料的保密与归属；</w:t>
      </w:r>
    </w:p>
    <w:p w14:paraId="282BBCC3">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1425A559">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00C60B46">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3.本保密条款具有独立法律效力，不因合同其他条款无效或解除而失效。合同终止后，甲乙双方亦应持续履行本条所述各项保密责任。</w:t>
      </w:r>
    </w:p>
    <w:p w14:paraId="773C6A0D">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九、其他约定：无</w:t>
      </w:r>
    </w:p>
    <w:p w14:paraId="716D4147">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十、合同争议解决</w:t>
      </w:r>
    </w:p>
    <w:p w14:paraId="548C0D38">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1.因履行本合同引起的或与本合同有关的争议，甲乙双方应首先通过友好协商解决，如果协商不能解决，可向甲方所在地仲裁委员会申请仲裁或向甲方所在地人民法院提起诉讼。</w:t>
      </w:r>
    </w:p>
    <w:p w14:paraId="2808B38F">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3.诉讼期间，本合同继续履行。</w:t>
      </w:r>
    </w:p>
    <w:p w14:paraId="7F9FD14B">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lang w:val="zh-CN" w:eastAsia="zh-CN"/>
          <w14:textFill>
            <w14:solidFill>
              <w14:schemeClr w14:val="tx1"/>
            </w14:solidFill>
          </w14:textFill>
        </w:rPr>
        <w:t>、合同生效及其它：</w:t>
      </w:r>
    </w:p>
    <w:p w14:paraId="46C1D2DB">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1.本合同一式八份，经双方签字，并加盖公章即为生效。</w:t>
      </w:r>
    </w:p>
    <w:p w14:paraId="507C103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2.本合同未尽事宜，按《中华人民共和国民法典》有关规定处理。</w:t>
      </w:r>
    </w:p>
    <w:p w14:paraId="4DF83F2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3.本合同的组成包含《合同通用条款》，可自行在政府采购网下载《合同通用条款》。</w:t>
      </w:r>
    </w:p>
    <w:p w14:paraId="1C84404F">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p>
    <w:p w14:paraId="427732F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甲方（盖章）：                         乙方（盖章）：</w:t>
      </w:r>
    </w:p>
    <w:p w14:paraId="3C72E110">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法定代表人或委托代理人：               法定代表人或委托代理人：</w:t>
      </w:r>
    </w:p>
    <w:p w14:paraId="77BC601F">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开户银行：     </w:t>
      </w:r>
    </w:p>
    <w:p w14:paraId="569013CE">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联系电话：                             账号：</w:t>
      </w:r>
    </w:p>
    <w:p w14:paraId="2D3456E7">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联系电话：</w:t>
      </w:r>
    </w:p>
    <w:p w14:paraId="6BF42196">
      <w:pPr>
        <w:autoSpaceDE w:val="0"/>
        <w:autoSpaceDN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签约时间：  年  月  日</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负责人或经办人：</w:t>
      </w:r>
    </w:p>
    <w:p w14:paraId="6C7241B3">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合同备案时间：   年   月    日</w:t>
      </w:r>
    </w:p>
    <w:p w14:paraId="6B645E93">
      <w:pPr>
        <w:autoSpaceDE w:val="0"/>
        <w:autoSpaceDN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p>
    <w:p w14:paraId="405992C4">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42DA2136">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48E7AF84">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1C4FF8CF">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68C0AEC3">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7392CD7D">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7A2B8E04">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01F96DFD">
      <w:pPr>
        <w:pStyle w:val="10"/>
        <w:rPr>
          <w:rFonts w:hint="eastAsia" w:ascii="仿宋" w:hAnsi="仿宋" w:eastAsia="仿宋" w:cs="仿宋"/>
          <w:color w:val="000000" w:themeColor="text1"/>
          <w:sz w:val="24"/>
          <w:highlight w:val="none"/>
          <w:lang w:eastAsia="zh-CN"/>
          <w14:textFill>
            <w14:solidFill>
              <w14:schemeClr w14:val="tx1"/>
            </w14:solidFill>
          </w14:textFill>
        </w:rPr>
      </w:pPr>
    </w:p>
    <w:p w14:paraId="7ABFDBA6">
      <w:pPr>
        <w:autoSpaceDE w:val="0"/>
        <w:autoSpaceDN w:val="0"/>
        <w:spacing w:line="360" w:lineRule="auto"/>
        <w:jc w:val="center"/>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zh-CN" w:eastAsia="zh-CN"/>
          <w14:textFill>
            <w14:solidFill>
              <w14:schemeClr w14:val="tx1"/>
            </w14:solidFill>
          </w14:textFill>
        </w:rPr>
        <w:t>合同通用条款</w:t>
      </w:r>
    </w:p>
    <w:p w14:paraId="716BBB6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6BBC76CC">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w:t>
      </w:r>
      <w:r>
        <w:rPr>
          <w:rFonts w:hint="eastAsia" w:ascii="仿宋" w:hAnsi="仿宋" w:eastAsia="仿宋" w:cs="仿宋"/>
          <w:b/>
          <w:bCs/>
          <w:color w:val="000000" w:themeColor="text1"/>
          <w:sz w:val="24"/>
          <w:highlight w:val="none"/>
          <w:lang w:val="zh-CN" w:eastAsia="zh-CN"/>
          <w14:textFill>
            <w14:solidFill>
              <w14:schemeClr w14:val="tx1"/>
            </w14:solidFill>
          </w14:textFill>
        </w:rPr>
        <w:t>定义</w:t>
      </w:r>
    </w:p>
    <w:p w14:paraId="254CB294">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本合同中的下列术语应解释为：</w:t>
      </w:r>
    </w:p>
    <w:p w14:paraId="4B366BF4">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 </w:t>
      </w:r>
      <w:r>
        <w:rPr>
          <w:rFonts w:hint="eastAsia" w:ascii="仿宋" w:hAnsi="仿宋" w:eastAsia="仿宋" w:cs="仿宋"/>
          <w:color w:val="000000" w:themeColor="text1"/>
          <w:sz w:val="24"/>
          <w:highlight w:val="none"/>
          <w:lang w:val="zh-CN" w:eastAsia="zh-CN"/>
          <w14:textFill>
            <w14:solidFill>
              <w14:schemeClr w14:val="tx1"/>
            </w14:solidFill>
          </w14:textFill>
        </w:rPr>
        <w:t>“合同”指甲乙双方签署的、载明的甲乙双方权利义务的协议，包括所有的附件、附录和上述文件所提到的构成合同的所有文件。</w:t>
      </w:r>
    </w:p>
    <w:p w14:paraId="5EEE719D">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 </w:t>
      </w:r>
      <w:r>
        <w:rPr>
          <w:rFonts w:hint="eastAsia" w:ascii="仿宋" w:hAnsi="仿宋" w:eastAsia="仿宋" w:cs="仿宋"/>
          <w:color w:val="000000" w:themeColor="text1"/>
          <w:sz w:val="24"/>
          <w:highlight w:val="none"/>
          <w:lang w:val="zh-CN" w:eastAsia="zh-CN"/>
          <w14:textFill>
            <w14:solidFill>
              <w14:schemeClr w14:val="tx1"/>
            </w14:solidFill>
          </w14:textFill>
        </w:rPr>
        <w:t>“合同金额”指根据合同规定，乙方在正确地完全履行合同义务后甲方应付给乙方的价款。</w:t>
      </w:r>
    </w:p>
    <w:p w14:paraId="4C8318FC">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1.3 </w:t>
      </w:r>
      <w:r>
        <w:rPr>
          <w:rFonts w:hint="eastAsia" w:ascii="仿宋" w:hAnsi="仿宋" w:eastAsia="仿宋" w:cs="仿宋"/>
          <w:color w:val="000000" w:themeColor="text1"/>
          <w:sz w:val="24"/>
          <w:highlight w:val="none"/>
          <w:lang w:val="zh-CN" w:eastAsia="zh-CN"/>
          <w14:textFill>
            <w14:solidFill>
              <w14:schemeClr w14:val="tx1"/>
            </w14:solidFill>
          </w14:textFill>
        </w:rPr>
        <w:t>“合同条款”指本合同条款。</w:t>
      </w:r>
    </w:p>
    <w:p w14:paraId="10BA1FEC">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 </w:t>
      </w:r>
      <w:r>
        <w:rPr>
          <w:rFonts w:hint="eastAsia" w:ascii="仿宋" w:hAnsi="仿宋" w:eastAsia="仿宋" w:cs="仿宋"/>
          <w:color w:val="000000" w:themeColor="text1"/>
          <w:sz w:val="24"/>
          <w:highlight w:val="none"/>
          <w:lang w:val="zh-CN" w:eastAsia="zh-CN"/>
          <w14:textFill>
            <w14:solidFill>
              <w14:schemeClr w14:val="tx1"/>
            </w14:solidFill>
          </w14:textFill>
        </w:rPr>
        <w:t>“服务”指根据本合同规定乙方承担与供货有关的辅助服务，如提供技术援助、培训和合同中规定乙方应承担的其它义务。</w:t>
      </w:r>
    </w:p>
    <w:p w14:paraId="59238FBB">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1.5 </w:t>
      </w:r>
      <w:r>
        <w:rPr>
          <w:rFonts w:hint="eastAsia" w:ascii="仿宋" w:hAnsi="仿宋" w:eastAsia="仿宋" w:cs="仿宋"/>
          <w:color w:val="000000" w:themeColor="text1"/>
          <w:sz w:val="24"/>
          <w:highlight w:val="none"/>
          <w:lang w:val="zh-CN" w:eastAsia="zh-CN"/>
          <w14:textFill>
            <w14:solidFill>
              <w14:schemeClr w14:val="tx1"/>
            </w14:solidFill>
          </w14:textFill>
        </w:rPr>
        <w:t>“甲方”指购买服务的单位。</w:t>
      </w:r>
    </w:p>
    <w:p w14:paraId="68DA642D">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 </w:t>
      </w:r>
      <w:r>
        <w:rPr>
          <w:rFonts w:hint="eastAsia" w:ascii="仿宋" w:hAnsi="仿宋" w:eastAsia="仿宋" w:cs="仿宋"/>
          <w:color w:val="000000" w:themeColor="text1"/>
          <w:sz w:val="24"/>
          <w:highlight w:val="none"/>
          <w:lang w:val="zh-CN" w:eastAsia="zh-CN"/>
          <w14:textFill>
            <w14:solidFill>
              <w14:schemeClr w14:val="tx1"/>
            </w14:solidFill>
          </w14:textFill>
        </w:rPr>
        <w:t>“乙方”指提供本合同条款下服务的公司或其他实体。</w:t>
      </w:r>
    </w:p>
    <w:p w14:paraId="7467C0DC">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 </w:t>
      </w:r>
      <w:r>
        <w:rPr>
          <w:rFonts w:hint="eastAsia" w:ascii="仿宋" w:hAnsi="仿宋" w:eastAsia="仿宋" w:cs="仿宋"/>
          <w:color w:val="000000" w:themeColor="text1"/>
          <w:sz w:val="24"/>
          <w:highlight w:val="none"/>
          <w:lang w:val="zh-CN" w:eastAsia="zh-CN"/>
          <w14:textFill>
            <w14:solidFill>
              <w14:schemeClr w14:val="tx1"/>
            </w14:solidFill>
          </w14:textFill>
        </w:rPr>
        <w:t>“现场”指合同规定</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地点。</w:t>
      </w:r>
    </w:p>
    <w:p w14:paraId="43276F2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1.8 </w:t>
      </w:r>
      <w:r>
        <w:rPr>
          <w:rFonts w:hint="eastAsia" w:ascii="仿宋" w:hAnsi="仿宋" w:eastAsia="仿宋" w:cs="仿宋"/>
          <w:color w:val="000000" w:themeColor="text1"/>
          <w:sz w:val="24"/>
          <w:highlight w:val="none"/>
          <w:lang w:val="zh-CN" w:eastAsia="zh-CN"/>
          <w14:textFill>
            <w14:solidFill>
              <w14:schemeClr w14:val="tx1"/>
            </w14:solidFill>
          </w14:textFill>
        </w:rPr>
        <w:t>“验收”指合同双方依据强制性的国家技术质量规范和合同约定，确认合同条款下的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符合合同规定的活动。</w:t>
      </w:r>
    </w:p>
    <w:p w14:paraId="38EDC2C5">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 </w:t>
      </w:r>
      <w:r>
        <w:rPr>
          <w:rFonts w:hint="eastAsia" w:ascii="仿宋" w:hAnsi="仿宋" w:eastAsia="仿宋" w:cs="仿宋"/>
          <w:color w:val="000000" w:themeColor="text1"/>
          <w:sz w:val="24"/>
          <w:highlight w:val="none"/>
          <w:lang w:val="zh-CN" w:eastAsia="zh-CN"/>
          <w14:textFill>
            <w14:solidFill>
              <w14:schemeClr w14:val="tx1"/>
            </w14:solidFill>
          </w14:textFill>
        </w:rPr>
        <w:t>原产地：指提供服务的来源地。</w:t>
      </w:r>
    </w:p>
    <w:p w14:paraId="5D5EE12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1.10 </w:t>
      </w:r>
      <w:r>
        <w:rPr>
          <w:rFonts w:hint="eastAsia" w:ascii="仿宋" w:hAnsi="仿宋" w:eastAsia="仿宋" w:cs="仿宋"/>
          <w:color w:val="000000" w:themeColor="text1"/>
          <w:sz w:val="24"/>
          <w:highlight w:val="none"/>
          <w:lang w:val="zh-CN" w:eastAsia="zh-CN"/>
          <w14:textFill>
            <w14:solidFill>
              <w14:schemeClr w14:val="tx1"/>
            </w14:solidFill>
          </w14:textFill>
        </w:rPr>
        <w:t>“工作日”指国家法定工作日，“天”指日历天数。</w:t>
      </w:r>
    </w:p>
    <w:p w14:paraId="41242888">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w:t>
      </w:r>
      <w:r>
        <w:rPr>
          <w:rFonts w:hint="eastAsia" w:ascii="仿宋" w:hAnsi="仿宋" w:eastAsia="仿宋" w:cs="仿宋"/>
          <w:b/>
          <w:bCs/>
          <w:color w:val="000000" w:themeColor="text1"/>
          <w:sz w:val="24"/>
          <w:highlight w:val="none"/>
          <w:lang w:val="zh-CN" w:eastAsia="zh-CN"/>
          <w14:textFill>
            <w14:solidFill>
              <w14:schemeClr w14:val="tx1"/>
            </w14:solidFill>
          </w14:textFill>
        </w:rPr>
        <w:t>合同范围</w:t>
      </w:r>
    </w:p>
    <w:p w14:paraId="36CA176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2.1 </w:t>
      </w:r>
      <w:r>
        <w:rPr>
          <w:rFonts w:hint="eastAsia" w:ascii="仿宋" w:hAnsi="仿宋" w:eastAsia="仿宋" w:cs="仿宋"/>
          <w:color w:val="000000" w:themeColor="text1"/>
          <w:sz w:val="24"/>
          <w:highlight w:val="none"/>
          <w:lang w:val="zh-CN" w:eastAsia="zh-CN"/>
          <w14:textFill>
            <w14:solidFill>
              <w14:schemeClr w14:val="tx1"/>
            </w14:solidFill>
          </w14:textFill>
        </w:rPr>
        <w:t>甲方同意从乙方处购买且乙方同意向甲方提供的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及其附属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，包括各项技术服务、技术培训及满足合同技术服务、性能测试、正常运行及维修所必需的技术文件。</w:t>
      </w:r>
    </w:p>
    <w:p w14:paraId="04E43E73">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2.2 </w:t>
      </w:r>
      <w:r>
        <w:rPr>
          <w:rFonts w:hint="eastAsia" w:ascii="仿宋" w:hAnsi="仿宋" w:eastAsia="仿宋" w:cs="仿宋"/>
          <w:color w:val="000000" w:themeColor="text1"/>
          <w:sz w:val="24"/>
          <w:highlight w:val="none"/>
          <w:lang w:val="zh-CN" w:eastAsia="zh-CN"/>
          <w14:textFill>
            <w14:solidFill>
              <w14:schemeClr w14:val="tx1"/>
            </w14:solidFill>
          </w14:textFill>
        </w:rPr>
        <w:t>乙方应负责培训甲方的技术人员。</w:t>
      </w:r>
    </w:p>
    <w:p w14:paraId="3DDF3DA6">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2.3 </w:t>
      </w:r>
      <w:r>
        <w:rPr>
          <w:rFonts w:hint="eastAsia" w:ascii="仿宋" w:hAnsi="仿宋" w:eastAsia="仿宋" w:cs="仿宋"/>
          <w:color w:val="000000" w:themeColor="text1"/>
          <w:sz w:val="24"/>
          <w:highlight w:val="none"/>
          <w:lang w:val="zh-CN" w:eastAsia="zh-CN"/>
          <w14:textFill>
            <w14:solidFill>
              <w14:schemeClr w14:val="tx1"/>
            </w14:solidFill>
          </w14:textFill>
        </w:rPr>
        <w:t>按照甲方的要求，乙方应在合同规定的</w:t>
      </w:r>
      <w:r>
        <w:rPr>
          <w:rFonts w:hint="eastAsia" w:ascii="仿宋" w:hAnsi="仿宋" w:eastAsia="仿宋" w:cs="仿宋"/>
          <w:color w:val="000000" w:themeColor="text1"/>
          <w:sz w:val="24"/>
          <w:highlight w:val="none"/>
          <w:lang w:eastAsia="zh-CN"/>
          <w14:textFill>
            <w14:solidFill>
              <w14:schemeClr w14:val="tx1"/>
            </w14:solidFill>
          </w14:textFill>
        </w:rPr>
        <w:t>服务期</w:t>
      </w:r>
      <w:r>
        <w:rPr>
          <w:rFonts w:hint="eastAsia" w:ascii="仿宋" w:hAnsi="仿宋" w:eastAsia="仿宋" w:cs="仿宋"/>
          <w:color w:val="000000" w:themeColor="text1"/>
          <w:sz w:val="24"/>
          <w:highlight w:val="none"/>
          <w:lang w:val="zh-CN" w:eastAsia="zh-CN"/>
          <w14:textFill>
            <w14:solidFill>
              <w14:schemeClr w14:val="tx1"/>
            </w14:solidFill>
          </w14:textFill>
        </w:rPr>
        <w:t>内，对软件设备进行免费升级，同时在合同规定的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期满后，以最优惠的价格，向买方提供合同所需的配件及服务。</w:t>
      </w:r>
    </w:p>
    <w:p w14:paraId="2A5D8F4C">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3.</w:t>
      </w:r>
      <w:r>
        <w:rPr>
          <w:rFonts w:hint="eastAsia" w:ascii="仿宋" w:hAnsi="仿宋" w:eastAsia="仿宋" w:cs="仿宋"/>
          <w:b/>
          <w:bCs/>
          <w:color w:val="000000" w:themeColor="text1"/>
          <w:sz w:val="24"/>
          <w:highlight w:val="none"/>
          <w:lang w:val="zh-CN" w:eastAsia="zh-CN"/>
          <w14:textFill>
            <w14:solidFill>
              <w14:schemeClr w14:val="tx1"/>
            </w14:solidFill>
          </w14:textFill>
        </w:rPr>
        <w:t>合同文件和资料</w:t>
      </w:r>
    </w:p>
    <w:p w14:paraId="61A86CF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3.1 </w:t>
      </w:r>
      <w:r>
        <w:rPr>
          <w:rFonts w:hint="eastAsia" w:ascii="仿宋" w:hAnsi="仿宋" w:eastAsia="仿宋" w:cs="仿宋"/>
          <w:color w:val="000000" w:themeColor="text1"/>
          <w:sz w:val="24"/>
          <w:highlight w:val="none"/>
          <w:lang w:val="zh-CN" w:eastAsia="zh-CN"/>
          <w14:textFill>
            <w14:solidFill>
              <w14:schemeClr w14:val="tx1"/>
            </w14:solidFill>
          </w14:textFill>
        </w:rPr>
        <w:t>乙方在提供</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时应同时提供中文版相关的技术资料，如目录索引、操作手册、使用指南、维修指南、服务手册等。</w:t>
      </w:r>
    </w:p>
    <w:p w14:paraId="0424B34B">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3.2 </w:t>
      </w:r>
      <w:r>
        <w:rPr>
          <w:rFonts w:hint="eastAsia" w:ascii="仿宋" w:hAnsi="仿宋" w:eastAsia="仿宋" w:cs="仿宋"/>
          <w:color w:val="000000" w:themeColor="text1"/>
          <w:sz w:val="24"/>
          <w:highlight w:val="none"/>
          <w:lang w:val="zh-CN" w:eastAsia="zh-CN"/>
          <w14:textFill>
            <w14:solidFill>
              <w14:schemeClr w14:val="tx1"/>
            </w14:solidFill>
          </w14:textFill>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4C8E8DB7">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zh-CN" w:eastAsia="zh-CN"/>
          <w14:textFill>
            <w14:solidFill>
              <w14:schemeClr w14:val="tx1"/>
            </w14:solidFill>
          </w14:textFill>
        </w:rPr>
        <w:t>知识产权</w:t>
      </w:r>
    </w:p>
    <w:p w14:paraId="52CF37C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4.1 </w:t>
      </w:r>
      <w:r>
        <w:rPr>
          <w:rFonts w:hint="eastAsia" w:ascii="仿宋" w:hAnsi="仿宋" w:eastAsia="仿宋" w:cs="仿宋"/>
          <w:color w:val="000000" w:themeColor="text1"/>
          <w:sz w:val="24"/>
          <w:highlight w:val="none"/>
          <w:lang w:val="zh-CN" w:eastAsia="zh-CN"/>
          <w14:textFill>
            <w14:solidFill>
              <w14:schemeClr w14:val="tx1"/>
            </w14:solidFill>
          </w14:textFill>
        </w:rPr>
        <w:t>乙方应保证甲方在使用该货物或其任何一部分时不受第三方提出的侵犯专利权、著作权、商标权和工业设计权等的起诉。</w:t>
      </w:r>
    </w:p>
    <w:p w14:paraId="240A66A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4.2 </w:t>
      </w:r>
      <w:r>
        <w:rPr>
          <w:rFonts w:hint="eastAsia" w:ascii="仿宋" w:hAnsi="仿宋" w:eastAsia="仿宋" w:cs="仿宋"/>
          <w:color w:val="000000" w:themeColor="text1"/>
          <w:sz w:val="24"/>
          <w:highlight w:val="none"/>
          <w:lang w:val="zh-CN" w:eastAsia="zh-CN"/>
          <w14:textFill>
            <w14:solidFill>
              <w14:schemeClr w14:val="tx1"/>
            </w14:solidFill>
          </w14:textFill>
        </w:rPr>
        <w:t>任何第三方提出侵权指控，乙方须与第三方交涉并承担由此产生的一切责任、费用和经济赔偿。</w:t>
      </w:r>
    </w:p>
    <w:p w14:paraId="1D84EFF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4.3 </w:t>
      </w:r>
      <w:r>
        <w:rPr>
          <w:rFonts w:hint="eastAsia" w:ascii="仿宋" w:hAnsi="仿宋" w:eastAsia="仿宋" w:cs="仿宋"/>
          <w:color w:val="000000" w:themeColor="text1"/>
          <w:sz w:val="24"/>
          <w:highlight w:val="none"/>
          <w:lang w:val="zh-CN" w:eastAsia="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EA66CC">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4.4 </w:t>
      </w:r>
      <w:r>
        <w:rPr>
          <w:rFonts w:hint="eastAsia" w:ascii="仿宋" w:hAnsi="仿宋" w:eastAsia="仿宋" w:cs="仿宋"/>
          <w:color w:val="000000" w:themeColor="text1"/>
          <w:sz w:val="24"/>
          <w:highlight w:val="none"/>
          <w:lang w:val="zh-CN" w:eastAsia="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6CD38A8E">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4.5 </w:t>
      </w:r>
      <w:r>
        <w:rPr>
          <w:rFonts w:hint="eastAsia" w:ascii="仿宋" w:hAnsi="仿宋" w:eastAsia="仿宋" w:cs="仿宋"/>
          <w:color w:val="000000" w:themeColor="text1"/>
          <w:sz w:val="24"/>
          <w:highlight w:val="none"/>
          <w:lang w:val="zh-CN" w:eastAsia="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7199F637">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zh-CN" w:eastAsia="zh-CN"/>
          <w14:textFill>
            <w14:solidFill>
              <w14:schemeClr w14:val="tx1"/>
            </w14:solidFill>
          </w14:textFill>
        </w:rPr>
        <w:t>保密</w:t>
      </w:r>
    </w:p>
    <w:p w14:paraId="7069C2BE">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5.1 </w:t>
      </w:r>
      <w:r>
        <w:rPr>
          <w:rFonts w:hint="eastAsia" w:ascii="仿宋" w:hAnsi="仿宋" w:eastAsia="仿宋" w:cs="仿宋"/>
          <w:color w:val="000000" w:themeColor="text1"/>
          <w:sz w:val="24"/>
          <w:highlight w:val="none"/>
          <w:lang w:val="zh-CN" w:eastAsia="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50B015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 </w:t>
      </w:r>
      <w:r>
        <w:rPr>
          <w:rFonts w:hint="eastAsia" w:ascii="仿宋" w:hAnsi="仿宋" w:eastAsia="仿宋" w:cs="仿宋"/>
          <w:color w:val="000000" w:themeColor="text1"/>
          <w:sz w:val="24"/>
          <w:highlight w:val="none"/>
          <w:lang w:val="zh-CN" w:eastAsia="zh-CN"/>
          <w14:textFill>
            <w14:solidFill>
              <w14:schemeClr w14:val="tx1"/>
            </w14:solidFill>
          </w14:textFill>
        </w:rPr>
        <w:t>保密信息指任何一方因履行本合同所知悉的任何以口头、书面、图表或电子形式存在的对方信息，具体包括：</w:t>
      </w:r>
    </w:p>
    <w:p w14:paraId="2B03329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5.2.1 </w:t>
      </w:r>
      <w:r>
        <w:rPr>
          <w:rFonts w:hint="eastAsia" w:ascii="仿宋" w:hAnsi="仿宋" w:eastAsia="仿宋" w:cs="仿宋"/>
          <w:color w:val="000000" w:themeColor="text1"/>
          <w:sz w:val="24"/>
          <w:highlight w:val="none"/>
          <w:lang w:val="zh-CN" w:eastAsia="zh-CN"/>
          <w14:textFill>
            <w14:solidFill>
              <w14:schemeClr w14:val="tx1"/>
            </w14:solidFill>
          </w14:textFill>
        </w:rPr>
        <w:t>任何涉及对方过去、现在或将来的商业计划、规章制度、操作规程、处理手段、财务信息；</w:t>
      </w:r>
    </w:p>
    <w:p w14:paraId="7BA58417">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5.2.2 </w:t>
      </w:r>
      <w:r>
        <w:rPr>
          <w:rFonts w:hint="eastAsia" w:ascii="仿宋" w:hAnsi="仿宋" w:eastAsia="仿宋" w:cs="仿宋"/>
          <w:color w:val="000000" w:themeColor="text1"/>
          <w:sz w:val="24"/>
          <w:highlight w:val="none"/>
          <w:lang w:val="zh-CN" w:eastAsia="zh-CN"/>
          <w14:textFill>
            <w14:solidFill>
              <w14:schemeClr w14:val="tx1"/>
            </w14:solidFill>
          </w14:textFill>
        </w:rPr>
        <w:t>任何对方的技术措施、技术方案、软件应用及开发，硬件设备的品种、质量、数量、品牌等；</w:t>
      </w:r>
    </w:p>
    <w:p w14:paraId="57265567">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5.2.3 </w:t>
      </w:r>
      <w:r>
        <w:rPr>
          <w:rFonts w:hint="eastAsia" w:ascii="仿宋" w:hAnsi="仿宋" w:eastAsia="仿宋" w:cs="仿宋"/>
          <w:color w:val="000000" w:themeColor="text1"/>
          <w:sz w:val="24"/>
          <w:highlight w:val="none"/>
          <w:lang w:val="zh-CN" w:eastAsia="zh-CN"/>
          <w14:textFill>
            <w14:solidFill>
              <w14:schemeClr w14:val="tx1"/>
            </w14:solidFill>
          </w14:textFill>
        </w:rPr>
        <w:t>任何对方的技术秘密或专有知识、文件</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、报告、数据、客户软件、流程图、数据库、发明、知识、贸易秘密。</w:t>
      </w:r>
    </w:p>
    <w:p w14:paraId="0991FBD0">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5.3 </w:t>
      </w:r>
      <w:r>
        <w:rPr>
          <w:rFonts w:hint="eastAsia" w:ascii="仿宋" w:hAnsi="仿宋" w:eastAsia="仿宋" w:cs="仿宋"/>
          <w:color w:val="000000" w:themeColor="text1"/>
          <w:sz w:val="24"/>
          <w:highlight w:val="none"/>
          <w:lang w:val="zh-CN" w:eastAsia="zh-CN"/>
          <w14:textFill>
            <w14:solidFill>
              <w14:schemeClr w14:val="tx1"/>
            </w14:solidFill>
          </w14:textFill>
        </w:rPr>
        <w:t>乙方应根据甲方的要求签署相应的保密协议，保密协议与本条款存在不一致的，以保密协议为准。</w:t>
      </w:r>
    </w:p>
    <w:p w14:paraId="19337B7E">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 xml:space="preserve">6. </w:t>
      </w:r>
      <w:r>
        <w:rPr>
          <w:rFonts w:hint="eastAsia" w:ascii="仿宋" w:hAnsi="仿宋" w:eastAsia="仿宋" w:cs="仿宋"/>
          <w:b/>
          <w:bCs/>
          <w:color w:val="000000" w:themeColor="text1"/>
          <w:sz w:val="24"/>
          <w:highlight w:val="none"/>
          <w:lang w:val="zh-CN" w:eastAsia="zh-CN"/>
          <w14:textFill>
            <w14:solidFill>
              <w14:schemeClr w14:val="tx1"/>
            </w14:solidFill>
          </w14:textFill>
        </w:rPr>
        <w:t>质量保证</w:t>
      </w:r>
    </w:p>
    <w:p w14:paraId="73341168">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6.1 服务</w:t>
      </w:r>
      <w:r>
        <w:rPr>
          <w:rFonts w:hint="eastAsia" w:ascii="仿宋" w:hAnsi="仿宋" w:eastAsia="仿宋" w:cs="仿宋"/>
          <w:color w:val="000000" w:themeColor="text1"/>
          <w:sz w:val="24"/>
          <w:highlight w:val="none"/>
          <w:lang w:val="zh-CN" w:eastAsia="zh-CN"/>
          <w14:textFill>
            <w14:solidFill>
              <w14:schemeClr w14:val="tx1"/>
            </w14:solidFill>
          </w14:textFill>
        </w:rPr>
        <w:t>质量保证</w:t>
      </w:r>
    </w:p>
    <w:p w14:paraId="206A286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6.1.1 </w:t>
      </w:r>
      <w:r>
        <w:rPr>
          <w:rFonts w:hint="eastAsia" w:ascii="仿宋" w:hAnsi="仿宋" w:eastAsia="仿宋" w:cs="仿宋"/>
          <w:color w:val="000000" w:themeColor="text1"/>
          <w:sz w:val="24"/>
          <w:highlight w:val="none"/>
          <w:lang w:val="zh-CN" w:eastAsia="zh-CN"/>
          <w14:textFill>
            <w14:solidFill>
              <w14:schemeClr w14:val="tx1"/>
            </w14:solidFill>
          </w14:textFill>
        </w:rPr>
        <w:t>乙方必须完全符合强制性的国家技术质量规范和合同规定的质量、性能和技术规范等的要求。</w:t>
      </w:r>
    </w:p>
    <w:p w14:paraId="43679863">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6.1.2 </w:t>
      </w:r>
      <w:r>
        <w:rPr>
          <w:rFonts w:hint="eastAsia" w:ascii="仿宋" w:hAnsi="仿宋" w:eastAsia="仿宋" w:cs="仿宋"/>
          <w:color w:val="000000" w:themeColor="text1"/>
          <w:sz w:val="24"/>
          <w:highlight w:val="none"/>
          <w:lang w:val="zh-CN" w:eastAsia="zh-CN"/>
          <w14:textFill>
            <w14:solidFill>
              <w14:schemeClr w14:val="tx1"/>
            </w14:solidFill>
          </w14:textFill>
        </w:rPr>
        <w:t>根据乙方按检验标准自己检验结果或委托有资质的相关质检机构的检验结果，发现</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成果</w:t>
      </w:r>
      <w:r>
        <w:rPr>
          <w:rFonts w:hint="eastAsia" w:ascii="仿宋" w:hAnsi="仿宋" w:eastAsia="仿宋" w:cs="仿宋"/>
          <w:color w:val="000000" w:themeColor="text1"/>
          <w:sz w:val="24"/>
          <w:highlight w:val="none"/>
          <w:lang w:val="zh-CN" w:eastAsia="zh-CN"/>
          <w14:textFill>
            <w14:solidFill>
              <w14:schemeClr w14:val="tx1"/>
            </w14:solidFill>
          </w14:textFill>
        </w:rPr>
        <w:t>、质量、与合同不符；或者在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期内，证实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存在缺陷，包括潜在的缺陷或使用不符合要求的，甲方应书面通知乙方。接到上述通知后，乙方应及时</w:t>
      </w:r>
      <w:r>
        <w:rPr>
          <w:rFonts w:hint="eastAsia" w:ascii="仿宋" w:hAnsi="仿宋" w:eastAsia="仿宋" w:cs="仿宋"/>
          <w:color w:val="000000" w:themeColor="text1"/>
          <w:sz w:val="24"/>
          <w:highlight w:val="none"/>
          <w:lang w:eastAsia="zh-CN"/>
          <w14:textFill>
            <w14:solidFill>
              <w14:schemeClr w14:val="tx1"/>
            </w14:solidFill>
          </w14:textFill>
        </w:rPr>
        <w:t>解决</w:t>
      </w:r>
      <w:r>
        <w:rPr>
          <w:rFonts w:hint="eastAsia" w:ascii="仿宋" w:hAnsi="仿宋" w:eastAsia="仿宋" w:cs="仿宋"/>
          <w:color w:val="000000" w:themeColor="text1"/>
          <w:sz w:val="24"/>
          <w:highlight w:val="none"/>
          <w:lang w:val="zh-CN" w:eastAsia="zh-CN"/>
          <w14:textFill>
            <w14:solidFill>
              <w14:schemeClr w14:val="tx1"/>
            </w14:solidFill>
          </w14:textFill>
        </w:rPr>
        <w:t>。乙方在甲方发出质量异议通知后，未作答复，甲方在通知书中所提出的要求应视为已被乙方接受。</w:t>
      </w:r>
    </w:p>
    <w:p w14:paraId="5D26CDB6">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6.1.3 </w:t>
      </w:r>
      <w:r>
        <w:rPr>
          <w:rFonts w:hint="eastAsia" w:ascii="仿宋" w:hAnsi="仿宋" w:eastAsia="仿宋" w:cs="仿宋"/>
          <w:color w:val="000000" w:themeColor="text1"/>
          <w:sz w:val="24"/>
          <w:highlight w:val="none"/>
          <w:lang w:val="zh-CN" w:eastAsia="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0567615">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6.1.4 </w:t>
      </w:r>
      <w:r>
        <w:rPr>
          <w:rFonts w:hint="eastAsia" w:ascii="仿宋" w:hAnsi="仿宋" w:eastAsia="仿宋" w:cs="仿宋"/>
          <w:color w:val="000000" w:themeColor="text1"/>
          <w:sz w:val="24"/>
          <w:highlight w:val="none"/>
          <w:lang w:val="zh-CN" w:eastAsia="zh-CN"/>
          <w14:textFill>
            <w14:solidFill>
              <w14:schemeClr w14:val="tx1"/>
            </w14:solidFill>
          </w14:textFill>
        </w:rPr>
        <w:t>合同条款下</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的质量保证期自</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通过最终验收起算，合同另行规定除外。</w:t>
      </w:r>
    </w:p>
    <w:p w14:paraId="47D7C223">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 </w:t>
      </w:r>
      <w:r>
        <w:rPr>
          <w:rFonts w:hint="eastAsia" w:ascii="仿宋" w:hAnsi="仿宋" w:eastAsia="仿宋" w:cs="仿宋"/>
          <w:color w:val="000000" w:themeColor="text1"/>
          <w:sz w:val="24"/>
          <w:highlight w:val="none"/>
          <w:lang w:val="zh-CN" w:eastAsia="zh-CN"/>
          <w14:textFill>
            <w14:solidFill>
              <w14:schemeClr w14:val="tx1"/>
            </w14:solidFill>
          </w14:textFill>
        </w:rPr>
        <w:t>辅助服务质量保证</w:t>
      </w:r>
    </w:p>
    <w:p w14:paraId="1A97527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6.2.1 </w:t>
      </w:r>
      <w:r>
        <w:rPr>
          <w:rFonts w:hint="eastAsia" w:ascii="仿宋" w:hAnsi="仿宋" w:eastAsia="仿宋" w:cs="仿宋"/>
          <w:color w:val="000000" w:themeColor="text1"/>
          <w:sz w:val="24"/>
          <w:highlight w:val="none"/>
          <w:lang w:val="zh-CN" w:eastAsia="zh-CN"/>
          <w14:textFill>
            <w14:solidFill>
              <w14:schemeClr w14:val="tx1"/>
            </w14:solidFill>
          </w14:textFill>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4A296CB2">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6.2.2 </w:t>
      </w:r>
      <w:r>
        <w:rPr>
          <w:rFonts w:hint="eastAsia" w:ascii="仿宋" w:hAnsi="仿宋" w:eastAsia="仿宋" w:cs="仿宋"/>
          <w:color w:val="000000" w:themeColor="text1"/>
          <w:sz w:val="24"/>
          <w:highlight w:val="none"/>
          <w:lang w:val="zh-CN" w:eastAsia="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4175DAF3">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zh-CN" w:eastAsia="zh-CN"/>
          <w14:textFill>
            <w14:solidFill>
              <w14:schemeClr w14:val="tx1"/>
            </w14:solidFill>
          </w14:textFill>
        </w:rPr>
        <w:t>价格</w:t>
      </w:r>
    </w:p>
    <w:p w14:paraId="0EDA0CD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7.1 </w:t>
      </w:r>
      <w:r>
        <w:rPr>
          <w:rFonts w:hint="eastAsia" w:ascii="仿宋" w:hAnsi="仿宋" w:eastAsia="仿宋" w:cs="仿宋"/>
          <w:color w:val="000000" w:themeColor="text1"/>
          <w:sz w:val="24"/>
          <w:highlight w:val="none"/>
          <w:lang w:val="zh-CN" w:eastAsia="zh-CN"/>
          <w14:textFill>
            <w14:solidFill>
              <w14:schemeClr w14:val="tx1"/>
            </w14:solidFill>
          </w14:textFill>
        </w:rPr>
        <w:t>乙方履行合同所必须的所有费用，包括但不限于检测与试验、技术资料、培训、交通、人员、差旅、质量保证期服务费、其他管理费用、所有的检验、测试、验收、试运行费用等均已包括在合同价格中。</w:t>
      </w:r>
    </w:p>
    <w:p w14:paraId="38D5403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7.2 </w:t>
      </w:r>
      <w:r>
        <w:rPr>
          <w:rFonts w:hint="eastAsia" w:ascii="仿宋" w:hAnsi="仿宋" w:eastAsia="仿宋" w:cs="仿宋"/>
          <w:color w:val="000000" w:themeColor="text1"/>
          <w:sz w:val="24"/>
          <w:highlight w:val="none"/>
          <w:lang w:val="zh-CN" w:eastAsia="zh-CN"/>
          <w14:textFill>
            <w14:solidFill>
              <w14:schemeClr w14:val="tx1"/>
            </w14:solidFill>
          </w14:textFill>
        </w:rPr>
        <w:t>本合同价格为固定价格，包括了乙方履行合同全过程产生的所有成本和费用以及乙方应承担的一切税费。</w:t>
      </w:r>
    </w:p>
    <w:p w14:paraId="0E4C1F3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 </w:t>
      </w:r>
      <w:r>
        <w:rPr>
          <w:rFonts w:hint="eastAsia" w:ascii="仿宋" w:hAnsi="仿宋" w:eastAsia="仿宋" w:cs="仿宋"/>
          <w:color w:val="000000" w:themeColor="text1"/>
          <w:sz w:val="24"/>
          <w:highlight w:val="none"/>
          <w:lang w:val="zh-CN" w:eastAsia="zh-CN"/>
          <w14:textFill>
            <w14:solidFill>
              <w14:schemeClr w14:val="tx1"/>
            </w14:solidFill>
          </w14:textFill>
        </w:rPr>
        <w:t>检验费用</w:t>
      </w:r>
    </w:p>
    <w:p w14:paraId="5DA69DF4">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7.3.1 </w:t>
      </w:r>
      <w:r>
        <w:rPr>
          <w:rFonts w:hint="eastAsia" w:ascii="仿宋" w:hAnsi="仿宋" w:eastAsia="仿宋" w:cs="仿宋"/>
          <w:color w:val="000000" w:themeColor="text1"/>
          <w:sz w:val="24"/>
          <w:highlight w:val="none"/>
          <w:lang w:val="zh-CN" w:eastAsia="zh-CN"/>
          <w14:textFill>
            <w14:solidFill>
              <w14:schemeClr w14:val="tx1"/>
            </w14:solidFill>
          </w14:textFill>
        </w:rPr>
        <w:t>乙方必须负担本条款下属于乙方负责的检验、测试、试运行和验收的所有费用，并负责乙方派往买方组织的检验、测试和验收人员的所有费用。</w:t>
      </w:r>
    </w:p>
    <w:p w14:paraId="7690DA90">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7.3.2 </w:t>
      </w:r>
      <w:r>
        <w:rPr>
          <w:rFonts w:hint="eastAsia" w:ascii="仿宋" w:hAnsi="仿宋" w:eastAsia="仿宋" w:cs="仿宋"/>
          <w:color w:val="000000" w:themeColor="text1"/>
          <w:sz w:val="24"/>
          <w:highlight w:val="none"/>
          <w:lang w:val="zh-CN" w:eastAsia="zh-CN"/>
          <w14:textFill>
            <w14:solidFill>
              <w14:schemeClr w14:val="tx1"/>
            </w14:solidFill>
          </w14:textFill>
        </w:rPr>
        <w:t>甲方按合同计划参加在乙方工厂所在地检验、测试和验收的费用全部由乙方负责并已包含在合同总价中。</w:t>
      </w:r>
    </w:p>
    <w:p w14:paraId="2E217B1E">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7.3.3 </w:t>
      </w:r>
      <w:r>
        <w:rPr>
          <w:rFonts w:hint="eastAsia" w:ascii="仿宋" w:hAnsi="仿宋" w:eastAsia="仿宋" w:cs="仿宋"/>
          <w:color w:val="000000" w:themeColor="text1"/>
          <w:sz w:val="24"/>
          <w:highlight w:val="none"/>
          <w:lang w:val="zh-CN" w:eastAsia="zh-CN"/>
          <w14:textFill>
            <w14:solidFill>
              <w14:schemeClr w14:val="tx1"/>
            </w14:solidFill>
          </w14:textFill>
        </w:rPr>
        <w:t>甲方检验人员已到卖方所在地，测试无法依照合同进行，</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而引起甲方人员延长逗留时间，所有由此产生的包括甲方人员在内的直接费用及成本由乙方承担。</w:t>
      </w:r>
    </w:p>
    <w:p w14:paraId="2B39595E">
      <w:pPr>
        <w:autoSpaceDE w:val="0"/>
        <w:autoSpaceDN w:val="0"/>
        <w:spacing w:line="360" w:lineRule="auto"/>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8</w:t>
      </w:r>
      <w:r>
        <w:rPr>
          <w:rFonts w:hint="eastAsia" w:ascii="仿宋" w:hAnsi="仿宋" w:eastAsia="仿宋" w:cs="仿宋"/>
          <w:b/>
          <w:bCs/>
          <w:color w:val="000000" w:themeColor="text1"/>
          <w:sz w:val="24"/>
          <w:highlight w:val="none"/>
          <w:lang w:val="zh-CN" w:eastAsia="zh-CN"/>
          <w14:textFill>
            <w14:solidFill>
              <w14:schemeClr w14:val="tx1"/>
            </w14:solidFill>
          </w14:textFill>
        </w:rPr>
        <w:t>.检验和验收</w:t>
      </w:r>
    </w:p>
    <w:p w14:paraId="01FD689E">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8.1 </w:t>
      </w:r>
      <w:r>
        <w:rPr>
          <w:rFonts w:hint="eastAsia" w:ascii="仿宋" w:hAnsi="仿宋" w:eastAsia="仿宋" w:cs="仿宋"/>
          <w:color w:val="000000" w:themeColor="text1"/>
          <w:sz w:val="24"/>
          <w:highlight w:val="none"/>
          <w:lang w:val="zh-CN" w:eastAsia="zh-CN"/>
          <w14:textFill>
            <w14:solidFill>
              <w14:schemeClr w14:val="tx1"/>
            </w14:solidFill>
          </w14:textFill>
        </w:rPr>
        <w:t>乙方应在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前对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的质量、等进行详细而全面的检验，并出具证明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符合合同规定的文件。该文件将作为申请付款单据的一部分，但有关质量的检验不应视为最终检验。</w:t>
      </w:r>
    </w:p>
    <w:p w14:paraId="5CB63EA8">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8.1.2 </w:t>
      </w:r>
      <w:r>
        <w:rPr>
          <w:rFonts w:hint="eastAsia" w:ascii="仿宋" w:hAnsi="仿宋" w:eastAsia="仿宋" w:cs="仿宋"/>
          <w:color w:val="000000" w:themeColor="text1"/>
          <w:sz w:val="24"/>
          <w:highlight w:val="none"/>
          <w:lang w:val="zh-CN" w:eastAsia="zh-CN"/>
          <w14:textFill>
            <w14:solidFill>
              <w14:schemeClr w14:val="tx1"/>
            </w14:solidFill>
          </w14:textFill>
        </w:rPr>
        <w:t>验收中如发现</w:t>
      </w:r>
      <w:r>
        <w:rPr>
          <w:rFonts w:hint="eastAsia" w:ascii="仿宋" w:hAnsi="仿宋" w:eastAsia="仿宋" w:cs="仿宋"/>
          <w:color w:val="000000" w:themeColor="text1"/>
          <w:sz w:val="24"/>
          <w:highlight w:val="none"/>
          <w:lang w:eastAsia="zh-CN"/>
          <w14:textFill>
            <w14:solidFill>
              <w14:schemeClr w14:val="tx1"/>
            </w14:solidFill>
          </w14:textFill>
        </w:rPr>
        <w:t>服务成果质量</w:t>
      </w:r>
      <w:r>
        <w:rPr>
          <w:rFonts w:hint="eastAsia" w:ascii="仿宋" w:hAnsi="仿宋" w:eastAsia="仿宋" w:cs="仿宋"/>
          <w:color w:val="000000" w:themeColor="text1"/>
          <w:sz w:val="24"/>
          <w:highlight w:val="none"/>
          <w:lang w:val="zh-CN" w:eastAsia="zh-CN"/>
          <w14:textFill>
            <w14:solidFill>
              <w14:schemeClr w14:val="tx1"/>
            </w14:solidFill>
          </w14:textFill>
        </w:rPr>
        <w:t>与合同约定不符，甲方有权</w:t>
      </w:r>
      <w:r>
        <w:rPr>
          <w:rFonts w:hint="eastAsia" w:ascii="仿宋" w:hAnsi="仿宋" w:eastAsia="仿宋" w:cs="仿宋"/>
          <w:color w:val="000000" w:themeColor="text1"/>
          <w:sz w:val="24"/>
          <w:highlight w:val="none"/>
          <w:lang w:eastAsia="zh-CN"/>
          <w14:textFill>
            <w14:solidFill>
              <w14:schemeClr w14:val="tx1"/>
            </w14:solidFill>
          </w14:textFill>
        </w:rPr>
        <w:t>拒绝</w:t>
      </w:r>
      <w:r>
        <w:rPr>
          <w:rFonts w:hint="eastAsia" w:ascii="仿宋" w:hAnsi="仿宋" w:eastAsia="仿宋" w:cs="仿宋"/>
          <w:color w:val="000000" w:themeColor="text1"/>
          <w:sz w:val="24"/>
          <w:highlight w:val="none"/>
          <w:lang w:val="zh-CN" w:eastAsia="zh-CN"/>
          <w14:textFill>
            <w14:solidFill>
              <w14:schemeClr w14:val="tx1"/>
            </w14:solidFill>
          </w14:textFill>
        </w:rPr>
        <w:t>，乙方应及时按甲方要求免费对拒收采取更换或其他必要的补救措施，直至验收合格，方视为乙方完成</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366F7DEB">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 </w:t>
      </w:r>
      <w:r>
        <w:rPr>
          <w:rFonts w:hint="eastAsia" w:ascii="仿宋" w:hAnsi="仿宋" w:eastAsia="仿宋" w:cs="仿宋"/>
          <w:color w:val="000000" w:themeColor="text1"/>
          <w:sz w:val="24"/>
          <w:highlight w:val="none"/>
          <w:lang w:val="zh-CN" w:eastAsia="zh-CN"/>
          <w14:textFill>
            <w14:solidFill>
              <w14:schemeClr w14:val="tx1"/>
            </w14:solidFill>
          </w14:textFill>
        </w:rPr>
        <w:t>检验验收</w:t>
      </w:r>
    </w:p>
    <w:p w14:paraId="6F64FBC9">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 服务</w:t>
      </w:r>
      <w:r>
        <w:rPr>
          <w:rFonts w:hint="eastAsia" w:ascii="仿宋" w:hAnsi="仿宋" w:eastAsia="仿宋" w:cs="仿宋"/>
          <w:color w:val="000000" w:themeColor="text1"/>
          <w:sz w:val="24"/>
          <w:highlight w:val="none"/>
          <w:lang w:val="zh-CN" w:eastAsia="zh-CN"/>
          <w14:textFill>
            <w14:solidFill>
              <w14:schemeClr w14:val="tx1"/>
            </w14:solidFill>
          </w14:textFill>
        </w:rPr>
        <w:t>完成后，乙方应及时试运行，按照合同专用条款规定的试运行完成后，双方及时组织对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检验验收。合同双方均须派人参加合同要求双方参加的试验、检验。</w:t>
      </w:r>
    </w:p>
    <w:p w14:paraId="763EDF68">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8.2.2 </w:t>
      </w:r>
      <w:r>
        <w:rPr>
          <w:rFonts w:hint="eastAsia" w:ascii="仿宋" w:hAnsi="仿宋" w:eastAsia="仿宋" w:cs="仿宋"/>
          <w:color w:val="000000" w:themeColor="text1"/>
          <w:sz w:val="24"/>
          <w:highlight w:val="none"/>
          <w:lang w:val="zh-CN" w:eastAsia="zh-CN"/>
          <w14:textFill>
            <w14:solidFill>
              <w14:schemeClr w14:val="tx1"/>
            </w14:solidFill>
          </w14:textFill>
        </w:rPr>
        <w:t>在具体实施合同规定的检验验收之前，乙方需提前提交相应的测试计划（包括测试程序、测试内容和检验标准、试验时间安排等）供甲方确认。</w:t>
      </w:r>
    </w:p>
    <w:p w14:paraId="4132134E">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8.2.3 </w:t>
      </w:r>
      <w:r>
        <w:rPr>
          <w:rFonts w:hint="eastAsia" w:ascii="仿宋" w:hAnsi="仿宋" w:eastAsia="仿宋" w:cs="仿宋"/>
          <w:color w:val="000000" w:themeColor="text1"/>
          <w:sz w:val="24"/>
          <w:highlight w:val="none"/>
          <w:lang w:val="zh-CN" w:eastAsia="zh-CN"/>
          <w14:textFill>
            <w14:solidFill>
              <w14:schemeClr w14:val="tx1"/>
            </w14:solidFill>
          </w14:textFill>
        </w:rPr>
        <w:t>除需甲方确认的试验验收外，乙方还应对所有检验验收测试的结果、步骤、原始数据等作妥善记录。如甲方要求，乙方应提供这些记录给买方。</w:t>
      </w:r>
    </w:p>
    <w:p w14:paraId="36C866C4">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8.2.4 </w:t>
      </w:r>
      <w:r>
        <w:rPr>
          <w:rFonts w:hint="eastAsia" w:ascii="仿宋" w:hAnsi="仿宋" w:eastAsia="仿宋" w:cs="仿宋"/>
          <w:color w:val="000000" w:themeColor="text1"/>
          <w:sz w:val="24"/>
          <w:highlight w:val="none"/>
          <w:lang w:val="zh-CN" w:eastAsia="zh-CN"/>
          <w14:textFill>
            <w14:solidFill>
              <w14:schemeClr w14:val="tx1"/>
            </w14:solidFill>
          </w14:textFill>
        </w:rPr>
        <w:t>检验测试出现全部或部分未达到本合同所约定的技术指标，甲方有权选择下列任一处理方式：</w:t>
      </w:r>
    </w:p>
    <w:p w14:paraId="08554E78">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a.</w:t>
      </w:r>
      <w:r>
        <w:rPr>
          <w:rFonts w:hint="eastAsia" w:ascii="仿宋" w:hAnsi="仿宋" w:eastAsia="仿宋" w:cs="仿宋"/>
          <w:color w:val="000000" w:themeColor="text1"/>
          <w:sz w:val="24"/>
          <w:highlight w:val="none"/>
          <w:lang w:val="zh-CN" w:eastAsia="zh-CN"/>
          <w14:textFill>
            <w14:solidFill>
              <w14:schemeClr w14:val="tx1"/>
            </w14:solidFill>
          </w14:textFill>
        </w:rPr>
        <w:t>重新测试直至合格为止；</w:t>
      </w:r>
    </w:p>
    <w:p w14:paraId="7129C15D">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b.</w:t>
      </w:r>
      <w:r>
        <w:rPr>
          <w:rFonts w:hint="eastAsia" w:ascii="仿宋" w:hAnsi="仿宋" w:eastAsia="仿宋" w:cs="仿宋"/>
          <w:color w:val="000000" w:themeColor="text1"/>
          <w:sz w:val="24"/>
          <w:highlight w:val="none"/>
          <w:lang w:val="zh-CN" w:eastAsia="zh-CN"/>
          <w14:textFill>
            <w14:solidFill>
              <w14:schemeClr w14:val="tx1"/>
            </w14:solidFill>
          </w14:textFill>
        </w:rPr>
        <w:t>要求乙方对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进行</w:t>
      </w:r>
      <w:r>
        <w:rPr>
          <w:rFonts w:hint="eastAsia" w:ascii="仿宋" w:hAnsi="仿宋" w:eastAsia="仿宋" w:cs="仿宋"/>
          <w:color w:val="000000" w:themeColor="text1"/>
          <w:sz w:val="24"/>
          <w:highlight w:val="none"/>
          <w:lang w:eastAsia="zh-CN"/>
          <w14:textFill>
            <w14:solidFill>
              <w14:schemeClr w14:val="tx1"/>
            </w14:solidFill>
          </w14:textFill>
        </w:rPr>
        <w:t>处理</w:t>
      </w:r>
      <w:r>
        <w:rPr>
          <w:rFonts w:hint="eastAsia" w:ascii="仿宋" w:hAnsi="仿宋" w:eastAsia="仿宋" w:cs="仿宋"/>
          <w:color w:val="000000" w:themeColor="text1"/>
          <w:sz w:val="24"/>
          <w:highlight w:val="none"/>
          <w:lang w:val="zh-CN" w:eastAsia="zh-CN"/>
          <w14:textFill>
            <w14:solidFill>
              <w14:schemeClr w14:val="tx1"/>
            </w14:solidFill>
          </w14:textFill>
        </w:rPr>
        <w:t>，然后重新测试直至合格为止；</w:t>
      </w:r>
    </w:p>
    <w:p w14:paraId="581C6233">
      <w:pPr>
        <w:autoSpaceDE w:val="0"/>
        <w:autoSpaceDN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无论选择何种方式，甲方因此而发生的因卖方原因引起的所有费用均由乙方负担。</w:t>
      </w:r>
    </w:p>
    <w:p w14:paraId="3C97AC75">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 </w:t>
      </w:r>
      <w:r>
        <w:rPr>
          <w:rFonts w:hint="eastAsia" w:ascii="仿宋" w:hAnsi="仿宋" w:eastAsia="仿宋" w:cs="仿宋"/>
          <w:color w:val="000000" w:themeColor="text1"/>
          <w:sz w:val="24"/>
          <w:highlight w:val="none"/>
          <w:lang w:val="zh-CN" w:eastAsia="zh-CN"/>
          <w14:textFill>
            <w14:solidFill>
              <w14:schemeClr w14:val="tx1"/>
            </w14:solidFill>
          </w14:textFill>
        </w:rPr>
        <w:t>使用过程检验</w:t>
      </w:r>
    </w:p>
    <w:p w14:paraId="5485FBC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8.3.1 </w:t>
      </w:r>
      <w:r>
        <w:rPr>
          <w:rFonts w:hint="eastAsia" w:ascii="仿宋" w:hAnsi="仿宋" w:eastAsia="仿宋" w:cs="仿宋"/>
          <w:color w:val="000000" w:themeColor="text1"/>
          <w:sz w:val="24"/>
          <w:highlight w:val="none"/>
          <w:lang w:val="zh-CN" w:eastAsia="zh-CN"/>
          <w14:textFill>
            <w14:solidFill>
              <w14:schemeClr w14:val="tx1"/>
            </w14:solidFill>
          </w14:textFill>
        </w:rPr>
        <w:t>在合同规定的质量保证期内，发现</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的质量与合同规定不符，或证明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有缺陷，包括潜在的缺陷或使用不合适等，由甲方组织质检（相关检测费用由卖方承担），据质检报告及质量保证条款向卖方提出索赔，此索赔并不免除乙方应承担的合同义务。</w:t>
      </w:r>
    </w:p>
    <w:p w14:paraId="414A8EB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8.3.2 </w:t>
      </w:r>
      <w:r>
        <w:rPr>
          <w:rFonts w:hint="eastAsia" w:ascii="仿宋" w:hAnsi="仿宋" w:eastAsia="仿宋" w:cs="仿宋"/>
          <w:color w:val="000000" w:themeColor="text1"/>
          <w:sz w:val="24"/>
          <w:highlight w:val="none"/>
          <w:lang w:val="zh-CN" w:eastAsia="zh-CN"/>
          <w14:textFill>
            <w14:solidFill>
              <w14:schemeClr w14:val="tx1"/>
            </w14:solidFill>
          </w14:textFill>
        </w:rPr>
        <w:t>如果合同双方对乙方提供的上述试验结果报告的解释有分歧，双方须于出现分歧后</w:t>
      </w:r>
      <w:r>
        <w:rPr>
          <w:rFonts w:hint="eastAsia" w:ascii="仿宋" w:hAnsi="仿宋" w:eastAsia="仿宋" w:cs="仿宋"/>
          <w:color w:val="000000" w:themeColor="text1"/>
          <w:sz w:val="24"/>
          <w:highlight w:val="none"/>
          <w:lang w:eastAsia="zh-CN"/>
          <w14:textFill>
            <w14:solidFill>
              <w14:schemeClr w14:val="tx1"/>
            </w14:solidFill>
          </w14:textFill>
        </w:rPr>
        <w:t>10</w:t>
      </w:r>
      <w:r>
        <w:rPr>
          <w:rFonts w:hint="eastAsia" w:ascii="仿宋" w:hAnsi="仿宋" w:eastAsia="仿宋" w:cs="仿宋"/>
          <w:color w:val="000000" w:themeColor="text1"/>
          <w:sz w:val="24"/>
          <w:highlight w:val="none"/>
          <w:lang w:val="zh-CN" w:eastAsia="zh-CN"/>
          <w14:textFill>
            <w14:solidFill>
              <w14:schemeClr w14:val="tx1"/>
            </w14:solidFill>
          </w14:textFill>
        </w:rPr>
        <w:t>天内给对方声明，以陈述己方的观点。声明须附有关证据。分歧应通过协商解决。</w:t>
      </w:r>
    </w:p>
    <w:p w14:paraId="030DCD31">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000000" w:themeColor="text1"/>
          <w:sz w:val="24"/>
          <w:highlight w:val="none"/>
          <w:lang w:val="zh-CN" w:eastAsia="zh-CN"/>
          <w14:textFill>
            <w14:solidFill>
              <w14:schemeClr w14:val="tx1"/>
            </w14:solidFill>
          </w14:textFill>
        </w:rPr>
        <w:t>付款方法和条件</w:t>
      </w:r>
    </w:p>
    <w:p w14:paraId="043DBFE0">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本合同条款下的付款方法和条件在“政府采购项目合同书”中具体规定。</w:t>
      </w:r>
    </w:p>
    <w:p w14:paraId="78C8D598">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10.</w:t>
      </w:r>
      <w:r>
        <w:rPr>
          <w:rFonts w:hint="eastAsia" w:ascii="仿宋" w:hAnsi="仿宋" w:eastAsia="仿宋" w:cs="仿宋"/>
          <w:b/>
          <w:bCs/>
          <w:color w:val="000000" w:themeColor="text1"/>
          <w:sz w:val="24"/>
          <w:highlight w:val="none"/>
          <w:lang w:val="zh-CN" w:eastAsia="zh-CN"/>
          <w14:textFill>
            <w14:solidFill>
              <w14:schemeClr w14:val="tx1"/>
            </w14:solidFill>
          </w14:textFill>
        </w:rPr>
        <w:t>履约保证金</w:t>
      </w:r>
    </w:p>
    <w:p w14:paraId="77927359">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10.1 </w:t>
      </w:r>
      <w:r>
        <w:rPr>
          <w:rFonts w:hint="eastAsia" w:ascii="仿宋" w:hAnsi="仿宋" w:eastAsia="仿宋" w:cs="仿宋"/>
          <w:color w:val="000000" w:themeColor="text1"/>
          <w:sz w:val="24"/>
          <w:highlight w:val="none"/>
          <w:lang w:val="zh-CN" w:eastAsia="zh-CN"/>
          <w14:textFill>
            <w14:solidFill>
              <w14:schemeClr w14:val="tx1"/>
            </w14:solidFill>
          </w14:textFill>
        </w:rPr>
        <w:t>乙方应在合同签订前，按磋商文件第</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lang w:val="zh-CN" w:eastAsia="zh-CN"/>
          <w14:textFill>
            <w14:solidFill>
              <w14:schemeClr w14:val="tx1"/>
            </w14:solidFill>
          </w14:textFill>
        </w:rPr>
        <w:t>部分“八 授予合同”中第22.2项的约定提交履约保证金。</w:t>
      </w:r>
    </w:p>
    <w:p w14:paraId="5D412F72">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10.2 </w:t>
      </w:r>
      <w:r>
        <w:rPr>
          <w:rFonts w:hint="eastAsia" w:ascii="仿宋" w:hAnsi="仿宋" w:eastAsia="仿宋" w:cs="仿宋"/>
          <w:color w:val="000000" w:themeColor="text1"/>
          <w:sz w:val="24"/>
          <w:highlight w:val="none"/>
          <w:lang w:val="zh-CN" w:eastAsia="zh-CN"/>
          <w14:textFill>
            <w14:solidFill>
              <w14:schemeClr w14:val="tx1"/>
            </w14:solidFill>
          </w14:textFill>
        </w:rPr>
        <w:t>履约保证金用于补偿甲方因乙方不能履行其合同义务而蒙受的损失。</w:t>
      </w:r>
    </w:p>
    <w:p w14:paraId="7B72DC99">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 </w:t>
      </w:r>
      <w:r>
        <w:rPr>
          <w:rFonts w:hint="eastAsia" w:ascii="仿宋" w:hAnsi="仿宋" w:eastAsia="仿宋" w:cs="仿宋"/>
          <w:color w:val="000000" w:themeColor="text1"/>
          <w:sz w:val="24"/>
          <w:highlight w:val="none"/>
          <w:lang w:val="zh-CN" w:eastAsia="zh-CN"/>
          <w14:textFill>
            <w14:solidFill>
              <w14:schemeClr w14:val="tx1"/>
            </w14:solidFill>
          </w14:textFill>
        </w:rPr>
        <w:t>履约保证金应使用本合同货币，按下述方式之一提交（磋商文件中另有约定的除外）：</w:t>
      </w:r>
    </w:p>
    <w:p w14:paraId="5D2B94A1">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10.3.1 </w:t>
      </w:r>
      <w:r>
        <w:rPr>
          <w:rFonts w:hint="eastAsia" w:ascii="仿宋" w:hAnsi="仿宋" w:eastAsia="仿宋" w:cs="仿宋"/>
          <w:color w:val="000000" w:themeColor="text1"/>
          <w:sz w:val="24"/>
          <w:highlight w:val="none"/>
          <w:lang w:val="zh-CN" w:eastAsia="zh-CN"/>
          <w14:textFill>
            <w14:solidFill>
              <w14:schemeClr w14:val="tx1"/>
            </w14:solidFill>
          </w14:textFill>
        </w:rPr>
        <w:t>甲方可接受的在中华人民共和国注册和营业的银行出具的履约保函；</w:t>
      </w:r>
    </w:p>
    <w:p w14:paraId="2E323912">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10.3.2 </w:t>
      </w:r>
      <w:r>
        <w:rPr>
          <w:rFonts w:hint="eastAsia" w:ascii="仿宋" w:hAnsi="仿宋" w:eastAsia="仿宋" w:cs="仿宋"/>
          <w:color w:val="000000" w:themeColor="text1"/>
          <w:sz w:val="24"/>
          <w:highlight w:val="none"/>
          <w:lang w:val="zh-CN" w:eastAsia="zh-CN"/>
          <w14:textFill>
            <w14:solidFill>
              <w14:schemeClr w14:val="tx1"/>
            </w14:solidFill>
          </w14:textFill>
        </w:rPr>
        <w:t>支票或汇票。</w:t>
      </w:r>
    </w:p>
    <w:p w14:paraId="6DAEA06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10.4 </w:t>
      </w:r>
      <w:r>
        <w:rPr>
          <w:rFonts w:hint="eastAsia" w:ascii="仿宋" w:hAnsi="仿宋" w:eastAsia="仿宋" w:cs="仿宋"/>
          <w:color w:val="000000" w:themeColor="text1"/>
          <w:sz w:val="24"/>
          <w:highlight w:val="none"/>
          <w:lang w:val="zh-CN" w:eastAsia="zh-CN"/>
          <w14:textFill>
            <w14:solidFill>
              <w14:schemeClr w14:val="tx1"/>
            </w14:solidFill>
          </w14:textFill>
        </w:rPr>
        <w:t>乙方未能按合同规定履行其义务，甲方有权从履约保证金中取得补偿。货物验收合格后，甲方将履约保证金退还乙方或转为质量保证金。</w:t>
      </w:r>
    </w:p>
    <w:p w14:paraId="2554FE4C">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11.</w:t>
      </w:r>
      <w:r>
        <w:rPr>
          <w:rFonts w:hint="eastAsia" w:ascii="仿宋" w:hAnsi="仿宋" w:eastAsia="仿宋" w:cs="仿宋"/>
          <w:b/>
          <w:bCs/>
          <w:color w:val="000000" w:themeColor="text1"/>
          <w:sz w:val="24"/>
          <w:highlight w:val="none"/>
          <w:lang w:val="zh-CN" w:eastAsia="zh-CN"/>
          <w14:textFill>
            <w14:solidFill>
              <w14:schemeClr w14:val="tx1"/>
            </w14:solidFill>
          </w14:textFill>
        </w:rPr>
        <w:t>索赔</w:t>
      </w:r>
    </w:p>
    <w:p w14:paraId="0FA442CD">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11.1 服务</w:t>
      </w:r>
      <w:r>
        <w:rPr>
          <w:rFonts w:hint="eastAsia" w:ascii="仿宋" w:hAnsi="仿宋" w:eastAsia="仿宋" w:cs="仿宋"/>
          <w:color w:val="000000" w:themeColor="text1"/>
          <w:sz w:val="24"/>
          <w:highlight w:val="none"/>
          <w:lang w:val="zh-CN" w:eastAsia="zh-CN"/>
          <w14:textFill>
            <w14:solidFill>
              <w14:schemeClr w14:val="tx1"/>
            </w14:solidFill>
          </w14:textFill>
        </w:rPr>
        <w:t>的质量、性能等与合同约定不符，或在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期内证实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存有缺陷，包括潜在的缺陷或使用不符合要求的，甲方有权根据有资质的权威质检机构的检验结果向乙方提出索赔（但责任应由保险公司除外）。</w:t>
      </w:r>
    </w:p>
    <w:p w14:paraId="3BA44044">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 </w:t>
      </w:r>
      <w:r>
        <w:rPr>
          <w:rFonts w:hint="eastAsia" w:ascii="仿宋" w:hAnsi="仿宋" w:eastAsia="仿宋" w:cs="仿宋"/>
          <w:color w:val="000000" w:themeColor="text1"/>
          <w:sz w:val="24"/>
          <w:highlight w:val="none"/>
          <w:lang w:val="zh-CN" w:eastAsia="zh-CN"/>
          <w14:textFill>
            <w14:solidFill>
              <w14:schemeClr w14:val="tx1"/>
            </w14:solidFill>
          </w14:textFill>
        </w:rPr>
        <w:t>在履约保证期和检验期内，乙方对甲方提出的索赔负有责任，乙方应按照甲方同意的下列一种或多种方式解决索赔事宜：</w:t>
      </w:r>
    </w:p>
    <w:p w14:paraId="3A144873">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11.2.1 </w:t>
      </w:r>
      <w:r>
        <w:rPr>
          <w:rFonts w:hint="eastAsia" w:ascii="仿宋" w:hAnsi="仿宋" w:eastAsia="仿宋" w:cs="仿宋"/>
          <w:color w:val="000000" w:themeColor="text1"/>
          <w:sz w:val="24"/>
          <w:highlight w:val="none"/>
          <w:lang w:val="zh-CN" w:eastAsia="zh-CN"/>
          <w14:textFill>
            <w14:solidFill>
              <w14:schemeClr w14:val="tx1"/>
            </w14:solidFill>
          </w14:textFill>
        </w:rPr>
        <w:t>在法定的</w:t>
      </w:r>
      <w:r>
        <w:rPr>
          <w:rFonts w:hint="eastAsia" w:ascii="仿宋" w:hAnsi="仿宋" w:eastAsia="仿宋" w:cs="仿宋"/>
          <w:color w:val="000000" w:themeColor="text1"/>
          <w:sz w:val="24"/>
          <w:highlight w:val="none"/>
          <w:lang w:eastAsia="zh-CN"/>
          <w14:textFill>
            <w14:solidFill>
              <w14:schemeClr w14:val="tx1"/>
            </w14:solidFill>
          </w14:textFill>
        </w:rPr>
        <w:t>拒绝使用</w:t>
      </w:r>
      <w:r>
        <w:rPr>
          <w:rFonts w:hint="eastAsia" w:ascii="仿宋" w:hAnsi="仿宋" w:eastAsia="仿宋" w:cs="仿宋"/>
          <w:color w:val="000000" w:themeColor="text1"/>
          <w:sz w:val="24"/>
          <w:highlight w:val="none"/>
          <w:lang w:val="zh-CN" w:eastAsia="zh-CN"/>
          <w14:textFill>
            <w14:solidFill>
              <w14:schemeClr w14:val="tx1"/>
            </w14:solidFill>
          </w14:textFill>
        </w:rPr>
        <w:t>期内，乙方应按合同规定将货款退还给甲方，并承担由此发生的一切损失和费用，包括利息、银行手续费、检验费以及所需的其它必要费用。如已超过</w:t>
      </w:r>
      <w:r>
        <w:rPr>
          <w:rFonts w:hint="eastAsia" w:ascii="仿宋" w:hAnsi="仿宋" w:eastAsia="仿宋" w:cs="仿宋"/>
          <w:color w:val="000000" w:themeColor="text1"/>
          <w:sz w:val="24"/>
          <w:highlight w:val="none"/>
          <w:lang w:eastAsia="zh-CN"/>
          <w14:textFill>
            <w14:solidFill>
              <w14:schemeClr w14:val="tx1"/>
            </w14:solidFill>
          </w14:textFill>
        </w:rPr>
        <w:t>拒绝使用</w:t>
      </w:r>
      <w:r>
        <w:rPr>
          <w:rFonts w:hint="eastAsia" w:ascii="仿宋" w:hAnsi="仿宋" w:eastAsia="仿宋" w:cs="仿宋"/>
          <w:color w:val="000000" w:themeColor="text1"/>
          <w:sz w:val="24"/>
          <w:highlight w:val="none"/>
          <w:lang w:val="zh-CN" w:eastAsia="zh-CN"/>
          <w14:textFill>
            <w14:solidFill>
              <w14:schemeClr w14:val="tx1"/>
            </w14:solidFill>
          </w14:textFill>
        </w:rPr>
        <w:t>期，但乙方同意，可比照上述办法办理，或由双方协商处理。</w:t>
      </w:r>
    </w:p>
    <w:p w14:paraId="6E7BC028">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11.2.2 </w:t>
      </w:r>
      <w:r>
        <w:rPr>
          <w:rFonts w:hint="eastAsia" w:ascii="仿宋" w:hAnsi="仿宋" w:eastAsia="仿宋" w:cs="仿宋"/>
          <w:color w:val="000000" w:themeColor="text1"/>
          <w:sz w:val="24"/>
          <w:highlight w:val="none"/>
          <w:lang w:val="zh-CN" w:eastAsia="zh-CN"/>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低劣程度及甲方所遭受损失的数额，经甲乙双方商定降低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的价格，或由有资质的中介机构评估，以降低后的价格或评估价格为准。</w:t>
      </w:r>
    </w:p>
    <w:p w14:paraId="0E3C80B5">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11.2.3 </w:t>
      </w:r>
      <w:r>
        <w:rPr>
          <w:rFonts w:hint="eastAsia" w:ascii="仿宋" w:hAnsi="仿宋" w:eastAsia="仿宋" w:cs="仿宋"/>
          <w:color w:val="000000" w:themeColor="text1"/>
          <w:sz w:val="24"/>
          <w:highlight w:val="none"/>
          <w:lang w:val="zh-CN" w:eastAsia="zh-CN"/>
          <w14:textFill>
            <w14:solidFill>
              <w14:schemeClr w14:val="tx1"/>
            </w14:solidFill>
          </w14:textFill>
        </w:rPr>
        <w:t>用符合规格、质量和性能要求的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来更换有缺陷的部分或修补缺陷部分，乙方应承担一切费用和风险，并负担甲方所发生的一切直接费用。同时，乙方应相应延长</w:t>
      </w:r>
      <w:r>
        <w:rPr>
          <w:rFonts w:hint="eastAsia" w:ascii="仿宋" w:hAnsi="仿宋" w:eastAsia="仿宋" w:cs="仿宋"/>
          <w:color w:val="000000" w:themeColor="text1"/>
          <w:sz w:val="24"/>
          <w:highlight w:val="none"/>
          <w:lang w:eastAsia="zh-CN"/>
          <w14:textFill>
            <w14:solidFill>
              <w14:schemeClr w14:val="tx1"/>
            </w14:solidFill>
          </w14:textFill>
        </w:rPr>
        <w:t>维护</w:t>
      </w:r>
      <w:r>
        <w:rPr>
          <w:rFonts w:hint="eastAsia" w:ascii="仿宋" w:hAnsi="仿宋" w:eastAsia="仿宋" w:cs="仿宋"/>
          <w:color w:val="000000" w:themeColor="text1"/>
          <w:sz w:val="24"/>
          <w:highlight w:val="none"/>
          <w:lang w:val="zh-CN" w:eastAsia="zh-CN"/>
          <w14:textFill>
            <w14:solidFill>
              <w14:schemeClr w14:val="tx1"/>
            </w14:solidFill>
          </w14:textFill>
        </w:rPr>
        <w:t>或</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履约保证期。</w:t>
      </w:r>
    </w:p>
    <w:p w14:paraId="186F0FF6">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11.3 </w:t>
      </w:r>
      <w:r>
        <w:rPr>
          <w:rFonts w:hint="eastAsia" w:ascii="仿宋" w:hAnsi="仿宋" w:eastAsia="仿宋" w:cs="仿宋"/>
          <w:color w:val="000000" w:themeColor="text1"/>
          <w:sz w:val="24"/>
          <w:highlight w:val="none"/>
          <w:lang w:val="zh-CN" w:eastAsia="zh-CN"/>
          <w14:textFill>
            <w14:solidFill>
              <w14:schemeClr w14:val="tx1"/>
            </w14:solidFill>
          </w14:textFill>
        </w:rPr>
        <w:t>乙方收到甲方发出的索赔通知之日起</w:t>
      </w: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个工作日内未作答复的，甲方可从合同款或履约保证金中扣回索赔金额，如金额不足以补偿索赔金额，乙方应补足差额部分。</w:t>
      </w:r>
    </w:p>
    <w:p w14:paraId="7759AE33">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12.</w:t>
      </w:r>
      <w:r>
        <w:rPr>
          <w:rFonts w:hint="eastAsia" w:ascii="仿宋" w:hAnsi="仿宋" w:eastAsia="仿宋" w:cs="仿宋"/>
          <w:b/>
          <w:bCs/>
          <w:color w:val="000000" w:themeColor="text1"/>
          <w:sz w:val="24"/>
          <w:highlight w:val="none"/>
          <w:lang w:val="zh-CN" w:eastAsia="zh-CN"/>
          <w14:textFill>
            <w14:solidFill>
              <w14:schemeClr w14:val="tx1"/>
            </w14:solidFill>
          </w14:textFill>
        </w:rPr>
        <w:t>迟延交货</w:t>
      </w:r>
    </w:p>
    <w:p w14:paraId="06610580">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12.1 </w:t>
      </w:r>
      <w:r>
        <w:rPr>
          <w:rFonts w:hint="eastAsia" w:ascii="仿宋" w:hAnsi="仿宋" w:eastAsia="仿宋" w:cs="仿宋"/>
          <w:color w:val="000000" w:themeColor="text1"/>
          <w:sz w:val="24"/>
          <w:highlight w:val="none"/>
          <w:lang w:val="zh-CN" w:eastAsia="zh-CN"/>
          <w14:textFill>
            <w14:solidFill>
              <w14:schemeClr w14:val="tx1"/>
            </w14:solidFill>
          </w14:textFill>
        </w:rPr>
        <w:t>乙方应按照合同约定的时间提供服务。</w:t>
      </w:r>
    </w:p>
    <w:p w14:paraId="577D7C42">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12.2 </w:t>
      </w:r>
      <w:r>
        <w:rPr>
          <w:rFonts w:hint="eastAsia" w:ascii="仿宋" w:hAnsi="仿宋" w:eastAsia="仿宋" w:cs="仿宋"/>
          <w:color w:val="000000" w:themeColor="text1"/>
          <w:sz w:val="24"/>
          <w:highlight w:val="none"/>
          <w:lang w:val="zh-CN" w:eastAsia="zh-CN"/>
          <w14:textFill>
            <w14:solidFill>
              <w14:schemeClr w14:val="tx1"/>
            </w14:solidFill>
          </w14:textFill>
        </w:rPr>
        <w:t>除不可抗力因素外，乙方迟延</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，甲方有权提出违约损失赔偿或解除合同。</w:t>
      </w:r>
    </w:p>
    <w:p w14:paraId="6148B3B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12.3 </w:t>
      </w:r>
      <w:r>
        <w:rPr>
          <w:rFonts w:hint="eastAsia" w:ascii="仿宋" w:hAnsi="仿宋" w:eastAsia="仿宋" w:cs="仿宋"/>
          <w:color w:val="000000" w:themeColor="text1"/>
          <w:sz w:val="24"/>
          <w:highlight w:val="none"/>
          <w:lang w:val="zh-CN" w:eastAsia="zh-CN"/>
          <w14:textFill>
            <w14:solidFill>
              <w14:schemeClr w14:val="tx1"/>
            </w14:solidFill>
          </w14:textFill>
        </w:rPr>
        <w:t>在履行合同过程中，乙方遇到不能按时提供服务的情况，应及时以书面形式将不能按时</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的理由、预期延误时间通知甲方。甲方收到乙方通知后，认为其理由正当的，可酌情延长</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时间。</w:t>
      </w:r>
    </w:p>
    <w:p w14:paraId="530E558A">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13.</w:t>
      </w:r>
      <w:r>
        <w:rPr>
          <w:rFonts w:hint="eastAsia" w:ascii="仿宋" w:hAnsi="仿宋" w:eastAsia="仿宋" w:cs="仿宋"/>
          <w:b/>
          <w:bCs/>
          <w:color w:val="000000" w:themeColor="text1"/>
          <w:sz w:val="24"/>
          <w:highlight w:val="none"/>
          <w:lang w:val="zh-CN" w:eastAsia="zh-CN"/>
          <w14:textFill>
            <w14:solidFill>
              <w14:schemeClr w14:val="tx1"/>
            </w14:solidFill>
          </w14:textFill>
        </w:rPr>
        <w:t>违约赔偿</w:t>
      </w:r>
    </w:p>
    <w:p w14:paraId="4D4E0249">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除不可抗力因素外，乙方没有按照合同规定的时间提供服务，甲方可要求乙方支付违约金。违约金每日按合同总价款的千分之五计收。</w:t>
      </w:r>
    </w:p>
    <w:p w14:paraId="12ACBB2A">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14.</w:t>
      </w:r>
      <w:r>
        <w:rPr>
          <w:rFonts w:hint="eastAsia" w:ascii="仿宋" w:hAnsi="仿宋" w:eastAsia="仿宋" w:cs="仿宋"/>
          <w:b/>
          <w:bCs/>
          <w:color w:val="000000" w:themeColor="text1"/>
          <w:sz w:val="24"/>
          <w:highlight w:val="none"/>
          <w:lang w:val="zh-CN" w:eastAsia="zh-CN"/>
          <w14:textFill>
            <w14:solidFill>
              <w14:schemeClr w14:val="tx1"/>
            </w14:solidFill>
          </w14:textFill>
        </w:rPr>
        <w:t>不可抗力</w:t>
      </w:r>
    </w:p>
    <w:p w14:paraId="688B46A7">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14.1 </w:t>
      </w:r>
      <w:r>
        <w:rPr>
          <w:rFonts w:hint="eastAsia" w:ascii="仿宋" w:hAnsi="仿宋" w:eastAsia="仿宋" w:cs="仿宋"/>
          <w:color w:val="000000" w:themeColor="text1"/>
          <w:sz w:val="24"/>
          <w:highlight w:val="none"/>
          <w:lang w:val="zh-CN" w:eastAsia="zh-CN"/>
          <w14:textFill>
            <w14:solidFill>
              <w14:schemeClr w14:val="tx1"/>
            </w14:solidFill>
          </w14:textFill>
        </w:rPr>
        <w:t>双方中任何一方遭遇法律规定的不可抗力，致使合同履行受阻时，履行合同的期限应予延长，延长的期限应相当于不可抗力所影响的时间。</w:t>
      </w:r>
    </w:p>
    <w:p w14:paraId="291039AC">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14.2 </w:t>
      </w:r>
      <w:r>
        <w:rPr>
          <w:rFonts w:hint="eastAsia" w:ascii="仿宋" w:hAnsi="仿宋" w:eastAsia="仿宋" w:cs="仿宋"/>
          <w:color w:val="000000" w:themeColor="text1"/>
          <w:sz w:val="24"/>
          <w:highlight w:val="none"/>
          <w:lang w:val="zh-CN" w:eastAsia="zh-CN"/>
          <w14:textFill>
            <w14:solidFill>
              <w14:schemeClr w14:val="tx1"/>
            </w14:solidFill>
          </w14:textFill>
        </w:rPr>
        <w:t>受事故影响的一方应在不可抗力的事故发生后以书面形式通知另一方。</w:t>
      </w:r>
    </w:p>
    <w:p w14:paraId="199F3C1B">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14.3 </w:t>
      </w:r>
      <w:r>
        <w:rPr>
          <w:rFonts w:hint="eastAsia" w:ascii="仿宋" w:hAnsi="仿宋" w:eastAsia="仿宋" w:cs="仿宋"/>
          <w:color w:val="000000" w:themeColor="text1"/>
          <w:sz w:val="24"/>
          <w:highlight w:val="none"/>
          <w:lang w:val="zh-CN" w:eastAsia="zh-CN"/>
          <w14:textFill>
            <w14:solidFill>
              <w14:schemeClr w14:val="tx1"/>
            </w14:solidFill>
          </w14:textFill>
        </w:rPr>
        <w:t>不可抗力使合同的某些内容有变更必要的，双方应通过协商达成进一步履行合同的协议，因不可抗力致使合同不能履行的，合同终止。</w:t>
      </w:r>
    </w:p>
    <w:p w14:paraId="5652D6C9">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15.</w:t>
      </w:r>
      <w:r>
        <w:rPr>
          <w:rFonts w:hint="eastAsia" w:ascii="仿宋" w:hAnsi="仿宋" w:eastAsia="仿宋" w:cs="仿宋"/>
          <w:b/>
          <w:bCs/>
          <w:color w:val="000000" w:themeColor="text1"/>
          <w:sz w:val="24"/>
          <w:highlight w:val="none"/>
          <w:lang w:val="zh-CN" w:eastAsia="zh-CN"/>
          <w14:textFill>
            <w14:solidFill>
              <w14:schemeClr w14:val="tx1"/>
            </w14:solidFill>
          </w14:textFill>
        </w:rPr>
        <w:t>税费</w:t>
      </w:r>
    </w:p>
    <w:p w14:paraId="5B63D587">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与本合同有关的一切税费均由乙方承担。</w:t>
      </w:r>
    </w:p>
    <w:p w14:paraId="7A4B7229">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16.</w:t>
      </w:r>
      <w:r>
        <w:rPr>
          <w:rFonts w:hint="eastAsia" w:ascii="仿宋" w:hAnsi="仿宋" w:eastAsia="仿宋" w:cs="仿宋"/>
          <w:b/>
          <w:bCs/>
          <w:color w:val="000000" w:themeColor="text1"/>
          <w:sz w:val="24"/>
          <w:highlight w:val="none"/>
          <w:lang w:val="zh-CN" w:eastAsia="zh-CN"/>
          <w14:textFill>
            <w14:solidFill>
              <w14:schemeClr w14:val="tx1"/>
            </w14:solidFill>
          </w14:textFill>
        </w:rPr>
        <w:t>合同争议的解决</w:t>
      </w:r>
    </w:p>
    <w:p w14:paraId="23501FBA">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16.1 </w:t>
      </w:r>
      <w:r>
        <w:rPr>
          <w:rFonts w:hint="eastAsia" w:ascii="仿宋" w:hAnsi="仿宋" w:eastAsia="仿宋" w:cs="仿宋"/>
          <w:color w:val="000000" w:themeColor="text1"/>
          <w:sz w:val="24"/>
          <w:highlight w:val="none"/>
          <w:lang w:val="zh-CN" w:eastAsia="zh-CN"/>
          <w14:textFill>
            <w14:solidFill>
              <w14:schemeClr w14:val="tx1"/>
            </w14:solidFill>
          </w14:textFill>
        </w:rPr>
        <w:t>甲方和乙方由于本合同的履行而发生任何争议时，双方可先通过协商解决。</w:t>
      </w:r>
    </w:p>
    <w:p w14:paraId="50C54D19">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16.2 </w:t>
      </w:r>
      <w:r>
        <w:rPr>
          <w:rFonts w:hint="eastAsia" w:ascii="仿宋" w:hAnsi="仿宋" w:eastAsia="仿宋" w:cs="仿宋"/>
          <w:color w:val="000000" w:themeColor="text1"/>
          <w:sz w:val="24"/>
          <w:highlight w:val="none"/>
          <w:lang w:val="zh-CN" w:eastAsia="zh-CN"/>
          <w14:textFill>
            <w14:solidFill>
              <w14:schemeClr w14:val="tx1"/>
            </w14:solidFill>
          </w14:textFill>
        </w:rPr>
        <w:t>任何一方不愿通过协商或通过协商仍不能解决争议，则双方中任何一方均应向甲方所在地人民法院起诉。</w:t>
      </w:r>
    </w:p>
    <w:p w14:paraId="00097A44">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17.</w:t>
      </w:r>
      <w:r>
        <w:rPr>
          <w:rFonts w:hint="eastAsia" w:ascii="仿宋" w:hAnsi="仿宋" w:eastAsia="仿宋" w:cs="仿宋"/>
          <w:b/>
          <w:bCs/>
          <w:color w:val="000000" w:themeColor="text1"/>
          <w:sz w:val="24"/>
          <w:highlight w:val="none"/>
          <w:lang w:val="zh-CN" w:eastAsia="zh-CN"/>
          <w14:textFill>
            <w14:solidFill>
              <w14:schemeClr w14:val="tx1"/>
            </w14:solidFill>
          </w14:textFill>
        </w:rPr>
        <w:t>违约解除合同</w:t>
      </w:r>
    </w:p>
    <w:p w14:paraId="087956EB">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 </w:t>
      </w:r>
      <w:r>
        <w:rPr>
          <w:rFonts w:hint="eastAsia" w:ascii="仿宋" w:hAnsi="仿宋" w:eastAsia="仿宋" w:cs="仿宋"/>
          <w:color w:val="000000" w:themeColor="text1"/>
          <w:sz w:val="24"/>
          <w:highlight w:val="none"/>
          <w:lang w:val="zh-CN" w:eastAsia="zh-CN"/>
          <w14:textFill>
            <w14:solidFill>
              <w14:schemeClr w14:val="tx1"/>
            </w14:solidFill>
          </w14:textFill>
        </w:rPr>
        <w:t>出现下列情形之一的，视为乙方违约。甲方可向乙方发出书面通知，部分或全部终止合同，同时保留向乙方索赔的权利。</w:t>
      </w:r>
    </w:p>
    <w:p w14:paraId="3BF3555F">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17.1.1 </w:t>
      </w:r>
      <w:r>
        <w:rPr>
          <w:rFonts w:hint="eastAsia" w:ascii="仿宋" w:hAnsi="仿宋" w:eastAsia="仿宋" w:cs="仿宋"/>
          <w:color w:val="000000" w:themeColor="text1"/>
          <w:sz w:val="24"/>
          <w:highlight w:val="none"/>
          <w:lang w:val="zh-CN" w:eastAsia="zh-CN"/>
          <w14:textFill>
            <w14:solidFill>
              <w14:schemeClr w14:val="tx1"/>
            </w14:solidFill>
          </w14:textFill>
        </w:rPr>
        <w:t>乙方未能在合同规定的限期或甲方同意延长的限期内，提供全部或部分货物的；</w:t>
      </w:r>
    </w:p>
    <w:p w14:paraId="4ABA8A86">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17.1.2 </w:t>
      </w:r>
      <w:r>
        <w:rPr>
          <w:rFonts w:hint="eastAsia" w:ascii="仿宋" w:hAnsi="仿宋" w:eastAsia="仿宋" w:cs="仿宋"/>
          <w:color w:val="000000" w:themeColor="text1"/>
          <w:sz w:val="24"/>
          <w:highlight w:val="none"/>
          <w:lang w:val="zh-CN" w:eastAsia="zh-CN"/>
          <w14:textFill>
            <w14:solidFill>
              <w14:schemeClr w14:val="tx1"/>
            </w14:solidFill>
          </w14:textFill>
        </w:rPr>
        <w:t>乙方未能履行合同规定的其它主要义务的；</w:t>
      </w:r>
    </w:p>
    <w:p w14:paraId="3736E062">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17.1.3 </w:t>
      </w:r>
      <w:r>
        <w:rPr>
          <w:rFonts w:hint="eastAsia" w:ascii="仿宋" w:hAnsi="仿宋" w:eastAsia="仿宋" w:cs="仿宋"/>
          <w:color w:val="000000" w:themeColor="text1"/>
          <w:sz w:val="24"/>
          <w:highlight w:val="none"/>
          <w:lang w:val="zh-CN" w:eastAsia="zh-CN"/>
          <w14:textFill>
            <w14:solidFill>
              <w14:schemeClr w14:val="tx1"/>
            </w14:solidFill>
          </w14:textFill>
        </w:rPr>
        <w:t>乙方在本合同履行过程中有欺诈行为的。</w:t>
      </w:r>
    </w:p>
    <w:p w14:paraId="2AA59969">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17.2 </w:t>
      </w:r>
      <w:r>
        <w:rPr>
          <w:rFonts w:hint="eastAsia" w:ascii="仿宋" w:hAnsi="仿宋" w:eastAsia="仿宋" w:cs="仿宋"/>
          <w:color w:val="000000" w:themeColor="text1"/>
          <w:sz w:val="24"/>
          <w:highlight w:val="none"/>
          <w:lang w:val="zh-CN" w:eastAsia="zh-CN"/>
          <w14:textFill>
            <w14:solidFill>
              <w14:schemeClr w14:val="tx1"/>
            </w14:solidFill>
          </w14:textFill>
        </w:rPr>
        <w:t>甲方全部或部分解除合同之后，应当遵循诚实信用原则购买与未交付的服务，乙方应承担买方购买类似服务而产生的额外支出。部分解除合同的，乙方应继续履行合同中未解除的部分。</w:t>
      </w:r>
    </w:p>
    <w:p w14:paraId="4D7F98F0">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18.</w:t>
      </w:r>
      <w:r>
        <w:rPr>
          <w:rFonts w:hint="eastAsia" w:ascii="仿宋" w:hAnsi="仿宋" w:eastAsia="仿宋" w:cs="仿宋"/>
          <w:b/>
          <w:bCs/>
          <w:color w:val="000000" w:themeColor="text1"/>
          <w:sz w:val="24"/>
          <w:highlight w:val="none"/>
          <w:lang w:val="zh-CN" w:eastAsia="zh-CN"/>
          <w14:textFill>
            <w14:solidFill>
              <w14:schemeClr w14:val="tx1"/>
            </w14:solidFill>
          </w14:textFill>
        </w:rPr>
        <w:t>破产终止合同</w:t>
      </w:r>
    </w:p>
    <w:p w14:paraId="41225E7D">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47F05B52">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19.</w:t>
      </w:r>
      <w:r>
        <w:rPr>
          <w:rFonts w:hint="eastAsia" w:ascii="仿宋" w:hAnsi="仿宋" w:eastAsia="仿宋" w:cs="仿宋"/>
          <w:b/>
          <w:bCs/>
          <w:color w:val="000000" w:themeColor="text1"/>
          <w:sz w:val="24"/>
          <w:highlight w:val="none"/>
          <w:lang w:val="zh-CN" w:eastAsia="zh-CN"/>
          <w14:textFill>
            <w14:solidFill>
              <w14:schemeClr w14:val="tx1"/>
            </w14:solidFill>
          </w14:textFill>
        </w:rPr>
        <w:t>转让和分包</w:t>
      </w:r>
    </w:p>
    <w:p w14:paraId="2B5DA817">
      <w:pPr>
        <w:autoSpaceDE w:val="0"/>
        <w:autoSpaceDN w:val="0"/>
        <w:spacing w:line="360" w:lineRule="auto"/>
        <w:ind w:firstLine="36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19.1 </w:t>
      </w:r>
      <w:r>
        <w:rPr>
          <w:rFonts w:hint="eastAsia" w:ascii="仿宋" w:hAnsi="仿宋" w:eastAsia="仿宋" w:cs="仿宋"/>
          <w:color w:val="000000" w:themeColor="text1"/>
          <w:sz w:val="24"/>
          <w:highlight w:val="none"/>
          <w:lang w:val="zh-CN" w:eastAsia="zh-CN"/>
          <w14:textFill>
            <w14:solidFill>
              <w14:schemeClr w14:val="tx1"/>
            </w14:solidFill>
          </w14:textFill>
        </w:rPr>
        <w:t>政府采购合同不能转让。</w:t>
      </w:r>
    </w:p>
    <w:p w14:paraId="553340A9">
      <w:pPr>
        <w:autoSpaceDE w:val="0"/>
        <w:autoSpaceDN w:val="0"/>
        <w:spacing w:line="360" w:lineRule="auto"/>
        <w:ind w:firstLine="36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19.2 </w:t>
      </w:r>
      <w:r>
        <w:rPr>
          <w:rFonts w:hint="eastAsia" w:ascii="仿宋" w:hAnsi="仿宋" w:eastAsia="仿宋" w:cs="仿宋"/>
          <w:color w:val="000000" w:themeColor="text1"/>
          <w:sz w:val="24"/>
          <w:highlight w:val="none"/>
          <w:lang w:val="zh-CN" w:eastAsia="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EAC6C8B">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20.</w:t>
      </w:r>
      <w:r>
        <w:rPr>
          <w:rFonts w:hint="eastAsia" w:ascii="仿宋" w:hAnsi="仿宋" w:eastAsia="仿宋" w:cs="仿宋"/>
          <w:b/>
          <w:bCs/>
          <w:color w:val="000000" w:themeColor="text1"/>
          <w:sz w:val="24"/>
          <w:highlight w:val="none"/>
          <w:lang w:val="zh-CN" w:eastAsia="zh-CN"/>
          <w14:textFill>
            <w14:solidFill>
              <w14:schemeClr w14:val="tx1"/>
            </w14:solidFill>
          </w14:textFill>
        </w:rPr>
        <w:t>合同修改</w:t>
      </w:r>
    </w:p>
    <w:p w14:paraId="677A2188">
      <w:pPr>
        <w:autoSpaceDE w:val="0"/>
        <w:autoSpaceDN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政府采购合同的双方当事人不得擅自变更、中止或者终止合同</w:t>
      </w:r>
    </w:p>
    <w:p w14:paraId="36B18B1B">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21.</w:t>
      </w:r>
      <w:r>
        <w:rPr>
          <w:rFonts w:hint="eastAsia" w:ascii="仿宋" w:hAnsi="仿宋" w:eastAsia="仿宋" w:cs="仿宋"/>
          <w:b/>
          <w:bCs/>
          <w:color w:val="000000" w:themeColor="text1"/>
          <w:sz w:val="24"/>
          <w:highlight w:val="none"/>
          <w:lang w:val="zh-CN" w:eastAsia="zh-CN"/>
          <w14:textFill>
            <w14:solidFill>
              <w14:schemeClr w14:val="tx1"/>
            </w14:solidFill>
          </w14:textFill>
        </w:rPr>
        <w:t>通知</w:t>
      </w:r>
    </w:p>
    <w:p w14:paraId="0C1F884E">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本合同任何一方给另一方的通知，都应以书面形式发送，而另一方也应以书面形式确认并发送到对方明确的地址。</w:t>
      </w:r>
    </w:p>
    <w:p w14:paraId="1307040B">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22.</w:t>
      </w:r>
      <w:r>
        <w:rPr>
          <w:rFonts w:hint="eastAsia" w:ascii="仿宋" w:hAnsi="仿宋" w:eastAsia="仿宋" w:cs="仿宋"/>
          <w:b/>
          <w:bCs/>
          <w:color w:val="000000" w:themeColor="text1"/>
          <w:sz w:val="24"/>
          <w:highlight w:val="none"/>
          <w:lang w:val="zh-CN" w:eastAsia="zh-CN"/>
          <w14:textFill>
            <w14:solidFill>
              <w14:schemeClr w14:val="tx1"/>
            </w14:solidFill>
          </w14:textFill>
        </w:rPr>
        <w:t>计量单位</w:t>
      </w:r>
    </w:p>
    <w:p w14:paraId="427CBFA6">
      <w:pPr>
        <w:autoSpaceDE w:val="0"/>
        <w:autoSpaceDN w:val="0"/>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除技术规范中另有规定外</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计量单位均使用国家法定计量单位。</w:t>
      </w:r>
    </w:p>
    <w:p w14:paraId="694DAF20">
      <w:pPr>
        <w:autoSpaceDE w:val="0"/>
        <w:autoSpaceDN w:val="0"/>
        <w:spacing w:line="360" w:lineRule="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23.</w:t>
      </w:r>
      <w:r>
        <w:rPr>
          <w:rFonts w:hint="eastAsia" w:ascii="仿宋" w:hAnsi="仿宋" w:eastAsia="仿宋" w:cs="仿宋"/>
          <w:b/>
          <w:bCs/>
          <w:color w:val="000000" w:themeColor="text1"/>
          <w:sz w:val="24"/>
          <w:highlight w:val="none"/>
          <w:lang w:val="zh-CN" w:eastAsia="zh-CN"/>
          <w14:textFill>
            <w14:solidFill>
              <w14:schemeClr w14:val="tx1"/>
            </w14:solidFill>
          </w14:textFill>
        </w:rPr>
        <w:t>适用法律</w:t>
      </w:r>
    </w:p>
    <w:p w14:paraId="7814087C">
      <w:pPr>
        <w:spacing w:line="579"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本合同按照中华人民共和国的相关法律进行解释。</w:t>
      </w:r>
    </w:p>
    <w:p w14:paraId="54481DCC">
      <w:pPr>
        <w:spacing w:before="95" w:line="560" w:lineRule="exact"/>
        <w:ind w:right="1814"/>
        <w:jc w:val="both"/>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2176BBB9">
      <w:pPr>
        <w:spacing w:before="95" w:line="560" w:lineRule="exact"/>
        <w:ind w:left="2166" w:right="1814"/>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4E2C2469">
      <w:pPr>
        <w:spacing w:before="95" w:line="560" w:lineRule="exact"/>
        <w:ind w:left="2166" w:right="1814"/>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2D78E05F">
      <w:pPr>
        <w:spacing w:before="95" w:line="560" w:lineRule="exact"/>
        <w:ind w:left="2166" w:right="1814"/>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06B2370A">
      <w:pPr>
        <w:spacing w:before="95" w:line="560" w:lineRule="exact"/>
        <w:ind w:left="2166" w:right="1814"/>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2C6AC956">
      <w:pPr>
        <w:spacing w:before="95" w:line="560" w:lineRule="exact"/>
        <w:ind w:left="2166" w:right="1814"/>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3A2DAD58">
      <w:pPr>
        <w:rPr>
          <w:rFonts w:hint="eastAsia"/>
          <w:highlight w:val="none"/>
          <w:lang w:eastAsia="zh-CN"/>
        </w:rPr>
      </w:pPr>
    </w:p>
    <w:p w14:paraId="2A177785">
      <w:pPr>
        <w:spacing w:before="95" w:line="560" w:lineRule="exact"/>
        <w:ind w:left="2166" w:right="1814"/>
        <w:jc w:val="center"/>
        <w:outlineLvl w:val="0"/>
        <w:rPr>
          <w:rStyle w:val="38"/>
          <w:rFonts w:hint="eastAsia" w:ascii="仿宋" w:hAnsi="仿宋" w:eastAsia="仿宋" w:cs="仿宋"/>
          <w:b/>
          <w:color w:val="000000" w:themeColor="text1"/>
          <w:sz w:val="36"/>
          <w:highlight w:val="none"/>
          <w:lang w:eastAsia="zh-CN"/>
          <w14:textFill>
            <w14:solidFill>
              <w14:schemeClr w14:val="tx1"/>
            </w14:solidFill>
          </w14:textFill>
        </w:rPr>
      </w:pPr>
      <w:bookmarkStart w:id="85" w:name="_Toc25420"/>
      <w:r>
        <w:rPr>
          <w:rStyle w:val="38"/>
          <w:rFonts w:hint="eastAsia" w:ascii="仿宋" w:hAnsi="仿宋" w:eastAsia="仿宋" w:cs="仿宋"/>
          <w:b/>
          <w:color w:val="000000" w:themeColor="text1"/>
          <w:sz w:val="36"/>
          <w:highlight w:val="none"/>
          <w:lang w:eastAsia="zh-CN"/>
          <w14:textFill>
            <w14:solidFill>
              <w14:schemeClr w14:val="tx1"/>
            </w14:solidFill>
          </w14:textFill>
        </w:rPr>
        <w:t>第五部分附件</w:t>
      </w:r>
      <w:bookmarkEnd w:id="80"/>
      <w:bookmarkEnd w:id="81"/>
      <w:bookmarkEnd w:id="82"/>
      <w:bookmarkEnd w:id="83"/>
      <w:bookmarkEnd w:id="84"/>
      <w:bookmarkEnd w:id="85"/>
    </w:p>
    <w:p w14:paraId="2908A125">
      <w:pPr>
        <w:pStyle w:val="64"/>
        <w:ind w:firstLine="643"/>
        <w:jc w:val="center"/>
        <w:rPr>
          <w:rFonts w:ascii="仿宋" w:hAnsi="仿宋" w:eastAsia="仿宋" w:cs="仿宋"/>
          <w:b/>
          <w:color w:val="000000" w:themeColor="text1"/>
          <w:sz w:val="32"/>
          <w:szCs w:val="32"/>
          <w:highlight w:val="none"/>
          <w:lang w:eastAsia="zh-CN"/>
          <w14:textFill>
            <w14:solidFill>
              <w14:schemeClr w14:val="tx1"/>
            </w14:solidFill>
          </w14:textFill>
        </w:rPr>
      </w:pPr>
      <w:r>
        <w:rPr>
          <w:rFonts w:ascii="仿宋" w:hAnsi="仿宋" w:eastAsia="仿宋" w:cs="仿宋"/>
          <w:b/>
          <w:color w:val="000000" w:themeColor="text1"/>
          <w:sz w:val="32"/>
          <w:szCs w:val="32"/>
          <w:highlight w:val="none"/>
          <w:lang w:eastAsia="zh-CN"/>
          <w14:textFill>
            <w14:solidFill>
              <w14:schemeClr w14:val="tx1"/>
            </w14:solidFill>
          </w14:textFill>
        </w:rPr>
        <w:t>封面格式</w:t>
      </w:r>
    </w:p>
    <w:p w14:paraId="06C3800B">
      <w:pPr>
        <w:spacing w:line="579" w:lineRule="exact"/>
        <w:rPr>
          <w:rFonts w:hint="eastAsia" w:ascii="仿宋" w:hAnsi="仿宋" w:eastAsia="仿宋" w:cs="仿宋"/>
          <w:b/>
          <w:color w:val="000000" w:themeColor="text1"/>
          <w:highlight w:val="none"/>
          <w:lang w:eastAsia="zh-CN"/>
          <w14:textFill>
            <w14:solidFill>
              <w14:schemeClr w14:val="tx1"/>
            </w14:solidFill>
          </w14:textFill>
        </w:rPr>
      </w:pPr>
    </w:p>
    <w:p w14:paraId="38EADDD0">
      <w:pPr>
        <w:spacing w:line="579" w:lineRule="exact"/>
        <w:jc w:val="center"/>
        <w:rPr>
          <w:rFonts w:hint="eastAsia" w:ascii="仿宋" w:hAnsi="仿宋" w:eastAsia="仿宋" w:cs="仿宋"/>
          <w:b/>
          <w:color w:val="000000" w:themeColor="text1"/>
          <w:sz w:val="48"/>
          <w:szCs w:val="36"/>
          <w:highlight w:val="none"/>
          <w:lang w:eastAsia="zh-CN" w:bidi="ar"/>
          <w14:textFill>
            <w14:solidFill>
              <w14:schemeClr w14:val="tx1"/>
            </w14:solidFill>
          </w14:textFill>
        </w:rPr>
      </w:pPr>
    </w:p>
    <w:p w14:paraId="39725E92">
      <w:pPr>
        <w:spacing w:line="579" w:lineRule="exact"/>
        <w:jc w:val="center"/>
        <w:rPr>
          <w:rFonts w:hint="eastAsia" w:ascii="仿宋" w:hAnsi="仿宋" w:eastAsia="仿宋" w:cs="仿宋"/>
          <w:b/>
          <w:color w:val="000000" w:themeColor="text1"/>
          <w:sz w:val="52"/>
          <w:szCs w:val="40"/>
          <w:highlight w:val="none"/>
          <w:lang w:eastAsia="zh-CN" w:bidi="ar"/>
          <w14:textFill>
            <w14:solidFill>
              <w14:schemeClr w14:val="tx1"/>
            </w14:solidFill>
          </w14:textFill>
        </w:rPr>
      </w:pPr>
      <w:r>
        <w:rPr>
          <w:rFonts w:hint="eastAsia" w:ascii="仿宋" w:hAnsi="仿宋" w:eastAsia="仿宋" w:cs="仿宋"/>
          <w:b/>
          <w:color w:val="000000" w:themeColor="text1"/>
          <w:sz w:val="52"/>
          <w:szCs w:val="52"/>
          <w:highlight w:val="none"/>
          <w:lang w:eastAsia="zh-CN"/>
          <w14:textFill>
            <w14:solidFill>
              <w14:schemeClr w14:val="tx1"/>
            </w14:solidFill>
          </w14:textFill>
        </w:rPr>
        <w:t>2025年乌拉泊古城考古系统建立和数据采集项目</w:t>
      </w:r>
    </w:p>
    <w:p w14:paraId="5B98BE62">
      <w:pPr>
        <w:spacing w:line="579" w:lineRule="exact"/>
        <w:jc w:val="center"/>
        <w:rPr>
          <w:rFonts w:hint="eastAsia" w:ascii="仿宋" w:hAnsi="仿宋" w:eastAsia="仿宋" w:cs="仿宋"/>
          <w:b/>
          <w:color w:val="000000" w:themeColor="text1"/>
          <w:sz w:val="52"/>
          <w:szCs w:val="40"/>
          <w:highlight w:val="none"/>
          <w:lang w:eastAsia="zh-CN" w:bidi="ar"/>
          <w14:textFill>
            <w14:solidFill>
              <w14:schemeClr w14:val="tx1"/>
            </w14:solidFill>
          </w14:textFill>
        </w:rPr>
      </w:pPr>
    </w:p>
    <w:p w14:paraId="40E1F380">
      <w:pPr>
        <w:spacing w:line="579" w:lineRule="exact"/>
        <w:jc w:val="center"/>
        <w:rPr>
          <w:rFonts w:hint="eastAsia" w:ascii="仿宋" w:hAnsi="仿宋" w:eastAsia="仿宋" w:cs="仿宋"/>
          <w:b/>
          <w:color w:val="000000" w:themeColor="text1"/>
          <w:sz w:val="52"/>
          <w:szCs w:val="52"/>
          <w:highlight w:val="none"/>
          <w:lang w:eastAsia="zh-CN"/>
          <w14:textFill>
            <w14:solidFill>
              <w14:schemeClr w14:val="tx1"/>
            </w14:solidFill>
          </w14:textFill>
        </w:rPr>
      </w:pPr>
      <w:r>
        <w:rPr>
          <w:rFonts w:hint="eastAsia" w:ascii="仿宋" w:hAnsi="仿宋" w:eastAsia="仿宋" w:cs="仿宋"/>
          <w:b/>
          <w:color w:val="000000" w:themeColor="text1"/>
          <w:sz w:val="52"/>
          <w:szCs w:val="40"/>
          <w:highlight w:val="none"/>
          <w:lang w:eastAsia="zh-CN" w:bidi="ar"/>
          <w14:textFill>
            <w14:solidFill>
              <w14:schemeClr w14:val="tx1"/>
            </w14:solidFill>
          </w14:textFill>
        </w:rPr>
        <w:t>磋 商 响 应 文 件</w:t>
      </w:r>
    </w:p>
    <w:p w14:paraId="345CF926">
      <w:pPr>
        <w:spacing w:line="579" w:lineRule="exact"/>
        <w:rPr>
          <w:rFonts w:hint="eastAsia" w:ascii="仿宋" w:hAnsi="仿宋" w:eastAsia="仿宋" w:cs="仿宋"/>
          <w:color w:val="000000" w:themeColor="text1"/>
          <w:highlight w:val="none"/>
          <w:lang w:eastAsia="zh-CN"/>
          <w14:textFill>
            <w14:solidFill>
              <w14:schemeClr w14:val="tx1"/>
            </w14:solidFill>
          </w14:textFill>
        </w:rPr>
      </w:pPr>
    </w:p>
    <w:p w14:paraId="1C23ADBB">
      <w:pPr>
        <w:spacing w:line="579" w:lineRule="exact"/>
        <w:rPr>
          <w:rFonts w:hint="eastAsia" w:ascii="仿宋" w:hAnsi="仿宋" w:eastAsia="仿宋" w:cs="仿宋"/>
          <w:color w:val="000000" w:themeColor="text1"/>
          <w:highlight w:val="none"/>
          <w:lang w:eastAsia="zh-CN"/>
          <w14:textFill>
            <w14:solidFill>
              <w14:schemeClr w14:val="tx1"/>
            </w14:solidFill>
          </w14:textFill>
        </w:rPr>
      </w:pPr>
    </w:p>
    <w:p w14:paraId="29EF8E94">
      <w:pPr>
        <w:spacing w:line="579" w:lineRule="exact"/>
        <w:rPr>
          <w:rFonts w:hint="eastAsia" w:ascii="仿宋" w:hAnsi="仿宋" w:eastAsia="仿宋" w:cs="仿宋"/>
          <w:color w:val="000000" w:themeColor="text1"/>
          <w:highlight w:val="none"/>
          <w:lang w:eastAsia="zh-CN"/>
          <w14:textFill>
            <w14:solidFill>
              <w14:schemeClr w14:val="tx1"/>
            </w14:solidFill>
          </w14:textFill>
        </w:rPr>
      </w:pPr>
    </w:p>
    <w:p w14:paraId="4D5977E6">
      <w:pPr>
        <w:spacing w:line="579" w:lineRule="exact"/>
        <w:rPr>
          <w:rFonts w:hint="eastAsia" w:ascii="仿宋" w:hAnsi="仿宋" w:eastAsia="仿宋" w:cs="仿宋"/>
          <w:color w:val="000000" w:themeColor="text1"/>
          <w:highlight w:val="none"/>
          <w:lang w:eastAsia="zh-CN"/>
          <w14:textFill>
            <w14:solidFill>
              <w14:schemeClr w14:val="tx1"/>
            </w14:solidFill>
          </w14:textFill>
        </w:rPr>
      </w:pPr>
    </w:p>
    <w:p w14:paraId="41AA4B8F">
      <w:pPr>
        <w:spacing w:line="579" w:lineRule="exact"/>
        <w:rPr>
          <w:rFonts w:hint="eastAsia" w:ascii="仿宋" w:hAnsi="仿宋" w:eastAsia="仿宋" w:cs="仿宋"/>
          <w:color w:val="000000" w:themeColor="text1"/>
          <w:highlight w:val="none"/>
          <w:lang w:eastAsia="zh-CN"/>
          <w14:textFill>
            <w14:solidFill>
              <w14:schemeClr w14:val="tx1"/>
            </w14:solidFill>
          </w14:textFill>
        </w:rPr>
      </w:pPr>
    </w:p>
    <w:p w14:paraId="475B394A">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项目名称：</w:t>
      </w:r>
    </w:p>
    <w:p w14:paraId="444D186D">
      <w:pPr>
        <w:spacing w:line="579" w:lineRule="exact"/>
        <w:rPr>
          <w:rFonts w:hint="eastAsia" w:ascii="仿宋" w:hAnsi="仿宋" w:eastAsia="仿宋" w:cs="仿宋"/>
          <w:color w:val="000000" w:themeColor="text1"/>
          <w:sz w:val="24"/>
          <w:szCs w:val="20"/>
          <w:highlight w:val="none"/>
          <w:lang w:eastAsia="zh-CN" w:bidi="ar"/>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项目编号:</w:t>
      </w:r>
    </w:p>
    <w:p w14:paraId="21123BC6">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供应商名称：（盖章）</w:t>
      </w:r>
    </w:p>
    <w:p w14:paraId="3036AD7A">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法定代表人或授权代理人：（签字或盖章）</w:t>
      </w:r>
    </w:p>
    <w:p w14:paraId="13B2DBF3">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供应商地址：</w:t>
      </w:r>
    </w:p>
    <w:p w14:paraId="2318BEC5">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联系人姓名：</w:t>
      </w:r>
    </w:p>
    <w:p w14:paraId="4C946B89">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联系方式:</w:t>
      </w:r>
    </w:p>
    <w:p w14:paraId="72771D11">
      <w:pPr>
        <w:pStyle w:val="64"/>
        <w:ind w:firstLine="643"/>
        <w:jc w:val="center"/>
        <w:rPr>
          <w:rFonts w:ascii="仿宋" w:hAnsi="仿宋" w:eastAsia="仿宋" w:cs="仿宋"/>
          <w:b/>
          <w:color w:val="000000" w:themeColor="text1"/>
          <w:sz w:val="32"/>
          <w:szCs w:val="32"/>
          <w:highlight w:val="none"/>
          <w:lang w:eastAsia="zh-CN"/>
          <w14:textFill>
            <w14:solidFill>
              <w14:schemeClr w14:val="tx1"/>
            </w14:solidFill>
          </w14:textFill>
        </w:rPr>
      </w:pPr>
    </w:p>
    <w:p w14:paraId="4429AFFD">
      <w:pPr>
        <w:pStyle w:val="64"/>
        <w:ind w:firstLine="643"/>
        <w:jc w:val="center"/>
        <w:rPr>
          <w:rFonts w:ascii="仿宋" w:hAnsi="仿宋" w:eastAsia="仿宋" w:cs="仿宋"/>
          <w:b/>
          <w:color w:val="000000" w:themeColor="text1"/>
          <w:sz w:val="32"/>
          <w:szCs w:val="32"/>
          <w:highlight w:val="none"/>
          <w:lang w:eastAsia="zh-CN"/>
          <w14:textFill>
            <w14:solidFill>
              <w14:schemeClr w14:val="tx1"/>
            </w14:solidFill>
          </w14:textFill>
        </w:rPr>
      </w:pPr>
    </w:p>
    <w:p w14:paraId="03A773B9">
      <w:pPr>
        <w:pStyle w:val="64"/>
        <w:ind w:firstLine="643"/>
        <w:jc w:val="center"/>
        <w:rPr>
          <w:rFonts w:ascii="仿宋" w:hAnsi="仿宋" w:eastAsia="仿宋" w:cs="仿宋"/>
          <w:b/>
          <w:color w:val="000000" w:themeColor="text1"/>
          <w:sz w:val="32"/>
          <w:szCs w:val="32"/>
          <w:highlight w:val="none"/>
          <w:lang w:eastAsia="zh-CN"/>
          <w14:textFill>
            <w14:solidFill>
              <w14:schemeClr w14:val="tx1"/>
            </w14:solidFill>
          </w14:textFill>
        </w:rPr>
      </w:pPr>
    </w:p>
    <w:p w14:paraId="40B90AD4">
      <w:pPr>
        <w:spacing w:before="120" w:after="120" w:line="500" w:lineRule="exact"/>
        <w:ind w:firstLine="643"/>
        <w:jc w:val="center"/>
        <w:outlineLvl w:val="1"/>
        <w:rPr>
          <w:rFonts w:hint="eastAsia" w:ascii="仿宋" w:hAnsi="仿宋" w:eastAsia="仿宋" w:cs="仿宋"/>
          <w:color w:val="000000" w:themeColor="text1"/>
          <w:highlight w:val="none"/>
          <w:lang w:eastAsia="zh-CN"/>
          <w14:textFill>
            <w14:solidFill>
              <w14:schemeClr w14:val="tx1"/>
            </w14:solidFill>
          </w14:textFill>
        </w:rPr>
      </w:pPr>
      <w:bookmarkStart w:id="86" w:name="_Toc83546621"/>
      <w:bookmarkStart w:id="87" w:name="_Toc1531"/>
      <w:bookmarkStart w:id="88" w:name="_Toc21563"/>
      <w:bookmarkStart w:id="89" w:name="_Toc22554395"/>
      <w:r>
        <w:rPr>
          <w:rFonts w:hint="eastAsia" w:ascii="仿宋" w:hAnsi="仿宋" w:eastAsia="仿宋" w:cs="仿宋"/>
          <w:b/>
          <w:color w:val="000000" w:themeColor="text1"/>
          <w:sz w:val="32"/>
          <w:highlight w:val="none"/>
          <w:lang w:eastAsia="zh-CN"/>
          <w14:textFill>
            <w14:solidFill>
              <w14:schemeClr w14:val="tx1"/>
            </w14:solidFill>
          </w14:textFill>
        </w:rPr>
        <w:t>（第一部分）资格证明文件</w:t>
      </w:r>
      <w:bookmarkEnd w:id="86"/>
      <w:bookmarkEnd w:id="87"/>
      <w:bookmarkEnd w:id="88"/>
    </w:p>
    <w:p w14:paraId="21673958">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投标人应按下列顺序排序资格审查文件：</w:t>
      </w:r>
    </w:p>
    <w:p w14:paraId="26BD4ECA">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（一）法人或者非法人组织的营业执照等证明文件</w:t>
      </w:r>
      <w:bookmarkStart w:id="90" w:name="_Toc515647806"/>
      <w:r>
        <w:rPr>
          <w:rFonts w:hint="eastAsia" w:ascii="仿宋" w:hAnsi="仿宋" w:eastAsia="仿宋" w:cs="仿宋"/>
          <w:color w:val="000000" w:themeColor="text1"/>
          <w:highlight w:val="none"/>
          <w:lang w:eastAsia="zh-CN"/>
          <w14:textFill>
            <w14:solidFill>
              <w14:schemeClr w14:val="tx1"/>
            </w14:solidFill>
          </w14:textFill>
        </w:rPr>
        <w:t>或自然人的身份证明</w:t>
      </w:r>
      <w:bookmarkEnd w:id="90"/>
      <w:r>
        <w:rPr>
          <w:rFonts w:hint="eastAsia" w:ascii="仿宋" w:hAnsi="仿宋" w:eastAsia="仿宋" w:cs="仿宋"/>
          <w:color w:val="000000" w:themeColor="text1"/>
          <w:highlight w:val="none"/>
          <w:lang w:eastAsia="zh-CN"/>
          <w14:textFill>
            <w14:solidFill>
              <w14:schemeClr w14:val="tx1"/>
            </w14:solidFill>
          </w14:textFill>
        </w:rPr>
        <w:t>（复印件）；</w:t>
      </w:r>
    </w:p>
    <w:p w14:paraId="2FBBDE65">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（二）提供法定代表人身份证明或法定代表人授权委托书；（原件）</w:t>
      </w:r>
    </w:p>
    <w:p w14:paraId="58F586CB">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（三）政府采购供应商信用承诺函</w:t>
      </w:r>
    </w:p>
    <w:p w14:paraId="3774AB08">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四</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highlight w:val="none"/>
          <w:lang w:eastAsia="zh-CN"/>
        </w:rPr>
        <w:t>行政主管部门颁发的乙级及以上测绘资质</w:t>
      </w:r>
      <w:r>
        <w:rPr>
          <w:rFonts w:hint="eastAsia" w:ascii="仿宋" w:hAnsi="仿宋" w:eastAsia="仿宋" w:cs="仿宋"/>
          <w:color w:val="000000" w:themeColor="text1"/>
          <w:highlight w:val="none"/>
          <w:lang w:eastAsia="zh-CN"/>
          <w14:textFill>
            <w14:solidFill>
              <w14:schemeClr w14:val="tx1"/>
            </w14:solidFill>
          </w14:textFill>
        </w:rPr>
        <w:t>。</w:t>
      </w:r>
    </w:p>
    <w:p w14:paraId="781A337F">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五</w:t>
      </w:r>
      <w:r>
        <w:rPr>
          <w:rFonts w:hint="eastAsia" w:ascii="仿宋" w:hAnsi="仿宋" w:eastAsia="仿宋" w:cs="仿宋"/>
          <w:color w:val="000000" w:themeColor="text1"/>
          <w:highlight w:val="none"/>
          <w:lang w:eastAsia="zh-CN"/>
          <w14:textFill>
            <w14:solidFill>
              <w14:schemeClr w14:val="tx1"/>
            </w14:solidFill>
          </w14:textFill>
        </w:rPr>
        <w:t>）供应商无关联关系书面声明函</w:t>
      </w:r>
    </w:p>
    <w:p w14:paraId="4A736F0E">
      <w:pPr>
        <w:spacing w:line="440" w:lineRule="exact"/>
        <w:ind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提供《中小企业声明函》</w:t>
      </w:r>
    </w:p>
    <w:p w14:paraId="77E8A985">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0201C8A4">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56F70E2C">
      <w:pPr>
        <w:spacing w:line="440" w:lineRule="exact"/>
        <w:ind w:firstLine="480"/>
        <w:rPr>
          <w:rFonts w:hint="eastAsia" w:ascii="仿宋" w:hAnsi="仿宋" w:eastAsia="仿宋" w:cs="仿宋"/>
          <w:color w:val="000000" w:themeColor="text1"/>
          <w:highlight w:val="none"/>
          <w:lang w:eastAsia="zh-CN"/>
          <w14:textFill>
            <w14:solidFill>
              <w14:schemeClr w14:val="tx1"/>
            </w14:solidFill>
          </w14:textFill>
        </w:rPr>
      </w:pPr>
    </w:p>
    <w:p w14:paraId="135A7DE1">
      <w:pPr>
        <w:spacing w:line="500" w:lineRule="exact"/>
        <w:jc w:val="center"/>
        <w:rPr>
          <w:rFonts w:hint="eastAsia" w:ascii="仿宋" w:hAnsi="仿宋" w:eastAsia="仿宋" w:cs="仿宋"/>
          <w:b/>
          <w:color w:val="000000" w:themeColor="text1"/>
          <w:sz w:val="24"/>
          <w:highlight w:val="none"/>
          <w:lang w:eastAsia="zh-CN"/>
          <w14:textFill>
            <w14:solidFill>
              <w14:schemeClr w14:val="tx1"/>
            </w14:solidFill>
          </w14:textFill>
        </w:rPr>
      </w:pPr>
    </w:p>
    <w:p w14:paraId="2E3D3A5E">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7265402D">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79C94DFB">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409DDBD1">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422358B8">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49640D8">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BFCF3AD">
      <w:pPr>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71F32F9F">
      <w:pPr>
        <w:keepNext/>
        <w:keepLines/>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7AFA49D7">
      <w:pPr>
        <w:keepNext/>
        <w:keepLines/>
        <w:rPr>
          <w:rFonts w:hint="eastAsia"/>
          <w:highlight w:val="none"/>
          <w:lang w:eastAsia="zh-CN"/>
        </w:rPr>
      </w:pPr>
    </w:p>
    <w:p w14:paraId="109144D8">
      <w:pPr>
        <w:rPr>
          <w:rFonts w:hint="eastAsia"/>
          <w:highlight w:val="none"/>
          <w:lang w:eastAsia="zh-CN"/>
        </w:rPr>
      </w:pPr>
    </w:p>
    <w:p w14:paraId="57F3DEFE">
      <w:pPr>
        <w:keepNext/>
        <w:keepLines/>
        <w:rPr>
          <w:rFonts w:hint="eastAsia"/>
          <w:highlight w:val="none"/>
          <w:lang w:eastAsia="zh-CN"/>
        </w:rPr>
      </w:pPr>
    </w:p>
    <w:p w14:paraId="0651FA59">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3F855E09">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0DD6E7EA">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0CC6DADA">
      <w:pPr>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2FC2B35">
      <w:pPr>
        <w:keepNext/>
        <w:keepLines/>
        <w:rPr>
          <w:rFonts w:hint="eastAsia"/>
          <w:highlight w:val="none"/>
          <w:lang w:eastAsia="zh-CN"/>
        </w:rPr>
      </w:pPr>
    </w:p>
    <w:p w14:paraId="6E66A236">
      <w:pPr>
        <w:keepNext/>
        <w:keepLines/>
        <w:rPr>
          <w:rFonts w:hint="eastAsia"/>
          <w:highlight w:val="none"/>
          <w:lang w:eastAsia="zh-CN"/>
        </w:rPr>
      </w:pPr>
    </w:p>
    <w:p w14:paraId="0F6A055B">
      <w:pPr>
        <w:pStyle w:val="7"/>
        <w:ind w:firstLine="482"/>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0B4E7AEA">
      <w:pPr>
        <w:rPr>
          <w:rFonts w:hint="eastAsia"/>
          <w:highlight w:val="none"/>
          <w:lang w:eastAsia="zh-CN"/>
        </w:rPr>
      </w:pPr>
    </w:p>
    <w:p w14:paraId="1CE0AA45">
      <w:pPr>
        <w:rPr>
          <w:rFonts w:hint="eastAsia"/>
          <w:highlight w:val="none"/>
          <w:lang w:eastAsia="zh-CN"/>
        </w:rPr>
      </w:pPr>
    </w:p>
    <w:p w14:paraId="6E1E2F3E">
      <w:pPr>
        <w:spacing w:line="5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1、提供合法有效的营业执照</w:t>
      </w:r>
      <w:bookmarkEnd w:id="89"/>
    </w:p>
    <w:p w14:paraId="28A9BB93">
      <w:pPr>
        <w:keepNext/>
        <w:keepLines/>
        <w:spacing w:line="500" w:lineRule="exact"/>
        <w:ind w:firstLine="440" w:firstLineChars="200"/>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说明：1.提供有效的营业执照等证明文件复印件，复印件上应加盖章。</w:t>
      </w:r>
    </w:p>
    <w:p w14:paraId="60CBAFFE">
      <w:pPr>
        <w:keepNext/>
        <w:keepLines/>
        <w:spacing w:line="500" w:lineRule="exact"/>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 xml:space="preserve">          2.供应商为自然人的，应提供身份证明的复印件。</w:t>
      </w:r>
    </w:p>
    <w:p w14:paraId="05F7C758">
      <w:pPr>
        <w:keepNext/>
        <w:keepLines/>
        <w:spacing w:line="500" w:lineRule="exact"/>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 xml:space="preserve">          3.联合体应提供联合体各方满足以上要求的证明文件。</w:t>
      </w:r>
    </w:p>
    <w:p w14:paraId="135F58DB">
      <w:pPr>
        <w:keepNext/>
        <w:keepLines/>
        <w:rPr>
          <w:rFonts w:hint="eastAsia" w:ascii="仿宋" w:hAnsi="仿宋" w:eastAsia="仿宋" w:cs="仿宋"/>
          <w:color w:val="000000" w:themeColor="text1"/>
          <w:sz w:val="24"/>
          <w:highlight w:val="none"/>
          <w:lang w:eastAsia="zh-CN"/>
          <w14:textFill>
            <w14:solidFill>
              <w14:schemeClr w14:val="tx1"/>
            </w14:solidFill>
          </w14:textFill>
        </w:rPr>
      </w:pPr>
    </w:p>
    <w:p w14:paraId="67FAD103">
      <w:pPr>
        <w:keepNext/>
        <w:keepLines/>
        <w:spacing w:line="500" w:lineRule="exact"/>
        <w:jc w:val="center"/>
        <w:rPr>
          <w:rFonts w:hint="eastAsia" w:ascii="仿宋" w:hAnsi="仿宋" w:eastAsia="仿宋" w:cs="仿宋"/>
          <w:b/>
          <w:bCs/>
          <w:color w:val="000000" w:themeColor="text1"/>
          <w:szCs w:val="24"/>
          <w:highlight w:val="none"/>
          <w:lang w:eastAsia="zh-CN"/>
          <w14:textFill>
            <w14:solidFill>
              <w14:schemeClr w14:val="tx1"/>
            </w14:solidFill>
          </w14:textFill>
        </w:rPr>
      </w:pPr>
    </w:p>
    <w:p w14:paraId="2CFB8528">
      <w:pPr>
        <w:keepNext/>
        <w:keepLines/>
        <w:spacing w:line="500" w:lineRule="exact"/>
        <w:jc w:val="center"/>
        <w:rPr>
          <w:rFonts w:hint="eastAsia" w:ascii="仿宋" w:hAnsi="仿宋" w:eastAsia="仿宋" w:cs="仿宋"/>
          <w:b/>
          <w:bCs/>
          <w:color w:val="000000" w:themeColor="text1"/>
          <w:szCs w:val="24"/>
          <w:highlight w:val="none"/>
          <w:lang w:eastAsia="zh-CN"/>
          <w14:textFill>
            <w14:solidFill>
              <w14:schemeClr w14:val="tx1"/>
            </w14:solidFill>
          </w14:textFill>
        </w:rPr>
      </w:pPr>
      <w:r>
        <w:rPr>
          <w:rFonts w:hint="eastAsia" w:ascii="仿宋" w:hAnsi="仿宋" w:eastAsia="仿宋" w:cs="仿宋"/>
          <w:b/>
          <w:bCs/>
          <w:color w:val="000000" w:themeColor="text1"/>
          <w:szCs w:val="24"/>
          <w:highlight w:val="none"/>
          <w:lang w:eastAsia="zh-CN"/>
          <w14:textFill>
            <w14:solidFill>
              <w14:schemeClr w14:val="tx1"/>
            </w14:solidFill>
          </w14:textFill>
        </w:rPr>
        <w:t>2、</w:t>
      </w:r>
      <w:r>
        <w:rPr>
          <w:rFonts w:ascii="仿宋" w:hAnsi="仿宋" w:eastAsia="仿宋" w:cs="仿宋"/>
          <w:b/>
          <w:bCs/>
          <w:color w:val="000000" w:themeColor="text1"/>
          <w:szCs w:val="24"/>
          <w:highlight w:val="none"/>
          <w:lang w:eastAsia="zh-CN"/>
          <w14:textFill>
            <w14:solidFill>
              <w14:schemeClr w14:val="tx1"/>
            </w14:solidFill>
          </w14:textFill>
        </w:rPr>
        <w:t>法定代表人授权委托书</w:t>
      </w:r>
    </w:p>
    <w:p w14:paraId="5E5F4506">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本授权委托书声明：我</w:t>
      </w:r>
      <w:r>
        <w:rPr>
          <w:rFonts w:hint="eastAsia" w:ascii="仿宋" w:hAnsi="仿宋" w:eastAsia="仿宋" w:cs="仿宋"/>
          <w:color w:val="000000" w:themeColor="text1"/>
          <w:sz w:val="24"/>
          <w:highlight w:val="none"/>
          <w:u w:val="single"/>
          <w:lang w:eastAsia="zh-CN"/>
          <w14:textFill>
            <w14:solidFill>
              <w14:schemeClr w14:val="tx1"/>
            </w14:solidFill>
          </w14:textFill>
        </w:rPr>
        <w:t>（姓名）</w:t>
      </w:r>
      <w:r>
        <w:rPr>
          <w:rFonts w:hint="eastAsia" w:ascii="仿宋" w:hAnsi="仿宋" w:eastAsia="仿宋" w:cs="仿宋"/>
          <w:color w:val="000000" w:themeColor="text1"/>
          <w:sz w:val="24"/>
          <w:highlight w:val="none"/>
          <w:lang w:eastAsia="zh-CN"/>
          <w14:textFill>
            <w14:solidFill>
              <w14:schemeClr w14:val="tx1"/>
            </w14:solidFill>
          </w14:textFill>
        </w:rPr>
        <w:t>系</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（投标人名称）</w:t>
      </w:r>
      <w:r>
        <w:rPr>
          <w:rFonts w:hint="eastAsia" w:ascii="仿宋" w:hAnsi="仿宋" w:eastAsia="仿宋" w:cs="仿宋"/>
          <w:color w:val="000000" w:themeColor="text1"/>
          <w:sz w:val="24"/>
          <w:highlight w:val="none"/>
          <w:lang w:eastAsia="zh-CN"/>
          <w14:textFill>
            <w14:solidFill>
              <w14:schemeClr w14:val="tx1"/>
            </w14:solidFill>
          </w14:textFill>
        </w:rPr>
        <w:t>的法人代表人，现授权委托</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（投标人名称）  </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u w:val="single"/>
          <w:lang w:eastAsia="zh-CN"/>
          <w14:textFill>
            <w14:solidFill>
              <w14:schemeClr w14:val="tx1"/>
            </w14:solidFill>
          </w14:textFill>
        </w:rPr>
        <w:t>（姓名）</w:t>
      </w:r>
      <w:r>
        <w:rPr>
          <w:rFonts w:hint="eastAsia" w:ascii="仿宋" w:hAnsi="仿宋" w:eastAsia="仿宋" w:cs="仿宋"/>
          <w:color w:val="000000" w:themeColor="text1"/>
          <w:sz w:val="24"/>
          <w:highlight w:val="none"/>
          <w:lang w:eastAsia="zh-CN"/>
          <w14:textFill>
            <w14:solidFill>
              <w14:schemeClr w14:val="tx1"/>
            </w14:solidFill>
          </w14:textFill>
        </w:rPr>
        <w:t>为我公司代理人，以本公司的名义参加</w:t>
      </w:r>
      <w:r>
        <w:rPr>
          <w:rFonts w:hint="eastAsia" w:ascii="仿宋" w:hAnsi="仿宋" w:eastAsia="仿宋" w:cs="仿宋"/>
          <w:color w:val="000000" w:themeColor="text1"/>
          <w:sz w:val="24"/>
          <w:highlight w:val="none"/>
          <w:u w:val="single"/>
          <w:lang w:eastAsia="zh-CN"/>
          <w14:textFill>
            <w14:solidFill>
              <w14:schemeClr w14:val="tx1"/>
            </w14:solidFill>
          </w14:textFill>
        </w:rPr>
        <w:t>（招标人）</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项目名称  、项目编号:        </w:t>
      </w:r>
      <w:r>
        <w:rPr>
          <w:rFonts w:hint="eastAsia" w:ascii="仿宋" w:hAnsi="仿宋" w:eastAsia="仿宋" w:cs="仿宋"/>
          <w:color w:val="000000" w:themeColor="text1"/>
          <w:sz w:val="24"/>
          <w:highlight w:val="none"/>
          <w:lang w:eastAsia="zh-CN"/>
          <w14:textFill>
            <w14:solidFill>
              <w14:schemeClr w14:val="tx1"/>
            </w14:solidFill>
          </w14:textFill>
        </w:rPr>
        <w:t>的投标活动。代理人在参加整个项目招标活动、合同签署过程中所签署的一切文件和处理与之有关的一切事物，我单位均予以承认。</w:t>
      </w:r>
    </w:p>
    <w:p w14:paraId="12913E75">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代理人：              性别：         年龄：       </w:t>
      </w:r>
    </w:p>
    <w:p w14:paraId="59A34B0E">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单  位：              部门：         职务：       </w:t>
      </w:r>
    </w:p>
    <w:p w14:paraId="757FEBD7">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联系电话：            邮箱：                   </w:t>
      </w:r>
    </w:p>
    <w:p w14:paraId="70D5B1AF">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代理人无转委权。特此委托。</w:t>
      </w:r>
    </w:p>
    <w:p w14:paraId="00F8AB77">
      <w:pPr>
        <w:spacing w:line="500" w:lineRule="exact"/>
        <w:ind w:firstLine="482"/>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授权人身份证复印件（正反面）：</w:t>
      </w:r>
    </w:p>
    <w:p w14:paraId="792C92AF">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4BBD7621">
      <w:pPr>
        <w:spacing w:line="500" w:lineRule="exact"/>
        <w:ind w:firstLine="482"/>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被授权人身份证复印件（正反面）：</w:t>
      </w:r>
    </w:p>
    <w:p w14:paraId="3FFC17E1">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5EBB9D11">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投标人名称（盖章）：</w:t>
      </w:r>
    </w:p>
    <w:p w14:paraId="415A7DA5">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法定代表人(签字或盖章)：</w:t>
      </w:r>
    </w:p>
    <w:p w14:paraId="60EA8AA6">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日期：        年    月    日</w:t>
      </w:r>
    </w:p>
    <w:p w14:paraId="6586AE8D">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5FCE3AEA">
      <w:pPr>
        <w:spacing w:line="500" w:lineRule="exact"/>
        <w:ind w:firstLine="482"/>
        <w:rPr>
          <w:rFonts w:hint="eastAsia" w:ascii="仿宋" w:hAnsi="仿宋" w:eastAsia="仿宋" w:cs="仿宋"/>
          <w:b/>
          <w:color w:val="000000" w:themeColor="text1"/>
          <w:sz w:val="24"/>
          <w:highlight w:val="none"/>
          <w:lang w:eastAsia="zh-CN"/>
          <w14:textFill>
            <w14:solidFill>
              <w14:schemeClr w14:val="tx1"/>
            </w14:solidFill>
          </w14:textFill>
        </w:rPr>
      </w:pPr>
    </w:p>
    <w:p w14:paraId="7B53B545">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注：1、法定代表人本人作为公司代理人前来参与投标的，不提供此项证明文件。</w:t>
      </w:r>
    </w:p>
    <w:p w14:paraId="29E50FF4">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2、授权书上应当附有授权人和被授权人的居民身份证复印件（正反面）。</w:t>
      </w:r>
    </w:p>
    <w:p w14:paraId="4BC1BFBA">
      <w:pPr>
        <w:keepNext/>
        <w:keepLines/>
        <w:spacing w:line="500" w:lineRule="exact"/>
        <w:jc w:val="center"/>
        <w:rPr>
          <w:rFonts w:hint="eastAsia" w:ascii="仿宋" w:hAnsi="仿宋" w:eastAsia="仿宋" w:cs="仿宋"/>
          <w:color w:val="000000" w:themeColor="text1"/>
          <w:szCs w:val="24"/>
          <w:highlight w:val="none"/>
          <w:lang w:eastAsia="zh-CN"/>
          <w14:textFill>
            <w14:solidFill>
              <w14:schemeClr w14:val="tx1"/>
            </w14:solidFill>
          </w14:textFill>
        </w:rPr>
      </w:pPr>
      <w:r>
        <w:rPr>
          <w:rFonts w:ascii="仿宋" w:hAnsi="仿宋" w:eastAsia="仿宋" w:cs="仿宋"/>
          <w:color w:val="000000" w:themeColor="text1"/>
          <w:szCs w:val="24"/>
          <w:highlight w:val="none"/>
          <w:lang w:eastAsia="zh-CN"/>
          <w14:textFill>
            <w14:solidFill>
              <w14:schemeClr w14:val="tx1"/>
            </w14:solidFill>
          </w14:textFill>
        </w:rPr>
        <w:br w:type="page"/>
      </w:r>
      <w:r>
        <w:rPr>
          <w:rFonts w:hint="eastAsia" w:ascii="仿宋" w:hAnsi="仿宋" w:eastAsia="仿宋" w:cs="仿宋"/>
          <w:b/>
          <w:bCs/>
          <w:color w:val="000000" w:themeColor="text1"/>
          <w:szCs w:val="24"/>
          <w:highlight w:val="none"/>
          <w:lang w:eastAsia="zh-CN"/>
          <w14:textFill>
            <w14:solidFill>
              <w14:schemeClr w14:val="tx1"/>
            </w14:solidFill>
          </w14:textFill>
        </w:rPr>
        <w:t>3、</w:t>
      </w:r>
      <w:r>
        <w:rPr>
          <w:rFonts w:ascii="仿宋" w:hAnsi="仿宋" w:eastAsia="仿宋" w:cs="仿宋"/>
          <w:b/>
          <w:bCs/>
          <w:color w:val="000000" w:themeColor="text1"/>
          <w:szCs w:val="24"/>
          <w:highlight w:val="none"/>
          <w:lang w:eastAsia="zh-CN"/>
          <w14:textFill>
            <w14:solidFill>
              <w14:schemeClr w14:val="tx1"/>
            </w14:solidFill>
          </w14:textFill>
        </w:rPr>
        <w:t>法定代表人身份证明书</w:t>
      </w:r>
    </w:p>
    <w:p w14:paraId="33919A74">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15F5EE11">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企业名称：                                                   </w:t>
      </w:r>
    </w:p>
    <w:p w14:paraId="7697B384">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企业类型：                                                   </w:t>
      </w:r>
    </w:p>
    <w:p w14:paraId="2F0AF0CC">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地    址：                                                   </w:t>
      </w:r>
    </w:p>
    <w:p w14:paraId="44603792">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营业期限：                                                   </w:t>
      </w:r>
    </w:p>
    <w:p w14:paraId="65176838">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成立时间：                                                   </w:t>
      </w:r>
    </w:p>
    <w:p w14:paraId="6BB0A092">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姓名：                  性别：            年龄：             </w:t>
      </w:r>
    </w:p>
    <w:p w14:paraId="03209EC7">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职务：                </w:t>
      </w:r>
    </w:p>
    <w:p w14:paraId="43C76A7F">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系</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（投标单位名称）          </w:t>
      </w:r>
      <w:r>
        <w:rPr>
          <w:rFonts w:hint="eastAsia" w:ascii="仿宋" w:hAnsi="仿宋" w:eastAsia="仿宋" w:cs="仿宋"/>
          <w:color w:val="000000" w:themeColor="text1"/>
          <w:sz w:val="24"/>
          <w:highlight w:val="none"/>
          <w:lang w:eastAsia="zh-CN"/>
          <w14:textFill>
            <w14:solidFill>
              <w14:schemeClr w14:val="tx1"/>
            </w14:solidFill>
          </w14:textFill>
        </w:rPr>
        <w:t>的法定代表人。</w:t>
      </w:r>
    </w:p>
    <w:p w14:paraId="2E812A53">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6884D742">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特此证明。</w:t>
      </w:r>
    </w:p>
    <w:p w14:paraId="5B6FCF36">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6D7F3CAA">
      <w:pPr>
        <w:spacing w:line="500" w:lineRule="exact"/>
        <w:ind w:firstLine="482"/>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法定代表人身份证复印件（正反面）：</w:t>
      </w:r>
    </w:p>
    <w:p w14:paraId="61707E1D">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59D7F178">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0DD8E9A9">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000243D4">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投标人名称（盖章）：</w:t>
      </w:r>
    </w:p>
    <w:p w14:paraId="3C7D6BD4">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法定代表人 (签字或盖章)：</w:t>
      </w:r>
    </w:p>
    <w:p w14:paraId="4748762A">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日  期：        年        月        日</w:t>
      </w:r>
    </w:p>
    <w:p w14:paraId="125842F0">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70A1DC8D">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注：本证明书为法定代表人本人作为公司代理人参与投标的，提供此项证明书。</w:t>
      </w:r>
    </w:p>
    <w:p w14:paraId="4AAD6C37">
      <w:pPr>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065A1E9E">
      <w:pPr>
        <w:pStyle w:val="7"/>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p>
    <w:p w14:paraId="5A73E589">
      <w:pPr>
        <w:keepNext/>
        <w:keepLines/>
        <w:spacing w:line="500" w:lineRule="exact"/>
        <w:ind w:left="629"/>
        <w:jc w:val="center"/>
        <w:rPr>
          <w:rFonts w:hint="eastAsia" w:ascii="仿宋" w:hAnsi="仿宋" w:eastAsia="仿宋" w:cs="仿宋"/>
          <w:color w:val="000000" w:themeColor="text1"/>
          <w:szCs w:val="24"/>
          <w:highlight w:val="none"/>
          <w:lang w:eastAsia="zh-CN"/>
          <w14:textFill>
            <w14:solidFill>
              <w14:schemeClr w14:val="tx1"/>
            </w14:solidFill>
          </w14:textFill>
        </w:rPr>
      </w:pPr>
      <w:r>
        <w:rPr>
          <w:rFonts w:ascii="仿宋" w:hAnsi="仿宋" w:eastAsia="仿宋" w:cs="仿宋"/>
          <w:color w:val="000000" w:themeColor="text1"/>
          <w:szCs w:val="24"/>
          <w:highlight w:val="none"/>
          <w:lang w:eastAsia="zh-CN"/>
          <w14:textFill>
            <w14:solidFill>
              <w14:schemeClr w14:val="tx1"/>
            </w14:solidFill>
          </w14:textFill>
        </w:rPr>
        <w:br w:type="page"/>
      </w:r>
      <w:bookmarkStart w:id="91" w:name="_Toc3891646"/>
      <w:bookmarkStart w:id="92" w:name="_Toc22554399"/>
    </w:p>
    <w:p w14:paraId="3BFB822C">
      <w:pPr>
        <w:tabs>
          <w:tab w:val="center" w:pos="4153"/>
          <w:tab w:val="right" w:pos="8306"/>
        </w:tabs>
        <w:snapToGrid w:val="0"/>
        <w:spacing w:line="440" w:lineRule="exact"/>
        <w:ind w:firstLine="482" w:firstLineChars="200"/>
        <w:jc w:val="center"/>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4、政府采购供应商信用承诺函</w:t>
      </w:r>
    </w:p>
    <w:p w14:paraId="161AC070">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单位名称(自然人姓名)：</w:t>
      </w:r>
    </w:p>
    <w:p w14:paraId="068928CF">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统一社会信用代码(身份证号码)：</w:t>
      </w:r>
    </w:p>
    <w:p w14:paraId="189FF27A">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法定代表人(负责人)：</w:t>
      </w:r>
    </w:p>
    <w:p w14:paraId="282DEC06">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为维护公平、公正、公开的政府采购市场秩序，树立诚实守信的政府采购供应商形象，我单位(本人)自愿作出以下承诺：</w:t>
      </w:r>
    </w:p>
    <w:p w14:paraId="048CDEB6">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038DE83">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(一)具有独立承担民事责任的能力;</w:t>
      </w:r>
    </w:p>
    <w:p w14:paraId="7EF0091C">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(二)具有良好的商业信誉和健全的财务会计制度;</w:t>
      </w:r>
    </w:p>
    <w:p w14:paraId="5EA7CE98">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(三)具有履行合同所必需的设备和专业技术能力;</w:t>
      </w:r>
    </w:p>
    <w:p w14:paraId="43AB5A6A">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(四)有依法缴纳税收和社会保障资金的良好记录;</w:t>
      </w:r>
    </w:p>
    <w:p w14:paraId="39B05E0D">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(五)参加政府采购活动前三年内，在经营活动中没有重大违法记录;</w:t>
      </w:r>
    </w:p>
    <w:p w14:paraId="10581701">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(六)未被列入经营异常名录或者严重违法失信名单、失信被执行人、重大税收违法案件当事人名单、政府采购严重违法失信行为记录名单;</w:t>
      </w:r>
    </w:p>
    <w:p w14:paraId="7AFFFB82">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(七)未被相关监管部门作出行政处罚且尚在处罚有效期内;</w:t>
      </w:r>
    </w:p>
    <w:p w14:paraId="6CF137B3">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(八)未曾作出虚假采购承诺;</w:t>
      </w:r>
    </w:p>
    <w:p w14:paraId="131A7044">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(九)符合法律、行政法规规定的其他条件。</w:t>
      </w:r>
    </w:p>
    <w:p w14:paraId="20D66279">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6E28B7D">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08C8347A">
      <w:pPr>
        <w:adjustRightInd w:val="0"/>
        <w:snapToGrid w:val="0"/>
        <w:spacing w:line="440" w:lineRule="exact"/>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供应商法定代表人（或法定代表人授权代表）签字或盖章：</w:t>
      </w:r>
    </w:p>
    <w:p w14:paraId="29197BAC">
      <w:pPr>
        <w:adjustRightInd w:val="0"/>
        <w:snapToGrid w:val="0"/>
        <w:spacing w:line="440" w:lineRule="exact"/>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供应商名称（加盖公章）：</w:t>
      </w:r>
    </w:p>
    <w:p w14:paraId="1022F1E9">
      <w:pPr>
        <w:tabs>
          <w:tab w:val="center" w:pos="4153"/>
          <w:tab w:val="right" w:pos="8306"/>
        </w:tabs>
        <w:snapToGrid w:val="0"/>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日期：   年   月   日</w:t>
      </w:r>
    </w:p>
    <w:p w14:paraId="5EA2E54D">
      <w:pPr>
        <w:rPr>
          <w:rFonts w:hint="eastAsia"/>
          <w:highlight w:val="none"/>
          <w:lang w:eastAsia="zh-CN"/>
        </w:rPr>
      </w:pPr>
    </w:p>
    <w:p w14:paraId="48222412">
      <w:pPr>
        <w:tabs>
          <w:tab w:val="center" w:pos="4153"/>
          <w:tab w:val="right" w:pos="8306"/>
        </w:tabs>
        <w:snapToGrid w:val="0"/>
        <w:spacing w:line="440" w:lineRule="exact"/>
        <w:ind w:firstLine="482" w:firstLineChars="200"/>
        <w:jc w:val="center"/>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5、行政主管部门颁发的乙级及以上测绘资质</w:t>
      </w:r>
    </w:p>
    <w:p w14:paraId="2D0ED081">
      <w:pPr>
        <w:tabs>
          <w:tab w:val="center" w:pos="4153"/>
          <w:tab w:val="right" w:pos="8306"/>
        </w:tabs>
        <w:snapToGrid w:val="0"/>
        <w:spacing w:line="44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lang w:eastAsia="zh-CN"/>
        </w:rPr>
        <w:t>具有行政主管部门颁发的乙级及以上测绘资质。</w:t>
      </w:r>
    </w:p>
    <w:p w14:paraId="1AFF60CC">
      <w:pPr>
        <w:tabs>
          <w:tab w:val="center" w:pos="4153"/>
          <w:tab w:val="right" w:pos="8306"/>
        </w:tabs>
        <w:snapToGrid w:val="0"/>
        <w:spacing w:line="440" w:lineRule="exact"/>
        <w:ind w:firstLine="482" w:firstLineChars="200"/>
        <w:jc w:val="center"/>
        <w:rPr>
          <w:rFonts w:hint="eastAsia" w:ascii="仿宋" w:hAnsi="仿宋" w:eastAsia="仿宋" w:cs="仿宋"/>
          <w:b/>
          <w:bCs/>
          <w:color w:val="000000" w:themeColor="text1"/>
          <w:sz w:val="24"/>
          <w:highlight w:val="none"/>
          <w:lang w:eastAsia="zh-CN"/>
          <w14:textFill>
            <w14:solidFill>
              <w14:schemeClr w14:val="tx1"/>
            </w14:solidFill>
          </w14:textFill>
        </w:rPr>
      </w:pPr>
    </w:p>
    <w:p w14:paraId="1E568139">
      <w:pPr>
        <w:tabs>
          <w:tab w:val="center" w:pos="4153"/>
          <w:tab w:val="right" w:pos="8306"/>
        </w:tabs>
        <w:snapToGrid w:val="0"/>
        <w:spacing w:line="440" w:lineRule="exact"/>
        <w:ind w:firstLine="482" w:firstLineChars="200"/>
        <w:jc w:val="center"/>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highlight w:val="none"/>
          <w:lang w:eastAsia="zh-CN"/>
          <w14:textFill>
            <w14:solidFill>
              <w14:schemeClr w14:val="tx1"/>
            </w14:solidFill>
          </w14:textFill>
        </w:rPr>
        <w:t>、供应商无关联关系书面声明函（格式）</w:t>
      </w:r>
    </w:p>
    <w:p w14:paraId="63BD34AB">
      <w:pPr>
        <w:tabs>
          <w:tab w:val="center" w:pos="4153"/>
          <w:tab w:val="right" w:pos="8306"/>
        </w:tabs>
        <w:snapToGrid w:val="0"/>
        <w:spacing w:line="440" w:lineRule="exact"/>
        <w:ind w:firstLine="643" w:firstLineChars="200"/>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p>
    <w:p w14:paraId="205D3E91">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新疆君凯杰工程项目管理有限公司：</w:t>
      </w:r>
    </w:p>
    <w:p w14:paraId="4E6D1E65">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我单位郑重声明：与采购人不存在利害关系，与本单位负责人为同一人或者与本单位存在控股关系、管理关系的其他关联供应商未参与</w:t>
      </w:r>
      <w:r>
        <w:rPr>
          <w:rFonts w:hint="eastAsia" w:ascii="仿宋" w:hAnsi="仿宋" w:eastAsia="仿宋" w:cs="仿宋"/>
          <w:b/>
          <w:bCs/>
          <w:color w:val="000000" w:themeColor="text1"/>
          <w:sz w:val="24"/>
          <w:highlight w:val="none"/>
          <w:u w:val="single"/>
          <w:lang w:eastAsia="zh-CN"/>
          <w14:textFill>
            <w14:solidFill>
              <w14:schemeClr w14:val="tx1"/>
            </w14:solidFill>
          </w14:textFill>
        </w:rPr>
        <w:t xml:space="preserve">_(项目名称) </w:t>
      </w:r>
      <w:r>
        <w:rPr>
          <w:rFonts w:hint="eastAsia" w:ascii="仿宋" w:hAnsi="仿宋" w:eastAsia="仿宋" w:cs="仿宋"/>
          <w:color w:val="000000" w:themeColor="text1"/>
          <w:sz w:val="24"/>
          <w:highlight w:val="none"/>
          <w:lang w:eastAsia="zh-CN"/>
          <w14:textFill>
            <w14:solidFill>
              <w14:schemeClr w14:val="tx1"/>
            </w14:solidFill>
          </w14:textFill>
        </w:rPr>
        <w:t>同一合同项下的谈判。</w:t>
      </w:r>
      <w:r>
        <w:rPr>
          <w:rFonts w:hint="eastAsia" w:ascii="仿宋" w:hAnsi="仿宋" w:eastAsia="仿宋" w:cs="仿宋"/>
          <w:color w:val="000000"/>
          <w:sz w:val="24"/>
          <w:szCs w:val="24"/>
          <w:highlight w:val="none"/>
          <w:lang w:eastAsia="zh-CN"/>
        </w:rPr>
        <w:t>我单位不是为该整体项目或其中分项目前期工作提供过设计、编制、监理、检测、管理等服务的法人及附属单位；</w:t>
      </w:r>
    </w:p>
    <w:p w14:paraId="0D4D17AB">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我单位保证上述声明真实、有效、可查。</w:t>
      </w:r>
    </w:p>
    <w:p w14:paraId="4AD38B1A">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特此声明。</w:t>
      </w:r>
    </w:p>
    <w:p w14:paraId="61BCD500">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66236598">
      <w:pPr>
        <w:keepNext w:val="0"/>
        <w:keepLines w:val="0"/>
        <w:pageBreakBefore w:val="0"/>
        <w:widowControl/>
        <w:kinsoku/>
        <w:wordWrap/>
        <w:overflowPunct/>
        <w:topLinePunct w:val="0"/>
        <w:autoSpaceDE/>
        <w:autoSpaceDN/>
        <w:bidi w:val="0"/>
        <w:adjustRightInd/>
        <w:snapToGrid/>
        <w:textAlignment w:val="auto"/>
        <w:outlineLvl w:val="9"/>
        <w:rPr>
          <w:rFonts w:hint="eastAsia"/>
          <w:highlight w:val="none"/>
          <w:lang w:eastAsia="zh-CN"/>
        </w:rPr>
      </w:pPr>
    </w:p>
    <w:p w14:paraId="62E1277B">
      <w:pPr>
        <w:tabs>
          <w:tab w:val="center" w:pos="4153"/>
          <w:tab w:val="right" w:pos="8306"/>
        </w:tabs>
        <w:snapToGrid w:val="0"/>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1B36124B">
      <w:pPr>
        <w:adjustRightInd w:val="0"/>
        <w:snapToGrid w:val="0"/>
        <w:spacing w:line="440" w:lineRule="exact"/>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供应商法定代表人（或法定代表人授权代表）签字或盖章：</w:t>
      </w:r>
    </w:p>
    <w:p w14:paraId="5C256FBD">
      <w:pPr>
        <w:adjustRightInd w:val="0"/>
        <w:snapToGrid w:val="0"/>
        <w:spacing w:line="440" w:lineRule="exact"/>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供应商名称（加盖公章）：</w:t>
      </w:r>
    </w:p>
    <w:p w14:paraId="74D5CEE3">
      <w:pPr>
        <w:tabs>
          <w:tab w:val="center" w:pos="4153"/>
          <w:tab w:val="right" w:pos="8306"/>
        </w:tabs>
        <w:snapToGrid w:val="0"/>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日期：   年   月   日</w:t>
      </w:r>
    </w:p>
    <w:p w14:paraId="72E70DC8">
      <w:pPr>
        <w:tabs>
          <w:tab w:val="center" w:pos="4153"/>
          <w:tab w:val="right" w:pos="8306"/>
        </w:tabs>
        <w:snapToGrid w:val="0"/>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14:paraId="39D7D22E">
      <w:pPr>
        <w:tabs>
          <w:tab w:val="center" w:pos="4153"/>
          <w:tab w:val="right" w:pos="8306"/>
        </w:tabs>
        <w:snapToGrid w:val="0"/>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14:paraId="2E74E4B5">
      <w:pPr>
        <w:spacing w:line="500" w:lineRule="exact"/>
        <w:ind w:left="630"/>
        <w:jc w:val="center"/>
        <w:rPr>
          <w:rFonts w:hint="eastAsia" w:ascii="仿宋" w:hAnsi="仿宋" w:eastAsia="仿宋" w:cs="仿宋"/>
          <w:color w:val="000000" w:themeColor="text1"/>
          <w:szCs w:val="24"/>
          <w:highlight w:val="none"/>
          <w:lang w:eastAsia="zh-CN"/>
          <w14:textFill>
            <w14:solidFill>
              <w14:schemeClr w14:val="tx1"/>
            </w14:solidFill>
          </w14:textFill>
        </w:rPr>
      </w:pPr>
      <w:bookmarkStart w:id="93" w:name="_Toc21814_WPSOffice_Level1"/>
      <w:bookmarkStart w:id="94" w:name="_Toc8420_WPSOffice_Level1"/>
      <w:bookmarkStart w:id="95" w:name="_Toc7781_WPSOffice_Level1"/>
    </w:p>
    <w:p w14:paraId="337B71A7">
      <w:pPr>
        <w:spacing w:line="500" w:lineRule="exact"/>
        <w:ind w:left="630"/>
        <w:jc w:val="center"/>
        <w:rPr>
          <w:rFonts w:hint="eastAsia" w:ascii="仿宋" w:hAnsi="仿宋" w:eastAsia="仿宋" w:cs="仿宋"/>
          <w:color w:val="000000" w:themeColor="text1"/>
          <w:szCs w:val="24"/>
          <w:highlight w:val="none"/>
          <w:lang w:eastAsia="zh-CN"/>
          <w14:textFill>
            <w14:solidFill>
              <w14:schemeClr w14:val="tx1"/>
            </w14:solidFill>
          </w14:textFill>
        </w:rPr>
      </w:pPr>
    </w:p>
    <w:p w14:paraId="395CB128">
      <w:pPr>
        <w:spacing w:line="500" w:lineRule="exact"/>
        <w:ind w:left="630"/>
        <w:jc w:val="center"/>
        <w:rPr>
          <w:rFonts w:hint="eastAsia" w:ascii="仿宋" w:hAnsi="仿宋" w:eastAsia="仿宋" w:cs="仿宋"/>
          <w:color w:val="000000" w:themeColor="text1"/>
          <w:szCs w:val="24"/>
          <w:highlight w:val="none"/>
          <w:lang w:eastAsia="zh-CN"/>
          <w14:textFill>
            <w14:solidFill>
              <w14:schemeClr w14:val="tx1"/>
            </w14:solidFill>
          </w14:textFill>
        </w:rPr>
      </w:pPr>
    </w:p>
    <w:p w14:paraId="742FA84A">
      <w:pPr>
        <w:spacing w:line="500" w:lineRule="exact"/>
        <w:ind w:left="630"/>
        <w:jc w:val="center"/>
        <w:rPr>
          <w:rFonts w:hint="eastAsia" w:ascii="仿宋" w:hAnsi="仿宋" w:eastAsia="仿宋" w:cs="仿宋"/>
          <w:color w:val="000000" w:themeColor="text1"/>
          <w:szCs w:val="24"/>
          <w:highlight w:val="none"/>
          <w:lang w:eastAsia="zh-CN"/>
          <w14:textFill>
            <w14:solidFill>
              <w14:schemeClr w14:val="tx1"/>
            </w14:solidFill>
          </w14:textFill>
        </w:rPr>
      </w:pPr>
    </w:p>
    <w:p w14:paraId="1AB4B332">
      <w:pPr>
        <w:pStyle w:val="12"/>
        <w:rPr>
          <w:rFonts w:hint="eastAsia" w:ascii="仿宋" w:hAnsi="仿宋" w:eastAsia="仿宋" w:cs="仿宋"/>
          <w:color w:val="000000" w:themeColor="text1"/>
          <w:szCs w:val="24"/>
          <w:highlight w:val="none"/>
          <w:lang w:eastAsia="zh-CN"/>
          <w14:textFill>
            <w14:solidFill>
              <w14:schemeClr w14:val="tx1"/>
            </w14:solidFill>
          </w14:textFill>
        </w:rPr>
      </w:pPr>
    </w:p>
    <w:p w14:paraId="46DDADB2">
      <w:pPr>
        <w:rPr>
          <w:rFonts w:hint="eastAsia" w:ascii="仿宋" w:hAnsi="仿宋" w:eastAsia="仿宋" w:cs="仿宋"/>
          <w:color w:val="000000" w:themeColor="text1"/>
          <w:szCs w:val="24"/>
          <w:highlight w:val="none"/>
          <w:lang w:eastAsia="zh-CN"/>
          <w14:textFill>
            <w14:solidFill>
              <w14:schemeClr w14:val="tx1"/>
            </w14:solidFill>
          </w14:textFill>
        </w:rPr>
      </w:pPr>
    </w:p>
    <w:p w14:paraId="23D44F6F">
      <w:pPr>
        <w:pStyle w:val="12"/>
        <w:rPr>
          <w:rFonts w:hint="eastAsia" w:ascii="仿宋" w:hAnsi="仿宋" w:eastAsia="仿宋" w:cs="仿宋"/>
          <w:color w:val="000000" w:themeColor="text1"/>
          <w:szCs w:val="24"/>
          <w:highlight w:val="none"/>
          <w:lang w:eastAsia="zh-CN"/>
          <w14:textFill>
            <w14:solidFill>
              <w14:schemeClr w14:val="tx1"/>
            </w14:solidFill>
          </w14:textFill>
        </w:rPr>
      </w:pPr>
    </w:p>
    <w:p w14:paraId="32E2926D">
      <w:pPr>
        <w:rPr>
          <w:rFonts w:hint="eastAsia" w:ascii="仿宋" w:hAnsi="仿宋" w:eastAsia="仿宋" w:cs="仿宋"/>
          <w:color w:val="000000" w:themeColor="text1"/>
          <w:szCs w:val="24"/>
          <w:highlight w:val="none"/>
          <w:lang w:eastAsia="zh-CN"/>
          <w14:textFill>
            <w14:solidFill>
              <w14:schemeClr w14:val="tx1"/>
            </w14:solidFill>
          </w14:textFill>
        </w:rPr>
      </w:pPr>
    </w:p>
    <w:p w14:paraId="5DF6D6E3">
      <w:pPr>
        <w:pStyle w:val="12"/>
        <w:rPr>
          <w:rFonts w:hint="eastAsia" w:ascii="仿宋" w:hAnsi="仿宋" w:eastAsia="仿宋" w:cs="仿宋"/>
          <w:color w:val="000000" w:themeColor="text1"/>
          <w:szCs w:val="24"/>
          <w:highlight w:val="none"/>
          <w:lang w:eastAsia="zh-CN"/>
          <w14:textFill>
            <w14:solidFill>
              <w14:schemeClr w14:val="tx1"/>
            </w14:solidFill>
          </w14:textFill>
        </w:rPr>
      </w:pPr>
    </w:p>
    <w:p w14:paraId="5EAB8B75">
      <w:pPr>
        <w:rPr>
          <w:rFonts w:hint="eastAsia" w:ascii="仿宋" w:hAnsi="仿宋" w:eastAsia="仿宋" w:cs="仿宋"/>
          <w:color w:val="000000" w:themeColor="text1"/>
          <w:szCs w:val="24"/>
          <w:highlight w:val="none"/>
          <w:lang w:eastAsia="zh-CN"/>
          <w14:textFill>
            <w14:solidFill>
              <w14:schemeClr w14:val="tx1"/>
            </w14:solidFill>
          </w14:textFill>
        </w:rPr>
      </w:pPr>
    </w:p>
    <w:p w14:paraId="1893E071">
      <w:pPr>
        <w:pStyle w:val="12"/>
        <w:rPr>
          <w:rFonts w:hint="eastAsia" w:ascii="仿宋" w:hAnsi="仿宋" w:eastAsia="仿宋" w:cs="仿宋"/>
          <w:color w:val="000000" w:themeColor="text1"/>
          <w:szCs w:val="24"/>
          <w:highlight w:val="none"/>
          <w:lang w:eastAsia="zh-CN"/>
          <w14:textFill>
            <w14:solidFill>
              <w14:schemeClr w14:val="tx1"/>
            </w14:solidFill>
          </w14:textFill>
        </w:rPr>
      </w:pPr>
    </w:p>
    <w:p w14:paraId="3B1FA1A5">
      <w:pPr>
        <w:rPr>
          <w:rFonts w:hint="eastAsia" w:ascii="仿宋" w:hAnsi="仿宋" w:eastAsia="仿宋" w:cs="仿宋"/>
          <w:color w:val="000000" w:themeColor="text1"/>
          <w:szCs w:val="24"/>
          <w:highlight w:val="none"/>
          <w:lang w:eastAsia="zh-CN"/>
          <w14:textFill>
            <w14:solidFill>
              <w14:schemeClr w14:val="tx1"/>
            </w14:solidFill>
          </w14:textFill>
        </w:rPr>
      </w:pPr>
    </w:p>
    <w:p w14:paraId="5B02081D">
      <w:pPr>
        <w:shd w:val="clear"/>
        <w:spacing w:line="579" w:lineRule="exact"/>
        <w:jc w:val="center"/>
        <w:rPr>
          <w:rFonts w:ascii="仿宋" w:hAnsi="仿宋" w:eastAsia="仿宋" w:cs="仿宋"/>
          <w:sz w:val="24"/>
          <w:szCs w:val="24"/>
          <w:highlight w:val="none"/>
          <w:lang w:eastAsia="zh-CN"/>
        </w:rPr>
      </w:pPr>
      <w:r>
        <w:rPr>
          <w:rFonts w:hint="default"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000000"/>
          <w:sz w:val="24"/>
          <w:szCs w:val="24"/>
          <w:highlight w:val="none"/>
          <w:lang w:eastAsia="zh-CN" w:bidi="ar"/>
        </w:rPr>
        <w:t>《中小企业声明函》（服务）</w:t>
      </w:r>
    </w:p>
    <w:p w14:paraId="768F7E5D">
      <w:pPr>
        <w:shd w:val="clea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（单位名称）</w:t>
      </w:r>
      <w:r>
        <w:rPr>
          <w:rFonts w:hint="eastAsia" w:ascii="仿宋" w:hAnsi="仿宋" w:eastAsia="仿宋" w:cs="仿宋"/>
          <w:color w:val="000000"/>
          <w:sz w:val="24"/>
          <w:szCs w:val="24"/>
          <w:highlight w:val="none"/>
          <w:lang w:eastAsia="zh-CN" w:bidi="ar"/>
        </w:rPr>
        <w:t xml:space="preserve">的                     </w:t>
      </w:r>
      <w:r>
        <w:rPr>
          <w:rFonts w:hint="eastAsia" w:ascii="仿宋" w:hAnsi="仿宋" w:eastAsia="仿宋" w:cs="仿宋"/>
          <w:i/>
          <w:iCs/>
          <w:color w:val="000000"/>
          <w:sz w:val="24"/>
          <w:szCs w:val="24"/>
          <w:highlight w:val="none"/>
          <w:u w:val="single"/>
          <w:lang w:eastAsia="zh-CN" w:bidi="ar"/>
        </w:rPr>
        <w:t xml:space="preserve">               （项目名称）</w:t>
      </w:r>
      <w:r>
        <w:rPr>
          <w:rFonts w:hint="eastAsia" w:ascii="仿宋" w:hAnsi="仿宋" w:eastAsia="仿宋" w:cs="仿宋"/>
          <w:color w:val="000000"/>
          <w:sz w:val="24"/>
          <w:szCs w:val="24"/>
          <w:highlight w:val="none"/>
          <w:lang w:eastAsia="zh-CN" w:bidi="ar"/>
        </w:rPr>
        <w:t>采购活动，服务全部由符合政策要求的中小企业承接。相关企业的具体情况如下：</w:t>
      </w:r>
    </w:p>
    <w:p w14:paraId="5577ACBB">
      <w:pPr>
        <w:shd w:val="clea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1.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u w:val="single"/>
          <w:lang w:val="en-US" w:eastAsia="zh-CN" w:bidi="ar"/>
        </w:rPr>
        <w:t>其他未列明行业</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202EBFC6">
      <w:pPr>
        <w:shd w:val="clea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2.</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289A9FA6">
      <w:pPr>
        <w:shd w:val="clear"/>
        <w:spacing w:line="579" w:lineRule="exact"/>
        <w:ind w:firstLine="720" w:firstLineChars="3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w:t>
      </w:r>
    </w:p>
    <w:p w14:paraId="73E27792">
      <w:pPr>
        <w:shd w:val="clea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以上企业，不属于大企业的分支机构，不存在控股股东为大企业的情形，也不存在与大企业的负责人为同一人的情形。</w:t>
      </w:r>
    </w:p>
    <w:p w14:paraId="4DF4DE7A">
      <w:pPr>
        <w:shd w:val="clea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本企业对上述声明内容的真实性负责。如有虚假，将依法承担相应责任。 </w:t>
      </w:r>
    </w:p>
    <w:p w14:paraId="0DCA08ED">
      <w:pPr>
        <w:shd w:val="clea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企业名称（盖章）： </w:t>
      </w:r>
    </w:p>
    <w:p w14:paraId="774355D2">
      <w:pPr>
        <w:shd w:val="clea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日 期： </w:t>
      </w:r>
    </w:p>
    <w:p w14:paraId="089C87BC">
      <w:pPr>
        <w:spacing w:line="579" w:lineRule="exact"/>
        <w:jc w:val="both"/>
        <w:rPr>
          <w:rFonts w:ascii="仿宋" w:hAnsi="仿宋" w:eastAsia="仿宋" w:cs="仿宋"/>
          <w:color w:val="auto"/>
          <w:sz w:val="24"/>
          <w:szCs w:val="24"/>
          <w:highlight w:val="none"/>
          <w:lang w:eastAsia="zh-CN"/>
        </w:rPr>
      </w:pPr>
    </w:p>
    <w:p w14:paraId="0E22EBEB">
      <w:pPr>
        <w:spacing w:line="579" w:lineRule="exact"/>
        <w:rPr>
          <w:rStyle w:val="38"/>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r>
        <w:rPr>
          <w:rStyle w:val="38"/>
          <w:rFonts w:hint="eastAsia" w:ascii="仿宋" w:hAnsi="仿宋" w:eastAsia="仿宋" w:cs="仿宋"/>
          <w:b/>
          <w:bCs/>
          <w:color w:val="000000" w:themeColor="text1"/>
          <w:sz w:val="24"/>
          <w:szCs w:val="24"/>
          <w:highlight w:val="none"/>
          <w:lang w:val="en-US" w:eastAsia="zh-CN"/>
          <w14:textFill>
            <w14:solidFill>
              <w14:schemeClr w14:val="tx1"/>
            </w14:solidFill>
          </w14:textFill>
        </w:rPr>
        <w:t>其他未列明行业（其他未列明行业：从业人员300人以下的为中小微型企业。其中，从业人员100人及以上的为中型企业；从业人员10人及以上的为小型企业；从业人员10人以下的为微型企业。）</w:t>
      </w:r>
    </w:p>
    <w:bookmarkEnd w:id="91"/>
    <w:bookmarkEnd w:id="92"/>
    <w:bookmarkEnd w:id="93"/>
    <w:bookmarkEnd w:id="94"/>
    <w:bookmarkEnd w:id="95"/>
    <w:p w14:paraId="0BBAA29A">
      <w:pPr>
        <w:pStyle w:val="3"/>
        <w:spacing w:before="0" w:after="0" w:line="579" w:lineRule="exact"/>
        <w:ind w:firstLine="0" w:firstLineChars="0"/>
        <w:rPr>
          <w:rFonts w:ascii="仿宋" w:hAnsi="仿宋" w:eastAsia="仿宋" w:cs="仿宋"/>
          <w:color w:val="000000" w:themeColor="text1"/>
          <w:highlight w:val="none"/>
          <w:lang w:eastAsia="zh-CN"/>
          <w14:textFill>
            <w14:solidFill>
              <w14:schemeClr w14:val="tx1"/>
            </w14:solidFill>
          </w14:textFill>
        </w:rPr>
      </w:pPr>
      <w:bookmarkStart w:id="96" w:name="_Toc30679"/>
      <w:bookmarkStart w:id="97" w:name="_Toc24536"/>
      <w:bookmarkStart w:id="98" w:name="_Toc3554"/>
      <w:bookmarkStart w:id="99" w:name="_Toc24213"/>
      <w:bookmarkStart w:id="100" w:name="_Toc25663"/>
      <w:r>
        <w:rPr>
          <w:rFonts w:ascii="仿宋" w:hAnsi="仿宋" w:eastAsia="仿宋" w:cs="仿宋"/>
          <w:color w:val="000000" w:themeColor="text1"/>
          <w:highlight w:val="none"/>
          <w:lang w:eastAsia="zh-CN"/>
          <w14:textFill>
            <w14:solidFill>
              <w14:schemeClr w14:val="tx1"/>
            </w14:solidFill>
          </w14:textFill>
        </w:rPr>
        <w:t>（第二部分）报价文件</w:t>
      </w:r>
      <w:bookmarkEnd w:id="96"/>
      <w:bookmarkEnd w:id="97"/>
      <w:bookmarkEnd w:id="98"/>
      <w:bookmarkEnd w:id="99"/>
      <w:bookmarkEnd w:id="100"/>
    </w:p>
    <w:p w14:paraId="38558309">
      <w:pPr>
        <w:snapToGrid w:val="0"/>
        <w:spacing w:line="360" w:lineRule="auto"/>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一、报价一览表</w:t>
      </w:r>
    </w:p>
    <w:tbl>
      <w:tblPr>
        <w:tblStyle w:val="30"/>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111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07FBAB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名称</w:t>
            </w:r>
          </w:p>
        </w:tc>
        <w:tc>
          <w:tcPr>
            <w:tcW w:w="7298" w:type="dxa"/>
            <w:gridSpan w:val="3"/>
            <w:vAlign w:val="center"/>
          </w:tcPr>
          <w:p w14:paraId="5CA9CC1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6C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42349400">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项目编号: </w:t>
            </w:r>
          </w:p>
        </w:tc>
        <w:tc>
          <w:tcPr>
            <w:tcW w:w="7298" w:type="dxa"/>
            <w:gridSpan w:val="3"/>
            <w:vAlign w:val="center"/>
          </w:tcPr>
          <w:p w14:paraId="30E9B2D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9C0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1E5599F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7298" w:type="dxa"/>
            <w:gridSpan w:val="3"/>
            <w:vAlign w:val="center"/>
          </w:tcPr>
          <w:p w14:paraId="47B3DD2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5EC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95E8D4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475" w:type="dxa"/>
            <w:vAlign w:val="center"/>
          </w:tcPr>
          <w:p w14:paraId="706DF73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65" w:type="dxa"/>
            <w:vAlign w:val="center"/>
          </w:tcPr>
          <w:p w14:paraId="47148D5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3458" w:type="dxa"/>
            <w:vAlign w:val="center"/>
          </w:tcPr>
          <w:p w14:paraId="1C705C0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012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1048BB9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法人授权代表</w:t>
            </w:r>
          </w:p>
        </w:tc>
        <w:tc>
          <w:tcPr>
            <w:tcW w:w="2475" w:type="dxa"/>
            <w:tcBorders>
              <w:bottom w:val="single" w:color="auto" w:sz="4" w:space="0"/>
            </w:tcBorders>
            <w:vAlign w:val="center"/>
          </w:tcPr>
          <w:p w14:paraId="0E587B1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65" w:type="dxa"/>
            <w:tcBorders>
              <w:bottom w:val="single" w:color="auto" w:sz="4" w:space="0"/>
            </w:tcBorders>
            <w:vAlign w:val="center"/>
          </w:tcPr>
          <w:p w14:paraId="248371E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3458" w:type="dxa"/>
            <w:tcBorders>
              <w:bottom w:val="single" w:color="auto" w:sz="4" w:space="0"/>
            </w:tcBorders>
            <w:vAlign w:val="center"/>
          </w:tcPr>
          <w:p w14:paraId="405218A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CEE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5397465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w:t>
            </w:r>
          </w:p>
          <w:p w14:paraId="0875C83E">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4283F3F6">
            <w:pPr>
              <w:snapToGrid w:val="0"/>
              <w:spacing w:line="360" w:lineRule="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￥：（元）</w:t>
            </w:r>
          </w:p>
          <w:p w14:paraId="0CAAF75E">
            <w:pPr>
              <w:snapToGrid w:val="0"/>
              <w:spacing w:line="360" w:lineRule="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人民币（大写）：</w:t>
            </w:r>
          </w:p>
        </w:tc>
      </w:tr>
      <w:tr w14:paraId="2521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30A224FE">
            <w:pPr>
              <w:snapToGrid w:val="0"/>
              <w:spacing w:line="360" w:lineRule="auto"/>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合同履约期限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5965C65D">
            <w:pPr>
              <w:snapToGrid w:val="0"/>
              <w:spacing w:line="360" w:lineRule="auto"/>
              <w:ind w:right="110" w:rightChars="50"/>
              <w:rPr>
                <w:rFonts w:hint="eastAsia" w:ascii="仿宋" w:hAnsi="仿宋" w:eastAsia="仿宋" w:cs="仿宋"/>
                <w:color w:val="000000" w:themeColor="text1"/>
                <w:sz w:val="24"/>
                <w:highlight w:val="none"/>
                <w14:textFill>
                  <w14:solidFill>
                    <w14:schemeClr w14:val="tx1"/>
                  </w14:solidFill>
                </w14:textFill>
              </w:rPr>
            </w:pPr>
          </w:p>
        </w:tc>
      </w:tr>
    </w:tbl>
    <w:p w14:paraId="65DFBF34">
      <w:pPr>
        <w:snapToGrid w:val="0"/>
        <w:spacing w:line="480" w:lineRule="auto"/>
        <w:ind w:right="110" w:rightChars="50"/>
        <w:rPr>
          <w:rFonts w:hint="eastAsia" w:ascii="仿宋" w:hAnsi="仿宋" w:eastAsia="仿宋" w:cs="仿宋"/>
          <w:color w:val="000000" w:themeColor="text1"/>
          <w:sz w:val="24"/>
          <w:szCs w:val="24"/>
          <w:highlight w:val="none"/>
          <w:lang w:eastAsia="zh-CN"/>
          <w14:textFill>
            <w14:solidFill>
              <w14:schemeClr w14:val="tx1"/>
            </w14:solidFill>
          </w14:textFill>
        </w:rPr>
      </w:pPr>
    </w:p>
    <w:p w14:paraId="3310C615">
      <w:pPr>
        <w:snapToGrid w:val="0"/>
        <w:spacing w:line="480" w:lineRule="auto"/>
        <w:ind w:right="110" w:right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（盖章）：</w:t>
      </w:r>
    </w:p>
    <w:p w14:paraId="2BADEAEA">
      <w:pPr>
        <w:adjustRightInd w:val="0"/>
        <w:snapToGrid w:val="0"/>
        <w:spacing w:line="440" w:lineRule="exact"/>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供应商法定代表人（或法定代表人授权代表）签字或盖章：</w:t>
      </w:r>
    </w:p>
    <w:p w14:paraId="5371AAC4">
      <w:pPr>
        <w:snapToGrid w:val="0"/>
        <w:spacing w:line="360" w:lineRule="auto"/>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6234D0D6">
      <w:pPr>
        <w:pStyle w:val="12"/>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2846934C">
      <w:pP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098F857E">
      <w:pPr>
        <w:pStyle w:val="12"/>
        <w:rPr>
          <w:rFonts w:hint="eastAsia"/>
          <w:highlight w:val="none"/>
          <w:lang w:eastAsia="zh-CN"/>
        </w:rPr>
      </w:pPr>
    </w:p>
    <w:p w14:paraId="698456E9">
      <w:pP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34797A99">
      <w:pPr>
        <w:rPr>
          <w:rFonts w:hint="eastAsia"/>
          <w:highlight w:val="none"/>
          <w:lang w:eastAsia="zh-CN"/>
        </w:rPr>
      </w:pPr>
    </w:p>
    <w:p w14:paraId="5F7824D0">
      <w:pPr>
        <w:keepNext/>
        <w:keepLines/>
        <w:rPr>
          <w:rFonts w:hint="eastAsia"/>
          <w:highlight w:val="none"/>
          <w:lang w:eastAsia="zh-CN"/>
        </w:rPr>
      </w:pPr>
    </w:p>
    <w:p w14:paraId="442CC3A3">
      <w:pP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5886C514">
      <w:pPr>
        <w:snapToGrid w:val="0"/>
        <w:spacing w:line="360" w:lineRule="auto"/>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二、报价明细表</w:t>
      </w:r>
    </w:p>
    <w:p w14:paraId="30D3932B">
      <w:pPr>
        <w:snapToGrid w:val="0"/>
        <w:spacing w:line="360" w:lineRule="auto"/>
        <w:rPr>
          <w:rFonts w:hint="eastAsia" w:ascii="仿宋" w:hAnsi="仿宋" w:eastAsia="仿宋" w:cs="仿宋"/>
          <w:b/>
          <w:color w:val="000000" w:themeColor="text1"/>
          <w:sz w:val="30"/>
          <w:szCs w:val="30"/>
          <w:highlight w:val="none"/>
          <w:lang w:eastAsia="zh-CN"/>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供应商名称：</w:t>
      </w:r>
    </w:p>
    <w:p w14:paraId="0DA7E88F">
      <w:pPr>
        <w:snapToGrid w:val="0"/>
        <w:spacing w:line="360" w:lineRule="auto"/>
        <w:rPr>
          <w:rFonts w:hint="eastAsia" w:ascii="仿宋" w:hAnsi="仿宋" w:eastAsia="仿宋" w:cs="仿宋"/>
          <w:b/>
          <w:color w:val="000000" w:themeColor="text1"/>
          <w:sz w:val="30"/>
          <w:szCs w:val="30"/>
          <w:highlight w:val="none"/>
          <w:lang w:eastAsia="zh-CN"/>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单位：元</w:t>
      </w:r>
    </w:p>
    <w:tbl>
      <w:tblPr>
        <w:tblStyle w:val="31"/>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14:paraId="6DC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6B948E6C">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2471" w:type="dxa"/>
            <w:vAlign w:val="bottom"/>
          </w:tcPr>
          <w:p w14:paraId="3A694EF9">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内容</w:t>
            </w:r>
          </w:p>
        </w:tc>
        <w:tc>
          <w:tcPr>
            <w:tcW w:w="1513" w:type="dxa"/>
            <w:vAlign w:val="bottom"/>
          </w:tcPr>
          <w:p w14:paraId="45617E6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1513" w:type="dxa"/>
            <w:vAlign w:val="bottom"/>
          </w:tcPr>
          <w:p w14:paraId="5E95249B">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综合单价</w:t>
            </w:r>
          </w:p>
        </w:tc>
        <w:tc>
          <w:tcPr>
            <w:tcW w:w="1514" w:type="dxa"/>
            <w:vAlign w:val="bottom"/>
          </w:tcPr>
          <w:p w14:paraId="5B1EE167">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总价</w:t>
            </w:r>
          </w:p>
        </w:tc>
        <w:tc>
          <w:tcPr>
            <w:tcW w:w="1514" w:type="dxa"/>
            <w:vAlign w:val="bottom"/>
          </w:tcPr>
          <w:p w14:paraId="5595B543">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14:paraId="7D8D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98B5760">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71" w:type="dxa"/>
            <w:vAlign w:val="bottom"/>
          </w:tcPr>
          <w:p w14:paraId="053CA860">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2731A589">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20138603">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67CE5163">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7DEBE696">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FCF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77E8F80A">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71" w:type="dxa"/>
            <w:vAlign w:val="bottom"/>
          </w:tcPr>
          <w:p w14:paraId="52F1DA15">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38CC5493">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2CB77BA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46130110">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79D63475">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255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0006384A">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471" w:type="dxa"/>
            <w:vAlign w:val="bottom"/>
          </w:tcPr>
          <w:p w14:paraId="71BD92F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2BA6CFAA">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2312E709">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1C533AE5">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361D7F6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1F7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751A61FC">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471" w:type="dxa"/>
            <w:vAlign w:val="bottom"/>
          </w:tcPr>
          <w:p w14:paraId="3D66FE45">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4FDD1E3C">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53F189AA">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153092F9">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35755AD0">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780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576E7FB8">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2471" w:type="dxa"/>
            <w:vAlign w:val="bottom"/>
          </w:tcPr>
          <w:p w14:paraId="3FC06A8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0DED8199">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5F3BC44C">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1815F474">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010AB32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962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1E003B44">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2471" w:type="dxa"/>
            <w:vAlign w:val="bottom"/>
          </w:tcPr>
          <w:p w14:paraId="1C433AC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w:t>
            </w:r>
          </w:p>
        </w:tc>
        <w:tc>
          <w:tcPr>
            <w:tcW w:w="1513" w:type="dxa"/>
            <w:vAlign w:val="bottom"/>
          </w:tcPr>
          <w:p w14:paraId="4D5CE63B">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29E41CCA">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0A21ABA1">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67989F37">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ABF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A30B8A1">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71" w:type="dxa"/>
            <w:vAlign w:val="bottom"/>
          </w:tcPr>
          <w:p w14:paraId="6306D40E">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投标总报价</w:t>
            </w:r>
          </w:p>
        </w:tc>
        <w:tc>
          <w:tcPr>
            <w:tcW w:w="1513" w:type="dxa"/>
            <w:vAlign w:val="bottom"/>
          </w:tcPr>
          <w:p w14:paraId="6762B658">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3" w:type="dxa"/>
            <w:vAlign w:val="bottom"/>
          </w:tcPr>
          <w:p w14:paraId="67D7DC68">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356DD5AD">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14" w:type="dxa"/>
            <w:vAlign w:val="bottom"/>
          </w:tcPr>
          <w:p w14:paraId="21392F43">
            <w:pPr>
              <w:widowControl w:val="0"/>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09CB2BE3">
      <w:pPr>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注：此表中的投标总报价必须与“报价一览表”中的“投标总报价”一致。</w:t>
      </w:r>
    </w:p>
    <w:p w14:paraId="7ACA3878">
      <w:pPr>
        <w:keepNext/>
        <w:keepLines/>
        <w:rPr>
          <w:rFonts w:hint="eastAsia"/>
          <w:highlight w:val="none"/>
          <w:lang w:eastAsia="zh-CN"/>
        </w:rPr>
      </w:pPr>
    </w:p>
    <w:p w14:paraId="359C3EEA">
      <w:pPr>
        <w:snapToGrid w:val="0"/>
        <w:spacing w:line="720" w:lineRule="auto"/>
        <w:ind w:right="110" w:rightChars="5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供应商（盖章）：</w:t>
      </w:r>
    </w:p>
    <w:p w14:paraId="78C7595F">
      <w:pPr>
        <w:adjustRightInd w:val="0"/>
        <w:snapToGrid w:val="0"/>
        <w:spacing w:line="440" w:lineRule="exact"/>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供应商法定代表人（或法定代表人授权代表）签字或盖章：</w:t>
      </w:r>
    </w:p>
    <w:p w14:paraId="71784ADB">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047B0214">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714FE67B">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32CE05A4">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695ABA57">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5641A978">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524179EA">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6BBC2D17">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48D728C2">
      <w:pPr>
        <w:pStyle w:val="12"/>
        <w:rPr>
          <w:rFonts w:hint="eastAsia" w:ascii="仿宋" w:hAnsi="仿宋" w:eastAsia="仿宋" w:cs="仿宋"/>
          <w:color w:val="000000" w:themeColor="text1"/>
          <w:sz w:val="24"/>
          <w:szCs w:val="24"/>
          <w:highlight w:val="none"/>
          <w:lang w:eastAsia="zh-CN"/>
          <w14:textFill>
            <w14:solidFill>
              <w14:schemeClr w14:val="tx1"/>
            </w14:solidFill>
          </w14:textFill>
        </w:rPr>
      </w:pPr>
    </w:p>
    <w:p w14:paraId="2044669C">
      <w:pPr>
        <w:rPr>
          <w:rFonts w:hint="eastAsia"/>
          <w:highlight w:val="none"/>
          <w:lang w:eastAsia="zh-CN"/>
        </w:rPr>
      </w:pPr>
    </w:p>
    <w:p w14:paraId="4C9D355F">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1624DE8F">
      <w:pPr>
        <w:rPr>
          <w:rFonts w:hint="eastAsia" w:ascii="仿宋" w:hAnsi="仿宋" w:eastAsia="仿宋" w:cs="仿宋"/>
          <w:color w:val="000000" w:themeColor="text1"/>
          <w:sz w:val="24"/>
          <w:szCs w:val="24"/>
          <w:highlight w:val="none"/>
          <w:lang w:eastAsia="zh-CN"/>
          <w14:textFill>
            <w14:solidFill>
              <w14:schemeClr w14:val="tx1"/>
            </w14:solidFill>
          </w14:textFill>
        </w:rPr>
      </w:pPr>
    </w:p>
    <w:p w14:paraId="0BF4C14D">
      <w:pPr>
        <w:pStyle w:val="3"/>
        <w:spacing w:before="0" w:after="0" w:line="579" w:lineRule="exact"/>
        <w:ind w:firstLine="0" w:firstLineChars="0"/>
        <w:rPr>
          <w:rFonts w:ascii="仿宋" w:hAnsi="仿宋" w:eastAsia="仿宋" w:cs="仿宋"/>
          <w:color w:val="000000" w:themeColor="text1"/>
          <w:highlight w:val="none"/>
          <w:lang w:eastAsia="zh-CN"/>
          <w14:textFill>
            <w14:solidFill>
              <w14:schemeClr w14:val="tx1"/>
            </w14:solidFill>
          </w14:textFill>
        </w:rPr>
      </w:pPr>
      <w:bookmarkStart w:id="101" w:name="_Toc27460"/>
      <w:bookmarkStart w:id="102" w:name="_Toc7203"/>
      <w:bookmarkStart w:id="103" w:name="_Toc8252"/>
      <w:bookmarkStart w:id="104" w:name="_Toc5433"/>
      <w:bookmarkStart w:id="105" w:name="_Toc15438"/>
      <w:r>
        <w:rPr>
          <w:rFonts w:ascii="仿宋" w:hAnsi="仿宋" w:eastAsia="仿宋" w:cs="仿宋"/>
          <w:color w:val="000000" w:themeColor="text1"/>
          <w:highlight w:val="none"/>
          <w:lang w:eastAsia="zh-CN"/>
          <w14:textFill>
            <w14:solidFill>
              <w14:schemeClr w14:val="tx1"/>
            </w14:solidFill>
          </w14:textFill>
        </w:rPr>
        <w:t>（第三部分）商务及技术部分</w:t>
      </w:r>
      <w:bookmarkEnd w:id="101"/>
      <w:bookmarkEnd w:id="102"/>
      <w:bookmarkEnd w:id="103"/>
      <w:bookmarkEnd w:id="104"/>
      <w:bookmarkEnd w:id="105"/>
    </w:p>
    <w:p w14:paraId="5018B9C0">
      <w:pPr>
        <w:spacing w:line="579"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磋商响应文件按下列顺序排列和装订磋商响应文件：（未提供格式的内容自拟）</w:t>
      </w:r>
    </w:p>
    <w:p w14:paraId="538D8BC9">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（一）投标函</w:t>
      </w:r>
    </w:p>
    <w:p w14:paraId="033125B6">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（二）法定代表人诚信投标承诺书</w:t>
      </w:r>
    </w:p>
    <w:p w14:paraId="07DD1C4A">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（三）磋商保证金</w:t>
      </w:r>
    </w:p>
    <w:p w14:paraId="6175F5F4">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（四）企业业绩一览表</w:t>
      </w:r>
    </w:p>
    <w:p w14:paraId="7B374B75">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五</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）企业</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研发</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实力</w:t>
      </w:r>
    </w:p>
    <w:p w14:paraId="7B1C9B55">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六</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）项目团队成员一览表</w:t>
      </w:r>
    </w:p>
    <w:p w14:paraId="6C0BD51D">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七</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）技术部分</w:t>
      </w:r>
    </w:p>
    <w:p w14:paraId="130795BB">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八</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）商务条款偏离表</w:t>
      </w:r>
    </w:p>
    <w:p w14:paraId="3CA04C83">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九</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）技术（服务）条款偏离表</w:t>
      </w:r>
    </w:p>
    <w:p w14:paraId="50E99F15">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十</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）供应商企业类型声明函</w:t>
      </w:r>
    </w:p>
    <w:p w14:paraId="4AE7DDCE">
      <w:pPr>
        <w:spacing w:line="579" w:lineRule="exact"/>
        <w:rPr>
          <w:rFonts w:hint="eastAsia" w:ascii="仿宋" w:hAnsi="仿宋" w:eastAsia="仿宋" w:cs="仿宋"/>
          <w:bCs/>
          <w:color w:val="000000" w:themeColor="text1"/>
          <w:sz w:val="24"/>
          <w:szCs w:val="20"/>
          <w:highlight w:val="none"/>
          <w:lang w:eastAsia="zh-CN" w:bidi="ar"/>
          <w14:textFill>
            <w14:solidFill>
              <w14:schemeClr w14:val="tx1"/>
            </w14:solidFill>
          </w14:textFill>
        </w:rPr>
      </w:pPr>
      <w:r>
        <w:rPr>
          <w:rFonts w:hint="eastAsia" w:ascii="仿宋" w:hAnsi="仿宋" w:eastAsia="仿宋" w:cs="仿宋"/>
          <w:bCs/>
          <w:color w:val="000000" w:themeColor="text1"/>
          <w:sz w:val="24"/>
          <w:szCs w:val="20"/>
          <w:highlight w:val="none"/>
          <w:lang w:eastAsia="zh-CN" w:bidi="ar"/>
          <w14:textFill>
            <w14:solidFill>
              <w14:schemeClr w14:val="tx1"/>
            </w14:solidFill>
          </w14:textFill>
        </w:rPr>
        <w:t>（十</w:t>
      </w:r>
      <w:r>
        <w:rPr>
          <w:rFonts w:hint="eastAsia" w:ascii="仿宋" w:hAnsi="仿宋" w:eastAsia="仿宋" w:cs="仿宋"/>
          <w:bCs/>
          <w:color w:val="000000" w:themeColor="text1"/>
          <w:sz w:val="24"/>
          <w:szCs w:val="20"/>
          <w:highlight w:val="none"/>
          <w:lang w:val="en-US" w:eastAsia="zh-CN" w:bidi="ar"/>
          <w14:textFill>
            <w14:solidFill>
              <w14:schemeClr w14:val="tx1"/>
            </w14:solidFill>
          </w14:textFill>
        </w:rPr>
        <w:t>一</w:t>
      </w:r>
      <w:r>
        <w:rPr>
          <w:rFonts w:hint="eastAsia" w:ascii="仿宋" w:hAnsi="仿宋" w:eastAsia="仿宋" w:cs="仿宋"/>
          <w:bCs/>
          <w:color w:val="000000" w:themeColor="text1"/>
          <w:sz w:val="24"/>
          <w:szCs w:val="20"/>
          <w:highlight w:val="none"/>
          <w:lang w:eastAsia="zh-CN" w:bidi="ar"/>
          <w14:textFill>
            <w14:solidFill>
              <w14:schemeClr w14:val="tx1"/>
            </w14:solidFill>
          </w14:textFill>
        </w:rPr>
        <w:t>）供应商认为有必要提交的其他材料</w:t>
      </w:r>
    </w:p>
    <w:p w14:paraId="66941EC9">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p>
    <w:p w14:paraId="228A5B34">
      <w:pPr>
        <w:pStyle w:val="17"/>
        <w:spacing w:line="579" w:lineRule="exact"/>
        <w:ind w:left="0" w:leftChars="0" w:firstLine="552" w:firstLineChars="250"/>
        <w:rPr>
          <w:rFonts w:hint="eastAsia" w:ascii="仿宋" w:hAnsi="仿宋" w:eastAsia="仿宋" w:cs="仿宋"/>
          <w:b/>
          <w:bCs/>
          <w:color w:val="000000" w:themeColor="text1"/>
          <w:highlight w:val="none"/>
          <w:lang w:eastAsia="zh-CN"/>
          <w14:textFill>
            <w14:solidFill>
              <w14:schemeClr w14:val="tx1"/>
            </w14:solidFill>
          </w14:textFill>
        </w:rPr>
        <w:sectPr>
          <w:footerReference r:id="rId5" w:type="default"/>
          <w:pgSz w:w="11906" w:h="16838"/>
          <w:pgMar w:top="1418" w:right="1700" w:bottom="1418" w:left="1361" w:header="851" w:footer="992" w:gutter="0"/>
          <w:cols w:space="425" w:num="1"/>
          <w:docGrid w:type="lines" w:linePitch="332" w:charSpace="0"/>
        </w:sectPr>
      </w:pPr>
      <w:r>
        <w:rPr>
          <w:rFonts w:hint="eastAsia" w:ascii="仿宋" w:hAnsi="仿宋" w:eastAsia="仿宋" w:cs="仿宋"/>
          <w:b/>
          <w:bCs/>
          <w:color w:val="000000" w:themeColor="text1"/>
          <w:highlight w:val="none"/>
          <w:lang w:eastAsia="zh-CN"/>
          <w14:textFill>
            <w14:solidFill>
              <w14:schemeClr w14:val="tx1"/>
            </w14:solidFill>
          </w14:textFill>
        </w:rPr>
        <w:t>供应商提供的以上材料必须真实有效，需要年检的证书必须有年检记录，所有文件均须加盖单位公章，任何一项的虚假或提交的磋商响应文件资料不全，或未对磋商文件做出实质性响应，将可能导致磋商响应文件被拒绝接受。</w:t>
      </w:r>
    </w:p>
    <w:p w14:paraId="38104F32">
      <w:pPr>
        <w:spacing w:line="579" w:lineRule="exact"/>
        <w:jc w:val="center"/>
        <w:outlineLvl w:val="2"/>
        <w:rPr>
          <w:rFonts w:hint="eastAsia" w:ascii="仿宋" w:hAnsi="仿宋" w:eastAsia="仿宋" w:cs="仿宋"/>
          <w:b/>
          <w:color w:val="000000" w:themeColor="text1"/>
          <w:sz w:val="24"/>
          <w:szCs w:val="20"/>
          <w:highlight w:val="none"/>
          <w:lang w:eastAsia="zh-CN" w:bidi="ar"/>
          <w14:textFill>
            <w14:solidFill>
              <w14:schemeClr w14:val="tx1"/>
            </w14:solidFill>
          </w14:textFill>
        </w:rPr>
      </w:pPr>
      <w:bookmarkStart w:id="106" w:name="_Toc3891649"/>
      <w:bookmarkStart w:id="107" w:name="_Toc1719149"/>
      <w:bookmarkStart w:id="108" w:name="_Toc22554402"/>
      <w:bookmarkStart w:id="109" w:name="_Toc8736"/>
      <w:bookmarkStart w:id="110" w:name="_Toc27883"/>
      <w:bookmarkStart w:id="111" w:name="_Toc30846"/>
      <w:bookmarkStart w:id="112" w:name="_Toc4882"/>
      <w:bookmarkStart w:id="113" w:name="_Toc21594"/>
      <w:r>
        <w:rPr>
          <w:rFonts w:hint="eastAsia" w:ascii="仿宋" w:hAnsi="仿宋" w:eastAsia="仿宋" w:cs="仿宋"/>
          <w:b/>
          <w:color w:val="000000" w:themeColor="text1"/>
          <w:sz w:val="24"/>
          <w:szCs w:val="20"/>
          <w:highlight w:val="none"/>
          <w:lang w:eastAsia="zh-CN" w:bidi="ar"/>
          <w14:textFill>
            <w14:solidFill>
              <w14:schemeClr w14:val="tx1"/>
            </w14:solidFill>
          </w14:textFill>
        </w:rPr>
        <w:t>（一）</w:t>
      </w:r>
      <w:bookmarkEnd w:id="106"/>
      <w:bookmarkEnd w:id="107"/>
      <w:bookmarkEnd w:id="108"/>
      <w:r>
        <w:rPr>
          <w:rFonts w:hint="eastAsia" w:ascii="仿宋" w:hAnsi="仿宋" w:eastAsia="仿宋" w:cs="仿宋"/>
          <w:b/>
          <w:color w:val="000000" w:themeColor="text1"/>
          <w:sz w:val="24"/>
          <w:szCs w:val="20"/>
          <w:highlight w:val="none"/>
          <w:lang w:eastAsia="zh-CN" w:bidi="ar"/>
          <w14:textFill>
            <w14:solidFill>
              <w14:schemeClr w14:val="tx1"/>
            </w14:solidFill>
          </w14:textFill>
        </w:rPr>
        <w:t>投标函</w:t>
      </w:r>
      <w:bookmarkEnd w:id="109"/>
      <w:bookmarkEnd w:id="110"/>
      <w:bookmarkEnd w:id="111"/>
      <w:bookmarkEnd w:id="112"/>
      <w:bookmarkEnd w:id="113"/>
    </w:p>
    <w:p w14:paraId="475BC025">
      <w:pPr>
        <w:spacing w:line="400" w:lineRule="exact"/>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新疆君凯杰工程项目管理有限公司：</w:t>
      </w:r>
    </w:p>
    <w:p w14:paraId="02D624FD">
      <w:pPr>
        <w:spacing w:line="400" w:lineRule="exact"/>
        <w:ind w:firstLine="496" w:firstLineChars="200"/>
        <w:rPr>
          <w:rFonts w:hint="eastAsia" w:ascii="仿宋" w:hAnsi="仿宋" w:eastAsia="仿宋" w:cs="仿宋"/>
          <w:bCs/>
          <w:color w:val="000000" w:themeColor="text1"/>
          <w:spacing w:val="4"/>
          <w:sz w:val="24"/>
          <w:highlight w:val="none"/>
          <w:u w:val="singl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我们收到你们</w:t>
      </w:r>
      <w:r>
        <w:rPr>
          <w:rFonts w:hint="eastAsia" w:ascii="仿宋" w:hAnsi="仿宋" w:eastAsia="仿宋" w:cs="仿宋"/>
          <w:color w:val="000000" w:themeColor="text1"/>
          <w:spacing w:val="4"/>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highlight w:val="none"/>
          <w:lang w:eastAsia="zh-CN"/>
          <w14:textFill>
            <w14:solidFill>
              <w14:schemeClr w14:val="tx1"/>
            </w14:solidFill>
          </w14:textFill>
        </w:rPr>
        <w:t>号</w:t>
      </w:r>
      <w:r>
        <w:rPr>
          <w:rFonts w:hint="eastAsia" w:ascii="仿宋" w:hAnsi="仿宋" w:eastAsia="仿宋" w:cs="仿宋"/>
          <w:bCs/>
          <w:color w:val="000000" w:themeColor="text1"/>
          <w:spacing w:val="4"/>
          <w:sz w:val="24"/>
          <w:highlight w:val="none"/>
          <w:u w:val="single"/>
          <w:lang w:eastAsia="zh-CN"/>
          <w14:textFill>
            <w14:solidFill>
              <w14:schemeClr w14:val="tx1"/>
            </w14:solidFill>
          </w14:textFill>
        </w:rPr>
        <w:t>2025年乌拉泊古城考古系统建立和数据采集项目</w:t>
      </w:r>
    </w:p>
    <w:p w14:paraId="312C89D2">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第</w:t>
      </w:r>
      <w:r>
        <w:rPr>
          <w:rFonts w:hint="eastAsia" w:ascii="仿宋" w:hAnsi="仿宋" w:eastAsia="仿宋" w:cs="仿宋"/>
          <w:color w:val="000000" w:themeColor="text1"/>
          <w:spacing w:val="4"/>
          <w:sz w:val="24"/>
          <w:highlight w:val="none"/>
          <w:u w:val="single"/>
          <w:lang w:eastAsia="zh-CN"/>
          <w14:textFill>
            <w14:solidFill>
              <w14:schemeClr w14:val="tx1"/>
            </w14:solidFill>
          </w14:textFill>
        </w:rPr>
        <w:t>/</w:t>
      </w:r>
      <w:r>
        <w:rPr>
          <w:rFonts w:hint="eastAsia" w:ascii="仿宋" w:hAnsi="仿宋" w:eastAsia="仿宋" w:cs="仿宋"/>
          <w:color w:val="000000" w:themeColor="text1"/>
          <w:spacing w:val="4"/>
          <w:sz w:val="24"/>
          <w:highlight w:val="none"/>
          <w:lang w:eastAsia="zh-CN"/>
          <w14:textFill>
            <w14:solidFill>
              <w14:schemeClr w14:val="tx1"/>
            </w14:solidFill>
          </w14:textFill>
        </w:rPr>
        <w:t>包磋商文件，经仔细阅读和研究，我们决定参加投标。</w:t>
      </w:r>
    </w:p>
    <w:p w14:paraId="6FF5220A">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bookmarkStart w:id="114" w:name="_Toc15871_WPSOffice_Level1"/>
      <w:r>
        <w:rPr>
          <w:rFonts w:hint="eastAsia" w:ascii="仿宋" w:hAnsi="仿宋" w:eastAsia="仿宋" w:cs="仿宋"/>
          <w:color w:val="000000" w:themeColor="text1"/>
          <w:spacing w:val="4"/>
          <w:sz w:val="24"/>
          <w:highlight w:val="none"/>
          <w:lang w:eastAsia="zh-CN"/>
          <w14:textFill>
            <w14:solidFill>
              <w14:schemeClr w14:val="tx1"/>
            </w14:solidFill>
          </w14:textFill>
        </w:rPr>
        <w:t>l、愿意按照磋商文件的一切要求，提供以上服务。</w:t>
      </w:r>
      <w:bookmarkEnd w:id="114"/>
    </w:p>
    <w:p w14:paraId="6EC448F2">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2、如果我们的响应文件被接受，我们将严格履行磋商文件中规定的每一项要求，按期、按质、按量履行服务义务。</w:t>
      </w:r>
    </w:p>
    <w:p w14:paraId="1F7C5852">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3、供应商已详细阅读并理解了磋商文件的全部，包括修改文件(如有的话)。我们完全理解并同意放弃对这方面有不明及误解的权利。</w:t>
      </w:r>
    </w:p>
    <w:p w14:paraId="29051B1D">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4、我们同意按磋商文件中的规定，本响应文件的有效期限为开标后</w:t>
      </w:r>
      <w:r>
        <w:rPr>
          <w:rFonts w:hint="eastAsia" w:ascii="仿宋" w:hAnsi="仿宋" w:eastAsia="仿宋" w:cs="仿宋"/>
          <w:color w:val="000000" w:themeColor="text1"/>
          <w:spacing w:val="4"/>
          <w:sz w:val="24"/>
          <w:highlight w:val="none"/>
          <w:u w:val="single"/>
          <w:lang w:eastAsia="zh-CN"/>
          <w14:textFill>
            <w14:solidFill>
              <w14:schemeClr w14:val="tx1"/>
            </w14:solidFill>
          </w14:textFill>
        </w:rPr>
        <w:t xml:space="preserve">  90  </w:t>
      </w:r>
      <w:r>
        <w:rPr>
          <w:rFonts w:hint="eastAsia" w:ascii="仿宋" w:hAnsi="仿宋" w:eastAsia="仿宋" w:cs="仿宋"/>
          <w:color w:val="000000" w:themeColor="text1"/>
          <w:spacing w:val="4"/>
          <w:sz w:val="24"/>
          <w:highlight w:val="none"/>
          <w:lang w:eastAsia="zh-CN"/>
          <w14:textFill>
            <w14:solidFill>
              <w14:schemeClr w14:val="tx1"/>
            </w14:solidFill>
          </w14:textFill>
        </w:rPr>
        <w:t>天。</w:t>
      </w:r>
    </w:p>
    <w:p w14:paraId="39F685C7">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5、我们愿意提供采购人在磋商文件中要求的所有资料。</w:t>
      </w:r>
    </w:p>
    <w:p w14:paraId="71661C68">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6、我们认为你们有权决定成交供应商，还认为你们有权接受或拒绝所有的供应商成交。</w:t>
      </w:r>
    </w:p>
    <w:p w14:paraId="01986504">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7、我方愿意遵守磋商文件中所列的收费标准。</w:t>
      </w:r>
    </w:p>
    <w:p w14:paraId="114B14F4">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8、在规定的磋商时间后，如果在磋商有效期内撤回投标，同意磋商保证金将被贵方没收。</w:t>
      </w:r>
    </w:p>
    <w:p w14:paraId="5C631C81">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9、供应商同意提供按照贵方可能要求的与其投标有关的一切数据或资料，完全理解贵方不一定接受最低价的投标或收到的任何投标的约定。</w:t>
      </w:r>
    </w:p>
    <w:p w14:paraId="19AF677C">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10、我方在响应文件中所作的承诺在开标后保持有效，不作任何更改和变动。</w:t>
      </w:r>
    </w:p>
    <w:p w14:paraId="633E046E">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11、我们愿意按磋商文件的规定交纳</w:t>
      </w:r>
      <w:r>
        <w:rPr>
          <w:rFonts w:hint="eastAsia" w:ascii="仿宋" w:hAnsi="仿宋" w:eastAsia="仿宋" w:cs="仿宋"/>
          <w:color w:val="000000" w:themeColor="text1"/>
          <w:spacing w:val="4"/>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highlight w:val="none"/>
          <w:u w:val="single"/>
          <w:lang w:val="en-US" w:eastAsia="zh-CN"/>
          <w14:textFill>
            <w14:solidFill>
              <w14:schemeClr w14:val="tx1"/>
            </w14:solidFill>
          </w14:textFill>
        </w:rPr>
        <w:t>7000</w:t>
      </w:r>
      <w:r>
        <w:rPr>
          <w:rFonts w:hint="eastAsia" w:ascii="仿宋" w:hAnsi="仿宋" w:eastAsia="仿宋" w:cs="仿宋"/>
          <w:color w:val="000000" w:themeColor="text1"/>
          <w:spacing w:val="4"/>
          <w:sz w:val="24"/>
          <w:highlight w:val="none"/>
          <w:u w:val="single"/>
          <w:lang w:eastAsia="zh-CN"/>
          <w14:textFill>
            <w14:solidFill>
              <w14:schemeClr w14:val="tx1"/>
            </w14:solidFill>
          </w14:textFill>
        </w:rPr>
        <w:t>元</w:t>
      </w:r>
      <w:r>
        <w:rPr>
          <w:rFonts w:hint="eastAsia" w:ascii="仿宋" w:hAnsi="仿宋" w:eastAsia="仿宋" w:cs="仿宋"/>
          <w:color w:val="000000" w:themeColor="text1"/>
          <w:spacing w:val="4"/>
          <w:sz w:val="24"/>
          <w:highlight w:val="none"/>
          <w:lang w:eastAsia="zh-CN"/>
          <w14:textFill>
            <w14:solidFill>
              <w14:schemeClr w14:val="tx1"/>
            </w14:solidFill>
          </w14:textFill>
        </w:rPr>
        <w:t>的磋商保证金。</w:t>
      </w:r>
    </w:p>
    <w:p w14:paraId="6402EB72">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12、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14:paraId="7EBCD864">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所有有关标书的函电，请按下列地址联系：</w:t>
      </w:r>
    </w:p>
    <w:p w14:paraId="5CC557C3">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 xml:space="preserve">    单  位：                 邮编：             传真：</w:t>
      </w:r>
    </w:p>
    <w:p w14:paraId="6C62811C">
      <w:pPr>
        <w:spacing w:line="40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 xml:space="preserve">    联系人：                 地址：             电话：</w:t>
      </w:r>
    </w:p>
    <w:p w14:paraId="33B55B82">
      <w:pPr>
        <w:spacing w:line="400" w:lineRule="exact"/>
        <w:ind w:firstLine="440" w:firstLineChars="200"/>
        <w:rPr>
          <w:rFonts w:hint="eastAsia" w:ascii="仿宋" w:hAnsi="仿宋" w:eastAsia="仿宋" w:cs="仿宋"/>
          <w:color w:val="000000" w:themeColor="text1"/>
          <w:highlight w:val="none"/>
          <w:lang w:eastAsia="zh-CN"/>
          <w14:textFill>
            <w14:solidFill>
              <w14:schemeClr w14:val="tx1"/>
            </w14:solidFill>
          </w14:textFill>
        </w:rPr>
      </w:pPr>
    </w:p>
    <w:p w14:paraId="5DCD4480">
      <w:pPr>
        <w:spacing w:line="400"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0A9E0CCC">
      <w:pPr>
        <w:spacing w:line="400"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353DFF6F">
      <w:pPr>
        <w:spacing w:line="400"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2A1596AD">
      <w:pPr>
        <w:spacing w:line="579" w:lineRule="exact"/>
        <w:jc w:val="center"/>
        <w:rPr>
          <w:rFonts w:hint="eastAsia" w:ascii="仿宋" w:hAnsi="仿宋" w:eastAsia="仿宋" w:cs="仿宋"/>
          <w:b/>
          <w:color w:val="000000" w:themeColor="text1"/>
          <w:sz w:val="24"/>
          <w:szCs w:val="20"/>
          <w:highlight w:val="none"/>
          <w:lang w:eastAsia="zh-CN" w:bidi="ar"/>
          <w14:textFill>
            <w14:solidFill>
              <w14:schemeClr w14:val="tx1"/>
            </w14:solidFill>
          </w14:textFill>
        </w:rPr>
      </w:pPr>
      <w:bookmarkStart w:id="115" w:name="_Toc1719152"/>
      <w:bookmarkStart w:id="116" w:name="_Toc22554406"/>
      <w:bookmarkStart w:id="117" w:name="_Toc3891652"/>
    </w:p>
    <w:p w14:paraId="1347436D">
      <w:pPr>
        <w:pStyle w:val="12"/>
        <w:rPr>
          <w:rFonts w:hint="eastAsia"/>
          <w:highlight w:val="none"/>
          <w:lang w:eastAsia="zh-CN"/>
        </w:rPr>
      </w:pPr>
    </w:p>
    <w:p w14:paraId="332ECF07">
      <w:pPr>
        <w:spacing w:line="579" w:lineRule="exact"/>
        <w:jc w:val="center"/>
        <w:outlineLvl w:val="2"/>
        <w:rPr>
          <w:rFonts w:hint="eastAsia" w:ascii="仿宋" w:hAnsi="仿宋" w:eastAsia="仿宋" w:cs="仿宋"/>
          <w:b/>
          <w:color w:val="000000" w:themeColor="text1"/>
          <w:sz w:val="24"/>
          <w:szCs w:val="20"/>
          <w:highlight w:val="none"/>
          <w:lang w:eastAsia="zh-CN" w:bidi="ar"/>
          <w14:textFill>
            <w14:solidFill>
              <w14:schemeClr w14:val="tx1"/>
            </w14:solidFill>
          </w14:textFill>
        </w:rPr>
      </w:pPr>
      <w:bookmarkStart w:id="118" w:name="_Toc27095"/>
      <w:bookmarkStart w:id="119" w:name="_Toc32192"/>
      <w:bookmarkStart w:id="120" w:name="_Toc21110"/>
      <w:bookmarkStart w:id="121" w:name="_Toc23045"/>
      <w:bookmarkStart w:id="122" w:name="_Toc22987"/>
      <w:r>
        <w:rPr>
          <w:rFonts w:hint="eastAsia" w:ascii="仿宋" w:hAnsi="仿宋" w:eastAsia="仿宋" w:cs="仿宋"/>
          <w:b/>
          <w:color w:val="000000" w:themeColor="text1"/>
          <w:sz w:val="24"/>
          <w:szCs w:val="20"/>
          <w:highlight w:val="none"/>
          <w:lang w:eastAsia="zh-CN" w:bidi="ar"/>
          <w14:textFill>
            <w14:solidFill>
              <w14:schemeClr w14:val="tx1"/>
            </w14:solidFill>
          </w14:textFill>
        </w:rPr>
        <w:t>（二）法定代表人诚信投标承诺书</w:t>
      </w:r>
      <w:bookmarkEnd w:id="118"/>
      <w:bookmarkEnd w:id="119"/>
      <w:bookmarkEnd w:id="120"/>
      <w:bookmarkEnd w:id="121"/>
      <w:bookmarkEnd w:id="122"/>
    </w:p>
    <w:p w14:paraId="713223A1">
      <w:pPr>
        <w:pStyle w:val="64"/>
        <w:ind w:firstLine="0" w:firstLineChars="0"/>
        <w:rPr>
          <w:rFonts w:ascii="仿宋" w:hAnsi="仿宋" w:eastAsia="仿宋" w:cs="仿宋"/>
          <w:b/>
          <w:color w:val="000000" w:themeColor="text1"/>
          <w:szCs w:val="24"/>
          <w:highlight w:val="none"/>
          <w:lang w:eastAsia="zh-CN"/>
          <w14:textFill>
            <w14:solidFill>
              <w14:schemeClr w14:val="tx1"/>
            </w14:solidFill>
          </w14:textFill>
        </w:rPr>
      </w:pPr>
      <w:r>
        <w:rPr>
          <w:rFonts w:ascii="仿宋" w:hAnsi="仿宋" w:eastAsia="仿宋" w:cs="仿宋"/>
          <w:b/>
          <w:color w:val="000000" w:themeColor="text1"/>
          <w:szCs w:val="24"/>
          <w:highlight w:val="none"/>
          <w:lang w:eastAsia="zh-CN"/>
          <w14:textFill>
            <w14:solidFill>
              <w14:schemeClr w14:val="tx1"/>
            </w14:solidFill>
          </w14:textFill>
        </w:rPr>
        <w:t>本人以企业法定代表人的身份郑重承诺：</w:t>
      </w:r>
    </w:p>
    <w:p w14:paraId="09B33ABD">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将遵循公开、公平、公正和诚信信用的原则参加（</w:t>
      </w:r>
      <w:r>
        <w:rPr>
          <w:rFonts w:hint="eastAsia" w:ascii="仿宋" w:hAnsi="仿宋" w:eastAsia="仿宋" w:cs="仿宋"/>
          <w:color w:val="000000" w:themeColor="text1"/>
          <w:spacing w:val="4"/>
          <w:sz w:val="24"/>
          <w:highlight w:val="none"/>
          <w:u w:val="single"/>
          <w:lang w:eastAsia="zh-CN"/>
          <w14:textFill>
            <w14:solidFill>
              <w14:schemeClr w14:val="tx1"/>
            </w14:solidFill>
          </w14:textFill>
        </w:rPr>
        <w:t xml:space="preserve">  项目、招标编号  </w:t>
      </w:r>
      <w:r>
        <w:rPr>
          <w:rFonts w:hint="eastAsia" w:ascii="仿宋" w:hAnsi="仿宋" w:eastAsia="仿宋" w:cs="仿宋"/>
          <w:color w:val="000000" w:themeColor="text1"/>
          <w:spacing w:val="4"/>
          <w:sz w:val="24"/>
          <w:highlight w:val="none"/>
          <w:lang w:eastAsia="zh-CN"/>
          <w14:textFill>
            <w14:solidFill>
              <w14:schemeClr w14:val="tx1"/>
            </w14:solidFill>
          </w14:textFill>
        </w:rPr>
        <w:t>）的投标；</w:t>
      </w:r>
    </w:p>
    <w:p w14:paraId="2A3012F2">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一、杜绝以收取管理费等形式的一切挂靠、违法转包、分包行为；并选派有丰富经验、无不良行为记录的在项目管理人员、技术人员，严格按磋商文件及合同等要求保证拟派人员的到岗率。</w:t>
      </w:r>
    </w:p>
    <w:p w14:paraId="34240AEB">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二、磋商文件所提供的一切材料都是真实、有效、合法的。</w:t>
      </w:r>
    </w:p>
    <w:p w14:paraId="2E13635F">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三、不与其他供应商相互串通磋商响应报价，不排挤其他供应商的公平竞争，不损害采购人或其他供应商的合法权益。</w:t>
      </w:r>
    </w:p>
    <w:p w14:paraId="6BBA5585">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四、不与采购人或采购机构串通投标，不损害国家利益，社会公共利益或其他人的合法权益。</w:t>
      </w:r>
    </w:p>
    <w:p w14:paraId="6F85D2C4">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五、不向采购人或者评标委员会成员行贿以牟取中标。</w:t>
      </w:r>
    </w:p>
    <w:p w14:paraId="0630788C">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六、不以其他人名义投标或者以其他方式弄虚作假，骗取中标。</w:t>
      </w:r>
    </w:p>
    <w:p w14:paraId="2E7E0A37">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七、不在开标后进行虚假恶意投诉。</w:t>
      </w:r>
    </w:p>
    <w:p w14:paraId="5BC08B83">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八、我单位没有被政府机关列入失信被执行人名单、重大税收违法案件当事人名单、政府采购严重违法失信行为记录名单及其他不符合《中华人民共和国政府采购法》第二十二条规定条件的情形。</w:t>
      </w:r>
    </w:p>
    <w:p w14:paraId="5BB15EFD">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 xml:space="preserve">九、没有被财政部门限制参加政府采购活动或曾被财政部门限制参加政府采购活动但已不在限制期内。    </w:t>
      </w:r>
    </w:p>
    <w:p w14:paraId="57488193">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十、参与本项目政府采购活动3年内没有重大违法记录情况。</w:t>
      </w:r>
    </w:p>
    <w:p w14:paraId="1964409C">
      <w:pPr>
        <w:spacing w:line="470" w:lineRule="exact"/>
        <w:ind w:firstLine="496" w:firstLineChars="200"/>
        <w:rPr>
          <w:rFonts w:hint="eastAsia" w:ascii="仿宋" w:hAnsi="仿宋" w:eastAsia="仿宋" w:cs="仿宋"/>
          <w:color w:val="000000" w:themeColor="text1"/>
          <w:spacing w:val="4"/>
          <w:sz w:val="24"/>
          <w:highlight w:val="none"/>
          <w:lang w:eastAsia="zh-CN"/>
          <w14:textFill>
            <w14:solidFill>
              <w14:schemeClr w14:val="tx1"/>
            </w14:solidFill>
          </w14:textFill>
        </w:rPr>
      </w:pPr>
      <w:r>
        <w:rPr>
          <w:rFonts w:hint="eastAsia" w:ascii="仿宋" w:hAnsi="仿宋" w:eastAsia="仿宋" w:cs="仿宋"/>
          <w:color w:val="000000" w:themeColor="text1"/>
          <w:spacing w:val="4"/>
          <w:sz w:val="24"/>
          <w:highlight w:val="none"/>
          <w:lang w:eastAsia="zh-CN"/>
          <w14:textFill>
            <w14:solidFill>
              <w14:schemeClr w14:val="tx1"/>
            </w14:solidFill>
          </w14:textFill>
        </w:rPr>
        <w:t>本公司若有违反本承诺内容的行为，愿意承担法律责任，包括不限于：愿意接受相关行政主管部门作出的处罚；给采购人造成损失的，依法承担相应的赔偿责任。</w:t>
      </w:r>
    </w:p>
    <w:p w14:paraId="0D663FA6">
      <w:pPr>
        <w:snapToGrid w:val="0"/>
        <w:spacing w:line="470" w:lineRule="exact"/>
        <w:rPr>
          <w:rFonts w:hint="eastAsia" w:ascii="仿宋" w:hAnsi="仿宋" w:eastAsia="仿宋" w:cs="仿宋"/>
          <w:b/>
          <w:color w:val="000000" w:themeColor="text1"/>
          <w:sz w:val="24"/>
          <w:highlight w:val="none"/>
          <w:lang w:eastAsia="zh-CN"/>
          <w14:textFill>
            <w14:solidFill>
              <w14:schemeClr w14:val="tx1"/>
            </w14:solidFill>
          </w14:textFill>
        </w:rPr>
      </w:pPr>
    </w:p>
    <w:p w14:paraId="0FD6CD81">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0098B1BB">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000AEFB4">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07F43E47">
      <w:pPr>
        <w:spacing w:line="579" w:lineRule="exact"/>
        <w:outlineLvl w:val="2"/>
        <w:rPr>
          <w:rFonts w:hint="eastAsia" w:ascii="仿宋" w:hAnsi="仿宋" w:eastAsia="仿宋" w:cs="仿宋"/>
          <w:b/>
          <w:color w:val="000000" w:themeColor="text1"/>
          <w:sz w:val="24"/>
          <w:szCs w:val="20"/>
          <w:highlight w:val="none"/>
          <w:lang w:eastAsia="zh-CN" w:bidi="ar"/>
          <w14:textFill>
            <w14:solidFill>
              <w14:schemeClr w14:val="tx1"/>
            </w14:solidFill>
          </w14:textFill>
        </w:rPr>
        <w:sectPr>
          <w:pgSz w:w="11906" w:h="16838"/>
          <w:pgMar w:top="1418" w:right="1700" w:bottom="1418" w:left="1361" w:header="851" w:footer="992" w:gutter="0"/>
          <w:cols w:space="425" w:num="1"/>
          <w:docGrid w:type="lines" w:linePitch="332" w:charSpace="0"/>
        </w:sectPr>
      </w:pPr>
    </w:p>
    <w:bookmarkEnd w:id="115"/>
    <w:bookmarkEnd w:id="116"/>
    <w:bookmarkEnd w:id="117"/>
    <w:p w14:paraId="0490E451">
      <w:pPr>
        <w:spacing w:line="579" w:lineRule="exact"/>
        <w:jc w:val="center"/>
        <w:outlineLvl w:val="2"/>
        <w:rPr>
          <w:rFonts w:hint="eastAsia" w:ascii="仿宋" w:hAnsi="仿宋" w:eastAsia="仿宋" w:cs="仿宋"/>
          <w:b/>
          <w:color w:val="000000" w:themeColor="text1"/>
          <w:sz w:val="24"/>
          <w:szCs w:val="20"/>
          <w:highlight w:val="none"/>
          <w:lang w:eastAsia="zh-CN" w:bidi="ar"/>
          <w14:textFill>
            <w14:solidFill>
              <w14:schemeClr w14:val="tx1"/>
            </w14:solidFill>
          </w14:textFill>
        </w:rPr>
      </w:pPr>
      <w:bookmarkStart w:id="123" w:name="_Toc19256"/>
      <w:bookmarkStart w:id="124" w:name="_Toc22554398"/>
      <w:bookmarkStart w:id="125" w:name="_Toc10927"/>
      <w:bookmarkStart w:id="126" w:name="_Toc27072"/>
      <w:bookmarkStart w:id="127" w:name="_Toc3891645"/>
      <w:bookmarkStart w:id="128" w:name="_Toc24967"/>
      <w:bookmarkStart w:id="129" w:name="_Toc27258"/>
      <w:bookmarkStart w:id="130" w:name="_Toc266870921"/>
      <w:bookmarkStart w:id="131" w:name="_Toc267060080"/>
      <w:bookmarkStart w:id="132" w:name="_Toc267060465"/>
      <w:bookmarkStart w:id="133" w:name="_Toc259520879"/>
      <w:bookmarkStart w:id="134" w:name="_Toc266868684"/>
      <w:bookmarkStart w:id="135" w:name="_Toc3891662"/>
      <w:bookmarkStart w:id="136" w:name="_Toc259692661"/>
      <w:bookmarkStart w:id="137" w:name="_Toc1719163"/>
      <w:bookmarkStart w:id="138" w:name="_Toc254790914"/>
      <w:bookmarkStart w:id="139" w:name="_Toc267060220"/>
      <w:bookmarkStart w:id="140" w:name="_Toc266870446"/>
      <w:bookmarkStart w:id="141" w:name="_Toc258401270"/>
      <w:bookmarkStart w:id="142" w:name="_Toc259692754"/>
      <w:bookmarkStart w:id="143" w:name="_Toc255975021"/>
      <w:bookmarkStart w:id="144" w:name="_Toc22554425"/>
      <w:bookmarkStart w:id="145" w:name="_Toc169332846"/>
      <w:bookmarkStart w:id="146" w:name="_Toc192996454"/>
      <w:bookmarkStart w:id="147" w:name="_Toc235438357"/>
      <w:bookmarkStart w:id="148" w:name="_Toc251613844"/>
      <w:bookmarkStart w:id="149" w:name="_Toc211917124"/>
      <w:bookmarkStart w:id="150" w:name="_Toc191789337"/>
      <w:bookmarkStart w:id="151" w:name="_Toc193160456"/>
      <w:bookmarkStart w:id="152" w:name="_Toc192664161"/>
      <w:bookmarkStart w:id="153" w:name="_Toc235438003"/>
      <w:bookmarkStart w:id="154" w:name="_Toc232302127"/>
      <w:bookmarkStart w:id="155" w:name="_Toc203355741"/>
      <w:bookmarkStart w:id="156" w:name="_Toc160880537"/>
      <w:bookmarkStart w:id="157" w:name="_Toc160880168"/>
      <w:bookmarkStart w:id="158" w:name="_Toc177985477"/>
      <w:bookmarkStart w:id="159" w:name="_Toc191783230"/>
      <w:bookmarkStart w:id="160" w:name="_Toc169332957"/>
      <w:bookmarkStart w:id="161" w:name="_Toc251586246"/>
      <w:bookmarkStart w:id="162" w:name="_Toc253066629"/>
      <w:bookmarkStart w:id="163" w:name="_Toc236021462"/>
      <w:bookmarkStart w:id="164" w:name="_Toc182372790"/>
      <w:bookmarkStart w:id="165" w:name="_Toc180302921"/>
      <w:bookmarkStart w:id="166" w:name="_Toc192663694"/>
      <w:bookmarkStart w:id="167" w:name="_Toc182805225"/>
      <w:bookmarkStart w:id="168" w:name="_Toc193165742"/>
      <w:bookmarkStart w:id="169" w:name="_Toc181436573"/>
      <w:bookmarkStart w:id="170" w:name="_Toc191802698"/>
      <w:bookmarkStart w:id="171" w:name="_Toc191803634"/>
      <w:bookmarkStart w:id="172" w:name="_Toc249325725"/>
      <w:bookmarkStart w:id="173" w:name="_Toc192996346"/>
      <w:bookmarkStart w:id="174" w:name="_Toc170798801"/>
      <w:bookmarkStart w:id="175" w:name="_Toc181436469"/>
      <w:bookmarkStart w:id="176" w:name="_Toc235438286"/>
      <w:bookmarkStart w:id="177" w:name="_Toc192663843"/>
      <w:r>
        <w:rPr>
          <w:rFonts w:hint="eastAsia" w:ascii="仿宋" w:hAnsi="仿宋" w:eastAsia="仿宋" w:cs="仿宋"/>
          <w:b/>
          <w:color w:val="000000" w:themeColor="text1"/>
          <w:sz w:val="24"/>
          <w:szCs w:val="20"/>
          <w:highlight w:val="none"/>
          <w:lang w:eastAsia="zh-CN" w:bidi="ar"/>
          <w14:textFill>
            <w14:solidFill>
              <w14:schemeClr w14:val="tx1"/>
            </w14:solidFill>
          </w14:textFill>
        </w:rPr>
        <w:t>（三）磋商保证金</w:t>
      </w:r>
      <w:bookmarkEnd w:id="123"/>
      <w:bookmarkEnd w:id="124"/>
      <w:bookmarkEnd w:id="125"/>
      <w:bookmarkEnd w:id="126"/>
      <w:bookmarkEnd w:id="127"/>
      <w:bookmarkEnd w:id="128"/>
      <w:bookmarkEnd w:id="129"/>
    </w:p>
    <w:p w14:paraId="0D5BB777">
      <w:pPr>
        <w:pStyle w:val="7"/>
        <w:spacing w:line="579" w:lineRule="exact"/>
        <w:ind w:firstLine="480"/>
        <w:rPr>
          <w:rFonts w:hint="eastAsia" w:ascii="仿宋" w:hAnsi="仿宋" w:eastAsia="仿宋" w:cs="仿宋"/>
          <w:color w:val="000000" w:themeColor="text1"/>
          <w:sz w:val="24"/>
          <w:szCs w:val="18"/>
          <w:highlight w:val="none"/>
          <w:lang w:eastAsia="zh-CN"/>
          <w14:textFill>
            <w14:solidFill>
              <w14:schemeClr w14:val="tx1"/>
            </w14:solidFill>
          </w14:textFill>
        </w:rPr>
        <w:sectPr>
          <w:pgSz w:w="11906" w:h="16838"/>
          <w:pgMar w:top="1418" w:right="1826" w:bottom="1418" w:left="1361" w:header="851" w:footer="992" w:gutter="0"/>
          <w:cols w:space="425" w:num="1"/>
          <w:docGrid w:type="linesAndChars" w:linePitch="332" w:charSpace="0"/>
        </w:sectPr>
      </w:pPr>
      <w:r>
        <w:rPr>
          <w:rFonts w:hint="eastAsia" w:ascii="仿宋" w:hAnsi="仿宋" w:eastAsia="仿宋" w:cs="仿宋"/>
          <w:color w:val="000000" w:themeColor="text1"/>
          <w:sz w:val="24"/>
          <w:szCs w:val="18"/>
          <w:highlight w:val="none"/>
          <w:lang w:eastAsia="zh-CN"/>
          <w14:textFill>
            <w14:solidFill>
              <w14:schemeClr w14:val="tx1"/>
            </w14:solidFill>
          </w14:textFill>
        </w:rPr>
        <w:t>附：磋商保证金缴纳凭证或收据或保函复印件加盖投标单位公章</w:t>
      </w:r>
    </w:p>
    <w:p w14:paraId="6BD7E993">
      <w:pPr>
        <w:spacing w:line="579" w:lineRule="exact"/>
        <w:jc w:val="center"/>
        <w:outlineLvl w:val="2"/>
        <w:rPr>
          <w:rFonts w:hint="eastAsia" w:ascii="仿宋" w:hAnsi="仿宋" w:eastAsia="仿宋" w:cs="仿宋"/>
          <w:b/>
          <w:color w:val="000000" w:themeColor="text1"/>
          <w:sz w:val="24"/>
          <w:szCs w:val="20"/>
          <w:highlight w:val="none"/>
          <w:lang w:eastAsia="zh-CN" w:bidi="ar"/>
          <w14:textFill>
            <w14:solidFill>
              <w14:schemeClr w14:val="tx1"/>
            </w14:solidFill>
          </w14:textFill>
        </w:rPr>
      </w:pPr>
      <w:bookmarkStart w:id="178" w:name="_Toc32384"/>
      <w:bookmarkStart w:id="179" w:name="_Toc25267"/>
      <w:bookmarkStart w:id="180" w:name="_Toc8186"/>
      <w:bookmarkStart w:id="181" w:name="_Toc18115"/>
      <w:bookmarkStart w:id="182" w:name="_Toc23572"/>
      <w:r>
        <w:rPr>
          <w:rFonts w:hint="eastAsia" w:ascii="仿宋" w:hAnsi="仿宋" w:eastAsia="仿宋" w:cs="仿宋"/>
          <w:b/>
          <w:color w:val="000000" w:themeColor="text1"/>
          <w:sz w:val="24"/>
          <w:szCs w:val="20"/>
          <w:highlight w:val="none"/>
          <w:lang w:eastAsia="zh-CN" w:bidi="ar"/>
          <w14:textFill>
            <w14:solidFill>
              <w14:schemeClr w14:val="tx1"/>
            </w14:solidFill>
          </w14:textFill>
        </w:rPr>
        <w:t>（四）企业业绩一览表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78"/>
      <w:bookmarkEnd w:id="179"/>
      <w:bookmarkEnd w:id="180"/>
      <w:bookmarkEnd w:id="181"/>
      <w:bookmarkEnd w:id="182"/>
    </w:p>
    <w:p w14:paraId="20EE49D8">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项目名称： </w:t>
      </w:r>
    </w:p>
    <w:p w14:paraId="288E1869">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项目编号: </w:t>
      </w:r>
    </w:p>
    <w:tbl>
      <w:tblPr>
        <w:tblStyle w:val="3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43B3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121B444E">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序号</w:t>
            </w:r>
          </w:p>
        </w:tc>
        <w:tc>
          <w:tcPr>
            <w:tcW w:w="2018" w:type="dxa"/>
            <w:vAlign w:val="center"/>
          </w:tcPr>
          <w:p w14:paraId="1F3DA01F">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项目名称</w:t>
            </w:r>
          </w:p>
        </w:tc>
        <w:tc>
          <w:tcPr>
            <w:tcW w:w="1401" w:type="dxa"/>
            <w:vAlign w:val="center"/>
          </w:tcPr>
          <w:p w14:paraId="3C5B728C">
            <w:pPr>
              <w:jc w:val="center"/>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主要内容</w:t>
            </w:r>
          </w:p>
        </w:tc>
        <w:tc>
          <w:tcPr>
            <w:tcW w:w="1303" w:type="dxa"/>
            <w:vAlign w:val="center"/>
          </w:tcPr>
          <w:p w14:paraId="6D302368">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签订时间</w:t>
            </w:r>
          </w:p>
        </w:tc>
        <w:tc>
          <w:tcPr>
            <w:tcW w:w="1374" w:type="dxa"/>
            <w:vAlign w:val="center"/>
          </w:tcPr>
          <w:p w14:paraId="30FF7A1E">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联系人及联系电话</w:t>
            </w:r>
          </w:p>
        </w:tc>
        <w:tc>
          <w:tcPr>
            <w:tcW w:w="1054" w:type="dxa"/>
            <w:vAlign w:val="center"/>
          </w:tcPr>
          <w:p w14:paraId="059BAEA4">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完成</w:t>
            </w:r>
          </w:p>
          <w:p w14:paraId="23E8C455">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情况</w:t>
            </w:r>
          </w:p>
        </w:tc>
        <w:tc>
          <w:tcPr>
            <w:tcW w:w="1054" w:type="dxa"/>
            <w:vAlign w:val="center"/>
          </w:tcPr>
          <w:p w14:paraId="3ACF0999">
            <w:pPr>
              <w:jc w:val="center"/>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投标文件对应页码</w:t>
            </w:r>
          </w:p>
        </w:tc>
      </w:tr>
      <w:tr w14:paraId="4AEA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65A3AF1">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03B570A0">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08CB1F3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64981769">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764A3760">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39FEB2D2">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463AA298">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r w14:paraId="3860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A5D950D">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1EC777FE">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64668571">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16FD0253">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5F6CE74D">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324DF496">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237B30CB">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r w14:paraId="2CB3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39A2435">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17B25CA7">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21924C39">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116599BB">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27F3CD00">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375731EB">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2743D52A">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r w14:paraId="3CF7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9365C1B">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231F86C0">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06F740F3">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33F8A7F1">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59E38503">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3C82BFC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5C6560A4">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r w14:paraId="13E7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D2D7775">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6A920516">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1F7CEC64">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0450F799">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4B98BD76">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4CE5C857">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51BD989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r w14:paraId="1417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468BC78">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71478F80">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30940C7A">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28861FFB">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16BF77D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048EFC4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45B327E3">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r w14:paraId="5869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63920ED">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2018" w:type="dxa"/>
          </w:tcPr>
          <w:p w14:paraId="3533D502">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401" w:type="dxa"/>
          </w:tcPr>
          <w:p w14:paraId="4F0A6B1B">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03" w:type="dxa"/>
          </w:tcPr>
          <w:p w14:paraId="103BA11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374" w:type="dxa"/>
          </w:tcPr>
          <w:p w14:paraId="3E104801">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37DCB351">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c>
          <w:tcPr>
            <w:tcW w:w="1054" w:type="dxa"/>
          </w:tcPr>
          <w:p w14:paraId="2C72799C">
            <w:pPr>
              <w:snapToGrid w:val="0"/>
              <w:spacing w:line="480" w:lineRule="auto"/>
              <w:rPr>
                <w:rFonts w:hint="eastAsia" w:ascii="仿宋" w:hAnsi="仿宋" w:eastAsia="仿宋" w:cs="仿宋"/>
                <w:color w:val="000000" w:themeColor="text1"/>
                <w:highlight w:val="none"/>
                <w14:textFill>
                  <w14:solidFill>
                    <w14:schemeClr w14:val="tx1"/>
                  </w14:solidFill>
                </w14:textFill>
              </w:rPr>
            </w:pPr>
          </w:p>
        </w:tc>
      </w:tr>
    </w:tbl>
    <w:p w14:paraId="439070EA">
      <w:pPr>
        <w:spacing w:before="120" w:line="360" w:lineRule="exact"/>
        <w:rPr>
          <w:rFonts w:hint="eastAsia" w:ascii="仿宋" w:hAnsi="仿宋" w:eastAsia="仿宋" w:cs="仿宋"/>
          <w:color w:val="000000" w:themeColor="text1"/>
          <w:szCs w:val="21"/>
          <w:highlight w:val="none"/>
          <w:lang w:val="zh-CN" w:eastAsia="zh-CN" w:bidi="ar"/>
          <w14:textFill>
            <w14:solidFill>
              <w14:schemeClr w14:val="tx1"/>
            </w14:solidFill>
          </w14:textFill>
        </w:rPr>
      </w:pPr>
      <w:r>
        <w:rPr>
          <w:rFonts w:hint="eastAsia" w:ascii="仿宋" w:hAnsi="仿宋" w:eastAsia="仿宋" w:cs="仿宋"/>
          <w:color w:val="000000" w:themeColor="text1"/>
          <w:szCs w:val="21"/>
          <w:highlight w:val="none"/>
          <w:lang w:val="zh-CN" w:eastAsia="zh-CN" w:bidi="ar"/>
          <w14:textFill>
            <w14:solidFill>
              <w14:schemeClr w14:val="tx1"/>
            </w14:solidFill>
          </w14:textFill>
        </w:rPr>
        <w:t>注：</w:t>
      </w:r>
      <w:r>
        <w:rPr>
          <w:rFonts w:hint="eastAsia" w:ascii="仿宋" w:hAnsi="仿宋" w:eastAsia="仿宋" w:cs="仿宋"/>
          <w:color w:val="000000" w:themeColor="text1"/>
          <w:szCs w:val="21"/>
          <w:highlight w:val="none"/>
          <w:lang w:eastAsia="zh-CN" w:bidi="ar"/>
          <w14:textFill>
            <w14:solidFill>
              <w14:schemeClr w14:val="tx1"/>
            </w14:solidFill>
          </w14:textFill>
        </w:rPr>
        <w:t>1.</w:t>
      </w:r>
      <w:r>
        <w:rPr>
          <w:rFonts w:hint="eastAsia" w:ascii="仿宋" w:hAnsi="仿宋" w:eastAsia="仿宋" w:cs="仿宋"/>
          <w:color w:val="000000" w:themeColor="text1"/>
          <w:szCs w:val="21"/>
          <w:highlight w:val="none"/>
          <w:lang w:val="zh-CN" w:eastAsia="zh-CN" w:bidi="ar"/>
          <w14:textFill>
            <w14:solidFill>
              <w14:schemeClr w14:val="tx1"/>
            </w14:solidFill>
          </w14:textFill>
        </w:rPr>
        <w:t>请按照上述表格</w:t>
      </w:r>
      <w:r>
        <w:rPr>
          <w:rFonts w:hint="eastAsia" w:ascii="仿宋" w:hAnsi="仿宋" w:eastAsia="仿宋" w:cs="仿宋"/>
          <w:color w:val="000000" w:themeColor="text1"/>
          <w:szCs w:val="21"/>
          <w:highlight w:val="none"/>
          <w:lang w:eastAsia="zh-CN" w:bidi="ar"/>
          <w14:textFill>
            <w14:solidFill>
              <w14:schemeClr w14:val="tx1"/>
            </w14:solidFill>
          </w14:textFill>
        </w:rPr>
        <w:t>顺</w:t>
      </w:r>
      <w:r>
        <w:rPr>
          <w:rFonts w:hint="eastAsia" w:ascii="仿宋" w:hAnsi="仿宋" w:eastAsia="仿宋" w:cs="仿宋"/>
          <w:color w:val="000000" w:themeColor="text1"/>
          <w:szCs w:val="21"/>
          <w:highlight w:val="none"/>
          <w:lang w:val="zh-CN" w:eastAsia="zh-CN" w:bidi="ar"/>
          <w14:textFill>
            <w14:solidFill>
              <w14:schemeClr w14:val="tx1"/>
            </w14:solidFill>
          </w14:textFill>
        </w:rPr>
        <w:t>序提供相关证明材料，提供</w:t>
      </w:r>
      <w:r>
        <w:rPr>
          <w:rFonts w:hint="eastAsia" w:ascii="仿宋" w:hAnsi="仿宋" w:eastAsia="仿宋" w:cs="仿宋"/>
          <w:color w:val="000000" w:themeColor="text1"/>
          <w:szCs w:val="21"/>
          <w:highlight w:val="none"/>
          <w:lang w:eastAsia="zh-CN" w:bidi="ar"/>
          <w14:textFill>
            <w14:solidFill>
              <w14:schemeClr w14:val="tx1"/>
            </w14:solidFill>
          </w14:textFill>
        </w:rPr>
        <w:t>中标通知书或合同复印件（须能够体现服务内容：提供合同首页、服务内容页、双方签字盖章页、日期页等）并加盖投标单位公章</w:t>
      </w:r>
      <w:r>
        <w:rPr>
          <w:rFonts w:hint="eastAsia" w:ascii="仿宋" w:hAnsi="仿宋" w:eastAsia="仿宋" w:cs="仿宋"/>
          <w:color w:val="000000" w:themeColor="text1"/>
          <w:szCs w:val="21"/>
          <w:highlight w:val="none"/>
          <w:lang w:val="zh-CN" w:eastAsia="zh-CN" w:bidi="ar"/>
          <w14:textFill>
            <w14:solidFill>
              <w14:schemeClr w14:val="tx1"/>
            </w14:solidFill>
          </w14:textFill>
        </w:rPr>
        <w:t>）。案例具体要求详见评分表要求。按照上述表格序号按序提供相关材料。</w:t>
      </w:r>
    </w:p>
    <w:p w14:paraId="0B2B2D86">
      <w:pPr>
        <w:spacing w:before="120" w:line="360" w:lineRule="exact"/>
        <w:rPr>
          <w:rFonts w:hint="eastAsia" w:ascii="仿宋" w:hAnsi="仿宋" w:eastAsia="仿宋" w:cs="仿宋"/>
          <w:color w:val="000000" w:themeColor="text1"/>
          <w:szCs w:val="21"/>
          <w:highlight w:val="none"/>
          <w:lang w:val="zh-CN" w:eastAsia="zh-CN" w:bidi="ar"/>
          <w14:textFill>
            <w14:solidFill>
              <w14:schemeClr w14:val="tx1"/>
            </w14:solidFill>
          </w14:textFill>
        </w:rPr>
      </w:pPr>
      <w:r>
        <w:rPr>
          <w:rFonts w:hint="eastAsia" w:ascii="仿宋" w:hAnsi="仿宋" w:eastAsia="仿宋" w:cs="仿宋"/>
          <w:b/>
          <w:bCs/>
          <w:color w:val="000000" w:themeColor="text1"/>
          <w:sz w:val="18"/>
          <w:szCs w:val="18"/>
          <w:highlight w:val="none"/>
          <w:lang w:eastAsia="zh-CN"/>
          <w14:textFill>
            <w14:solidFill>
              <w14:schemeClr w14:val="tx1"/>
            </w14:solidFill>
          </w14:textFill>
        </w:rPr>
        <w:t>合同复印件要求清晰可见，能够体现上述内容，不满足要求的视同为无效业绩。</w:t>
      </w:r>
    </w:p>
    <w:p w14:paraId="633F1B41">
      <w:pPr>
        <w:spacing w:before="120" w:line="360" w:lineRule="exact"/>
        <w:ind w:firstLine="440" w:firstLineChars="200"/>
        <w:rPr>
          <w:rFonts w:hint="eastAsia" w:ascii="仿宋" w:hAnsi="仿宋" w:eastAsia="仿宋" w:cs="仿宋"/>
          <w:color w:val="000000" w:themeColor="text1"/>
          <w:szCs w:val="21"/>
          <w:highlight w:val="none"/>
          <w:lang w:val="zh-CN" w:eastAsia="zh-CN" w:bidi="ar"/>
          <w14:textFill>
            <w14:solidFill>
              <w14:schemeClr w14:val="tx1"/>
            </w14:solidFill>
          </w14:textFill>
        </w:rPr>
      </w:pPr>
      <w:r>
        <w:rPr>
          <w:rFonts w:hint="eastAsia" w:ascii="仿宋" w:hAnsi="仿宋" w:eastAsia="仿宋" w:cs="仿宋"/>
          <w:color w:val="000000" w:themeColor="text1"/>
          <w:szCs w:val="21"/>
          <w:highlight w:val="none"/>
          <w:lang w:eastAsia="zh-CN" w:bidi="ar"/>
          <w14:textFill>
            <w14:solidFill>
              <w14:schemeClr w14:val="tx1"/>
            </w14:solidFill>
          </w14:textFill>
        </w:rPr>
        <w:t>2.</w:t>
      </w:r>
      <w:r>
        <w:rPr>
          <w:rFonts w:hint="eastAsia" w:ascii="仿宋" w:hAnsi="仿宋" w:eastAsia="仿宋" w:cs="仿宋"/>
          <w:color w:val="000000" w:themeColor="text1"/>
          <w:szCs w:val="21"/>
          <w:highlight w:val="none"/>
          <w:lang w:val="zh-CN" w:eastAsia="zh-CN" w:bidi="ar"/>
          <w14:textFill>
            <w14:solidFill>
              <w14:schemeClr w14:val="tx1"/>
            </w14:solidFill>
          </w14:textFill>
        </w:rPr>
        <w:t>中标后，</w:t>
      </w:r>
      <w:r>
        <w:rPr>
          <w:rFonts w:hint="eastAsia" w:ascii="仿宋" w:hAnsi="仿宋" w:eastAsia="仿宋" w:cs="仿宋"/>
          <w:color w:val="000000" w:themeColor="text1"/>
          <w:szCs w:val="21"/>
          <w:highlight w:val="none"/>
          <w:lang w:eastAsia="zh-CN" w:bidi="ar"/>
          <w14:textFill>
            <w14:solidFill>
              <w14:schemeClr w14:val="tx1"/>
            </w14:solidFill>
          </w14:textFill>
        </w:rPr>
        <w:t>采购人</w:t>
      </w:r>
      <w:r>
        <w:rPr>
          <w:rFonts w:hint="eastAsia" w:ascii="仿宋" w:hAnsi="仿宋" w:eastAsia="仿宋" w:cs="仿宋"/>
          <w:color w:val="000000" w:themeColor="text1"/>
          <w:szCs w:val="21"/>
          <w:highlight w:val="none"/>
          <w:lang w:val="zh-CN" w:eastAsia="zh-CN" w:bidi="ar"/>
          <w14:textFill>
            <w14:solidFill>
              <w14:schemeClr w14:val="tx1"/>
            </w14:solidFill>
          </w14:textFill>
        </w:rPr>
        <w:t>将根据提供的联系人及联系方式进行尽职调查，如有需要投标单位需提供原件备查。</w:t>
      </w:r>
    </w:p>
    <w:p w14:paraId="66FCFA3B">
      <w:pPr>
        <w:spacing w:line="579" w:lineRule="exact"/>
        <w:ind w:firstLine="482" w:firstLineChars="200"/>
        <w:rPr>
          <w:rFonts w:hint="eastAsia" w:ascii="仿宋" w:hAnsi="仿宋" w:eastAsia="仿宋" w:cs="仿宋"/>
          <w:b/>
          <w:color w:val="000000" w:themeColor="text1"/>
          <w:highlight w:val="none"/>
          <w:lang w:val="zh-CN" w:eastAsia="zh-CN"/>
          <w14:textFill>
            <w14:solidFill>
              <w14:schemeClr w14:val="tx1"/>
            </w14:solidFill>
          </w14:textFill>
        </w:rPr>
      </w:pPr>
      <w:r>
        <w:rPr>
          <w:rFonts w:hint="eastAsia" w:ascii="仿宋" w:hAnsi="仿宋" w:eastAsia="仿宋" w:cs="仿宋"/>
          <w:b/>
          <w:color w:val="000000" w:themeColor="text1"/>
          <w:sz w:val="24"/>
          <w:szCs w:val="20"/>
          <w:highlight w:val="none"/>
          <w:lang w:val="zh-CN" w:eastAsia="zh-CN" w:bidi="ar"/>
          <w14:textFill>
            <w14:solidFill>
              <w14:schemeClr w14:val="tx1"/>
            </w14:solidFill>
          </w14:textFill>
        </w:rPr>
        <w:t>我公司承诺：以上业绩均真实有效。若有虚假，同意按无效标处理。</w:t>
      </w:r>
    </w:p>
    <w:p w14:paraId="2AF146A5">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34FF4DF4">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699D85AA">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4AC71D37">
      <w:pPr>
        <w:spacing w:line="579" w:lineRule="exact"/>
        <w:ind w:firstLine="560"/>
        <w:rPr>
          <w:rFonts w:hint="eastAsia" w:ascii="仿宋" w:hAnsi="仿宋" w:eastAsia="仿宋" w:cs="仿宋"/>
          <w:b/>
          <w:color w:val="000000" w:themeColor="text1"/>
          <w:sz w:val="24"/>
          <w:szCs w:val="20"/>
          <w:highlight w:val="none"/>
          <w:lang w:eastAsia="zh-CN" w:bidi="ar"/>
          <w14:textFill>
            <w14:solidFill>
              <w14:schemeClr w14:val="tx1"/>
            </w14:solidFill>
          </w14:textFill>
        </w:rPr>
      </w:pPr>
    </w:p>
    <w:p w14:paraId="277B8318">
      <w:pPr>
        <w:spacing w:line="579" w:lineRule="exact"/>
        <w:ind w:firstLine="560"/>
        <w:rPr>
          <w:rFonts w:hint="eastAsia" w:ascii="仿宋" w:hAnsi="仿宋" w:eastAsia="仿宋" w:cs="仿宋"/>
          <w:b/>
          <w:color w:val="000000" w:themeColor="text1"/>
          <w:sz w:val="24"/>
          <w:szCs w:val="20"/>
          <w:highlight w:val="none"/>
          <w:lang w:eastAsia="zh-CN" w:bidi="ar"/>
          <w14:textFill>
            <w14:solidFill>
              <w14:schemeClr w14:val="tx1"/>
            </w14:solidFill>
          </w14:textFill>
        </w:rPr>
      </w:pPr>
    </w:p>
    <w:p w14:paraId="7B990A6E">
      <w:pPr>
        <w:spacing w:line="579" w:lineRule="exact"/>
        <w:ind w:firstLine="560"/>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szCs w:val="20"/>
          <w:highlight w:val="none"/>
          <w:lang w:eastAsia="zh-CN" w:bidi="ar"/>
          <w14:textFill>
            <w14:solidFill>
              <w14:schemeClr w14:val="tx1"/>
            </w14:solidFill>
          </w14:textFill>
        </w:rPr>
        <w:t>合同提供内容示例（所有合同复印件须清晰、否则按无效资料处理，其风险及结果由供应商自行承担）：</w:t>
      </w:r>
    </w:p>
    <w:p w14:paraId="623D3AA2">
      <w:pPr>
        <w:pStyle w:val="29"/>
        <w:spacing w:after="0" w:line="579" w:lineRule="exact"/>
        <w:ind w:firstLine="240"/>
        <w:rPr>
          <w:rFonts w:ascii="仿宋" w:hAnsi="仿宋" w:eastAsia="仿宋" w:cs="仿宋"/>
          <w:color w:val="000000" w:themeColor="text1"/>
          <w:highlight w:val="none"/>
          <w:lang w:eastAsia="zh-CN"/>
          <w14:textFill>
            <w14:solidFill>
              <w14:schemeClr w14:val="tx1"/>
            </w14:solidFill>
          </w14:textFill>
        </w:rPr>
      </w:pPr>
    </w:p>
    <w:p w14:paraId="3C19BEF0">
      <w:pPr>
        <w:numPr>
          <w:ilvl w:val="0"/>
          <w:numId w:val="1"/>
        </w:numPr>
        <w:spacing w:line="579"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1.XXXXXXX合同</w:t>
      </w:r>
    </w:p>
    <w:p w14:paraId="0CDE1900">
      <w:pPr>
        <w:pStyle w:val="29"/>
        <w:spacing w:after="0" w:line="579" w:lineRule="exact"/>
        <w:ind w:firstLine="240"/>
        <w:rPr>
          <w:rFonts w:ascii="仿宋" w:hAnsi="仿宋" w:eastAsia="仿宋" w:cs="仿宋"/>
          <w:color w:val="000000" w:themeColor="text1"/>
          <w:highlight w:val="none"/>
          <w14:textFill>
            <w14:solidFill>
              <w14:schemeClr w14:val="tx1"/>
            </w14:solidFill>
          </w14:textFill>
        </w:rPr>
      </w:pPr>
    </w:p>
    <w:p w14:paraId="7EC5C519">
      <w:pPr>
        <w:spacing w:line="579" w:lineRule="exact"/>
        <w:ind w:left="7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2.合同首页</w:t>
      </w:r>
    </w:p>
    <w:p w14:paraId="101BEC92">
      <w:pPr>
        <w:spacing w:line="579" w:lineRule="exact"/>
        <w:rPr>
          <w:rFonts w:hint="eastAsia" w:ascii="仿宋" w:hAnsi="仿宋" w:eastAsia="仿宋" w:cs="仿宋"/>
          <w:i/>
          <w:color w:val="000000" w:themeColor="text1"/>
          <w:highlight w:val="none"/>
          <w14:textFill>
            <w14:solidFill>
              <w14:schemeClr w14:val="tx1"/>
            </w14:solidFill>
          </w14:textFill>
        </w:rPr>
      </w:pPr>
    </w:p>
    <w:p w14:paraId="6EEACEF2">
      <w:pPr>
        <w:spacing w:line="579" w:lineRule="exact"/>
        <w:ind w:left="7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3.内容页</w:t>
      </w:r>
    </w:p>
    <w:p w14:paraId="756B3005">
      <w:pPr>
        <w:spacing w:line="579" w:lineRule="exact"/>
        <w:ind w:left="1415"/>
        <w:rPr>
          <w:rFonts w:hint="eastAsia" w:ascii="仿宋" w:hAnsi="仿宋" w:eastAsia="仿宋" w:cs="仿宋"/>
          <w:i/>
          <w:color w:val="000000" w:themeColor="text1"/>
          <w:highlight w:val="none"/>
          <w:lang w:eastAsia="zh-CN"/>
          <w14:textFill>
            <w14:solidFill>
              <w14:schemeClr w14:val="tx1"/>
            </w14:solidFill>
          </w14:textFill>
        </w:rPr>
      </w:pPr>
      <w:r>
        <w:rPr>
          <w:rFonts w:hint="eastAsia" w:ascii="仿宋" w:hAnsi="仿宋" w:eastAsia="仿宋" w:cs="仿宋"/>
          <w:i/>
          <w:color w:val="000000" w:themeColor="text1"/>
          <w:highlight w:val="none"/>
          <w:lang w:eastAsia="zh-CN"/>
          <w14:textFill>
            <w14:solidFill>
              <w14:schemeClr w14:val="tx1"/>
            </w14:solidFill>
          </w14:textFill>
        </w:rPr>
        <w:t>建议将合同主要内容进行标记，方便专家评审。</w:t>
      </w:r>
    </w:p>
    <w:p w14:paraId="33B50D91">
      <w:pPr>
        <w:spacing w:line="579" w:lineRule="exact"/>
        <w:ind w:left="72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4.双方签字盖章页</w:t>
      </w:r>
    </w:p>
    <w:p w14:paraId="2FCD2C58">
      <w:pPr>
        <w:pStyle w:val="29"/>
        <w:spacing w:after="0" w:line="579" w:lineRule="exact"/>
        <w:ind w:firstLine="240"/>
        <w:rPr>
          <w:rFonts w:ascii="仿宋" w:hAnsi="仿宋" w:eastAsia="仿宋" w:cs="仿宋"/>
          <w:color w:val="000000" w:themeColor="text1"/>
          <w:highlight w:val="none"/>
          <w:lang w:eastAsia="zh-CN"/>
          <w14:textFill>
            <w14:solidFill>
              <w14:schemeClr w14:val="tx1"/>
            </w14:solidFill>
          </w14:textFill>
        </w:rPr>
      </w:pPr>
    </w:p>
    <w:p w14:paraId="71E43D69">
      <w:pPr>
        <w:spacing w:line="579" w:lineRule="exact"/>
        <w:ind w:left="72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5.日期页等  </w:t>
      </w:r>
    </w:p>
    <w:p w14:paraId="75CE909E">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3F49AA1F">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6B86AA6A">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358ADCD1">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07EB4BF0">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2F875954">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452357A5">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3211753E">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5069417C">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0AAD5BCD">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7F82D660">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43A0103C">
      <w:pPr>
        <w:spacing w:line="579" w:lineRule="exact"/>
        <w:ind w:left="1415"/>
        <w:rPr>
          <w:rFonts w:hint="eastAsia" w:ascii="仿宋" w:hAnsi="仿宋" w:eastAsia="仿宋" w:cs="仿宋"/>
          <w:color w:val="000000" w:themeColor="text1"/>
          <w:highlight w:val="none"/>
          <w:lang w:eastAsia="zh-CN"/>
          <w14:textFill>
            <w14:solidFill>
              <w14:schemeClr w14:val="tx1"/>
            </w14:solidFill>
          </w14:textFill>
        </w:rPr>
      </w:pPr>
    </w:p>
    <w:p w14:paraId="46F7B9AF">
      <w:pPr>
        <w:spacing w:line="579" w:lineRule="exact"/>
        <w:jc w:val="center"/>
        <w:outlineLvl w:val="2"/>
        <w:rPr>
          <w:rFonts w:hint="default" w:ascii="仿宋" w:hAnsi="仿宋" w:eastAsia="仿宋" w:cs="仿宋"/>
          <w:b/>
          <w:color w:val="000000" w:themeColor="text1"/>
          <w:sz w:val="24"/>
          <w:szCs w:val="20"/>
          <w:highlight w:val="none"/>
          <w:lang w:val="en-US" w:eastAsia="zh-CN" w:bidi="ar"/>
          <w14:textFill>
            <w14:solidFill>
              <w14:schemeClr w14:val="tx1"/>
            </w14:solidFill>
          </w14:textFill>
        </w:rPr>
      </w:pPr>
      <w:bookmarkStart w:id="183" w:name="_Toc21590"/>
      <w:r>
        <w:rPr>
          <w:rFonts w:hint="eastAsia" w:ascii="仿宋" w:hAnsi="仿宋" w:eastAsia="仿宋" w:cs="仿宋"/>
          <w:b/>
          <w:color w:val="000000" w:themeColor="text1"/>
          <w:sz w:val="24"/>
          <w:szCs w:val="20"/>
          <w:highlight w:val="none"/>
          <w:lang w:val="en-US" w:eastAsia="zh-CN" w:bidi="ar"/>
          <w14:textFill>
            <w14:solidFill>
              <w14:schemeClr w14:val="tx1"/>
            </w14:solidFill>
          </w14:textFill>
        </w:rPr>
        <w:t>（五）企业研发实力</w:t>
      </w:r>
      <w:bookmarkEnd w:id="183"/>
    </w:p>
    <w:p w14:paraId="076EEB88">
      <w:pPr>
        <w:spacing w:line="579" w:lineRule="exact"/>
        <w:ind w:firstLine="440" w:firstLineChars="200"/>
        <w:jc w:val="left"/>
        <w:rPr>
          <w:rFonts w:hint="eastAsia" w:ascii="仿宋" w:hAnsi="仿宋" w:eastAsia="仿宋" w:cs="仿宋"/>
          <w:color w:val="000000" w:themeColor="text1"/>
          <w:highlight w:val="none"/>
          <w:lang w:eastAsia="zh-CN" w:bidi="ar"/>
          <w14:textFill>
            <w14:solidFill>
              <w14:schemeClr w14:val="tx1"/>
            </w14:solidFill>
          </w14:textFill>
        </w:rPr>
      </w:pPr>
      <w:r>
        <w:rPr>
          <w:rFonts w:hint="eastAsia" w:ascii="仿宋" w:hAnsi="仿宋" w:eastAsia="仿宋" w:cs="仿宋"/>
          <w:color w:val="000000" w:themeColor="text1"/>
          <w:highlight w:val="none"/>
          <w:lang w:eastAsia="zh-CN" w:bidi="ar"/>
          <w14:textFill>
            <w14:solidFill>
              <w14:schemeClr w14:val="tx1"/>
            </w14:solidFill>
          </w14:textFill>
        </w:rPr>
        <w:t>具有</w:t>
      </w:r>
      <w:r>
        <w:rPr>
          <w:rFonts w:hint="eastAsia" w:ascii="仿宋" w:hAnsi="仿宋" w:eastAsia="仿宋" w:cs="仿宋"/>
          <w:color w:val="000000" w:themeColor="text1"/>
          <w:highlight w:val="none"/>
          <w:lang w:val="en-US" w:eastAsia="zh-CN" w:bidi="ar"/>
          <w14:textFill>
            <w14:solidFill>
              <w14:schemeClr w14:val="tx1"/>
            </w14:solidFill>
          </w14:textFill>
        </w:rPr>
        <w:t>文物或考古信息管理类软件著作权登记证书</w:t>
      </w:r>
      <w:r>
        <w:rPr>
          <w:rFonts w:hint="eastAsia" w:ascii="仿宋" w:hAnsi="仿宋" w:eastAsia="仿宋" w:cs="仿宋"/>
          <w:color w:val="000000" w:themeColor="text1"/>
          <w:highlight w:val="none"/>
          <w:lang w:eastAsia="zh-CN" w:bidi="ar"/>
          <w14:textFill>
            <w14:solidFill>
              <w14:schemeClr w14:val="tx1"/>
            </w14:solidFill>
          </w14:textFill>
        </w:rPr>
        <w:t>，提供有效期内的扫描件/复印件并加盖公章。</w:t>
      </w:r>
      <w:r>
        <w:rPr>
          <w:rFonts w:hint="eastAsia" w:ascii="仿宋" w:hAnsi="仿宋" w:eastAsia="仿宋" w:cs="仿宋"/>
          <w:color w:val="000000" w:themeColor="text1"/>
          <w:highlight w:val="none"/>
          <w:lang w:eastAsia="zh-CN" w:bidi="ar"/>
          <w14:textFill>
            <w14:solidFill>
              <w14:schemeClr w14:val="tx1"/>
            </w14:solidFill>
          </w14:textFill>
        </w:rPr>
        <w:br w:type="page"/>
      </w:r>
      <w:bookmarkStart w:id="184" w:name="_Toc3891663"/>
      <w:bookmarkStart w:id="185" w:name="_Toc22554427"/>
    </w:p>
    <w:bookmarkEnd w:id="184"/>
    <w:bookmarkEnd w:id="185"/>
    <w:p w14:paraId="1F94F15C">
      <w:pPr>
        <w:spacing w:line="579" w:lineRule="exact"/>
        <w:jc w:val="center"/>
        <w:outlineLvl w:val="2"/>
        <w:rPr>
          <w:rFonts w:hint="eastAsia" w:ascii="仿宋" w:hAnsi="仿宋" w:eastAsia="仿宋" w:cs="仿宋"/>
          <w:b/>
          <w:bCs/>
          <w:color w:val="000000" w:themeColor="text1"/>
          <w:szCs w:val="21"/>
          <w:highlight w:val="none"/>
          <w:lang w:eastAsia="zh-CN"/>
          <w14:textFill>
            <w14:solidFill>
              <w14:schemeClr w14:val="tx1"/>
            </w14:solidFill>
          </w14:textFill>
        </w:rPr>
      </w:pPr>
      <w:bookmarkStart w:id="186" w:name="_Toc9850"/>
      <w:bookmarkStart w:id="187" w:name="_Toc11993"/>
      <w:bookmarkStart w:id="188" w:name="_Toc24363"/>
      <w:bookmarkStart w:id="189" w:name="_Toc15416"/>
      <w:bookmarkStart w:id="190" w:name="_Toc19056"/>
      <w:bookmarkStart w:id="191" w:name="_Toc3992"/>
      <w:bookmarkStart w:id="192" w:name="_Toc267060081"/>
      <w:bookmarkStart w:id="193" w:name="_Toc267060221"/>
      <w:bookmarkStart w:id="194" w:name="_Toc266870447"/>
      <w:bookmarkStart w:id="195" w:name="_Toc1719164"/>
      <w:bookmarkStart w:id="196" w:name="_Toc266870922"/>
      <w:bookmarkStart w:id="197" w:name="_Toc3891664"/>
      <w:bookmarkStart w:id="198" w:name="_Toc258401272"/>
      <w:bookmarkStart w:id="199" w:name="_Toc259692756"/>
      <w:bookmarkStart w:id="200" w:name="_Toc259520881"/>
      <w:bookmarkStart w:id="201" w:name="_Toc254790916"/>
      <w:bookmarkStart w:id="202" w:name="_Toc259692663"/>
      <w:bookmarkStart w:id="203" w:name="_Toc255975023"/>
      <w:bookmarkStart w:id="204" w:name="_Toc267060466"/>
      <w:bookmarkStart w:id="205" w:name="_Toc266868686"/>
      <w:bookmarkStart w:id="206" w:name="_Toc22554428"/>
      <w:r>
        <w:rPr>
          <w:rFonts w:hint="eastAsia" w:ascii="仿宋" w:hAnsi="仿宋" w:eastAsia="仿宋" w:cs="仿宋"/>
          <w:b/>
          <w:color w:val="000000" w:themeColor="text1"/>
          <w:sz w:val="24"/>
          <w:szCs w:val="20"/>
          <w:highlight w:val="none"/>
          <w:lang w:eastAsia="zh-CN" w:bidi="ar"/>
          <w14:textFill>
            <w14:solidFill>
              <w14:schemeClr w14:val="tx1"/>
            </w14:solidFill>
          </w14:textFill>
        </w:rPr>
        <w:t>（</w:t>
      </w:r>
      <w:r>
        <w:rPr>
          <w:rFonts w:hint="eastAsia" w:ascii="仿宋" w:hAnsi="仿宋" w:eastAsia="仿宋" w:cs="仿宋"/>
          <w:b/>
          <w:color w:val="000000" w:themeColor="text1"/>
          <w:sz w:val="24"/>
          <w:szCs w:val="20"/>
          <w:highlight w:val="none"/>
          <w:lang w:val="en-US" w:eastAsia="zh-CN" w:bidi="ar"/>
          <w14:textFill>
            <w14:solidFill>
              <w14:schemeClr w14:val="tx1"/>
            </w14:solidFill>
          </w14:textFill>
        </w:rPr>
        <w:t>六</w:t>
      </w:r>
      <w:r>
        <w:rPr>
          <w:rFonts w:hint="eastAsia" w:ascii="仿宋" w:hAnsi="仿宋" w:eastAsia="仿宋" w:cs="仿宋"/>
          <w:b/>
          <w:color w:val="000000" w:themeColor="text1"/>
          <w:sz w:val="24"/>
          <w:szCs w:val="20"/>
          <w:highlight w:val="none"/>
          <w:lang w:eastAsia="zh-CN" w:bidi="ar"/>
          <w14:textFill>
            <w14:solidFill>
              <w14:schemeClr w14:val="tx1"/>
            </w14:solidFill>
          </w14:textFill>
        </w:rPr>
        <w:t>）项目团队成员一览表</w:t>
      </w:r>
      <w:bookmarkEnd w:id="186"/>
      <w:bookmarkEnd w:id="187"/>
      <w:bookmarkEnd w:id="188"/>
      <w:bookmarkEnd w:id="189"/>
      <w:bookmarkEnd w:id="190"/>
      <w:bookmarkEnd w:id="191"/>
    </w:p>
    <w:p w14:paraId="71D4FD1A">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 xml:space="preserve">项目名称： </w:t>
      </w:r>
    </w:p>
    <w:p w14:paraId="51B683AA">
      <w:pPr>
        <w:spacing w:line="579" w:lineRule="exact"/>
        <w:ind w:firstLine="480" w:firstLineChars="200"/>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项目编号：</w:t>
      </w:r>
    </w:p>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11"/>
        <w:gridCol w:w="991"/>
        <w:gridCol w:w="736"/>
        <w:gridCol w:w="961"/>
        <w:gridCol w:w="1232"/>
        <w:gridCol w:w="744"/>
        <w:gridCol w:w="1000"/>
        <w:gridCol w:w="899"/>
      </w:tblGrid>
      <w:tr w14:paraId="333B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381" w:type="dxa"/>
            <w:tcBorders>
              <w:bottom w:val="nil"/>
            </w:tcBorders>
            <w:shd w:val="clear" w:color="auto" w:fill="F3F3F3"/>
            <w:vAlign w:val="center"/>
          </w:tcPr>
          <w:p w14:paraId="06AFDF99">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职责分工</w:t>
            </w:r>
          </w:p>
        </w:tc>
        <w:tc>
          <w:tcPr>
            <w:tcW w:w="811" w:type="dxa"/>
            <w:tcBorders>
              <w:bottom w:val="nil"/>
            </w:tcBorders>
            <w:shd w:val="clear" w:color="auto" w:fill="F3F3F3"/>
            <w:vAlign w:val="center"/>
          </w:tcPr>
          <w:p w14:paraId="3D9DC29B">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姓名</w:t>
            </w:r>
          </w:p>
        </w:tc>
        <w:tc>
          <w:tcPr>
            <w:tcW w:w="991" w:type="dxa"/>
            <w:tcBorders>
              <w:bottom w:val="nil"/>
            </w:tcBorders>
            <w:shd w:val="clear" w:color="auto" w:fill="F3F3F3"/>
            <w:vAlign w:val="center"/>
          </w:tcPr>
          <w:p w14:paraId="31076F07">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现职务</w:t>
            </w:r>
          </w:p>
        </w:tc>
        <w:tc>
          <w:tcPr>
            <w:tcW w:w="736" w:type="dxa"/>
            <w:tcBorders>
              <w:bottom w:val="nil"/>
            </w:tcBorders>
            <w:shd w:val="clear" w:color="auto" w:fill="F3F3F3"/>
            <w:vAlign w:val="center"/>
          </w:tcPr>
          <w:p w14:paraId="37B07AEE">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年龄</w:t>
            </w:r>
          </w:p>
        </w:tc>
        <w:tc>
          <w:tcPr>
            <w:tcW w:w="961" w:type="dxa"/>
            <w:tcBorders>
              <w:bottom w:val="nil"/>
            </w:tcBorders>
            <w:shd w:val="clear" w:color="auto" w:fill="F3F3F3"/>
            <w:vAlign w:val="center"/>
          </w:tcPr>
          <w:p w14:paraId="5BD20F9C">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 xml:space="preserve">学历 </w:t>
            </w:r>
          </w:p>
        </w:tc>
        <w:tc>
          <w:tcPr>
            <w:tcW w:w="1232" w:type="dxa"/>
            <w:tcBorders>
              <w:bottom w:val="nil"/>
            </w:tcBorders>
            <w:shd w:val="clear" w:color="auto" w:fill="F3F3F3"/>
            <w:vAlign w:val="center"/>
          </w:tcPr>
          <w:p w14:paraId="2507B9C1">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取得证书</w:t>
            </w:r>
          </w:p>
        </w:tc>
        <w:tc>
          <w:tcPr>
            <w:tcW w:w="744" w:type="dxa"/>
            <w:tcBorders>
              <w:bottom w:val="nil"/>
            </w:tcBorders>
            <w:shd w:val="clear" w:color="auto" w:fill="F3F3F3"/>
            <w:vAlign w:val="center"/>
          </w:tcPr>
          <w:p w14:paraId="104F1244">
            <w:pPr>
              <w:jc w:val="center"/>
              <w:rPr>
                <w:rFonts w:hint="eastAsia" w:ascii="仿宋" w:hAnsi="仿宋" w:eastAsia="仿宋" w:cs="仿宋"/>
                <w:color w:val="000000" w:themeColor="text1"/>
                <w:sz w:val="24"/>
                <w:szCs w:val="20"/>
                <w:highlight w:val="none"/>
                <w:lang w:eastAsia="zh-CN" w:bidi="ar"/>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职称</w:t>
            </w:r>
          </w:p>
        </w:tc>
        <w:tc>
          <w:tcPr>
            <w:tcW w:w="1000" w:type="dxa"/>
            <w:tcBorders>
              <w:bottom w:val="nil"/>
            </w:tcBorders>
            <w:shd w:val="clear" w:color="auto" w:fill="F3F3F3"/>
            <w:vAlign w:val="center"/>
          </w:tcPr>
          <w:p w14:paraId="284DA822">
            <w:pPr>
              <w:ind w:firstLine="12"/>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拟担任职位</w:t>
            </w:r>
          </w:p>
        </w:tc>
        <w:tc>
          <w:tcPr>
            <w:tcW w:w="899" w:type="dxa"/>
            <w:tcBorders>
              <w:bottom w:val="nil"/>
            </w:tcBorders>
            <w:shd w:val="clear" w:color="auto" w:fill="F3F3F3"/>
            <w:vAlign w:val="center"/>
          </w:tcPr>
          <w:p w14:paraId="138347F2">
            <w:pPr>
              <w:ind w:firstLine="12"/>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联系电话</w:t>
            </w:r>
          </w:p>
        </w:tc>
      </w:tr>
      <w:tr w14:paraId="0AEE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381" w:type="dxa"/>
            <w:tcBorders>
              <w:bottom w:val="nil"/>
            </w:tcBorders>
            <w:vAlign w:val="center"/>
          </w:tcPr>
          <w:p w14:paraId="20F0D181">
            <w:pPr>
              <w:rPr>
                <w:rFonts w:hint="eastAsia" w:ascii="仿宋" w:hAnsi="仿宋" w:eastAsia="仿宋" w:cs="仿宋"/>
                <w:color w:val="000000" w:themeColor="text1"/>
                <w:sz w:val="24"/>
                <w:szCs w:val="20"/>
                <w:highlight w:val="none"/>
                <w:lang w:eastAsia="zh-CN" w:bidi="ar"/>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
                <w14:textFill>
                  <w14:solidFill>
                    <w14:schemeClr w14:val="tx1"/>
                  </w14:solidFill>
                </w14:textFill>
              </w:rPr>
              <w:t>项目负责人</w:t>
            </w:r>
          </w:p>
        </w:tc>
        <w:tc>
          <w:tcPr>
            <w:tcW w:w="811" w:type="dxa"/>
            <w:tcBorders>
              <w:bottom w:val="nil"/>
            </w:tcBorders>
            <w:vAlign w:val="center"/>
          </w:tcPr>
          <w:p w14:paraId="766040CC">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91" w:type="dxa"/>
            <w:tcBorders>
              <w:bottom w:val="nil"/>
            </w:tcBorders>
            <w:vAlign w:val="center"/>
          </w:tcPr>
          <w:p w14:paraId="0A9F6E58">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36" w:type="dxa"/>
            <w:tcBorders>
              <w:bottom w:val="nil"/>
            </w:tcBorders>
            <w:vAlign w:val="center"/>
          </w:tcPr>
          <w:p w14:paraId="0B00477A">
            <w:pPr>
              <w:pStyle w:val="65"/>
              <w:keepNext w:val="0"/>
              <w:adjustRightInd/>
              <w:spacing w:before="0" w:after="0" w:line="240" w:lineRule="auto"/>
              <w:textAlignment w:val="auto"/>
              <w:rPr>
                <w:rFonts w:hint="eastAsia" w:ascii="仿宋" w:hAnsi="仿宋" w:eastAsia="仿宋" w:cs="仿宋"/>
                <w:color w:val="000000" w:themeColor="text1"/>
                <w:spacing w:val="0"/>
                <w:szCs w:val="20"/>
                <w:highlight w:val="none"/>
                <w:lang w:bidi="ar"/>
                <w14:textFill>
                  <w14:solidFill>
                    <w14:schemeClr w14:val="tx1"/>
                  </w14:solidFill>
                </w14:textFill>
              </w:rPr>
            </w:pPr>
          </w:p>
        </w:tc>
        <w:tc>
          <w:tcPr>
            <w:tcW w:w="961" w:type="dxa"/>
            <w:tcBorders>
              <w:bottom w:val="nil"/>
            </w:tcBorders>
            <w:vAlign w:val="center"/>
          </w:tcPr>
          <w:p w14:paraId="4564302C">
            <w:pPr>
              <w:pStyle w:val="65"/>
              <w:keepNext w:val="0"/>
              <w:adjustRightInd/>
              <w:spacing w:before="0" w:after="0" w:line="240" w:lineRule="auto"/>
              <w:textAlignment w:val="auto"/>
              <w:rPr>
                <w:rFonts w:hint="eastAsia" w:ascii="仿宋" w:hAnsi="仿宋" w:eastAsia="仿宋" w:cs="仿宋"/>
                <w:color w:val="000000" w:themeColor="text1"/>
                <w:spacing w:val="0"/>
                <w:szCs w:val="20"/>
                <w:highlight w:val="none"/>
                <w:lang w:bidi="ar"/>
                <w14:textFill>
                  <w14:solidFill>
                    <w14:schemeClr w14:val="tx1"/>
                  </w14:solidFill>
                </w14:textFill>
              </w:rPr>
            </w:pPr>
          </w:p>
        </w:tc>
        <w:tc>
          <w:tcPr>
            <w:tcW w:w="1232" w:type="dxa"/>
            <w:tcBorders>
              <w:bottom w:val="nil"/>
            </w:tcBorders>
          </w:tcPr>
          <w:p w14:paraId="4557B760">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44" w:type="dxa"/>
            <w:tcBorders>
              <w:bottom w:val="nil"/>
            </w:tcBorders>
            <w:vAlign w:val="center"/>
          </w:tcPr>
          <w:p w14:paraId="78E0E33A">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000" w:type="dxa"/>
            <w:tcBorders>
              <w:bottom w:val="nil"/>
            </w:tcBorders>
            <w:vAlign w:val="center"/>
          </w:tcPr>
          <w:p w14:paraId="5F751AEB">
            <w:pPr>
              <w:ind w:firstLine="12"/>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99" w:type="dxa"/>
            <w:tcBorders>
              <w:bottom w:val="nil"/>
            </w:tcBorders>
            <w:vAlign w:val="center"/>
          </w:tcPr>
          <w:p w14:paraId="6F1612D8">
            <w:pPr>
              <w:ind w:firstLine="12"/>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5050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restart"/>
            <w:vAlign w:val="center"/>
          </w:tcPr>
          <w:p w14:paraId="5B1E52F3">
            <w:pP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其他成员</w:t>
            </w:r>
          </w:p>
        </w:tc>
        <w:tc>
          <w:tcPr>
            <w:tcW w:w="811" w:type="dxa"/>
            <w:vAlign w:val="center"/>
          </w:tcPr>
          <w:p w14:paraId="6551AC5D">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91" w:type="dxa"/>
            <w:vAlign w:val="center"/>
          </w:tcPr>
          <w:p w14:paraId="61624A44">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36" w:type="dxa"/>
            <w:vAlign w:val="center"/>
          </w:tcPr>
          <w:p w14:paraId="699E901E">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61" w:type="dxa"/>
            <w:vAlign w:val="center"/>
          </w:tcPr>
          <w:p w14:paraId="4CD182D0">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232" w:type="dxa"/>
          </w:tcPr>
          <w:p w14:paraId="086E0147">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44" w:type="dxa"/>
            <w:vAlign w:val="center"/>
          </w:tcPr>
          <w:p w14:paraId="4C0E952C">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000" w:type="dxa"/>
            <w:vAlign w:val="center"/>
          </w:tcPr>
          <w:p w14:paraId="7531A851">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99" w:type="dxa"/>
            <w:vAlign w:val="center"/>
          </w:tcPr>
          <w:p w14:paraId="48EE2740">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6A5D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099E56D2">
            <w:pP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11" w:type="dxa"/>
            <w:vAlign w:val="center"/>
          </w:tcPr>
          <w:p w14:paraId="472B5DAE">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91" w:type="dxa"/>
            <w:vAlign w:val="center"/>
          </w:tcPr>
          <w:p w14:paraId="59863B57">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36" w:type="dxa"/>
            <w:vAlign w:val="center"/>
          </w:tcPr>
          <w:p w14:paraId="51C0BE88">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61" w:type="dxa"/>
            <w:vAlign w:val="center"/>
          </w:tcPr>
          <w:p w14:paraId="52EFED5A">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232" w:type="dxa"/>
          </w:tcPr>
          <w:p w14:paraId="485FA44C">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44" w:type="dxa"/>
            <w:vAlign w:val="center"/>
          </w:tcPr>
          <w:p w14:paraId="5477CCBD">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000" w:type="dxa"/>
            <w:vAlign w:val="center"/>
          </w:tcPr>
          <w:p w14:paraId="5DA9D9AD">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99" w:type="dxa"/>
            <w:vAlign w:val="center"/>
          </w:tcPr>
          <w:p w14:paraId="40A00F1D">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4AB9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7B1E7E1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11" w:type="dxa"/>
            <w:vAlign w:val="center"/>
          </w:tcPr>
          <w:p w14:paraId="471A2CFA">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91" w:type="dxa"/>
            <w:vAlign w:val="center"/>
          </w:tcPr>
          <w:p w14:paraId="5C3775D0">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36" w:type="dxa"/>
            <w:vAlign w:val="center"/>
          </w:tcPr>
          <w:p w14:paraId="6E421EED">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61" w:type="dxa"/>
            <w:vAlign w:val="center"/>
          </w:tcPr>
          <w:p w14:paraId="5F43A5C1">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232" w:type="dxa"/>
          </w:tcPr>
          <w:p w14:paraId="530C14EB">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44" w:type="dxa"/>
            <w:vAlign w:val="center"/>
          </w:tcPr>
          <w:p w14:paraId="61A26CCA">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000" w:type="dxa"/>
            <w:vAlign w:val="center"/>
          </w:tcPr>
          <w:p w14:paraId="2FA078DC">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99" w:type="dxa"/>
            <w:vAlign w:val="center"/>
          </w:tcPr>
          <w:p w14:paraId="43818CB3">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7ABC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5AF41A07">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11" w:type="dxa"/>
            <w:vAlign w:val="center"/>
          </w:tcPr>
          <w:p w14:paraId="3F81FA98">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91" w:type="dxa"/>
            <w:vAlign w:val="center"/>
          </w:tcPr>
          <w:p w14:paraId="01FE43E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36" w:type="dxa"/>
            <w:vAlign w:val="center"/>
          </w:tcPr>
          <w:p w14:paraId="085E4E93">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61" w:type="dxa"/>
            <w:vAlign w:val="center"/>
          </w:tcPr>
          <w:p w14:paraId="12B02CAE">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232" w:type="dxa"/>
          </w:tcPr>
          <w:p w14:paraId="5792CC1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44" w:type="dxa"/>
            <w:vAlign w:val="center"/>
          </w:tcPr>
          <w:p w14:paraId="303BFA9E">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000" w:type="dxa"/>
            <w:vAlign w:val="center"/>
          </w:tcPr>
          <w:p w14:paraId="45F1727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99" w:type="dxa"/>
            <w:vAlign w:val="center"/>
          </w:tcPr>
          <w:p w14:paraId="5A7DC29A">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657A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381" w:type="dxa"/>
            <w:vMerge w:val="continue"/>
            <w:vAlign w:val="center"/>
          </w:tcPr>
          <w:p w14:paraId="41554A7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11" w:type="dxa"/>
            <w:vAlign w:val="center"/>
          </w:tcPr>
          <w:p w14:paraId="28B752B2">
            <w:pPr>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w:t>
            </w:r>
          </w:p>
        </w:tc>
        <w:tc>
          <w:tcPr>
            <w:tcW w:w="991" w:type="dxa"/>
            <w:vAlign w:val="center"/>
          </w:tcPr>
          <w:p w14:paraId="2FD7866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36" w:type="dxa"/>
            <w:vAlign w:val="center"/>
          </w:tcPr>
          <w:p w14:paraId="52B6D02B">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961" w:type="dxa"/>
            <w:vAlign w:val="center"/>
          </w:tcPr>
          <w:p w14:paraId="3730CB04">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232" w:type="dxa"/>
          </w:tcPr>
          <w:p w14:paraId="5FEF396E">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744" w:type="dxa"/>
            <w:vAlign w:val="center"/>
          </w:tcPr>
          <w:p w14:paraId="657E6878">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1000" w:type="dxa"/>
            <w:vAlign w:val="center"/>
          </w:tcPr>
          <w:p w14:paraId="6FD52096">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899" w:type="dxa"/>
            <w:vAlign w:val="center"/>
          </w:tcPr>
          <w:p w14:paraId="2A58A361">
            <w:pPr>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bl>
    <w:p w14:paraId="050BBD72">
      <w:pPr>
        <w:spacing w:line="579" w:lineRule="exact"/>
        <w:ind w:firstLine="241" w:firstLineChars="1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0"/>
          <w:highlight w:val="none"/>
          <w:lang w:val="zh-CN" w:eastAsia="zh-CN" w:bidi="ar"/>
          <w14:textFill>
            <w14:solidFill>
              <w14:schemeClr w14:val="tx1"/>
            </w14:solidFill>
          </w14:textFill>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2DB91F19">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13A6215D">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2E67D20D">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3727DBED">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78329775">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7EEE261E">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12068FB5">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15934844">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399C3F56">
      <w:pPr>
        <w:rPr>
          <w:rFonts w:hint="eastAsia"/>
          <w:highlight w:val="none"/>
          <w:lang w:eastAsia="zh-CN"/>
        </w:rPr>
      </w:pPr>
    </w:p>
    <w:p w14:paraId="23B2CD3C">
      <w:pPr>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项目负责人</w:t>
      </w:r>
      <w:r>
        <w:rPr>
          <w:rFonts w:hint="eastAsia" w:ascii="仿宋" w:hAnsi="仿宋" w:eastAsia="仿宋" w:cs="仿宋"/>
          <w:b/>
          <w:color w:val="000000" w:themeColor="text1"/>
          <w:sz w:val="24"/>
          <w:highlight w:val="none"/>
          <w:lang w:eastAsia="zh-CN"/>
          <w14:textFill>
            <w14:solidFill>
              <w14:schemeClr w14:val="tx1"/>
            </w14:solidFill>
          </w14:textFill>
        </w:rPr>
        <w:t>简历表</w:t>
      </w:r>
    </w:p>
    <w:p w14:paraId="284E1397">
      <w:pPr>
        <w:spacing w:line="480" w:lineRule="exact"/>
        <w:rPr>
          <w:rFonts w:hint="eastAsia" w:ascii="仿宋" w:hAnsi="仿宋" w:eastAsia="仿宋" w:cs="仿宋"/>
          <w:color w:val="000000" w:themeColor="text1"/>
          <w:sz w:val="24"/>
          <w:szCs w:val="20"/>
          <w:highlight w:val="none"/>
          <w:lang w:eastAsia="zh-CN" w:bidi="ar"/>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项目负责人</w:t>
      </w:r>
      <w:r>
        <w:rPr>
          <w:rFonts w:hint="eastAsia" w:ascii="仿宋" w:hAnsi="仿宋" w:eastAsia="仿宋" w:cs="仿宋"/>
          <w:color w:val="000000" w:themeColor="text1"/>
          <w:sz w:val="24"/>
          <w:szCs w:val="20"/>
          <w:highlight w:val="none"/>
          <w:lang w:eastAsia="zh-CN" w:bidi="ar"/>
          <w14:textFill>
            <w14:solidFill>
              <w14:schemeClr w14:val="tx1"/>
            </w14:solidFill>
          </w14:textFill>
        </w:rPr>
        <w:t>介绍应包括：姓名、性别、年龄、职称、学历、参加工作时间、从事项目年限和能反映该</w:t>
      </w:r>
      <w:r>
        <w:rPr>
          <w:rFonts w:hint="eastAsia" w:ascii="仿宋" w:hAnsi="仿宋" w:eastAsia="仿宋" w:cs="仿宋"/>
          <w:b/>
          <w:color w:val="000000" w:themeColor="text1"/>
          <w:sz w:val="24"/>
          <w:highlight w:val="none"/>
          <w:lang w:val="en-US" w:eastAsia="zh-CN"/>
          <w14:textFill>
            <w14:solidFill>
              <w14:schemeClr w14:val="tx1"/>
            </w14:solidFill>
          </w14:textFill>
        </w:rPr>
        <w:t>项目负责人</w:t>
      </w: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情况的其他内容。 </w:t>
      </w:r>
    </w:p>
    <w:tbl>
      <w:tblPr>
        <w:tblStyle w:val="30"/>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40A3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46C70E98">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姓名</w:t>
            </w:r>
          </w:p>
        </w:tc>
        <w:tc>
          <w:tcPr>
            <w:tcW w:w="2853" w:type="dxa"/>
            <w:vAlign w:val="center"/>
          </w:tcPr>
          <w:p w14:paraId="0F4615A1">
            <w:pPr>
              <w:snapToGrid w:val="0"/>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04" w:type="dxa"/>
            <w:vAlign w:val="center"/>
          </w:tcPr>
          <w:p w14:paraId="63AE75A2">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性别</w:t>
            </w:r>
          </w:p>
        </w:tc>
        <w:tc>
          <w:tcPr>
            <w:tcW w:w="1845" w:type="dxa"/>
            <w:vAlign w:val="center"/>
          </w:tcPr>
          <w:p w14:paraId="25F42CAD">
            <w:pPr>
              <w:snapToGrid w:val="0"/>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09C3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6BF63476">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职称</w:t>
            </w:r>
          </w:p>
        </w:tc>
        <w:tc>
          <w:tcPr>
            <w:tcW w:w="2853" w:type="dxa"/>
            <w:vAlign w:val="center"/>
          </w:tcPr>
          <w:p w14:paraId="1F006F66">
            <w:pPr>
              <w:snapToGrid w:val="0"/>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04" w:type="dxa"/>
            <w:vAlign w:val="center"/>
          </w:tcPr>
          <w:p w14:paraId="20DD5921">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学历</w:t>
            </w:r>
          </w:p>
        </w:tc>
        <w:tc>
          <w:tcPr>
            <w:tcW w:w="1845" w:type="dxa"/>
            <w:vAlign w:val="center"/>
          </w:tcPr>
          <w:p w14:paraId="1827A6B2">
            <w:pPr>
              <w:snapToGrid w:val="0"/>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5DB7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65EDF33C">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参加工作时间</w:t>
            </w:r>
          </w:p>
        </w:tc>
        <w:tc>
          <w:tcPr>
            <w:tcW w:w="2853" w:type="dxa"/>
            <w:vAlign w:val="center"/>
          </w:tcPr>
          <w:p w14:paraId="0763F1B8">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04" w:type="dxa"/>
            <w:vAlign w:val="center"/>
          </w:tcPr>
          <w:p w14:paraId="0F0CE4EE">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从事相关工作年限</w:t>
            </w:r>
          </w:p>
        </w:tc>
        <w:tc>
          <w:tcPr>
            <w:tcW w:w="1845" w:type="dxa"/>
            <w:vAlign w:val="center"/>
          </w:tcPr>
          <w:p w14:paraId="58379554">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5659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39B5C893">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专业</w:t>
            </w:r>
          </w:p>
        </w:tc>
        <w:tc>
          <w:tcPr>
            <w:tcW w:w="2853" w:type="dxa"/>
            <w:vAlign w:val="center"/>
          </w:tcPr>
          <w:p w14:paraId="32CB9897">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04" w:type="dxa"/>
            <w:vAlign w:val="center"/>
          </w:tcPr>
          <w:p w14:paraId="0D423677">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毕业学校</w:t>
            </w:r>
          </w:p>
        </w:tc>
        <w:tc>
          <w:tcPr>
            <w:tcW w:w="1845" w:type="dxa"/>
            <w:vAlign w:val="center"/>
          </w:tcPr>
          <w:p w14:paraId="38626C36">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0C80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58D63E4E">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身份证号码</w:t>
            </w:r>
          </w:p>
        </w:tc>
        <w:tc>
          <w:tcPr>
            <w:tcW w:w="2853" w:type="dxa"/>
            <w:vAlign w:val="center"/>
          </w:tcPr>
          <w:p w14:paraId="3FF6BDF4">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04" w:type="dxa"/>
            <w:vAlign w:val="center"/>
          </w:tcPr>
          <w:p w14:paraId="390DFAD9">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在公司担任职务</w:t>
            </w:r>
          </w:p>
        </w:tc>
        <w:tc>
          <w:tcPr>
            <w:tcW w:w="1845" w:type="dxa"/>
            <w:vAlign w:val="center"/>
          </w:tcPr>
          <w:p w14:paraId="0610AEB3">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682E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3CD06B05">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联系电话</w:t>
            </w:r>
          </w:p>
        </w:tc>
        <w:tc>
          <w:tcPr>
            <w:tcW w:w="2853" w:type="dxa"/>
            <w:vAlign w:val="center"/>
          </w:tcPr>
          <w:p w14:paraId="495228C0">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04" w:type="dxa"/>
            <w:vAlign w:val="center"/>
          </w:tcPr>
          <w:p w14:paraId="6C522C85">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取得证书</w:t>
            </w:r>
          </w:p>
        </w:tc>
        <w:tc>
          <w:tcPr>
            <w:tcW w:w="1845" w:type="dxa"/>
            <w:vAlign w:val="center"/>
          </w:tcPr>
          <w:p w14:paraId="2439E0DC">
            <w:pPr>
              <w:spacing w:line="48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5D7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0356B9F6">
            <w:pPr>
              <w:spacing w:line="480" w:lineRule="exact"/>
              <w:rPr>
                <w:rFonts w:hint="eastAsia" w:ascii="仿宋" w:hAnsi="仿宋" w:eastAsia="仿宋" w:cs="仿宋"/>
                <w:highlight w:val="none"/>
                <w:lang w:eastAsia="zh-CN"/>
              </w:rPr>
            </w:pPr>
            <w:r>
              <w:rPr>
                <w:rFonts w:hint="eastAsia" w:ascii="仿宋" w:hAnsi="仿宋" w:eastAsia="仿宋" w:cs="仿宋"/>
                <w:b/>
                <w:color w:val="000000" w:themeColor="text1"/>
                <w:sz w:val="24"/>
                <w:highlight w:val="none"/>
                <w:lang w:val="en-US" w:eastAsia="zh-CN"/>
                <w14:textFill>
                  <w14:solidFill>
                    <w14:schemeClr w14:val="tx1"/>
                  </w14:solidFill>
                </w14:textFill>
              </w:rPr>
              <w:t>项目负责人</w:t>
            </w:r>
            <w:r>
              <w:rPr>
                <w:rFonts w:hint="eastAsia" w:ascii="仿宋" w:hAnsi="仿宋" w:eastAsia="仿宋" w:cs="仿宋"/>
                <w:highlight w:val="none"/>
                <w:lang w:eastAsia="zh-CN"/>
              </w:rPr>
              <w:t>等从业经历概述：</w:t>
            </w:r>
          </w:p>
          <w:p w14:paraId="7B2EBDFD">
            <w:pPr>
              <w:pStyle w:val="29"/>
              <w:ind w:firstLine="0" w:firstLineChars="0"/>
              <w:rPr>
                <w:rFonts w:ascii="仿宋" w:hAnsi="仿宋" w:eastAsia="仿宋" w:cs="仿宋"/>
                <w:highlight w:val="none"/>
                <w:lang w:eastAsia="zh-CN"/>
              </w:rPr>
            </w:pPr>
          </w:p>
        </w:tc>
      </w:tr>
    </w:tbl>
    <w:p w14:paraId="36687A56">
      <w:pPr>
        <w:spacing w:line="300" w:lineRule="exact"/>
        <w:rPr>
          <w:rFonts w:hint="eastAsia" w:ascii="仿宋" w:hAnsi="仿宋" w:eastAsia="仿宋" w:cs="仿宋"/>
          <w:bCs/>
          <w:color w:val="000000" w:themeColor="text1"/>
          <w:szCs w:val="21"/>
          <w:highlight w:val="none"/>
          <w:lang w:eastAsia="zh-CN" w:bidi="ar"/>
          <w14:textFill>
            <w14:solidFill>
              <w14:schemeClr w14:val="tx1"/>
            </w14:solidFill>
          </w14:textFill>
        </w:rPr>
      </w:pPr>
      <w:r>
        <w:rPr>
          <w:rFonts w:hint="eastAsia" w:ascii="仿宋" w:hAnsi="仿宋" w:eastAsia="仿宋" w:cs="仿宋"/>
          <w:color w:val="000000" w:themeColor="text1"/>
          <w:szCs w:val="21"/>
          <w:highlight w:val="none"/>
          <w:lang w:eastAsia="zh-CN" w:bidi="ar"/>
          <w14:textFill>
            <w14:solidFill>
              <w14:schemeClr w14:val="tx1"/>
            </w14:solidFill>
          </w14:textFill>
        </w:rPr>
        <w:t>附：</w:t>
      </w:r>
      <w:r>
        <w:rPr>
          <w:rFonts w:hint="eastAsia" w:ascii="仿宋" w:hAnsi="仿宋" w:eastAsia="仿宋" w:cs="仿宋"/>
          <w:sz w:val="21"/>
          <w:szCs w:val="21"/>
          <w:highlight w:val="none"/>
          <w:lang w:eastAsia="zh-CN"/>
        </w:rPr>
        <w:t>身份证复印件、职业资格、职称证材料等相关证明文件并加盖供应商公章（具体附件以评审标准要求为准）</w:t>
      </w:r>
      <w:r>
        <w:rPr>
          <w:rFonts w:hint="eastAsia" w:ascii="仿宋" w:hAnsi="仿宋" w:eastAsia="仿宋" w:cs="仿宋"/>
          <w:bCs/>
          <w:color w:val="000000" w:themeColor="text1"/>
          <w:szCs w:val="21"/>
          <w:highlight w:val="none"/>
          <w:lang w:eastAsia="zh-CN" w:bidi="ar"/>
          <w14:textFill>
            <w14:solidFill>
              <w14:schemeClr w14:val="tx1"/>
            </w14:solidFill>
          </w14:textFill>
        </w:rPr>
        <w:t>；</w:t>
      </w:r>
    </w:p>
    <w:p w14:paraId="5885017B">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2C2E20CF">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59EACACC">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5308848F">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7BAB4D76">
      <w:pPr>
        <w:ind w:firstLine="3132" w:firstLineChars="1300"/>
        <w:rPr>
          <w:rFonts w:hint="eastAsia" w:ascii="仿宋" w:hAnsi="仿宋" w:eastAsia="仿宋" w:cs="仿宋"/>
          <w:b/>
          <w:color w:val="000000" w:themeColor="text1"/>
          <w:sz w:val="24"/>
          <w:highlight w:val="none"/>
          <w:lang w:eastAsia="zh-CN"/>
          <w14:textFill>
            <w14:solidFill>
              <w14:schemeClr w14:val="tx1"/>
            </w14:solidFill>
          </w14:textFill>
        </w:rPr>
      </w:pPr>
    </w:p>
    <w:p w14:paraId="22123FB9">
      <w:pPr>
        <w:ind w:firstLine="3132" w:firstLineChars="1300"/>
        <w:rPr>
          <w:rFonts w:hint="eastAsia" w:ascii="仿宋" w:hAnsi="仿宋" w:eastAsia="仿宋" w:cs="仿宋"/>
          <w:b/>
          <w:color w:val="000000" w:themeColor="text1"/>
          <w:sz w:val="24"/>
          <w:highlight w:val="none"/>
          <w:lang w:eastAsia="zh-CN"/>
          <w14:textFill>
            <w14:solidFill>
              <w14:schemeClr w14:val="tx1"/>
            </w14:solidFill>
          </w14:textFill>
        </w:rPr>
      </w:pPr>
    </w:p>
    <w:p w14:paraId="50EEC07E">
      <w:pPr>
        <w:pStyle w:val="29"/>
        <w:ind w:firstLine="241"/>
        <w:rPr>
          <w:rFonts w:ascii="仿宋" w:hAnsi="仿宋" w:eastAsia="仿宋" w:cs="仿宋"/>
          <w:b/>
          <w:color w:val="000000" w:themeColor="text1"/>
          <w:highlight w:val="none"/>
          <w:lang w:eastAsia="zh-CN"/>
          <w14:textFill>
            <w14:solidFill>
              <w14:schemeClr w14:val="tx1"/>
            </w14:solidFill>
          </w14:textFill>
        </w:rPr>
      </w:pPr>
    </w:p>
    <w:p w14:paraId="76CF8943">
      <w:pPr>
        <w:rPr>
          <w:rFonts w:hint="eastAsia"/>
          <w:highlight w:val="none"/>
          <w:lang w:eastAsia="zh-CN"/>
        </w:rPr>
      </w:pPr>
    </w:p>
    <w:p w14:paraId="1D02E5BF">
      <w:pPr>
        <w:rPr>
          <w:rFonts w:hint="eastAsia"/>
          <w:highlight w:val="none"/>
          <w:lang w:eastAsia="zh-CN"/>
        </w:rPr>
      </w:pPr>
    </w:p>
    <w:p w14:paraId="73CC756F">
      <w:pPr>
        <w:rPr>
          <w:rFonts w:hint="eastAsia"/>
          <w:highlight w:val="none"/>
          <w:lang w:eastAsia="zh-CN"/>
        </w:rPr>
      </w:pPr>
    </w:p>
    <w:p w14:paraId="7D191CC4">
      <w:pPr>
        <w:ind w:firstLine="3132" w:firstLineChars="1300"/>
        <w:rPr>
          <w:rFonts w:hint="eastAsia" w:ascii="仿宋" w:hAnsi="仿宋" w:eastAsia="仿宋" w:cs="仿宋"/>
          <w:b/>
          <w:color w:val="000000" w:themeColor="text1"/>
          <w:sz w:val="24"/>
          <w:highlight w:val="none"/>
          <w:lang w:eastAsia="zh-CN"/>
          <w14:textFill>
            <w14:solidFill>
              <w14:schemeClr w14:val="tx1"/>
            </w14:solidFill>
          </w14:textFill>
        </w:rPr>
      </w:pPr>
    </w:p>
    <w:p w14:paraId="408C9327">
      <w:pPr>
        <w:ind w:firstLine="3132" w:firstLineChars="1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项目成员简历表</w:t>
      </w:r>
    </w:p>
    <w:p w14:paraId="1070361B">
      <w:pPr>
        <w:spacing w:line="500" w:lineRule="exact"/>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p>
    <w:tbl>
      <w:tblPr>
        <w:tblStyle w:val="3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14:paraId="71F3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14:paraId="0F120D8F">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姓名</w:t>
            </w:r>
          </w:p>
        </w:tc>
        <w:tc>
          <w:tcPr>
            <w:tcW w:w="2854" w:type="dxa"/>
            <w:vAlign w:val="center"/>
          </w:tcPr>
          <w:p w14:paraId="55BCBF51">
            <w:pPr>
              <w:snapToGrid w:val="0"/>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27" w:type="dxa"/>
            <w:vAlign w:val="center"/>
          </w:tcPr>
          <w:p w14:paraId="7543C07D">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性别</w:t>
            </w:r>
          </w:p>
        </w:tc>
        <w:tc>
          <w:tcPr>
            <w:tcW w:w="1854" w:type="dxa"/>
            <w:vAlign w:val="center"/>
          </w:tcPr>
          <w:p w14:paraId="0AF14FE2">
            <w:pPr>
              <w:snapToGrid w:val="0"/>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1758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14:paraId="73B3B312">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职称</w:t>
            </w:r>
          </w:p>
        </w:tc>
        <w:tc>
          <w:tcPr>
            <w:tcW w:w="2854" w:type="dxa"/>
            <w:vAlign w:val="center"/>
          </w:tcPr>
          <w:p w14:paraId="17C68D2E">
            <w:pPr>
              <w:snapToGrid w:val="0"/>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27" w:type="dxa"/>
            <w:vAlign w:val="center"/>
          </w:tcPr>
          <w:p w14:paraId="35D8FB6E">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学历</w:t>
            </w:r>
          </w:p>
        </w:tc>
        <w:tc>
          <w:tcPr>
            <w:tcW w:w="1854" w:type="dxa"/>
            <w:vAlign w:val="center"/>
          </w:tcPr>
          <w:p w14:paraId="4C9C6889">
            <w:pPr>
              <w:snapToGrid w:val="0"/>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1752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14:paraId="712856CC">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参加工作时间</w:t>
            </w:r>
          </w:p>
        </w:tc>
        <w:tc>
          <w:tcPr>
            <w:tcW w:w="2854" w:type="dxa"/>
            <w:vAlign w:val="center"/>
          </w:tcPr>
          <w:p w14:paraId="6F5CF2CD">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27" w:type="dxa"/>
            <w:vAlign w:val="center"/>
          </w:tcPr>
          <w:p w14:paraId="7A38736B">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从事相关工作年限</w:t>
            </w:r>
          </w:p>
        </w:tc>
        <w:tc>
          <w:tcPr>
            <w:tcW w:w="1854" w:type="dxa"/>
            <w:vAlign w:val="center"/>
          </w:tcPr>
          <w:p w14:paraId="7881B169">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0249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14:paraId="4A8D3538">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专业</w:t>
            </w:r>
          </w:p>
        </w:tc>
        <w:tc>
          <w:tcPr>
            <w:tcW w:w="2854" w:type="dxa"/>
            <w:vAlign w:val="center"/>
          </w:tcPr>
          <w:p w14:paraId="100CDAEE">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27" w:type="dxa"/>
            <w:vAlign w:val="center"/>
          </w:tcPr>
          <w:p w14:paraId="48BEB197">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毕业学校</w:t>
            </w:r>
          </w:p>
        </w:tc>
        <w:tc>
          <w:tcPr>
            <w:tcW w:w="1854" w:type="dxa"/>
            <w:vAlign w:val="center"/>
          </w:tcPr>
          <w:p w14:paraId="00E4C64E">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75AF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14:paraId="48480E5A">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身份证号码</w:t>
            </w:r>
          </w:p>
        </w:tc>
        <w:tc>
          <w:tcPr>
            <w:tcW w:w="2854" w:type="dxa"/>
            <w:vAlign w:val="center"/>
          </w:tcPr>
          <w:p w14:paraId="3642D18A">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c>
          <w:tcPr>
            <w:tcW w:w="2327" w:type="dxa"/>
            <w:vAlign w:val="center"/>
          </w:tcPr>
          <w:p w14:paraId="1B3CF22D">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在公司担任职务</w:t>
            </w:r>
          </w:p>
        </w:tc>
        <w:tc>
          <w:tcPr>
            <w:tcW w:w="1854" w:type="dxa"/>
            <w:vAlign w:val="center"/>
          </w:tcPr>
          <w:p w14:paraId="397CBBCA">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086B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14:paraId="556AF4DD">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联系电话</w:t>
            </w:r>
          </w:p>
        </w:tc>
        <w:tc>
          <w:tcPr>
            <w:tcW w:w="4181" w:type="dxa"/>
            <w:gridSpan w:val="2"/>
            <w:vAlign w:val="center"/>
          </w:tcPr>
          <w:p w14:paraId="1452DE5B">
            <w:pPr>
              <w:spacing w:line="500" w:lineRule="exact"/>
              <w:jc w:val="center"/>
              <w:rPr>
                <w:rFonts w:hint="eastAsia" w:ascii="仿宋" w:hAnsi="仿宋" w:eastAsia="仿宋" w:cs="仿宋"/>
                <w:color w:val="000000" w:themeColor="text1"/>
                <w:sz w:val="24"/>
                <w:szCs w:val="20"/>
                <w:highlight w:val="none"/>
                <w:lang w:bidi="ar"/>
                <w14:textFill>
                  <w14:solidFill>
                    <w14:schemeClr w14:val="tx1"/>
                  </w14:solidFill>
                </w14:textFill>
              </w:rPr>
            </w:pPr>
          </w:p>
        </w:tc>
      </w:tr>
      <w:tr w14:paraId="53E3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14:paraId="0AA7E50E">
            <w:pPr>
              <w:spacing w:line="500" w:lineRule="exact"/>
              <w:rPr>
                <w:rFonts w:hint="eastAsia" w:ascii="仿宋" w:hAnsi="仿宋" w:eastAsia="仿宋" w:cs="仿宋"/>
                <w:highlight w:val="none"/>
                <w:lang w:eastAsia="zh-CN"/>
              </w:rPr>
            </w:pPr>
            <w:r>
              <w:rPr>
                <w:rFonts w:hint="eastAsia" w:ascii="仿宋" w:hAnsi="仿宋" w:eastAsia="仿宋" w:cs="仿宋"/>
                <w:highlight w:val="none"/>
                <w:lang w:eastAsia="zh-CN"/>
              </w:rPr>
              <w:t>本人从业经历概述：</w:t>
            </w:r>
          </w:p>
          <w:p w14:paraId="7AB47E98">
            <w:pPr>
              <w:pStyle w:val="29"/>
              <w:ind w:firstLine="0" w:firstLineChars="0"/>
              <w:rPr>
                <w:rFonts w:ascii="仿宋" w:hAnsi="仿宋" w:eastAsia="仿宋" w:cs="仿宋"/>
                <w:highlight w:val="none"/>
                <w:lang w:eastAsia="zh-CN"/>
              </w:rPr>
            </w:pPr>
          </w:p>
        </w:tc>
      </w:tr>
    </w:tbl>
    <w:p w14:paraId="5FE4BD0C">
      <w:pPr>
        <w:spacing w:line="300" w:lineRule="exact"/>
        <w:rPr>
          <w:rFonts w:hint="eastAsia" w:ascii="仿宋" w:hAnsi="仿宋" w:eastAsia="仿宋" w:cs="仿宋"/>
          <w:bCs/>
          <w:color w:val="000000" w:themeColor="text1"/>
          <w:szCs w:val="21"/>
          <w:highlight w:val="none"/>
          <w:lang w:eastAsia="zh-CN" w:bidi="ar"/>
          <w14:textFill>
            <w14:solidFill>
              <w14:schemeClr w14:val="tx1"/>
            </w14:solidFill>
          </w14:textFill>
        </w:rPr>
      </w:pPr>
      <w:r>
        <w:rPr>
          <w:rFonts w:hint="eastAsia" w:ascii="仿宋" w:hAnsi="仿宋" w:eastAsia="仿宋" w:cs="仿宋"/>
          <w:color w:val="000000" w:themeColor="text1"/>
          <w:szCs w:val="21"/>
          <w:highlight w:val="none"/>
          <w:lang w:eastAsia="zh-CN" w:bidi="ar"/>
          <w14:textFill>
            <w14:solidFill>
              <w14:schemeClr w14:val="tx1"/>
            </w14:solidFill>
          </w14:textFill>
        </w:rPr>
        <w:t>附：</w:t>
      </w:r>
      <w:r>
        <w:rPr>
          <w:rFonts w:hint="eastAsia" w:ascii="仿宋" w:hAnsi="仿宋" w:eastAsia="仿宋" w:cs="仿宋"/>
          <w:sz w:val="21"/>
          <w:szCs w:val="21"/>
          <w:highlight w:val="none"/>
          <w:lang w:eastAsia="zh-CN"/>
        </w:rPr>
        <w:t>身份证复印件、职业资格、职称证等相关证明文件并加盖供应商公章（具体附件以评审标准要求为准）</w:t>
      </w:r>
      <w:r>
        <w:rPr>
          <w:rFonts w:hint="eastAsia" w:ascii="仿宋" w:hAnsi="仿宋" w:eastAsia="仿宋" w:cs="仿宋"/>
          <w:bCs/>
          <w:color w:val="000000" w:themeColor="text1"/>
          <w:szCs w:val="21"/>
          <w:highlight w:val="none"/>
          <w:lang w:eastAsia="zh-CN" w:bidi="ar"/>
          <w14:textFill>
            <w14:solidFill>
              <w14:schemeClr w14:val="tx1"/>
            </w14:solidFill>
          </w14:textFill>
        </w:rPr>
        <w:t>；</w:t>
      </w:r>
    </w:p>
    <w:p w14:paraId="6B2A07D4">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38236B40">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6A190637">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3DFD3964">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1AA6C95B">
      <w:pPr>
        <w:rPr>
          <w:rFonts w:hint="eastAsia" w:ascii="仿宋" w:hAnsi="仿宋" w:eastAsia="仿宋" w:cs="仿宋"/>
          <w:color w:val="000000" w:themeColor="text1"/>
          <w:sz w:val="24"/>
          <w:szCs w:val="32"/>
          <w:highlight w:val="none"/>
          <w:lang w:eastAsia="zh-CN"/>
          <w14:textFill>
            <w14:solidFill>
              <w14:schemeClr w14:val="tx1"/>
            </w14:solidFill>
          </w14:textFill>
        </w:rPr>
      </w:pPr>
    </w:p>
    <w:p w14:paraId="4007D75D">
      <w:pPr>
        <w:keepNext/>
        <w:keepLines/>
        <w:rPr>
          <w:rFonts w:hint="eastAsia"/>
          <w:highlight w:val="none"/>
          <w:lang w:eastAsia="zh-CN"/>
        </w:rPr>
      </w:pPr>
    </w:p>
    <w:p w14:paraId="4D9DEBDF">
      <w:pPr>
        <w:keepNext/>
        <w:keepLines/>
        <w:rPr>
          <w:rFonts w:hint="eastAsia"/>
          <w:highlight w:val="none"/>
          <w:lang w:eastAsia="zh-CN"/>
        </w:rPr>
      </w:pPr>
    </w:p>
    <w:p w14:paraId="41A17F9F">
      <w:pPr>
        <w:rPr>
          <w:rFonts w:hint="eastAsia" w:ascii="仿宋" w:hAnsi="仿宋" w:eastAsia="仿宋" w:cs="仿宋"/>
          <w:color w:val="000000" w:themeColor="text1"/>
          <w:sz w:val="24"/>
          <w:szCs w:val="32"/>
          <w:highlight w:val="none"/>
          <w:lang w:eastAsia="zh-CN"/>
          <w14:textFill>
            <w14:solidFill>
              <w14:schemeClr w14:val="tx1"/>
            </w14:solidFill>
          </w14:textFill>
        </w:rPr>
      </w:pPr>
    </w:p>
    <w:p w14:paraId="76708D38">
      <w:pPr>
        <w:rPr>
          <w:rFonts w:hint="eastAsia" w:ascii="仿宋" w:hAnsi="仿宋" w:eastAsia="仿宋" w:cs="仿宋"/>
          <w:color w:val="000000" w:themeColor="text1"/>
          <w:sz w:val="24"/>
          <w:szCs w:val="32"/>
          <w:highlight w:val="none"/>
          <w:lang w:eastAsia="zh-CN"/>
          <w14:textFill>
            <w14:solidFill>
              <w14:schemeClr w14:val="tx1"/>
            </w14:solidFill>
          </w14:textFill>
        </w:rPr>
      </w:pPr>
    </w:p>
    <w:p w14:paraId="388D28A9">
      <w:pPr>
        <w:rPr>
          <w:rFonts w:hint="eastAsia"/>
          <w:highlight w:val="none"/>
          <w:lang w:eastAsia="zh-CN"/>
        </w:rPr>
      </w:pPr>
    </w:p>
    <w:p w14:paraId="367DC9CF">
      <w:pPr>
        <w:spacing w:line="579" w:lineRule="exact"/>
        <w:jc w:val="center"/>
        <w:rPr>
          <w:rFonts w:hint="eastAsia" w:ascii="仿宋" w:hAnsi="仿宋" w:eastAsia="仿宋" w:cs="仿宋"/>
          <w:b/>
          <w:color w:val="000000" w:themeColor="text1"/>
          <w:sz w:val="24"/>
          <w:highlight w:val="none"/>
          <w:lang w:eastAsia="zh-CN"/>
          <w14:textFill>
            <w14:solidFill>
              <w14:schemeClr w14:val="tx1"/>
            </w14:solidFill>
          </w14:textFill>
        </w:rPr>
      </w:pPr>
    </w:p>
    <w:p w14:paraId="3316C823">
      <w:pPr>
        <w:spacing w:line="579" w:lineRule="exact"/>
        <w:jc w:val="center"/>
        <w:outlineLvl w:val="2"/>
        <w:rPr>
          <w:rFonts w:hint="eastAsia" w:ascii="仿宋" w:hAnsi="仿宋" w:eastAsia="仿宋" w:cs="仿宋"/>
          <w:b/>
          <w:color w:val="000000" w:themeColor="text1"/>
          <w:sz w:val="24"/>
          <w:highlight w:val="none"/>
          <w:lang w:eastAsia="zh-CN"/>
          <w14:textFill>
            <w14:solidFill>
              <w14:schemeClr w14:val="tx1"/>
            </w14:solidFill>
          </w14:textFill>
        </w:rPr>
      </w:pPr>
      <w:bookmarkStart w:id="207" w:name="_Toc32739"/>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七</w:t>
      </w:r>
      <w:r>
        <w:rPr>
          <w:rFonts w:hint="eastAsia" w:ascii="仿宋" w:hAnsi="仿宋" w:eastAsia="仿宋" w:cs="仿宋"/>
          <w:b/>
          <w:color w:val="000000" w:themeColor="text1"/>
          <w:sz w:val="24"/>
          <w:highlight w:val="none"/>
          <w:lang w:eastAsia="zh-CN"/>
          <w14:textFill>
            <w14:solidFill>
              <w14:schemeClr w14:val="tx1"/>
            </w14:solidFill>
          </w14:textFill>
        </w:rPr>
        <w:t>）技术部分</w:t>
      </w:r>
      <w:bookmarkEnd w:id="207"/>
    </w:p>
    <w:p w14:paraId="483A397F">
      <w:pPr>
        <w:spacing w:line="579"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供应商根据本项目情况及评分细则提供技术部分评审资料，包括但不限于对本项目的理解与认识、项目实施方案、项目设备配置、质量保证方案、工作进度控制措施、应急预案、售后及技术支持服务方案等。</w:t>
      </w:r>
    </w:p>
    <w:p w14:paraId="71F8A109">
      <w:pPr>
        <w:spacing w:line="579" w:lineRule="exact"/>
        <w:jc w:val="center"/>
        <w:rPr>
          <w:rFonts w:hint="eastAsia" w:ascii="仿宋" w:hAnsi="仿宋" w:eastAsia="仿宋" w:cs="仿宋"/>
          <w:b/>
          <w:color w:val="000000" w:themeColor="text1"/>
          <w:sz w:val="24"/>
          <w:highlight w:val="none"/>
          <w:lang w:eastAsia="zh-CN"/>
          <w14:textFill>
            <w14:solidFill>
              <w14:schemeClr w14:val="tx1"/>
            </w14:solidFill>
          </w14:textFill>
        </w:rPr>
      </w:pPr>
    </w:p>
    <w:p w14:paraId="32D30EA3">
      <w:pPr>
        <w:spacing w:line="579" w:lineRule="exact"/>
        <w:jc w:val="center"/>
        <w:rPr>
          <w:rFonts w:hint="eastAsia" w:ascii="仿宋" w:hAnsi="仿宋" w:eastAsia="仿宋" w:cs="仿宋"/>
          <w:b/>
          <w:color w:val="000000" w:themeColor="text1"/>
          <w:sz w:val="24"/>
          <w:highlight w:val="none"/>
          <w:lang w:eastAsia="zh-CN"/>
          <w14:textFill>
            <w14:solidFill>
              <w14:schemeClr w14:val="tx1"/>
            </w14:solidFill>
          </w14:textFill>
        </w:rPr>
      </w:pPr>
    </w:p>
    <w:p w14:paraId="0A168E13">
      <w:pPr>
        <w:pStyle w:val="7"/>
        <w:ind w:firstLine="480"/>
        <w:rPr>
          <w:rFonts w:hint="eastAsia" w:ascii="仿宋" w:hAnsi="仿宋" w:eastAsia="仿宋" w:cs="仿宋"/>
          <w:color w:val="000000" w:themeColor="text1"/>
          <w:sz w:val="24"/>
          <w:highlight w:val="none"/>
          <w:lang w:eastAsia="zh-CN" w:bidi="ar"/>
          <w14:textFill>
            <w14:solidFill>
              <w14:schemeClr w14:val="tx1"/>
            </w14:solidFill>
          </w14:textFill>
        </w:rPr>
      </w:pPr>
    </w:p>
    <w:p w14:paraId="5EBAFB70">
      <w:pPr>
        <w:rPr>
          <w:rFonts w:hint="eastAsia"/>
          <w:highlight w:val="none"/>
          <w:lang w:eastAsia="zh-CN"/>
        </w:rPr>
      </w:pPr>
    </w:p>
    <w:p w14:paraId="0D884F8F">
      <w:pPr>
        <w:ind w:firstLine="480" w:firstLineChars="200"/>
        <w:rPr>
          <w:rFonts w:hint="eastAsia" w:ascii="仿宋" w:hAnsi="仿宋" w:eastAsia="仿宋" w:cs="仿宋"/>
          <w:sz w:val="24"/>
          <w:szCs w:val="24"/>
          <w:highlight w:val="none"/>
          <w:lang w:eastAsia="zh-CN"/>
        </w:rPr>
      </w:pPr>
    </w:p>
    <w:p w14:paraId="7769BA43">
      <w:pPr>
        <w:ind w:firstLine="480" w:firstLineChars="200"/>
        <w:rPr>
          <w:rFonts w:hint="eastAsia" w:ascii="仿宋" w:hAnsi="仿宋" w:eastAsia="仿宋" w:cs="仿宋"/>
          <w:sz w:val="24"/>
          <w:szCs w:val="24"/>
          <w:highlight w:val="none"/>
          <w:lang w:eastAsia="zh-CN"/>
        </w:rPr>
      </w:pPr>
    </w:p>
    <w:p w14:paraId="748FAAD2">
      <w:pPr>
        <w:rPr>
          <w:rFonts w:hint="eastAsia"/>
          <w:highlight w:val="none"/>
          <w:lang w:eastAsia="zh-CN"/>
        </w:rPr>
      </w:pPr>
    </w:p>
    <w:p w14:paraId="538FC428">
      <w:pPr>
        <w:pStyle w:val="12"/>
        <w:rPr>
          <w:rFonts w:hint="eastAsia"/>
          <w:highlight w:val="none"/>
          <w:lang w:eastAsia="zh-CN"/>
        </w:rPr>
      </w:pPr>
    </w:p>
    <w:p w14:paraId="35A2CB81">
      <w:pPr>
        <w:rPr>
          <w:rFonts w:hint="eastAsia"/>
          <w:highlight w:val="none"/>
          <w:lang w:eastAsia="zh-CN"/>
        </w:rPr>
      </w:pPr>
    </w:p>
    <w:p w14:paraId="10A0DB76">
      <w:pPr>
        <w:rPr>
          <w:rFonts w:hint="eastAsia"/>
          <w:highlight w:val="none"/>
          <w:lang w:eastAsia="zh-CN"/>
        </w:rPr>
      </w:pPr>
    </w:p>
    <w:p w14:paraId="0F6D3F7E">
      <w:pPr>
        <w:rPr>
          <w:rFonts w:hint="eastAsia"/>
          <w:highlight w:val="none"/>
          <w:lang w:eastAsia="zh-CN"/>
        </w:rPr>
      </w:pPr>
    </w:p>
    <w:p w14:paraId="1C07EC8E">
      <w:pPr>
        <w:rPr>
          <w:rFonts w:hint="eastAsia"/>
          <w:highlight w:val="none"/>
          <w:lang w:eastAsia="zh-CN"/>
        </w:rPr>
      </w:pPr>
    </w:p>
    <w:p w14:paraId="255C7153">
      <w:pPr>
        <w:rPr>
          <w:rFonts w:hint="eastAsia"/>
          <w:highlight w:val="none"/>
          <w:lang w:eastAsia="zh-CN"/>
        </w:rPr>
      </w:pPr>
    </w:p>
    <w:p w14:paraId="0A2E583F">
      <w:pPr>
        <w:rPr>
          <w:rFonts w:hint="eastAsia"/>
          <w:highlight w:val="none"/>
          <w:lang w:eastAsia="zh-CN"/>
        </w:rPr>
      </w:pPr>
    </w:p>
    <w:p w14:paraId="7844F53A">
      <w:pPr>
        <w:rPr>
          <w:rFonts w:hint="eastAsia"/>
          <w:highlight w:val="none"/>
          <w:lang w:eastAsia="zh-CN"/>
        </w:rPr>
      </w:pPr>
    </w:p>
    <w:p w14:paraId="6C10BA10">
      <w:pPr>
        <w:rPr>
          <w:rFonts w:hint="eastAsia"/>
          <w:highlight w:val="none"/>
          <w:lang w:eastAsia="zh-CN"/>
        </w:rPr>
      </w:pPr>
    </w:p>
    <w:p w14:paraId="582C86E0">
      <w:pPr>
        <w:rPr>
          <w:rFonts w:hint="eastAsia"/>
          <w:highlight w:val="none"/>
          <w:lang w:eastAsia="zh-CN"/>
        </w:rPr>
      </w:pPr>
    </w:p>
    <w:p w14:paraId="35485DF4">
      <w:pPr>
        <w:rPr>
          <w:rFonts w:hint="eastAsia"/>
          <w:highlight w:val="none"/>
          <w:lang w:eastAsia="zh-CN"/>
        </w:rPr>
      </w:pPr>
    </w:p>
    <w:p w14:paraId="0E2664D5">
      <w:pPr>
        <w:rPr>
          <w:rFonts w:hint="eastAsia"/>
          <w:highlight w:val="none"/>
          <w:lang w:eastAsia="zh-CN"/>
        </w:rPr>
      </w:pPr>
    </w:p>
    <w:p w14:paraId="26641B63">
      <w:pPr>
        <w:rPr>
          <w:rFonts w:hint="eastAsia"/>
          <w:highlight w:val="none"/>
          <w:lang w:eastAsia="zh-CN"/>
        </w:rPr>
      </w:pPr>
    </w:p>
    <w:p w14:paraId="53017B83">
      <w:pPr>
        <w:rPr>
          <w:rFonts w:hint="eastAsia"/>
          <w:highlight w:val="none"/>
          <w:lang w:eastAsia="zh-CN"/>
        </w:rPr>
      </w:pPr>
    </w:p>
    <w:p w14:paraId="5F22300D">
      <w:pPr>
        <w:rPr>
          <w:rFonts w:hint="eastAsia"/>
          <w:highlight w:val="none"/>
          <w:lang w:eastAsia="zh-CN"/>
        </w:rPr>
      </w:pPr>
    </w:p>
    <w:p w14:paraId="3704BD01">
      <w:pPr>
        <w:rPr>
          <w:rFonts w:hint="eastAsia"/>
          <w:highlight w:val="none"/>
          <w:lang w:eastAsia="zh-CN"/>
        </w:rPr>
      </w:pPr>
    </w:p>
    <w:p w14:paraId="2E2B658A">
      <w:pPr>
        <w:rPr>
          <w:rFonts w:hint="eastAsia"/>
          <w:highlight w:val="none"/>
          <w:lang w:eastAsia="zh-CN"/>
        </w:rPr>
      </w:pPr>
    </w:p>
    <w:p w14:paraId="14BB8D0F">
      <w:pPr>
        <w:rPr>
          <w:rFonts w:hint="eastAsia"/>
          <w:highlight w:val="none"/>
          <w:lang w:eastAsia="zh-CN"/>
        </w:rPr>
      </w:pPr>
    </w:p>
    <w:p w14:paraId="5D37CA6D">
      <w:pPr>
        <w:rPr>
          <w:rFonts w:hint="eastAsia"/>
          <w:highlight w:val="none"/>
          <w:lang w:eastAsia="zh-CN"/>
        </w:rPr>
      </w:pPr>
    </w:p>
    <w:p w14:paraId="46A78BF0">
      <w:pPr>
        <w:rPr>
          <w:rFonts w:hint="eastAsia"/>
          <w:highlight w:val="none"/>
          <w:lang w:eastAsia="zh-CN"/>
        </w:rPr>
      </w:pPr>
    </w:p>
    <w:p w14:paraId="4A3B3707">
      <w:pPr>
        <w:rPr>
          <w:rFonts w:hint="eastAsia"/>
          <w:highlight w:val="none"/>
          <w:lang w:eastAsia="zh-CN"/>
        </w:rPr>
      </w:pPr>
    </w:p>
    <w:p w14:paraId="1F37DE4F">
      <w:pPr>
        <w:keepNext/>
        <w:keepLines/>
        <w:rPr>
          <w:rFonts w:hint="eastAsia"/>
          <w:highlight w:val="none"/>
          <w:lang w:eastAsia="zh-CN"/>
        </w:rPr>
      </w:pPr>
    </w:p>
    <w:p w14:paraId="0C90ADD6">
      <w:pPr>
        <w:keepNext/>
        <w:keepLines/>
        <w:rPr>
          <w:rFonts w:hint="eastAsia"/>
          <w:highlight w:val="none"/>
          <w:lang w:eastAsia="zh-CN"/>
        </w:rPr>
      </w:pPr>
    </w:p>
    <w:p w14:paraId="045EE103">
      <w:pPr>
        <w:rPr>
          <w:rFonts w:hint="eastAsia"/>
          <w:highlight w:val="none"/>
          <w:lang w:eastAsia="zh-CN"/>
        </w:rPr>
      </w:pPr>
    </w:p>
    <w:p w14:paraId="0C91EF67">
      <w:pPr>
        <w:rPr>
          <w:rFonts w:hint="eastAsia"/>
          <w:highlight w:val="none"/>
          <w:lang w:eastAsia="zh-CN"/>
        </w:rPr>
      </w:pPr>
    </w:p>
    <w:p w14:paraId="1130FAEE">
      <w:pPr>
        <w:rPr>
          <w:rFonts w:hint="eastAsia"/>
          <w:highlight w:val="none"/>
          <w:lang w:eastAsia="zh-CN"/>
        </w:rPr>
      </w:pPr>
    </w:p>
    <w:p w14:paraId="78FD82B0">
      <w:pPr>
        <w:rPr>
          <w:rFonts w:hint="eastAsia"/>
          <w:highlight w:val="none"/>
          <w:lang w:eastAsia="zh-CN"/>
        </w:rPr>
      </w:pPr>
    </w:p>
    <w:p w14:paraId="5B87480B">
      <w:pPr>
        <w:rPr>
          <w:rFonts w:hint="eastAsia"/>
          <w:highlight w:val="none"/>
          <w:lang w:eastAsia="zh-CN"/>
        </w:rPr>
      </w:pPr>
    </w:p>
    <w:p w14:paraId="35F04C05">
      <w:pPr>
        <w:spacing w:line="579" w:lineRule="exact"/>
        <w:jc w:val="center"/>
        <w:outlineLvl w:val="2"/>
        <w:rPr>
          <w:rFonts w:hint="eastAsia" w:ascii="仿宋" w:hAnsi="仿宋" w:eastAsia="仿宋" w:cs="仿宋"/>
          <w:b/>
          <w:color w:val="000000" w:themeColor="text1"/>
          <w:sz w:val="24"/>
          <w:highlight w:val="none"/>
          <w:lang w:eastAsia="zh-CN"/>
          <w14:textFill>
            <w14:solidFill>
              <w14:schemeClr w14:val="tx1"/>
            </w14:solidFill>
          </w14:textFill>
        </w:rPr>
      </w:pPr>
      <w:bookmarkStart w:id="208" w:name="_Toc22758"/>
      <w:bookmarkStart w:id="209" w:name="_Toc24900"/>
      <w:bookmarkStart w:id="210" w:name="_Toc4701"/>
      <w:bookmarkStart w:id="211" w:name="_Toc30914"/>
      <w:bookmarkStart w:id="212" w:name="_Toc6047"/>
      <w:bookmarkStart w:id="213" w:name="_Toc22554422"/>
      <w:bookmarkStart w:id="214" w:name="_Toc3891661"/>
      <w:bookmarkStart w:id="215" w:name="_Toc2340579"/>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八</w:t>
      </w:r>
      <w:r>
        <w:rPr>
          <w:rFonts w:hint="eastAsia" w:ascii="仿宋" w:hAnsi="仿宋" w:eastAsia="仿宋" w:cs="仿宋"/>
          <w:b/>
          <w:color w:val="000000" w:themeColor="text1"/>
          <w:sz w:val="24"/>
          <w:highlight w:val="none"/>
          <w:lang w:eastAsia="zh-CN"/>
          <w14:textFill>
            <w14:solidFill>
              <w14:schemeClr w14:val="tx1"/>
            </w14:solidFill>
          </w14:textFill>
        </w:rPr>
        <w:t>）商务条款偏离表</w:t>
      </w:r>
      <w:bookmarkEnd w:id="208"/>
      <w:bookmarkEnd w:id="209"/>
      <w:bookmarkEnd w:id="210"/>
      <w:bookmarkEnd w:id="211"/>
      <w:bookmarkEnd w:id="212"/>
    </w:p>
    <w:p w14:paraId="70A541A0">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项目名称：</w:t>
      </w:r>
    </w:p>
    <w:p w14:paraId="3F046066">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项目编号: </w:t>
      </w:r>
    </w:p>
    <w:tbl>
      <w:tblPr>
        <w:tblStyle w:val="30"/>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7B3A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8C97A17">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51A80BAC">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30E2C9F1">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23B88E3">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8D32C85">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BFEE5FC">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对应页码</w:t>
            </w:r>
          </w:p>
        </w:tc>
      </w:tr>
      <w:tr w14:paraId="0A68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5843D4CB">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F1EC39E">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4289F938">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49EF1637">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5CDF72FD">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3B2705CD">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r w14:paraId="5162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AF9E238">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77847B87">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3F0D31E0">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226CB37E">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3DC9F087">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1D368AB">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r w14:paraId="6900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0E473E3D">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F021AF0">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06B9AC8A">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537FF9C1">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4C71A911">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753D0FA5">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bl>
    <w:p w14:paraId="58F931B4">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 xml:space="preserve">注： </w:t>
      </w:r>
    </w:p>
    <w:p w14:paraId="16ADA2B9">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1. 供应商应仔细研读、对照磋商文件规定的要求，偏离部分必须在上表中填写，并说明偏离情况。</w:t>
      </w:r>
    </w:p>
    <w:p w14:paraId="061AB364">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 2. 供应商承诺：除本表响应的偏离项目及内容外，其他所有项目及内容均完全与</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szCs w:val="20"/>
          <w:highlight w:val="none"/>
          <w:lang w:eastAsia="zh-CN" w:bidi="ar"/>
          <w14:textFill>
            <w14:solidFill>
              <w14:schemeClr w14:val="tx1"/>
            </w14:solidFill>
          </w14:textFill>
        </w:rPr>
        <w:t>文件的商务服务要求相同。</w:t>
      </w:r>
    </w:p>
    <w:p w14:paraId="40819732">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3. 如供应商与要求完全一致，须在上表中注明“完全响应，无偏离”。</w:t>
      </w:r>
    </w:p>
    <w:p w14:paraId="6BB47444">
      <w:pPr>
        <w:spacing w:line="579" w:lineRule="exact"/>
        <w:ind w:firstLine="480" w:firstLineChars="200"/>
        <w:rPr>
          <w:rFonts w:hint="eastAsia" w:ascii="仿宋" w:hAnsi="仿宋" w:eastAsia="仿宋" w:cs="仿宋"/>
          <w:color w:val="000000" w:themeColor="text1"/>
          <w:sz w:val="24"/>
          <w:szCs w:val="20"/>
          <w:highlight w:val="none"/>
          <w:lang w:eastAsia="zh-CN" w:bidi="ar"/>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4. 如有偏离，应注明“正偏离”或“负偏离”，并针对偏离项进行详细说明。</w:t>
      </w:r>
    </w:p>
    <w:p w14:paraId="113BFA12">
      <w:pPr>
        <w:rPr>
          <w:rFonts w:hint="eastAsia"/>
          <w:highlight w:val="none"/>
          <w:lang w:eastAsia="zh-CN"/>
        </w:rPr>
      </w:pPr>
    </w:p>
    <w:p w14:paraId="7EF77485">
      <w:pPr>
        <w:pStyle w:val="29"/>
        <w:spacing w:after="0" w:line="579" w:lineRule="exact"/>
        <w:ind w:firstLine="240"/>
        <w:rPr>
          <w:rFonts w:ascii="仿宋" w:hAnsi="仿宋" w:eastAsia="仿宋" w:cs="仿宋"/>
          <w:color w:val="000000" w:themeColor="text1"/>
          <w:highlight w:val="none"/>
          <w:lang w:eastAsia="zh-CN"/>
          <w14:textFill>
            <w14:solidFill>
              <w14:schemeClr w14:val="tx1"/>
            </w14:solidFill>
          </w14:textFill>
        </w:rPr>
      </w:pPr>
    </w:p>
    <w:p w14:paraId="5ACBD5AE">
      <w:pPr>
        <w:rPr>
          <w:rFonts w:hint="eastAsia" w:ascii="仿宋" w:hAnsi="仿宋" w:eastAsia="仿宋" w:cs="仿宋"/>
          <w:color w:val="000000" w:themeColor="text1"/>
          <w:highlight w:val="none"/>
          <w:lang w:eastAsia="zh-CN"/>
          <w14:textFill>
            <w14:solidFill>
              <w14:schemeClr w14:val="tx1"/>
            </w14:solidFill>
          </w14:textFill>
        </w:rPr>
      </w:pPr>
    </w:p>
    <w:p w14:paraId="2097AE34">
      <w:pPr>
        <w:textAlignment w:val="auto"/>
        <w:rPr>
          <w:rFonts w:hint="eastAsia"/>
          <w:highlight w:val="none"/>
          <w:lang w:eastAsia="zh-CN"/>
        </w:rPr>
      </w:pPr>
    </w:p>
    <w:p w14:paraId="4F9DAF1B">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20589529">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17C53B95">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03D7CCAE">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p>
    <w:p w14:paraId="34850687">
      <w:pPr>
        <w:textAlignment w:val="auto"/>
        <w:rPr>
          <w:rFonts w:hint="eastAsia"/>
          <w:highlight w:val="none"/>
          <w:lang w:eastAsia="zh-CN"/>
        </w:rPr>
      </w:pPr>
    </w:p>
    <w:p w14:paraId="76271D7F">
      <w:pPr>
        <w:spacing w:line="579" w:lineRule="exact"/>
        <w:jc w:val="center"/>
        <w:outlineLvl w:val="2"/>
        <w:rPr>
          <w:rFonts w:hint="eastAsia" w:ascii="仿宋" w:hAnsi="仿宋" w:eastAsia="仿宋" w:cs="仿宋"/>
          <w:b/>
          <w:color w:val="000000" w:themeColor="text1"/>
          <w:sz w:val="24"/>
          <w:highlight w:val="none"/>
          <w:lang w:eastAsia="zh-CN"/>
          <w14:textFill>
            <w14:solidFill>
              <w14:schemeClr w14:val="tx1"/>
            </w14:solidFill>
          </w14:textFill>
        </w:rPr>
      </w:pPr>
      <w:bookmarkStart w:id="216" w:name="_Toc27794"/>
      <w:bookmarkStart w:id="217" w:name="_Toc14808"/>
      <w:bookmarkStart w:id="218" w:name="_Toc24828"/>
      <w:bookmarkStart w:id="219" w:name="_Toc4026"/>
      <w:bookmarkStart w:id="220" w:name="_Toc9472"/>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九</w:t>
      </w:r>
      <w:r>
        <w:rPr>
          <w:rFonts w:hint="eastAsia" w:ascii="仿宋" w:hAnsi="仿宋" w:eastAsia="仿宋" w:cs="仿宋"/>
          <w:b/>
          <w:color w:val="000000" w:themeColor="text1"/>
          <w:sz w:val="24"/>
          <w:highlight w:val="none"/>
          <w:lang w:eastAsia="zh-CN"/>
          <w14:textFill>
            <w14:solidFill>
              <w14:schemeClr w14:val="tx1"/>
            </w14:solidFill>
          </w14:textFill>
        </w:rPr>
        <w:t>）</w:t>
      </w:r>
      <w:bookmarkEnd w:id="213"/>
      <w:r>
        <w:rPr>
          <w:rFonts w:hint="eastAsia" w:ascii="仿宋" w:hAnsi="仿宋" w:eastAsia="仿宋" w:cs="仿宋"/>
          <w:b/>
          <w:color w:val="000000" w:themeColor="text1"/>
          <w:sz w:val="24"/>
          <w:highlight w:val="none"/>
          <w:lang w:eastAsia="zh-CN"/>
          <w14:textFill>
            <w14:solidFill>
              <w14:schemeClr w14:val="tx1"/>
            </w14:solidFill>
          </w14:textFill>
        </w:rPr>
        <w:t>技术（服务）条款偏离表</w:t>
      </w:r>
      <w:bookmarkEnd w:id="216"/>
      <w:bookmarkEnd w:id="217"/>
      <w:bookmarkEnd w:id="218"/>
      <w:bookmarkEnd w:id="219"/>
      <w:bookmarkEnd w:id="220"/>
    </w:p>
    <w:p w14:paraId="0514784D">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项目名称：</w:t>
      </w:r>
    </w:p>
    <w:p w14:paraId="40E1B845">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项目编号: </w:t>
      </w:r>
    </w:p>
    <w:tbl>
      <w:tblPr>
        <w:tblStyle w:val="3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7D72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0226AA4">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7C6285BA">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063B455D">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05E0B13">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4094A58A">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273B53DD">
            <w:pPr>
              <w:spacing w:line="579"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对应页码</w:t>
            </w:r>
          </w:p>
        </w:tc>
      </w:tr>
      <w:tr w14:paraId="088D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83C6392">
            <w:pPr>
              <w:spacing w:line="579" w:lineRule="exact"/>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E10A5D1">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6A06268C">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12CC7C38">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3ED0C62C">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45C8DE9F">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r w14:paraId="760B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744E693C">
            <w:pPr>
              <w:spacing w:line="579" w:lineRule="exact"/>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132F391">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10D5D8CB">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59650982">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79E64EEC">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69F7132">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r w14:paraId="49E0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E0B663F">
            <w:pPr>
              <w:spacing w:line="579" w:lineRule="exact"/>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17FBB2A">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8823225">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0C73F0BC">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6C421D9F">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391A1A5">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r w14:paraId="01A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40690BC7">
            <w:pPr>
              <w:spacing w:line="579" w:lineRule="exact"/>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43ACF2B">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2B55ABC">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1BA2DC95">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3A2184C4">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523A32B4">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r w14:paraId="63EF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9E5B2F7">
            <w:pPr>
              <w:spacing w:line="579" w:lineRule="exact"/>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B7874E4">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0B7FFAF">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831581A">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9006E17">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1162587">
            <w:pPr>
              <w:spacing w:line="579" w:lineRule="exact"/>
              <w:ind w:firstLine="440" w:firstLineChars="200"/>
              <w:rPr>
                <w:rFonts w:hint="eastAsia" w:ascii="仿宋" w:hAnsi="仿宋" w:eastAsia="仿宋" w:cs="仿宋"/>
                <w:color w:val="000000" w:themeColor="text1"/>
                <w:highlight w:val="none"/>
                <w14:textFill>
                  <w14:solidFill>
                    <w14:schemeClr w14:val="tx1"/>
                  </w14:solidFill>
                </w14:textFill>
              </w:rPr>
            </w:pPr>
          </w:p>
        </w:tc>
      </w:tr>
    </w:tbl>
    <w:p w14:paraId="1FF5A2A6">
      <w:pPr>
        <w:spacing w:line="579"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bidi="ar"/>
          <w14:textFill>
            <w14:solidFill>
              <w14:schemeClr w14:val="tx1"/>
            </w14:solidFill>
          </w14:textFill>
        </w:rPr>
        <w:t xml:space="preserve">注： </w:t>
      </w:r>
    </w:p>
    <w:p w14:paraId="3E85762D">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1. 供应商应仔细研读、对照磋商文件第三部分的要求，偏离部分必须在上表中填写，并说明偏离情况。</w:t>
      </w:r>
    </w:p>
    <w:p w14:paraId="74AE27AD">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 xml:space="preserve"> 2. 供应商承诺：除本表响应的偏离项目及内容外，其他所有项目及内容均完全与</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szCs w:val="20"/>
          <w:highlight w:val="none"/>
          <w:lang w:eastAsia="zh-CN" w:bidi="ar"/>
          <w14:textFill>
            <w14:solidFill>
              <w14:schemeClr w14:val="tx1"/>
            </w14:solidFill>
          </w14:textFill>
        </w:rPr>
        <w:t>文件的技术及服务要求相同。</w:t>
      </w:r>
    </w:p>
    <w:p w14:paraId="00314AF2">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3. 如供应商与要求完全一致，须在上表中注明“完全响应，无偏离”。</w:t>
      </w:r>
    </w:p>
    <w:p w14:paraId="194B8C94">
      <w:pPr>
        <w:spacing w:line="579"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eastAsia="zh-CN" w:bidi="ar"/>
          <w14:textFill>
            <w14:solidFill>
              <w14:schemeClr w14:val="tx1"/>
            </w14:solidFill>
          </w14:textFill>
        </w:rPr>
        <w:t>4. 如有偏离，应注明“正偏离”或“负偏离”，并针对偏离项进行详细说明。</w:t>
      </w:r>
    </w:p>
    <w:p w14:paraId="680FA57E">
      <w:pPr>
        <w:pStyle w:val="29"/>
        <w:spacing w:after="0" w:line="579" w:lineRule="exact"/>
        <w:ind w:firstLine="0" w:firstLineChars="0"/>
        <w:rPr>
          <w:rFonts w:ascii="仿宋" w:hAnsi="仿宋" w:eastAsia="仿宋" w:cs="仿宋"/>
          <w:color w:val="000000" w:themeColor="text1"/>
          <w:highlight w:val="none"/>
          <w:lang w:eastAsia="zh-CN"/>
          <w14:textFill>
            <w14:solidFill>
              <w14:schemeClr w14:val="tx1"/>
            </w14:solidFill>
          </w14:textFill>
        </w:rPr>
      </w:pPr>
    </w:p>
    <w:p w14:paraId="50267E22">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供应商名称（盖章）：</w:t>
      </w:r>
    </w:p>
    <w:p w14:paraId="0937C6B0">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法定代表人或授权代理人(签字或盖章)：</w:t>
      </w:r>
    </w:p>
    <w:p w14:paraId="6F566A1C">
      <w:pPr>
        <w:spacing w:line="579" w:lineRule="exact"/>
        <w:ind w:firstLine="480" w:firstLineChars="20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日期：        年    月    日</w:t>
      </w:r>
    </w:p>
    <w:p w14:paraId="17E01B24">
      <w:pPr>
        <w:pStyle w:val="12"/>
        <w:rPr>
          <w:rFonts w:hint="eastAsia" w:ascii="仿宋" w:hAnsi="仿宋" w:eastAsia="仿宋" w:cs="仿宋"/>
          <w:color w:val="000000" w:themeColor="text1"/>
          <w:sz w:val="24"/>
          <w:szCs w:val="32"/>
          <w:highlight w:val="none"/>
          <w:lang w:eastAsia="zh-CN"/>
          <w14:textFill>
            <w14:solidFill>
              <w14:schemeClr w14:val="tx1"/>
            </w14:solidFill>
          </w14:textFill>
        </w:rPr>
      </w:pPr>
    </w:p>
    <w:p w14:paraId="4B558036">
      <w:pPr>
        <w:pStyle w:val="22"/>
        <w:rPr>
          <w:rFonts w:hint="eastAsia" w:ascii="仿宋" w:hAnsi="仿宋" w:eastAsia="仿宋" w:cs="仿宋"/>
          <w:color w:val="000000" w:themeColor="text1"/>
          <w:sz w:val="24"/>
          <w:szCs w:val="32"/>
          <w:highlight w:val="none"/>
          <w:lang w:eastAsia="zh-CN"/>
          <w14:textFill>
            <w14:solidFill>
              <w14:schemeClr w14:val="tx1"/>
            </w14:solidFill>
          </w14:textFill>
        </w:rPr>
      </w:pP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14"/>
    <w:bookmarkEnd w:id="215"/>
    <w:p w14:paraId="695314C6">
      <w:pPr>
        <w:spacing w:line="579" w:lineRule="exact"/>
        <w:jc w:val="center"/>
        <w:outlineLvl w:val="2"/>
        <w:rPr>
          <w:rFonts w:hint="eastAsia" w:ascii="仿宋" w:hAnsi="仿宋" w:eastAsia="仿宋" w:cs="仿宋"/>
          <w:b/>
          <w:color w:val="000000" w:themeColor="text1"/>
          <w:sz w:val="24"/>
          <w:highlight w:val="none"/>
          <w:lang w:eastAsia="zh-CN"/>
          <w14:textFill>
            <w14:solidFill>
              <w14:schemeClr w14:val="tx1"/>
            </w14:solidFill>
          </w14:textFill>
        </w:rPr>
      </w:pPr>
      <w:bookmarkStart w:id="221" w:name="_Toc17402"/>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十</w:t>
      </w:r>
      <w:r>
        <w:rPr>
          <w:rFonts w:hint="eastAsia" w:ascii="仿宋" w:hAnsi="仿宋" w:eastAsia="仿宋" w:cs="仿宋"/>
          <w:b/>
          <w:color w:val="000000" w:themeColor="text1"/>
          <w:sz w:val="24"/>
          <w:highlight w:val="none"/>
          <w:lang w:eastAsia="zh-CN"/>
          <w14:textFill>
            <w14:solidFill>
              <w14:schemeClr w14:val="tx1"/>
            </w14:solidFill>
          </w14:textFill>
        </w:rPr>
        <w:t>）供应商企业类型声明函</w:t>
      </w:r>
      <w:bookmarkEnd w:id="221"/>
    </w:p>
    <w:p w14:paraId="46BAACEB">
      <w:pPr>
        <w:tabs>
          <w:tab w:val="left" w:pos="3975"/>
        </w:tabs>
        <w:spacing w:line="440" w:lineRule="exact"/>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10</w:t>
      </w:r>
      <w:r>
        <w:rPr>
          <w:rFonts w:hint="eastAsia" w:ascii="仿宋" w:hAnsi="仿宋" w:eastAsia="仿宋" w:cs="仿宋"/>
          <w:b/>
          <w:color w:val="000000" w:themeColor="text1"/>
          <w:sz w:val="24"/>
          <w:highlight w:val="none"/>
          <w:lang w:eastAsia="zh-CN"/>
          <w14:textFill>
            <w14:solidFill>
              <w14:schemeClr w14:val="tx1"/>
            </w14:solidFill>
          </w14:textFill>
        </w:rPr>
        <w:t>-1、中小微企业声明函</w:t>
      </w:r>
    </w:p>
    <w:p w14:paraId="4E0ED41D">
      <w:pPr>
        <w:spacing w:line="579" w:lineRule="exact"/>
        <w:jc w:val="center"/>
        <w:rPr>
          <w:rFonts w:hint="eastAsia" w:ascii="仿宋" w:hAnsi="仿宋" w:eastAsia="仿宋" w:cs="仿宋"/>
          <w:sz w:val="24"/>
          <w:szCs w:val="24"/>
          <w:highlight w:val="none"/>
          <w:lang w:eastAsia="zh-CN"/>
        </w:rPr>
      </w:pPr>
      <w:r>
        <w:rPr>
          <w:rFonts w:hint="eastAsia" w:ascii="仿宋" w:hAnsi="仿宋" w:eastAsia="仿宋" w:cs="仿宋"/>
          <w:b/>
          <w:bCs/>
          <w:color w:val="000000"/>
          <w:sz w:val="24"/>
          <w:szCs w:val="24"/>
          <w:highlight w:val="none"/>
          <w:lang w:eastAsia="zh-CN" w:bidi="ar"/>
        </w:rPr>
        <w:t>《中小企业声明函》（服务）</w:t>
      </w:r>
    </w:p>
    <w:p w14:paraId="28A6862D">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（单位名称）</w:t>
      </w:r>
      <w:r>
        <w:rPr>
          <w:rFonts w:hint="eastAsia" w:ascii="仿宋" w:hAnsi="仿宋" w:eastAsia="仿宋" w:cs="仿宋"/>
          <w:color w:val="000000"/>
          <w:sz w:val="24"/>
          <w:szCs w:val="24"/>
          <w:highlight w:val="none"/>
          <w:lang w:eastAsia="zh-CN" w:bidi="ar"/>
        </w:rPr>
        <w:t xml:space="preserve">的                     </w:t>
      </w:r>
      <w:r>
        <w:rPr>
          <w:rFonts w:hint="eastAsia" w:ascii="仿宋" w:hAnsi="仿宋" w:eastAsia="仿宋" w:cs="仿宋"/>
          <w:i/>
          <w:iCs/>
          <w:color w:val="000000"/>
          <w:sz w:val="24"/>
          <w:szCs w:val="24"/>
          <w:highlight w:val="none"/>
          <w:u w:val="single"/>
          <w:lang w:eastAsia="zh-CN" w:bidi="ar"/>
        </w:rPr>
        <w:t xml:space="preserve">               （项目名称）</w:t>
      </w:r>
      <w:r>
        <w:rPr>
          <w:rFonts w:hint="eastAsia" w:ascii="仿宋" w:hAnsi="仿宋" w:eastAsia="仿宋" w:cs="仿宋"/>
          <w:color w:val="000000"/>
          <w:sz w:val="24"/>
          <w:szCs w:val="24"/>
          <w:highlight w:val="none"/>
          <w:lang w:eastAsia="zh-CN" w:bidi="ar"/>
        </w:rPr>
        <w:t>采购活动，服务全部由符合政策要求的中小企业承接。相关企业的具体情况如下：</w:t>
      </w:r>
    </w:p>
    <w:p w14:paraId="3747C793">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1.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41DE7BA8">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2.</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08975363">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w:t>
      </w:r>
    </w:p>
    <w:p w14:paraId="0F5D1A2E">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以上企业，不属于大企业的分支机构，不存在控股股东为大企业的情形，也不存在与大企业的负责人为同一人的情形。</w:t>
      </w:r>
    </w:p>
    <w:p w14:paraId="6570286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本企业对上述声明内容的真实性负责。如有虚假，将依法承担相应责任。 </w:t>
      </w:r>
    </w:p>
    <w:p w14:paraId="51A294B3">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企业名称（盖章）： </w:t>
      </w:r>
    </w:p>
    <w:p w14:paraId="7466559F">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日 期： </w:t>
      </w:r>
    </w:p>
    <w:p w14:paraId="2BE8AC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1 从业人员、营业收入、资产总额填报上一年度数据，无上一年度数据的新成立企业可不填报。</w:t>
      </w:r>
    </w:p>
    <w:p w14:paraId="05354C14">
      <w:pPr>
        <w:keepNext w:val="0"/>
        <w:keepLines w:val="0"/>
        <w:pageBreakBefore w:val="0"/>
        <w:widowControl/>
        <w:tabs>
          <w:tab w:val="left" w:pos="3975"/>
        </w:tabs>
        <w:kinsoku/>
        <w:wordWrap/>
        <w:overflowPunct/>
        <w:topLinePunct w:val="0"/>
        <w:autoSpaceDE/>
        <w:autoSpaceDN/>
        <w:bidi w:val="0"/>
        <w:adjustRightInd/>
        <w:snapToGrid/>
        <w:spacing w:line="480" w:lineRule="exact"/>
        <w:textAlignment w:val="baseline"/>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r>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t>本项目所属行业：其他未列明行业（其他未列明行业：从业人员300人以下的为中小微型企业。其中，从业人员100人及以上的为中型企业；从业人员10人及以上的为小型企业；从业人员10人以下的为微型企业。）</w:t>
      </w:r>
    </w:p>
    <w:p w14:paraId="5C43C22A">
      <w:pPr>
        <w:keepNext w:val="0"/>
        <w:keepLines w:val="0"/>
        <w:pageBreakBefore w:val="0"/>
        <w:widowControl/>
        <w:tabs>
          <w:tab w:val="left" w:pos="3975"/>
        </w:tabs>
        <w:kinsoku/>
        <w:wordWrap/>
        <w:overflowPunct/>
        <w:topLinePunct w:val="0"/>
        <w:autoSpaceDE/>
        <w:autoSpaceDN/>
        <w:bidi w:val="0"/>
        <w:adjustRightInd/>
        <w:snapToGrid/>
        <w:spacing w:line="480" w:lineRule="exact"/>
        <w:textAlignment w:val="baseline"/>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0A48F54A">
      <w:pPr>
        <w:keepNext w:val="0"/>
        <w:keepLines w:val="0"/>
        <w:pageBreakBefore w:val="0"/>
        <w:widowControl/>
        <w:tabs>
          <w:tab w:val="left" w:pos="3975"/>
        </w:tabs>
        <w:kinsoku/>
        <w:wordWrap/>
        <w:overflowPunct/>
        <w:topLinePunct w:val="0"/>
        <w:autoSpaceDE/>
        <w:autoSpaceDN/>
        <w:bidi w:val="0"/>
        <w:adjustRightInd/>
        <w:snapToGrid/>
        <w:spacing w:line="480" w:lineRule="exact"/>
        <w:textAlignment w:val="baseline"/>
        <w:rPr>
          <w:rStyle w:val="38"/>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3BE89878">
      <w:pPr>
        <w:tabs>
          <w:tab w:val="left" w:pos="3975"/>
        </w:tabs>
        <w:spacing w:line="440" w:lineRule="exact"/>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10</w:t>
      </w:r>
      <w:r>
        <w:rPr>
          <w:rFonts w:hint="eastAsia" w:ascii="仿宋" w:hAnsi="仿宋" w:eastAsia="仿宋" w:cs="仿宋"/>
          <w:b/>
          <w:color w:val="000000" w:themeColor="text1"/>
          <w:sz w:val="24"/>
          <w:highlight w:val="none"/>
          <w:lang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ab/>
      </w:r>
      <w:r>
        <w:rPr>
          <w:rFonts w:hint="eastAsia" w:ascii="仿宋" w:hAnsi="仿宋" w:eastAsia="仿宋" w:cs="仿宋"/>
          <w:b/>
          <w:color w:val="000000" w:themeColor="text1"/>
          <w:sz w:val="24"/>
          <w:highlight w:val="none"/>
          <w:lang w:eastAsia="zh-CN"/>
          <w14:textFill>
            <w14:solidFill>
              <w14:schemeClr w14:val="tx1"/>
            </w14:solidFill>
          </w14:textFill>
        </w:rPr>
        <w:t>监狱企业声明函</w:t>
      </w:r>
    </w:p>
    <w:p w14:paraId="20648268">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（监狱企业适用）</w:t>
      </w:r>
    </w:p>
    <w:p w14:paraId="3FCDAF9A">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本公司郑重声明，根据《关于政府采购支持监狱企业发展有关问题的通知》（财库[2014]68号）的规定，本公司为监狱企业。</w:t>
      </w:r>
    </w:p>
    <w:p w14:paraId="00815E36">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本公司参加______单位的______项目采购活动，采购活动提供本企业（填写制造的货物，由本企业承担工程、提供服务）。</w:t>
      </w:r>
    </w:p>
    <w:p w14:paraId="49F340DA">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本条所称货物不包括使用大型企业注册商标的货物和服务。</w:t>
      </w:r>
    </w:p>
    <w:p w14:paraId="6E7F67E8">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本公司对上述声明的真实性负责。如有虚假，将依法承担相应责任。</w:t>
      </w:r>
    </w:p>
    <w:p w14:paraId="42EB1108">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17C01215">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企业名称（盖公章）：</w:t>
      </w:r>
    </w:p>
    <w:p w14:paraId="72A212C2">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法定代表人（负责人）或其授权代表(签字)：</w:t>
      </w:r>
    </w:p>
    <w:p w14:paraId="046718BE">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日期：</w:t>
      </w:r>
    </w:p>
    <w:p w14:paraId="31A9720D">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54BA40E8">
      <w:pPr>
        <w:tabs>
          <w:tab w:val="left" w:pos="3975"/>
        </w:tabs>
        <w:spacing w:line="440" w:lineRule="exact"/>
        <w:ind w:firstLine="482" w:firstLineChars="200"/>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highlight w:val="none"/>
          <w:lang w:eastAsia="zh-CN"/>
          <w14:textFill>
            <w14:solidFill>
              <w14:schemeClr w14:val="tx1"/>
            </w14:solidFill>
          </w14:textFill>
        </w:rPr>
        <w:t>-3残疾人福利性单位声明函</w:t>
      </w:r>
    </w:p>
    <w:p w14:paraId="167C1C96">
      <w:pPr>
        <w:tabs>
          <w:tab w:val="left" w:pos="3975"/>
        </w:tabs>
        <w:spacing w:line="440" w:lineRule="exact"/>
        <w:ind w:firstLine="482" w:firstLineChars="200"/>
        <w:rPr>
          <w:rFonts w:hint="eastAsia" w:ascii="仿宋" w:hAnsi="仿宋" w:eastAsia="仿宋" w:cs="仿宋"/>
          <w:b/>
          <w:bCs/>
          <w:color w:val="000000" w:themeColor="text1"/>
          <w:sz w:val="24"/>
          <w:highlight w:val="none"/>
          <w:lang w:eastAsia="zh-CN"/>
          <w14:textFill>
            <w14:solidFill>
              <w14:schemeClr w14:val="tx1"/>
            </w14:solidFill>
          </w14:textFill>
        </w:rPr>
      </w:pPr>
    </w:p>
    <w:p w14:paraId="4E1B1D80">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46F896">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本单位对上述声明的真实性负责。如有虚假，将依法承担相应责任。                               </w:t>
      </w:r>
    </w:p>
    <w:p w14:paraId="7804F629">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59D43245">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单位名称（盖章）：</w:t>
      </w:r>
    </w:p>
    <w:p w14:paraId="6B07E543">
      <w:pPr>
        <w:tabs>
          <w:tab w:val="left" w:pos="3975"/>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日  期：</w:t>
      </w:r>
    </w:p>
    <w:p w14:paraId="6362B452">
      <w:pPr>
        <w:spacing w:line="579" w:lineRule="exact"/>
        <w:jc w:val="center"/>
        <w:rPr>
          <w:rFonts w:hint="eastAsia" w:ascii="仿宋" w:hAnsi="仿宋" w:eastAsia="仿宋" w:cs="仿宋"/>
          <w:b/>
          <w:color w:val="000000" w:themeColor="text1"/>
          <w:sz w:val="24"/>
          <w:highlight w:val="none"/>
          <w:lang w:eastAsia="zh-CN"/>
          <w14:textFill>
            <w14:solidFill>
              <w14:schemeClr w14:val="tx1"/>
            </w14:solidFill>
          </w14:textFill>
        </w:rPr>
      </w:pPr>
    </w:p>
    <w:p w14:paraId="223C33E3">
      <w:pPr>
        <w:pStyle w:val="29"/>
        <w:ind w:firstLine="241"/>
        <w:rPr>
          <w:rFonts w:ascii="仿宋" w:hAnsi="仿宋" w:eastAsia="仿宋" w:cs="仿宋"/>
          <w:b/>
          <w:color w:val="000000" w:themeColor="text1"/>
          <w:highlight w:val="none"/>
          <w:lang w:eastAsia="zh-CN"/>
          <w14:textFill>
            <w14:solidFill>
              <w14:schemeClr w14:val="tx1"/>
            </w14:solidFill>
          </w14:textFill>
        </w:rPr>
      </w:pPr>
    </w:p>
    <w:p w14:paraId="53E613D3">
      <w:pPr>
        <w:pStyle w:val="29"/>
        <w:ind w:firstLine="241"/>
        <w:rPr>
          <w:rFonts w:ascii="仿宋" w:hAnsi="仿宋" w:eastAsia="仿宋" w:cs="仿宋"/>
          <w:b/>
          <w:color w:val="000000" w:themeColor="text1"/>
          <w:highlight w:val="none"/>
          <w:lang w:eastAsia="zh-CN"/>
          <w14:textFill>
            <w14:solidFill>
              <w14:schemeClr w14:val="tx1"/>
            </w14:solidFill>
          </w14:textFill>
        </w:rPr>
      </w:pPr>
    </w:p>
    <w:p w14:paraId="16FF0983">
      <w:pPr>
        <w:rPr>
          <w:rFonts w:hint="eastAsia" w:ascii="仿宋" w:hAnsi="仿宋" w:eastAsia="仿宋" w:cs="仿宋"/>
          <w:b/>
          <w:color w:val="000000" w:themeColor="text1"/>
          <w:highlight w:val="none"/>
          <w:lang w:eastAsia="zh-CN"/>
          <w14:textFill>
            <w14:solidFill>
              <w14:schemeClr w14:val="tx1"/>
            </w14:solidFill>
          </w14:textFill>
        </w:rPr>
      </w:pPr>
    </w:p>
    <w:p w14:paraId="5739CB0C">
      <w:pPr>
        <w:keepNext/>
        <w:keepLines/>
        <w:rPr>
          <w:rFonts w:hint="eastAsia"/>
          <w:highlight w:val="none"/>
          <w:lang w:eastAsia="zh-CN"/>
        </w:rPr>
      </w:pPr>
    </w:p>
    <w:p w14:paraId="6B44D0EA">
      <w:pPr>
        <w:textAlignment w:val="auto"/>
        <w:rPr>
          <w:rFonts w:hint="eastAsia"/>
          <w:highlight w:val="none"/>
          <w:lang w:eastAsia="zh-CN"/>
        </w:rPr>
      </w:pPr>
    </w:p>
    <w:p w14:paraId="1CBC617C">
      <w:pPr>
        <w:pStyle w:val="29"/>
        <w:ind w:firstLine="241"/>
        <w:rPr>
          <w:rFonts w:ascii="仿宋" w:hAnsi="仿宋" w:eastAsia="仿宋" w:cs="仿宋"/>
          <w:b/>
          <w:color w:val="000000" w:themeColor="text1"/>
          <w:highlight w:val="none"/>
          <w:lang w:eastAsia="zh-CN"/>
          <w14:textFill>
            <w14:solidFill>
              <w14:schemeClr w14:val="tx1"/>
            </w14:solidFill>
          </w14:textFill>
        </w:rPr>
      </w:pPr>
    </w:p>
    <w:p w14:paraId="220E0AD6">
      <w:pPr>
        <w:spacing w:line="579" w:lineRule="exact"/>
        <w:jc w:val="center"/>
        <w:outlineLvl w:val="2"/>
        <w:rPr>
          <w:rFonts w:hint="eastAsia" w:ascii="仿宋" w:hAnsi="仿宋" w:eastAsia="仿宋" w:cs="仿宋"/>
          <w:b/>
          <w:color w:val="000000" w:themeColor="text1"/>
          <w:sz w:val="24"/>
          <w:highlight w:val="none"/>
          <w:lang w:eastAsia="zh-CN"/>
          <w14:textFill>
            <w14:solidFill>
              <w14:schemeClr w14:val="tx1"/>
            </w14:solidFill>
          </w14:textFill>
        </w:rPr>
      </w:pPr>
      <w:bookmarkStart w:id="222" w:name="_Toc29252"/>
      <w:bookmarkStart w:id="223" w:name="_Toc1692"/>
      <w:bookmarkStart w:id="224" w:name="_Toc19313"/>
      <w:bookmarkStart w:id="225" w:name="_Toc12596"/>
      <w:bookmarkStart w:id="226" w:name="_Toc7885"/>
      <w:r>
        <w:rPr>
          <w:rFonts w:hint="eastAsia" w:ascii="仿宋" w:hAnsi="仿宋" w:eastAsia="仿宋" w:cs="仿宋"/>
          <w:b/>
          <w:color w:val="000000" w:themeColor="text1"/>
          <w:sz w:val="24"/>
          <w:highlight w:val="none"/>
          <w:lang w:eastAsia="zh-CN"/>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一</w:t>
      </w:r>
      <w:r>
        <w:rPr>
          <w:rFonts w:hint="eastAsia" w:ascii="仿宋" w:hAnsi="仿宋" w:eastAsia="仿宋" w:cs="仿宋"/>
          <w:b/>
          <w:color w:val="000000" w:themeColor="text1"/>
          <w:sz w:val="24"/>
          <w:highlight w:val="none"/>
          <w:lang w:eastAsia="zh-CN"/>
          <w14:textFill>
            <w14:solidFill>
              <w14:schemeClr w14:val="tx1"/>
            </w14:solidFill>
          </w14:textFill>
        </w:rPr>
        <w:t>）供应商认为有必要提交的其他资料</w:t>
      </w:r>
      <w:bookmarkEnd w:id="206"/>
      <w:bookmarkEnd w:id="222"/>
      <w:bookmarkEnd w:id="223"/>
      <w:bookmarkEnd w:id="224"/>
      <w:bookmarkEnd w:id="225"/>
      <w:bookmarkEnd w:id="226"/>
    </w:p>
    <w:p w14:paraId="2E954F2E">
      <w:pPr>
        <w:spacing w:line="50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供应商应提交的其它资料应包括：</w:t>
      </w:r>
    </w:p>
    <w:p w14:paraId="1E9B4D2B">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（1）评分细则提及或供应商认为需要提供的其他说明和资料。</w:t>
      </w:r>
    </w:p>
    <w:p w14:paraId="510C8701">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w:t>
      </w:r>
      <w:r>
        <w:rPr>
          <w:rFonts w:hint="eastAsia" w:ascii="仿宋" w:hAnsi="仿宋" w:eastAsia="仿宋" w:cs="仿宋"/>
          <w:color w:val="000000" w:themeColor="text1"/>
          <w:sz w:val="24"/>
          <w:szCs w:val="20"/>
          <w:highlight w:val="none"/>
          <w:lang w:eastAsia="zh-CN" w:bidi="ar"/>
          <w14:textFill>
            <w14:solidFill>
              <w14:schemeClr w14:val="tx1"/>
            </w14:solidFill>
          </w14:textFill>
        </w:rPr>
        <w:t>磋商</w:t>
      </w:r>
      <w:r>
        <w:rPr>
          <w:rFonts w:hint="eastAsia" w:ascii="仿宋" w:hAnsi="仿宋" w:eastAsia="仿宋" w:cs="仿宋"/>
          <w:color w:val="000000" w:themeColor="text1"/>
          <w:sz w:val="24"/>
          <w:highlight w:val="none"/>
          <w:lang w:eastAsia="zh-CN"/>
          <w14:textFill>
            <w14:solidFill>
              <w14:schemeClr w14:val="tx1"/>
            </w14:solidFill>
          </w14:textFill>
        </w:rPr>
        <w:t>文件要求提供的其它资料等；</w:t>
      </w:r>
    </w:p>
    <w:p w14:paraId="6FBF1197">
      <w:pPr>
        <w:spacing w:line="500" w:lineRule="exact"/>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（3）供应商账户信息（用于退投标保证金）</w:t>
      </w:r>
    </w:p>
    <w:p w14:paraId="6551D5F9">
      <w:pPr>
        <w:spacing w:line="455" w:lineRule="exact"/>
        <w:jc w:val="center"/>
        <w:rPr>
          <w:rStyle w:val="38"/>
          <w:rFonts w:hint="eastAsia" w:ascii="仿宋" w:hAnsi="仿宋" w:eastAsia="仿宋" w:cs="仿宋"/>
          <w:color w:val="000000" w:themeColor="text1"/>
          <w:highlight w:val="none"/>
          <w:lang w:eastAsia="zh-CN"/>
          <w14:textFill>
            <w14:solidFill>
              <w14:schemeClr w14:val="tx1"/>
            </w14:solidFill>
          </w14:textFill>
        </w:rPr>
      </w:pPr>
    </w:p>
    <w:sectPr>
      <w:headerReference r:id="rId7" w:type="first"/>
      <w:headerReference r:id="rId6" w:type="default"/>
      <w:pgSz w:w="11906" w:h="16838"/>
      <w:pgMar w:top="1440" w:right="1701" w:bottom="1440"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A358">
    <w:pPr>
      <w:pStyle w:val="41"/>
      <w:spacing w:line="14" w:lineRule="auto"/>
      <w:ind w:left="0"/>
      <w:rPr>
        <w:rStyle w:val="38"/>
        <w:rFonts w:hint="eastAsia"/>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75BFDD95">
                          <w:pPr>
                            <w:rPr>
                              <w:rFonts w:hint="eastAsia"/>
                            </w:rPr>
                          </w:pPr>
                        </w:p>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75BFDD95">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49CB">
    <w:pPr>
      <w:pStyle w:val="41"/>
      <w:spacing w:line="14" w:lineRule="auto"/>
      <w:ind w:left="0"/>
      <w:rPr>
        <w:rStyle w:val="38"/>
        <w:rFonts w:hint="eastAsia"/>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176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51765" cy="1828800"/>
                      </a:xfrm>
                      <a:prstGeom prst="rect">
                        <a:avLst/>
                      </a:prstGeom>
                      <a:noFill/>
                      <a:ln>
                        <a:noFill/>
                      </a:ln>
                    </wps:spPr>
                    <wps:txbx>
                      <w:txbxContent>
                        <w:p w14:paraId="7C7C8E8E">
                          <w:pPr>
                            <w:pStyle w:val="22"/>
                            <w:rPr>
                              <w:rFonts w:hint="eastAsia"/>
                            </w:rPr>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44pt;width:11.95pt;mso-position-horizontal:center;mso-position-horizontal-relative:margin;z-index:251661312;mso-width-relative:page;mso-height-relative:page;" filled="f" stroked="f" coordsize="21600,21600" o:gfxdata="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4o8rdIAAAAEAQAADwAAAAAAAAABACAAAAAiAAAAZHJz&#10;L2Rvd25yZXYueG1sUEsBAhQAFAAAAAgAh07iQJPYxY/RAQAAmgMAAA4AAAAAAAAAAQAgAAAAIQEA&#10;AGRycy9lMm9Eb2MueG1sUEsFBgAAAAAGAAYAWQEAAGQFAAAAAA==&#10;">
              <v:fill on="f" focussize="0,0"/>
              <v:stroke on="f"/>
              <v:imagedata o:title=""/>
              <o:lock v:ext="edit" aspectratio="f"/>
              <v:textbox inset="0mm,0mm,0mm,0mm" style="mso-fit-shape-to-text:t;">
                <w:txbxContent>
                  <w:p w14:paraId="7C7C8E8E">
                    <w:pPr>
                      <w:pStyle w:val="2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06559AF">
                          <w:pPr>
                            <w:rPr>
                              <w:rFonts w:hint="eastAsia"/>
                            </w:rPr>
                          </w:pPr>
                        </w:p>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606559AF">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300AD">
    <w:pPr>
      <w:pStyle w:val="41"/>
      <w:spacing w:line="14" w:lineRule="auto"/>
      <w:ind w:left="0"/>
      <w:rPr>
        <w:rStyle w:val="38"/>
        <w:rFonts w:hint="eastAsia"/>
        <w:sz w:val="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09E79">
                          <w:pPr>
                            <w:pStyle w:val="22"/>
                            <w:rPr>
                              <w:rFonts w:hint="eastAsia"/>
                            </w:rPr>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809E79">
                    <w:pPr>
                      <w:pStyle w:val="22"/>
                      <w:rPr>
                        <w:rFonts w:hint="eastAsia"/>
                      </w:rPr>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25D8DA74">
                          <w:pPr>
                            <w:rPr>
                              <w:rFonts w:hint="eastAsia"/>
                            </w:rPr>
                          </w:pPr>
                        </w:p>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25D8DA74">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3A49">
    <w:pPr>
      <w:pStyle w:val="23"/>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CE1D">
    <w:pPr>
      <w:pStyle w:val="23"/>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hOGJiMjA1NTIyNmI3NWJjNGQ4NWI3NWU5ZDY4NDY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46169"/>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1AEB"/>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0DAD"/>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3A6C"/>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DE264C"/>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0FE3DC2"/>
    <w:rsid w:val="01112CD5"/>
    <w:rsid w:val="01567841"/>
    <w:rsid w:val="01B47468"/>
    <w:rsid w:val="027B6439"/>
    <w:rsid w:val="02D91164"/>
    <w:rsid w:val="0495145E"/>
    <w:rsid w:val="05675ECF"/>
    <w:rsid w:val="06AB7970"/>
    <w:rsid w:val="08DF2F56"/>
    <w:rsid w:val="08E56AEA"/>
    <w:rsid w:val="094B3F58"/>
    <w:rsid w:val="09AC1AD1"/>
    <w:rsid w:val="09CB280A"/>
    <w:rsid w:val="09D80212"/>
    <w:rsid w:val="0A50600A"/>
    <w:rsid w:val="0B686ACD"/>
    <w:rsid w:val="0B8B4D93"/>
    <w:rsid w:val="0BA9426E"/>
    <w:rsid w:val="0CB6612D"/>
    <w:rsid w:val="0D7908E3"/>
    <w:rsid w:val="0DA22D0C"/>
    <w:rsid w:val="0E2D4B6B"/>
    <w:rsid w:val="0EB32594"/>
    <w:rsid w:val="0FCE7ED2"/>
    <w:rsid w:val="0FEF7528"/>
    <w:rsid w:val="12154A1A"/>
    <w:rsid w:val="12294638"/>
    <w:rsid w:val="133D311B"/>
    <w:rsid w:val="14F17494"/>
    <w:rsid w:val="15DC6C15"/>
    <w:rsid w:val="16DD3805"/>
    <w:rsid w:val="17DD7839"/>
    <w:rsid w:val="18064177"/>
    <w:rsid w:val="181D422A"/>
    <w:rsid w:val="184E71FB"/>
    <w:rsid w:val="185A1AA5"/>
    <w:rsid w:val="189F1AF7"/>
    <w:rsid w:val="18A47AFC"/>
    <w:rsid w:val="18BA4947"/>
    <w:rsid w:val="18BC4EA1"/>
    <w:rsid w:val="197C6776"/>
    <w:rsid w:val="199A737C"/>
    <w:rsid w:val="19F824A4"/>
    <w:rsid w:val="19F8652E"/>
    <w:rsid w:val="1A49357E"/>
    <w:rsid w:val="1A5F5EDE"/>
    <w:rsid w:val="1B253BA6"/>
    <w:rsid w:val="1D594FC0"/>
    <w:rsid w:val="1E0C3B6A"/>
    <w:rsid w:val="1E3621E2"/>
    <w:rsid w:val="1EDD63B3"/>
    <w:rsid w:val="1EE06ED7"/>
    <w:rsid w:val="1F514488"/>
    <w:rsid w:val="20473C4C"/>
    <w:rsid w:val="2151236D"/>
    <w:rsid w:val="218203C8"/>
    <w:rsid w:val="21DD71FC"/>
    <w:rsid w:val="221E1A8A"/>
    <w:rsid w:val="223226E5"/>
    <w:rsid w:val="22D80503"/>
    <w:rsid w:val="22DE3B19"/>
    <w:rsid w:val="22ED386C"/>
    <w:rsid w:val="24AF703C"/>
    <w:rsid w:val="24C53D08"/>
    <w:rsid w:val="24F95C80"/>
    <w:rsid w:val="2570695E"/>
    <w:rsid w:val="26AB3A6F"/>
    <w:rsid w:val="26FE42F5"/>
    <w:rsid w:val="273C2705"/>
    <w:rsid w:val="275D555D"/>
    <w:rsid w:val="276C1002"/>
    <w:rsid w:val="27F47186"/>
    <w:rsid w:val="289536A8"/>
    <w:rsid w:val="28E83D31"/>
    <w:rsid w:val="29170A26"/>
    <w:rsid w:val="293E3E40"/>
    <w:rsid w:val="29CD3A29"/>
    <w:rsid w:val="2BD12BE5"/>
    <w:rsid w:val="2C9F01B4"/>
    <w:rsid w:val="2D47728A"/>
    <w:rsid w:val="2D6B0EDD"/>
    <w:rsid w:val="2D941D0F"/>
    <w:rsid w:val="2E5C262F"/>
    <w:rsid w:val="2E683BD1"/>
    <w:rsid w:val="2FDE1B0D"/>
    <w:rsid w:val="305B5EDD"/>
    <w:rsid w:val="31A37E74"/>
    <w:rsid w:val="323F16FE"/>
    <w:rsid w:val="327A4E06"/>
    <w:rsid w:val="34BF5A78"/>
    <w:rsid w:val="359F765A"/>
    <w:rsid w:val="35C613E9"/>
    <w:rsid w:val="365244E9"/>
    <w:rsid w:val="37BA3643"/>
    <w:rsid w:val="390C7E91"/>
    <w:rsid w:val="39767B13"/>
    <w:rsid w:val="3AA52863"/>
    <w:rsid w:val="3B033236"/>
    <w:rsid w:val="3B1B3A85"/>
    <w:rsid w:val="3BB52F3F"/>
    <w:rsid w:val="3C6329B0"/>
    <w:rsid w:val="3C673A15"/>
    <w:rsid w:val="3CC8229C"/>
    <w:rsid w:val="3D475B6E"/>
    <w:rsid w:val="3DAD5802"/>
    <w:rsid w:val="3E43534C"/>
    <w:rsid w:val="3E7266F9"/>
    <w:rsid w:val="3E817BB6"/>
    <w:rsid w:val="3EA96192"/>
    <w:rsid w:val="3ED51E49"/>
    <w:rsid w:val="3F253C47"/>
    <w:rsid w:val="3F261F20"/>
    <w:rsid w:val="3FAC4174"/>
    <w:rsid w:val="40226E60"/>
    <w:rsid w:val="41C1381D"/>
    <w:rsid w:val="41EE068E"/>
    <w:rsid w:val="428A3BFE"/>
    <w:rsid w:val="429F4609"/>
    <w:rsid w:val="42D703E3"/>
    <w:rsid w:val="43235FF4"/>
    <w:rsid w:val="436E5BE5"/>
    <w:rsid w:val="4482351C"/>
    <w:rsid w:val="45057871"/>
    <w:rsid w:val="466167A9"/>
    <w:rsid w:val="469E17E5"/>
    <w:rsid w:val="46F728E7"/>
    <w:rsid w:val="47532C9A"/>
    <w:rsid w:val="47B70A16"/>
    <w:rsid w:val="47C4574E"/>
    <w:rsid w:val="47EA7940"/>
    <w:rsid w:val="47ED307D"/>
    <w:rsid w:val="48632CA6"/>
    <w:rsid w:val="48FE1B2B"/>
    <w:rsid w:val="4AD075FC"/>
    <w:rsid w:val="4AD32296"/>
    <w:rsid w:val="4B036A00"/>
    <w:rsid w:val="4C3E0CA3"/>
    <w:rsid w:val="4C424E61"/>
    <w:rsid w:val="4DBE405F"/>
    <w:rsid w:val="4F117CA0"/>
    <w:rsid w:val="4F271030"/>
    <w:rsid w:val="4FA53E52"/>
    <w:rsid w:val="4FE1622F"/>
    <w:rsid w:val="4FEE0B5A"/>
    <w:rsid w:val="51FC76AB"/>
    <w:rsid w:val="52072D6D"/>
    <w:rsid w:val="52773F4A"/>
    <w:rsid w:val="52FB581B"/>
    <w:rsid w:val="531C4106"/>
    <w:rsid w:val="539A0E2A"/>
    <w:rsid w:val="53A25146"/>
    <w:rsid w:val="542F48D4"/>
    <w:rsid w:val="54521051"/>
    <w:rsid w:val="5473011D"/>
    <w:rsid w:val="54BD45AE"/>
    <w:rsid w:val="55495648"/>
    <w:rsid w:val="554B1933"/>
    <w:rsid w:val="56846B43"/>
    <w:rsid w:val="57C3211F"/>
    <w:rsid w:val="582D4969"/>
    <w:rsid w:val="585767E0"/>
    <w:rsid w:val="596C5D33"/>
    <w:rsid w:val="59CC77BF"/>
    <w:rsid w:val="5A510752"/>
    <w:rsid w:val="5AE8181F"/>
    <w:rsid w:val="5B1C7022"/>
    <w:rsid w:val="5B992327"/>
    <w:rsid w:val="5BD078B1"/>
    <w:rsid w:val="5C2D0D2B"/>
    <w:rsid w:val="5C6D7DD2"/>
    <w:rsid w:val="5E6A32E8"/>
    <w:rsid w:val="5E7269DF"/>
    <w:rsid w:val="5EFD5B80"/>
    <w:rsid w:val="5F291A96"/>
    <w:rsid w:val="5F467786"/>
    <w:rsid w:val="5F51659D"/>
    <w:rsid w:val="5FC07AF8"/>
    <w:rsid w:val="5FFC1BCD"/>
    <w:rsid w:val="601E72A7"/>
    <w:rsid w:val="60732927"/>
    <w:rsid w:val="6075653D"/>
    <w:rsid w:val="630A1DE1"/>
    <w:rsid w:val="64247748"/>
    <w:rsid w:val="65E36874"/>
    <w:rsid w:val="65EE2DFD"/>
    <w:rsid w:val="661D4897"/>
    <w:rsid w:val="66F83B86"/>
    <w:rsid w:val="67B1772D"/>
    <w:rsid w:val="68321382"/>
    <w:rsid w:val="683C1DE5"/>
    <w:rsid w:val="6896732F"/>
    <w:rsid w:val="68F072E5"/>
    <w:rsid w:val="6A1E6767"/>
    <w:rsid w:val="6B226F0A"/>
    <w:rsid w:val="6B7A2760"/>
    <w:rsid w:val="6B9B031F"/>
    <w:rsid w:val="6C5A5B54"/>
    <w:rsid w:val="6D5331F7"/>
    <w:rsid w:val="6D79057F"/>
    <w:rsid w:val="6EDD7D36"/>
    <w:rsid w:val="6FF37E5C"/>
    <w:rsid w:val="71CA4727"/>
    <w:rsid w:val="71DE13C0"/>
    <w:rsid w:val="73AE628E"/>
    <w:rsid w:val="7449525A"/>
    <w:rsid w:val="78633ED9"/>
    <w:rsid w:val="78A72549"/>
    <w:rsid w:val="78F24BCC"/>
    <w:rsid w:val="796E7C36"/>
    <w:rsid w:val="79BC6F6C"/>
    <w:rsid w:val="7A764A48"/>
    <w:rsid w:val="7C0B5EA7"/>
    <w:rsid w:val="7C625CD5"/>
    <w:rsid w:val="7C6C3C5E"/>
    <w:rsid w:val="7C835899"/>
    <w:rsid w:val="7CCA23CF"/>
    <w:rsid w:val="7CE56503"/>
    <w:rsid w:val="7D026909"/>
    <w:rsid w:val="7D5B3637"/>
    <w:rsid w:val="7D8D08ED"/>
    <w:rsid w:val="7E5D350D"/>
    <w:rsid w:val="7E697975"/>
    <w:rsid w:val="7E7869B3"/>
    <w:rsid w:val="7EF57DE7"/>
    <w:rsid w:val="7F8909CB"/>
    <w:rsid w:val="7FBF4C79"/>
    <w:rsid w:val="7FF14240"/>
    <w:rsid w:val="7FF78C90"/>
    <w:rsid w:val="DFB6D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5"/>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qFormat/>
    <w:uiPriority w:val="0"/>
    <w:pPr>
      <w:ind w:left="420" w:leftChars="200"/>
    </w:pPr>
  </w:style>
  <w:style w:type="paragraph" w:styleId="7">
    <w:name w:val="Normal Indent"/>
    <w:basedOn w:val="1"/>
    <w:qFormat/>
    <w:uiPriority w:val="0"/>
    <w:pPr>
      <w:spacing w:line="360" w:lineRule="auto"/>
      <w:ind w:firstLine="200" w:firstLineChars="200"/>
    </w:pPr>
    <w:rPr>
      <w:rFonts w:ascii="Times New Roman" w:hAnsi="Times New Roman"/>
      <w:sz w:val="28"/>
      <w:szCs w:val="20"/>
    </w:rPr>
  </w:style>
  <w:style w:type="paragraph" w:styleId="8">
    <w:name w:val="index 5"/>
    <w:basedOn w:val="1"/>
    <w:next w:val="1"/>
    <w:qFormat/>
    <w:uiPriority w:val="0"/>
    <w:pPr>
      <w:ind w:left="1680"/>
    </w:p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style>
  <w:style w:type="paragraph" w:styleId="11">
    <w:name w:val="index 6"/>
    <w:basedOn w:val="1"/>
    <w:next w:val="1"/>
    <w:qFormat/>
    <w:uiPriority w:val="0"/>
    <w:pPr>
      <w:ind w:firstLine="840"/>
    </w:pPr>
    <w:rPr>
      <w:rFonts w:ascii="Calibri" w:hAnsi="Calibri" w:cs="Arial"/>
    </w:rPr>
  </w:style>
  <w:style w:type="paragraph" w:styleId="12">
    <w:name w:val="Body Text"/>
    <w:basedOn w:val="1"/>
    <w:next w:val="1"/>
    <w:qFormat/>
    <w:uiPriority w:val="0"/>
    <w:pPr>
      <w:spacing w:after="120"/>
    </w:pPr>
  </w:style>
  <w:style w:type="paragraph" w:styleId="13">
    <w:name w:val="Body Text Indent"/>
    <w:basedOn w:val="14"/>
    <w:next w:val="16"/>
    <w:qFormat/>
    <w:uiPriority w:val="0"/>
    <w:pPr>
      <w:spacing w:after="120"/>
      <w:ind w:left="420" w:leftChars="200"/>
    </w:pPr>
    <w:rPr>
      <w:rFonts w:ascii="Times New Roman" w:hAnsi="Times New Roman"/>
      <w:sz w:val="20"/>
      <w:szCs w:val="24"/>
    </w:rPr>
  </w:style>
  <w:style w:type="paragraph" w:customStyle="1" w:styleId="14">
    <w:name w:val="Normal_1"/>
    <w:next w:val="15"/>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5">
    <w:name w:val="Body Text First Indent 2"/>
    <w:basedOn w:val="13"/>
    <w:next w:val="1"/>
    <w:qFormat/>
    <w:uiPriority w:val="0"/>
    <w:pPr>
      <w:ind w:firstLine="420" w:firstLineChars="200"/>
    </w:pPr>
  </w:style>
  <w:style w:type="paragraph" w:styleId="16">
    <w:name w:val="envelope return"/>
    <w:basedOn w:val="14"/>
    <w:qFormat/>
    <w:uiPriority w:val="0"/>
    <w:pPr>
      <w:snapToGrid w:val="0"/>
    </w:pPr>
    <w:rPr>
      <w:rFonts w:ascii="Arial" w:hAnsi="Arial" w:eastAsia="宋体" w:cs="Times New Roman"/>
    </w:rPr>
  </w:style>
  <w:style w:type="paragraph" w:styleId="17">
    <w:name w:val="toc 3"/>
    <w:basedOn w:val="1"/>
    <w:next w:val="1"/>
    <w:semiHidden/>
    <w:unhideWhenUsed/>
    <w:qFormat/>
    <w:uiPriority w:val="39"/>
    <w:pPr>
      <w:ind w:left="840" w:leftChars="400"/>
    </w:pPr>
  </w:style>
  <w:style w:type="paragraph" w:styleId="18">
    <w:name w:val="Plain Text"/>
    <w:basedOn w:val="1"/>
    <w:next w:val="1"/>
    <w:qFormat/>
    <w:uiPriority w:val="0"/>
    <w:rPr>
      <w:rFonts w:hAnsi="Times New Roman"/>
      <w:szCs w:val="24"/>
    </w:rPr>
  </w:style>
  <w:style w:type="paragraph" w:styleId="19">
    <w:name w:val="Date"/>
    <w:basedOn w:val="1"/>
    <w:next w:val="1"/>
    <w:qFormat/>
    <w:uiPriority w:val="0"/>
    <w:rPr>
      <w:rFonts w:ascii="Arial" w:hAnsi="Arial" w:cs="Arial"/>
      <w:b/>
      <w:sz w:val="28"/>
    </w:rPr>
  </w:style>
  <w:style w:type="paragraph" w:styleId="20">
    <w:name w:val="Body Text Indent 2"/>
    <w:basedOn w:val="1"/>
    <w:qFormat/>
    <w:uiPriority w:val="99"/>
    <w:pPr>
      <w:ind w:firstLine="480"/>
    </w:pPr>
    <w:rPr>
      <w:rFonts w:asciiTheme="minorHAnsi" w:hAnsiTheme="minorHAnsi" w:eastAsiaTheme="minorEastAsia" w:cstheme="minorBidi"/>
    </w:rPr>
  </w:style>
  <w:style w:type="paragraph" w:styleId="21">
    <w:name w:val="Balloon Text"/>
    <w:basedOn w:val="1"/>
    <w:link w:val="69"/>
    <w:semiHidden/>
    <w:unhideWhenUsed/>
    <w:qFormat/>
    <w:uiPriority w:val="99"/>
    <w:rPr>
      <w:sz w:val="18"/>
      <w:szCs w:val="18"/>
    </w:rPr>
  </w:style>
  <w:style w:type="paragraph" w:styleId="22">
    <w:name w:val="footer"/>
    <w:basedOn w:val="1"/>
    <w:link w:val="54"/>
    <w:qFormat/>
    <w:uiPriority w:val="0"/>
    <w:pPr>
      <w:tabs>
        <w:tab w:val="center" w:pos="4153"/>
        <w:tab w:val="right" w:pos="8306"/>
      </w:tabs>
      <w:snapToGrid w:val="0"/>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39"/>
  </w:style>
  <w:style w:type="paragraph" w:styleId="25">
    <w:name w:val="Subtitle"/>
    <w:basedOn w:val="1"/>
    <w:next w:val="1"/>
    <w:qFormat/>
    <w:uiPriority w:val="11"/>
    <w:pPr>
      <w:widowControl w:val="0"/>
      <w:autoSpaceDE w:val="0"/>
      <w:autoSpaceDN w:val="0"/>
      <w:spacing w:before="240" w:after="60" w:line="240" w:lineRule="exact"/>
      <w:jc w:val="center"/>
      <w:outlineLvl w:val="1"/>
    </w:pPr>
    <w:rPr>
      <w:rFonts w:asciiTheme="majorHAnsi" w:hAnsiTheme="majorHAnsi" w:eastAsiaTheme="majorEastAsia" w:cstheme="majorBidi"/>
      <w:bCs/>
      <w:kern w:val="28"/>
      <w:sz w:val="24"/>
      <w:szCs w:val="32"/>
    </w:rPr>
  </w:style>
  <w:style w:type="paragraph" w:styleId="26">
    <w:name w:val="toc 2"/>
    <w:basedOn w:val="1"/>
    <w:next w:val="1"/>
    <w:semiHidden/>
    <w:unhideWhenUsed/>
    <w:qFormat/>
    <w:uiPriority w:val="39"/>
    <w:pPr>
      <w:ind w:left="420" w:leftChars="200"/>
    </w:pPr>
  </w:style>
  <w:style w:type="paragraph" w:styleId="27">
    <w:name w:val="Normal (Web)"/>
    <w:basedOn w:val="1"/>
    <w:qFormat/>
    <w:uiPriority w:val="99"/>
    <w:pPr>
      <w:spacing w:before="100" w:beforeAutospacing="1" w:after="100" w:afterAutospacing="1"/>
      <w:textAlignment w:val="auto"/>
    </w:pPr>
    <w:rPr>
      <w:rFonts w:cs="宋体"/>
      <w:sz w:val="24"/>
      <w:szCs w:val="24"/>
      <w:lang w:eastAsia="zh-CN"/>
    </w:rPr>
  </w:style>
  <w:style w:type="paragraph" w:styleId="28">
    <w:name w:val="Title"/>
    <w:basedOn w:val="1"/>
    <w:next w:val="1"/>
    <w:qFormat/>
    <w:uiPriority w:val="0"/>
    <w:pPr>
      <w:adjustRightInd w:val="0"/>
      <w:snapToGrid w:val="0"/>
      <w:spacing w:before="120" w:after="120"/>
      <w:outlineLvl w:val="0"/>
    </w:pPr>
    <w:rPr>
      <w:rFonts w:ascii="黑体" w:hAnsi="Times New Roman"/>
      <w:b/>
      <w:snapToGrid w:val="0"/>
      <w:szCs w:val="20"/>
    </w:rPr>
  </w:style>
  <w:style w:type="paragraph" w:styleId="29">
    <w:name w:val="Body Text First Indent"/>
    <w:basedOn w:val="12"/>
    <w:qFormat/>
    <w:uiPriority w:val="0"/>
    <w:pPr>
      <w:spacing w:line="360" w:lineRule="auto"/>
      <w:ind w:firstLine="420" w:firstLineChars="100"/>
    </w:pPr>
    <w:rPr>
      <w:rFonts w:hint="eastAsia"/>
      <w:sz w:val="24"/>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Hyperlink"/>
    <w:basedOn w:val="32"/>
    <w:qFormat/>
    <w:uiPriority w:val="99"/>
    <w:rPr>
      <w:color w:val="0657AB"/>
      <w:u w:val="none"/>
    </w:rPr>
  </w:style>
  <w:style w:type="character" w:styleId="35">
    <w:name w:val="HTML Sample"/>
    <w:basedOn w:val="32"/>
    <w:qFormat/>
    <w:uiPriority w:val="0"/>
    <w:rPr>
      <w:rFonts w:ascii="Courier New" w:hAnsi="Courier New"/>
    </w:rPr>
  </w:style>
  <w:style w:type="paragraph" w:customStyle="1" w:styleId="36">
    <w:name w:val="标题 5（有编号）（绿盟科技）"/>
    <w:basedOn w:val="1"/>
    <w:next w:val="37"/>
    <w:qFormat/>
    <w:uiPriority w:val="0"/>
    <w:pPr>
      <w:keepNext/>
      <w:keepLines/>
      <w:spacing w:before="280" w:after="156" w:line="377" w:lineRule="auto"/>
      <w:outlineLvl w:val="4"/>
    </w:pPr>
    <w:rPr>
      <w:rFonts w:ascii="Arial" w:hAnsi="Arial" w:eastAsia="黑体"/>
      <w:b/>
      <w:sz w:val="24"/>
      <w:szCs w:val="28"/>
    </w:rPr>
  </w:style>
  <w:style w:type="paragraph" w:customStyle="1" w:styleId="3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8">
    <w:name w:val="NormalCharacter"/>
    <w:qFormat/>
    <w:uiPriority w:val="0"/>
  </w:style>
  <w:style w:type="table" w:customStyle="1" w:styleId="39">
    <w:name w:val="TableNormal"/>
    <w:qFormat/>
    <w:uiPriority w:val="0"/>
    <w:tblPr>
      <w:tblCellMar>
        <w:top w:w="0" w:type="dxa"/>
        <w:left w:w="0" w:type="dxa"/>
        <w:bottom w:w="0" w:type="dxa"/>
        <w:right w:w="0" w:type="dxa"/>
      </w:tblCellMar>
    </w:tblPr>
  </w:style>
  <w:style w:type="paragraph" w:customStyle="1" w:styleId="40">
    <w:name w:val="UserStyle_0"/>
    <w:basedOn w:val="1"/>
    <w:next w:val="1"/>
    <w:qFormat/>
    <w:uiPriority w:val="0"/>
    <w:pPr>
      <w:ind w:firstLine="560"/>
    </w:pPr>
  </w:style>
  <w:style w:type="paragraph" w:customStyle="1" w:styleId="41">
    <w:name w:val="BodyText"/>
    <w:basedOn w:val="1"/>
    <w:qFormat/>
    <w:uiPriority w:val="0"/>
    <w:pPr>
      <w:ind w:left="109"/>
    </w:pPr>
    <w:rPr>
      <w:sz w:val="24"/>
      <w:szCs w:val="24"/>
    </w:rPr>
  </w:style>
  <w:style w:type="paragraph" w:customStyle="1" w:styleId="42">
    <w:name w:val="BodyText1I"/>
    <w:basedOn w:val="41"/>
    <w:qFormat/>
    <w:uiPriority w:val="0"/>
    <w:pPr>
      <w:ind w:firstLine="420" w:firstLineChars="100"/>
      <w:jc w:val="center"/>
    </w:pPr>
    <w:rPr>
      <w:rFonts w:cs="宋体"/>
      <w:b/>
      <w:bCs/>
      <w:kern w:val="2"/>
      <w:sz w:val="36"/>
    </w:rPr>
  </w:style>
  <w:style w:type="paragraph" w:customStyle="1" w:styleId="43">
    <w:name w:val="UserStyle_1"/>
    <w:basedOn w:val="1"/>
    <w:qFormat/>
    <w:uiPriority w:val="0"/>
    <w:pPr>
      <w:ind w:left="54"/>
      <w:jc w:val="center"/>
    </w:pPr>
    <w:rPr>
      <w:rFonts w:cs="宋体"/>
      <w:b/>
      <w:bCs/>
      <w:sz w:val="40"/>
      <w:szCs w:val="40"/>
    </w:rPr>
  </w:style>
  <w:style w:type="paragraph" w:customStyle="1" w:styleId="44">
    <w:name w:val="UserStyle_2"/>
    <w:basedOn w:val="1"/>
    <w:qFormat/>
    <w:uiPriority w:val="0"/>
    <w:pPr>
      <w:jc w:val="center"/>
    </w:pPr>
    <w:rPr>
      <w:rFonts w:cs="宋体"/>
      <w:b/>
      <w:bCs/>
      <w:sz w:val="36"/>
      <w:szCs w:val="36"/>
    </w:rPr>
  </w:style>
  <w:style w:type="paragraph" w:customStyle="1" w:styleId="45">
    <w:name w:val="UserStyle_3"/>
    <w:basedOn w:val="1"/>
    <w:qFormat/>
    <w:uiPriority w:val="0"/>
    <w:pPr>
      <w:ind w:left="23"/>
      <w:jc w:val="center"/>
    </w:pPr>
    <w:rPr>
      <w:rFonts w:cs="宋体"/>
      <w:b/>
      <w:bCs/>
      <w:sz w:val="30"/>
      <w:szCs w:val="30"/>
    </w:rPr>
  </w:style>
  <w:style w:type="paragraph" w:customStyle="1" w:styleId="46">
    <w:name w:val="UserStyle_4"/>
    <w:basedOn w:val="1"/>
    <w:qFormat/>
    <w:uiPriority w:val="0"/>
  </w:style>
  <w:style w:type="table" w:customStyle="1" w:styleId="47">
    <w:name w:val="UserStyle_5"/>
    <w:qFormat/>
    <w:uiPriority w:val="0"/>
    <w:tblPr>
      <w:tblCellMar>
        <w:top w:w="0" w:type="dxa"/>
        <w:left w:w="0" w:type="dxa"/>
        <w:bottom w:w="0" w:type="dxa"/>
        <w:right w:w="0" w:type="dxa"/>
      </w:tblCellMar>
    </w:tblPr>
  </w:style>
  <w:style w:type="paragraph" w:customStyle="1" w:styleId="48">
    <w:name w:val="UserStyle_6"/>
    <w:basedOn w:val="1"/>
    <w:qFormat/>
    <w:uiPriority w:val="0"/>
    <w:pPr>
      <w:spacing w:before="31"/>
      <w:ind w:left="591"/>
    </w:pPr>
    <w:rPr>
      <w:rFonts w:cs="宋体"/>
      <w:b/>
      <w:bCs/>
      <w:sz w:val="24"/>
      <w:szCs w:val="24"/>
    </w:rPr>
  </w:style>
  <w:style w:type="paragraph" w:customStyle="1" w:styleId="49">
    <w:name w:val="UserStyle_7"/>
    <w:basedOn w:val="1"/>
    <w:qFormat/>
    <w:uiPriority w:val="0"/>
    <w:pPr>
      <w:ind w:left="152"/>
      <w:jc w:val="center"/>
    </w:pPr>
    <w:rPr>
      <w:rFonts w:cs="宋体"/>
      <w:b/>
      <w:bCs/>
      <w:sz w:val="32"/>
      <w:szCs w:val="32"/>
    </w:rPr>
  </w:style>
  <w:style w:type="paragraph" w:customStyle="1" w:styleId="50">
    <w:name w:val="179"/>
    <w:basedOn w:val="1"/>
    <w:qFormat/>
    <w:uiPriority w:val="0"/>
    <w:pPr>
      <w:spacing w:before="31"/>
      <w:ind w:left="109" w:firstLine="480"/>
    </w:pPr>
  </w:style>
  <w:style w:type="paragraph" w:customStyle="1" w:styleId="51">
    <w:name w:val="UserStyle_8"/>
    <w:basedOn w:val="1"/>
    <w:qFormat/>
    <w:uiPriority w:val="0"/>
    <w:pPr>
      <w:ind w:left="109"/>
    </w:pPr>
    <w:rPr>
      <w:rFonts w:cs="宋体"/>
      <w:b/>
      <w:bCs/>
      <w:sz w:val="28"/>
      <w:szCs w:val="28"/>
    </w:rPr>
  </w:style>
  <w:style w:type="paragraph" w:customStyle="1" w:styleId="52">
    <w:name w:val="UserStyle_9"/>
    <w:basedOn w:val="1"/>
    <w:qFormat/>
    <w:uiPriority w:val="0"/>
    <w:pPr>
      <w:ind w:firstLine="420" w:firstLineChars="200"/>
    </w:pPr>
  </w:style>
  <w:style w:type="character" w:customStyle="1" w:styleId="53">
    <w:name w:val="页眉 字符"/>
    <w:basedOn w:val="32"/>
    <w:link w:val="23"/>
    <w:qFormat/>
    <w:uiPriority w:val="99"/>
    <w:rPr>
      <w:rFonts w:ascii="宋体" w:hAnsi="宋体"/>
      <w:sz w:val="18"/>
      <w:szCs w:val="18"/>
      <w:lang w:eastAsia="en-US"/>
    </w:rPr>
  </w:style>
  <w:style w:type="character" w:customStyle="1" w:styleId="54">
    <w:name w:val="页脚 字符"/>
    <w:basedOn w:val="32"/>
    <w:link w:val="22"/>
    <w:qFormat/>
    <w:uiPriority w:val="0"/>
    <w:rPr>
      <w:rFonts w:ascii="宋体" w:hAnsi="宋体"/>
      <w:sz w:val="18"/>
      <w:szCs w:val="18"/>
      <w:lang w:eastAsia="en-US"/>
    </w:rPr>
  </w:style>
  <w:style w:type="character" w:customStyle="1" w:styleId="55">
    <w:name w:val="标题 1 字符"/>
    <w:basedOn w:val="32"/>
    <w:link w:val="2"/>
    <w:qFormat/>
    <w:uiPriority w:val="9"/>
    <w:rPr>
      <w:rFonts w:ascii="宋体" w:hAnsi="宋体" w:cs="宋体"/>
      <w:b/>
      <w:bCs/>
      <w:kern w:val="36"/>
      <w:sz w:val="48"/>
      <w:szCs w:val="48"/>
    </w:rPr>
  </w:style>
  <w:style w:type="paragraph" w:customStyle="1" w:styleId="56">
    <w:name w:val="detail-info"/>
    <w:basedOn w:val="1"/>
    <w:qFormat/>
    <w:uiPriority w:val="0"/>
    <w:pPr>
      <w:spacing w:before="100" w:beforeAutospacing="1" w:after="100" w:afterAutospacing="1"/>
      <w:textAlignment w:val="auto"/>
    </w:pPr>
    <w:rPr>
      <w:rFonts w:cs="宋体"/>
      <w:sz w:val="24"/>
      <w:szCs w:val="24"/>
      <w:lang w:eastAsia="zh-CN"/>
    </w:rPr>
  </w:style>
  <w:style w:type="character" w:customStyle="1" w:styleId="57">
    <w:name w:val="bookmark-item"/>
    <w:basedOn w:val="32"/>
    <w:qFormat/>
    <w:uiPriority w:val="0"/>
  </w:style>
  <w:style w:type="paragraph" w:styleId="58">
    <w:name w:val="List Paragraph"/>
    <w:basedOn w:val="1"/>
    <w:qFormat/>
    <w:uiPriority w:val="34"/>
    <w:pPr>
      <w:ind w:firstLine="420" w:firstLineChars="200"/>
    </w:pPr>
  </w:style>
  <w:style w:type="paragraph" w:customStyle="1" w:styleId="59">
    <w:name w:val="标书正文"/>
    <w:basedOn w:val="1"/>
    <w:qFormat/>
    <w:uiPriority w:val="0"/>
    <w:pPr>
      <w:spacing w:line="560" w:lineRule="exact"/>
      <w:ind w:firstLine="723" w:firstLineChars="200"/>
      <w:jc w:val="center"/>
    </w:pPr>
    <w:rPr>
      <w:rFonts w:ascii="仿宋_GB2312" w:hAnsi="Calibri" w:eastAsia="仿宋_GB2312"/>
      <w:b/>
      <w:sz w:val="36"/>
      <w:szCs w:val="24"/>
    </w:rPr>
  </w:style>
  <w:style w:type="paragraph" w:customStyle="1" w:styleId="6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1">
    <w:name w:val="Table Paragraph"/>
    <w:basedOn w:val="62"/>
    <w:qFormat/>
    <w:uiPriority w:val="1"/>
    <w:pPr>
      <w:autoSpaceDE w:val="0"/>
      <w:autoSpaceDN w:val="0"/>
    </w:pPr>
    <w:rPr>
      <w:rFonts w:cs="宋体"/>
    </w:rPr>
  </w:style>
  <w:style w:type="paragraph" w:customStyle="1" w:styleId="62">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 A"/>
    <w:basedOn w:val="1"/>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4">
    <w:name w:val="11正文"/>
    <w:basedOn w:val="1"/>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5">
    <w:name w:val="图"/>
    <w:basedOn w:val="1"/>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6">
    <w:name w:val="font11"/>
    <w:basedOn w:val="32"/>
    <w:qFormat/>
    <w:uiPriority w:val="0"/>
    <w:rPr>
      <w:rFonts w:hint="eastAsia" w:ascii="宋体" w:hAnsi="宋体" w:eastAsia="宋体" w:cs="宋体"/>
      <w:color w:val="000000"/>
      <w:sz w:val="24"/>
      <w:szCs w:val="24"/>
      <w:u w:val="none"/>
    </w:rPr>
  </w:style>
  <w:style w:type="character" w:customStyle="1" w:styleId="67">
    <w:name w:val="font01"/>
    <w:basedOn w:val="32"/>
    <w:qFormat/>
    <w:uiPriority w:val="0"/>
    <w:rPr>
      <w:rFonts w:hint="eastAsia" w:ascii="宋体" w:hAnsi="宋体" w:eastAsia="宋体" w:cs="宋体"/>
      <w:color w:val="000000"/>
      <w:sz w:val="24"/>
      <w:szCs w:val="24"/>
      <w:u w:val="none"/>
    </w:rPr>
  </w:style>
  <w:style w:type="paragraph" w:customStyle="1" w:styleId="68">
    <w:name w:val="招标方案正文"/>
    <w:basedOn w:val="1"/>
    <w:qFormat/>
    <w:uiPriority w:val="0"/>
    <w:pPr>
      <w:spacing w:line="360" w:lineRule="auto"/>
      <w:ind w:firstLine="200" w:firstLineChars="200"/>
    </w:pPr>
    <w:rPr>
      <w:rFonts w:ascii="Times New Roman" w:hAnsi="Times New Roman"/>
      <w:sz w:val="24"/>
    </w:rPr>
  </w:style>
  <w:style w:type="character" w:customStyle="1" w:styleId="69">
    <w:name w:val="批注框文本 字符"/>
    <w:basedOn w:val="32"/>
    <w:link w:val="21"/>
    <w:semiHidden/>
    <w:qFormat/>
    <w:uiPriority w:val="99"/>
    <w:rPr>
      <w:rFonts w:ascii="宋体" w:hAnsi="宋体"/>
      <w:sz w:val="18"/>
      <w:szCs w:val="18"/>
      <w:lang w:eastAsia="en-US"/>
    </w:rPr>
  </w:style>
  <w:style w:type="table" w:customStyle="1" w:styleId="7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71">
    <w:name w:val="标题3"/>
    <w:qFormat/>
    <w:uiPriority w:val="0"/>
    <w:rPr>
      <w:rFonts w:ascii="仿宋" w:hAnsi="仿宋" w:eastAsia="楷体"/>
      <w:b/>
      <w:kern w:val="1"/>
      <w:sz w:val="32"/>
    </w:rPr>
  </w:style>
  <w:style w:type="table" w:customStyle="1" w:styleId="72">
    <w:name w:val="网格型11"/>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3"/>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
    <w:name w:val="font51"/>
    <w:basedOn w:val="32"/>
    <w:qFormat/>
    <w:uiPriority w:val="0"/>
    <w:rPr>
      <w:rFonts w:hint="default" w:ascii="方正仿宋_GBK" w:hAnsi="方正仿宋_GBK" w:eastAsia="方正仿宋_GBK" w:cs="方正仿宋_GBK"/>
      <w:color w:val="000000"/>
      <w:sz w:val="24"/>
      <w:szCs w:val="24"/>
      <w:u w:val="none"/>
    </w:rPr>
  </w:style>
  <w:style w:type="paragraph" w:customStyle="1" w:styleId="75">
    <w:name w:val="正文缩进1"/>
    <w:basedOn w:val="1"/>
    <w:qFormat/>
    <w:uiPriority w:val="0"/>
    <w:pPr>
      <w:ind w:firstLine="420" w:firstLineChars="200"/>
    </w:pPr>
  </w:style>
  <w:style w:type="paragraph" w:customStyle="1" w:styleId="76">
    <w:name w:val="样式 样式 样式 左侧:  2 字符1 + 首行缩进:  2 字符1 + 首行缩进:  2 字符"/>
    <w:basedOn w:val="1"/>
    <w:qFormat/>
    <w:uiPriority w:val="0"/>
    <w:pPr>
      <w:adjustRightInd w:val="0"/>
      <w:spacing w:before="60" w:after="120" w:line="440" w:lineRule="atLeast"/>
      <w:ind w:firstLine="480"/>
    </w:pPr>
    <w:rPr>
      <w:sz w:val="24"/>
    </w:rPr>
  </w:style>
  <w:style w:type="paragraph" w:customStyle="1" w:styleId="77">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78">
    <w:name w:val="列表段落1"/>
    <w:basedOn w:val="1"/>
    <w:qFormat/>
    <w:uiPriority w:val="34"/>
    <w:pPr>
      <w:ind w:firstLine="420" w:firstLineChars="200"/>
    </w:pPr>
  </w:style>
  <w:style w:type="paragraph" w:customStyle="1" w:styleId="79">
    <w:name w:val="Body text|1"/>
    <w:basedOn w:val="1"/>
    <w:qFormat/>
    <w:uiPriority w:val="0"/>
    <w:pPr>
      <w:widowControl w:val="0"/>
      <w:spacing w:line="334" w:lineRule="auto"/>
      <w:ind w:firstLine="400"/>
    </w:pPr>
    <w:rPr>
      <w:rFonts w:cs="宋体"/>
      <w:lang w:val="zh-TW" w:eastAsia="zh-TW" w:bidi="zh-TW"/>
    </w:rPr>
  </w:style>
  <w:style w:type="paragraph" w:customStyle="1" w:styleId="80">
    <w:name w:val="样式1"/>
    <w:basedOn w:val="5"/>
    <w:qFormat/>
    <w:uiPriority w:val="99"/>
    <w:rPr>
      <w:sz w:val="24"/>
      <w:szCs w:val="24"/>
    </w:rPr>
  </w:style>
  <w:style w:type="paragraph" w:customStyle="1" w:styleId="81">
    <w:name w:val="Table Text"/>
    <w:basedOn w:val="1"/>
    <w:semiHidden/>
    <w:qFormat/>
    <w:uiPriority w:val="0"/>
    <w:rPr>
      <w:rFonts w:eastAsia="Arial"/>
    </w:rPr>
  </w:style>
  <w:style w:type="paragraph" w:customStyle="1" w:styleId="82">
    <w:name w:val="正文文本1"/>
    <w:basedOn w:val="1"/>
    <w:qFormat/>
    <w:uiPriority w:val="0"/>
    <w:pPr>
      <w:spacing w:line="240" w:lineRule="auto"/>
    </w:pPr>
    <w:rPr>
      <w:rFonts w:eastAsia="宋体"/>
      <w:sz w:val="21"/>
    </w:rPr>
  </w:style>
  <w:style w:type="paragraph" w:customStyle="1" w:styleId="83">
    <w:name w:val="首行缩进"/>
    <w:basedOn w:val="84"/>
    <w:next w:val="18"/>
    <w:autoRedefine/>
    <w:qFormat/>
    <w:uiPriority w:val="0"/>
    <w:pPr>
      <w:ind w:firstLine="480" w:firstLineChars="200"/>
    </w:pPr>
    <w:rPr>
      <w:szCs w:val="20"/>
      <w:lang w:val="zh-CN"/>
    </w:rPr>
  </w:style>
  <w:style w:type="paragraph" w:customStyle="1" w:styleId="84">
    <w:name w:val="Normal_0"/>
    <w:next w:val="14"/>
    <w:autoRedefine/>
    <w:qFormat/>
    <w:uiPriority w:val="99"/>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7930</Words>
  <Characters>8870</Characters>
  <Lines>303</Lines>
  <Paragraphs>85</Paragraphs>
  <TotalTime>246</TotalTime>
  <ScaleCrop>false</ScaleCrop>
  <LinksUpToDate>false</LinksUpToDate>
  <CharactersWithSpaces>9066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2021-08-14T20:18:00Z</dcterms:created>
  <dc:creator>Administrator</dc:creator>
  <cp:lastModifiedBy>阿司匹林</cp:lastModifiedBy>
  <cp:lastPrinted>2025-06-19T06:13:00Z</cp:lastPrinted>
  <dcterms:modified xsi:type="dcterms:W3CDTF">2025-07-07T08:58:01Z</dcterms:modified>
  <dc:title>新疆维吾尔自治区公安厅特警总队智能枪弹柜采购项目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D08B56FF10A9477585FF5AC9870BE16A_13</vt:lpwstr>
  </property>
  <property fmtid="{D5CDD505-2E9C-101B-9397-08002B2CF9AE}" pid="4" name="KSOTemplateDocerSaveRecord">
    <vt:lpwstr>eyJoZGlkIjoiNTAwM2Q4NWI2ZGQ1YmNmNWQyN2FlMmQ0NGU0MDk5NmUiLCJ1c2VySWQiOiI0NTAyNzY3MTgifQ==</vt:lpwstr>
  </property>
</Properties>
</file>