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2559CC9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项目名称：乌鲁木齐市米东区中医医院雷度血气试剂(进口)采购项目</w:t>
      </w:r>
    </w:p>
    <w:p w14:paraId="77A7F011">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29A326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采购人：乌鲁木齐市米东区中医医院（盖章）</w:t>
      </w:r>
    </w:p>
    <w:p w14:paraId="002F357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3F74E65">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联系人：孙主任</w:t>
      </w:r>
    </w:p>
    <w:p w14:paraId="62644B8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5091132F">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联系电话：0991-7892187</w:t>
      </w:r>
    </w:p>
    <w:p w14:paraId="050452CC">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cs="宋体" w:asciiTheme="majorEastAsia" w:hAnsiTheme="majorEastAsia" w:eastAsiaTheme="majorEastAsia"/>
          <w:b/>
          <w:color w:val="000000" w:themeColor="text1"/>
          <w:sz w:val="36"/>
          <w:szCs w:val="36"/>
          <w:highlight w:val="none"/>
          <w14:textFill>
            <w14:solidFill>
              <w14:schemeClr w14:val="tx1"/>
            </w14:solidFill>
          </w14:textFill>
        </w:rPr>
      </w:pPr>
    </w:p>
    <w:p w14:paraId="498ABD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1EBC234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460A4B30">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14:textFill>
            <w14:solidFill>
              <w14:schemeClr w14:val="tx1"/>
            </w14:solidFill>
          </w14:textFill>
        </w:rPr>
        <w:t>采购代理机构：</w:t>
      </w:r>
      <w:r>
        <w:rPr>
          <w:rFonts w:hint="eastAsia" w:cs="宋体" w:asciiTheme="majorEastAsia" w:hAnsiTheme="majorEastAsia" w:eastAsiaTheme="majorEastAsia"/>
          <w:b/>
          <w:color w:val="000000" w:themeColor="text1"/>
          <w:sz w:val="36"/>
          <w:szCs w:val="36"/>
          <w:highlight w:val="none"/>
          <w:u w:val="none"/>
          <w14:textFill>
            <w14:solidFill>
              <w14:schemeClr w14:val="tx1"/>
            </w14:solidFill>
          </w14:textFill>
        </w:rPr>
        <w:t>新疆君凯杰工程项目管理有限公司</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盖章</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p>
    <w:p w14:paraId="4EF43DAA">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59505566">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联系人：陈晨</w:t>
      </w:r>
    </w:p>
    <w:p w14:paraId="722D1294">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46F69562">
      <w:pPr>
        <w:pStyle w:val="4"/>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联系电话：13201097601</w:t>
      </w:r>
    </w:p>
    <w:p w14:paraId="6CDB5A6C">
      <w:pPr>
        <w:pStyle w:val="8"/>
        <w:adjustRightInd w:val="0"/>
        <w:snapToGrid w:val="0"/>
        <w:spacing w:line="360" w:lineRule="auto"/>
        <w:ind w:firstLine="0" w:firstLineChars="0"/>
        <w:rPr>
          <w:rFonts w:hAnsi="宋体" w:cs="宋体"/>
          <w:color w:val="000000" w:themeColor="text1"/>
          <w:sz w:val="36"/>
          <w:szCs w:val="36"/>
          <w:highlight w:val="none"/>
          <w14:textFill>
            <w14:solidFill>
              <w14:schemeClr w14:val="tx1"/>
            </w14:solidFill>
          </w14:textFill>
        </w:rPr>
      </w:pPr>
    </w:p>
    <w:p w14:paraId="303A274B">
      <w:pPr>
        <w:adjustRightInd w:val="0"/>
        <w:snapToGrid w:val="0"/>
        <w:spacing w:line="360" w:lineRule="auto"/>
        <w:jc w:val="center"/>
        <w:rPr>
          <w:rFonts w:hint="eastAsia" w:hAnsi="宋体" w:cs="宋体"/>
          <w:b/>
          <w:bCs/>
          <w:color w:val="000000" w:themeColor="text1"/>
          <w:sz w:val="36"/>
          <w:szCs w:val="36"/>
          <w:highlight w:val="none"/>
          <w:lang w:val="zh-CN"/>
          <w14:textFill>
            <w14:solidFill>
              <w14:schemeClr w14:val="tx1"/>
            </w14:solidFill>
          </w14:textFill>
        </w:rPr>
      </w:pPr>
    </w:p>
    <w:p w14:paraId="6237C760">
      <w:pPr>
        <w:adjustRightInd w:val="0"/>
        <w:snapToGrid w:val="0"/>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20</w:t>
      </w:r>
      <w:r>
        <w:rPr>
          <w:rFonts w:hint="eastAsia" w:hAnsi="宋体" w:cs="宋体"/>
          <w:b/>
          <w:bCs/>
          <w:color w:val="000000" w:themeColor="text1"/>
          <w:sz w:val="36"/>
          <w:szCs w:val="36"/>
          <w:highlight w:val="none"/>
          <w14:textFill>
            <w14:solidFill>
              <w14:schemeClr w14:val="tx1"/>
            </w14:solidFill>
          </w14:textFill>
        </w:rPr>
        <w:t>2</w:t>
      </w:r>
      <w:r>
        <w:rPr>
          <w:rFonts w:hint="eastAsia" w:hAnsi="宋体" w:cs="宋体"/>
          <w:b/>
          <w:bCs/>
          <w:color w:val="000000" w:themeColor="text1"/>
          <w:sz w:val="36"/>
          <w:szCs w:val="36"/>
          <w:highlight w:val="none"/>
          <w:lang w:val="en-US" w:eastAsia="zh-CN"/>
          <w14:textFill>
            <w14:solidFill>
              <w14:schemeClr w14:val="tx1"/>
            </w14:solidFill>
          </w14:textFill>
        </w:rPr>
        <w:t>5</w:t>
      </w:r>
      <w:r>
        <w:rPr>
          <w:rFonts w:hint="eastAsia" w:hAnsi="宋体" w:cs="宋体"/>
          <w:b/>
          <w:bCs/>
          <w:color w:val="000000" w:themeColor="text1"/>
          <w:sz w:val="36"/>
          <w:szCs w:val="36"/>
          <w:highlight w:val="none"/>
          <w:lang w:val="zh-CN"/>
          <w14:textFill>
            <w14:solidFill>
              <w14:schemeClr w14:val="tx1"/>
            </w14:solidFill>
          </w14:textFill>
        </w:rPr>
        <w:t xml:space="preserve">年 </w:t>
      </w:r>
      <w:r>
        <w:rPr>
          <w:rFonts w:hint="eastAsia" w:hAnsi="宋体" w:cs="宋体"/>
          <w:b/>
          <w:bCs/>
          <w:color w:val="000000" w:themeColor="text1"/>
          <w:sz w:val="36"/>
          <w:szCs w:val="36"/>
          <w:highlight w:val="none"/>
          <w:lang w:val="en-US" w:eastAsia="zh-CN"/>
          <w14:textFill>
            <w14:solidFill>
              <w14:schemeClr w14:val="tx1"/>
            </w14:solidFill>
          </w14:textFill>
        </w:rPr>
        <w:t xml:space="preserve">6 </w:t>
      </w:r>
      <w:r>
        <w:rPr>
          <w:rFonts w:hint="eastAsia" w:hAnsi="宋体" w:cs="宋体"/>
          <w:b/>
          <w:bCs/>
          <w:color w:val="000000" w:themeColor="text1"/>
          <w:sz w:val="36"/>
          <w:szCs w:val="36"/>
          <w:highlight w:val="none"/>
          <w:lang w:val="zh-CN"/>
          <w14:textFill>
            <w14:solidFill>
              <w14:schemeClr w14:val="tx1"/>
            </w14:solidFill>
          </w14:textFill>
        </w:rPr>
        <w:t>月</w:t>
      </w:r>
    </w:p>
    <w:p w14:paraId="6C4F0666">
      <w:pPr>
        <w:pStyle w:val="5"/>
        <w:adjustRightInd w:val="0"/>
        <w:snapToGrid w:val="0"/>
        <w:spacing w:before="624" w:beforeLines="200" w:after="312" w:afterLines="100" w:line="360" w:lineRule="auto"/>
        <w:jc w:val="center"/>
        <w:rPr>
          <w:rFonts w:ascii="宋体" w:hAnsi="宋体" w:eastAsia="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0A21BCBE">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目 录</w:t>
      </w:r>
    </w:p>
    <w:p w14:paraId="72DE376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第一部分   </w:t>
      </w:r>
      <w:r>
        <w:rPr>
          <w:rFonts w:hint="eastAsia" w:ascii="宋体" w:hAnsi="宋体"/>
          <w:color w:val="000000" w:themeColor="text1"/>
          <w:sz w:val="28"/>
          <w:szCs w:val="28"/>
          <w:highlight w:val="none"/>
          <w:lang w:val="en-US" w:eastAsia="zh-CN"/>
          <w14:textFill>
            <w14:solidFill>
              <w14:schemeClr w14:val="tx1"/>
            </w14:solidFill>
          </w14:textFill>
        </w:rPr>
        <w:t>单一来源邀请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_Toc2776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616A782">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_Toc15059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第二部分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_Toc15059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A58C8F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_Toc3406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拟定单一来源供应商须知前附表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_Toc3406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009949C">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_Toc21894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二、总则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_Toc21894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021EE5D">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三、响应文件的编制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6CCC23E">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_Toc10305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四、响应文件的份数、封装和递交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_Toc10305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6066929">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_Toc16880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五、协商步骤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_Toc16880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13</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52E21C3">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_Toc24863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六、确定成交供应商办法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_Toc24863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3A655B0">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_Toc18701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七、签订合同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D333AEF">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_Toc25158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八、项目验收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_Toc25158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4E0E7B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_Toc32578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九、适用法律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_Toc32578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BFF733F">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_Toc6985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第三部分   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_Toc6985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17</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191528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_Toc10095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第四部分   </w:t>
      </w:r>
      <w:r>
        <w:rPr>
          <w:rFonts w:hint="eastAsia" w:ascii="宋体" w:hAnsi="宋体"/>
          <w:color w:val="000000" w:themeColor="text1"/>
          <w:sz w:val="28"/>
          <w:szCs w:val="28"/>
          <w:highlight w:val="none"/>
          <w:lang w:eastAsia="zh-CN"/>
          <w14:textFill>
            <w14:solidFill>
              <w14:schemeClr w14:val="tx1"/>
            </w14:solidFill>
          </w14:textFill>
        </w:rPr>
        <w:t>单一来源审查办法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_Toc10095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20</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F45758">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_Toc30397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合同格式及合同条款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_Toc30397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2D155DE">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_Toc12352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第六部分   </w:t>
      </w:r>
      <w:r>
        <w:rPr>
          <w:rFonts w:hint="eastAsia" w:ascii="宋体" w:hAnsi="宋体"/>
          <w:color w:val="000000" w:themeColor="text1"/>
          <w:sz w:val="28"/>
          <w:szCs w:val="28"/>
          <w:highlight w:val="none"/>
          <w:lang w:eastAsia="zh-CN"/>
          <w14:textFill>
            <w14:solidFill>
              <w14:schemeClr w14:val="tx1"/>
            </w14:solidFill>
          </w14:textFill>
        </w:rPr>
        <w:t>响应文件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_Toc12352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B2EFCC3">
      <w:pPr>
        <w:spacing w:line="360" w:lineRule="auto"/>
        <w:rPr>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14:paraId="52F77743">
      <w:pPr>
        <w:pStyle w:val="4"/>
        <w:tabs>
          <w:tab w:val="left" w:pos="0"/>
        </w:tabs>
        <w:spacing w:before="312" w:beforeLines="100" w:line="360" w:lineRule="auto"/>
        <w:ind w:left="0" w:leftChars="0" w:firstLine="0" w:firstLineChars="0"/>
        <w:jc w:val="center"/>
        <w:outlineLvl w:val="0"/>
        <w:rPr>
          <w:rFonts w:hint="eastAsia" w:ascii="宋体" w:hAnsi="宋体" w:eastAsia="宋体"/>
          <w:b/>
          <w:color w:val="000000" w:themeColor="text1"/>
          <w:sz w:val="36"/>
          <w:highlight w:val="none"/>
          <w:lang w:eastAsia="zh-CN"/>
          <w14:textFill>
            <w14:solidFill>
              <w14:schemeClr w14:val="tx1"/>
            </w14:solidFill>
          </w14:textFill>
        </w:rPr>
      </w:pPr>
      <w:bookmarkStart w:id="0" w:name="_Toc2776"/>
      <w:r>
        <w:rPr>
          <w:rFonts w:hint="eastAsia" w:ascii="宋体" w:hAnsi="宋体"/>
          <w:b/>
          <w:color w:val="000000" w:themeColor="text1"/>
          <w:sz w:val="36"/>
          <w:highlight w:val="none"/>
          <w14:textFill>
            <w14:solidFill>
              <w14:schemeClr w14:val="tx1"/>
            </w14:solidFill>
          </w14:textFill>
        </w:rPr>
        <w:t xml:space="preserve">第一部分   </w:t>
      </w:r>
      <w:r>
        <w:rPr>
          <w:rFonts w:hint="eastAsia" w:ascii="宋体" w:hAnsi="宋体"/>
          <w:b/>
          <w:color w:val="000000" w:themeColor="text1"/>
          <w:sz w:val="36"/>
          <w:highlight w:val="none"/>
          <w:lang w:val="en-US" w:eastAsia="zh-CN"/>
          <w14:textFill>
            <w14:solidFill>
              <w14:schemeClr w14:val="tx1"/>
            </w14:solidFill>
          </w14:textFill>
        </w:rPr>
        <w:t>单一来源邀请</w:t>
      </w:r>
      <w:bookmarkEnd w:id="0"/>
    </w:p>
    <w:p w14:paraId="62E1641D">
      <w:pPr>
        <w:jc w:val="center"/>
        <w:rPr>
          <w:rFonts w:hint="eastAsia" w:ascii="宋体" w:hAnsi="宋体" w:cs="宋体"/>
          <w:color w:val="000000" w:themeColor="text1"/>
          <w:szCs w:val="24"/>
          <w:highlight w:val="none"/>
          <w14:textFill>
            <w14:solidFill>
              <w14:schemeClr w14:val="tx1"/>
            </w14:solidFill>
          </w14:textFill>
        </w:rPr>
      </w:pPr>
      <w:bookmarkStart w:id="1" w:name="_Toc177466655"/>
      <w:bookmarkStart w:id="2" w:name="_Toc87538835"/>
      <w:r>
        <w:rPr>
          <w:rFonts w:ascii="宋体" w:hAnsi="宋体" w:cs="宋体"/>
          <w:b/>
          <w:bCs/>
          <w:color w:val="000000" w:themeColor="text1"/>
          <w:sz w:val="28"/>
          <w:szCs w:val="28"/>
          <w:highlight w:val="none"/>
          <w14:textFill>
            <w14:solidFill>
              <w14:schemeClr w14:val="tx1"/>
            </w14:solidFill>
          </w14:textFill>
        </w:rPr>
        <w:t>单一来源采购邀请函</w:t>
      </w:r>
      <w:bookmarkEnd w:id="1"/>
      <w:bookmarkEnd w:id="2"/>
    </w:p>
    <w:p w14:paraId="727406B5">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受</w:t>
      </w:r>
      <w:r>
        <w:rPr>
          <w:rFonts w:hint="eastAsia" w:ascii="宋体" w:hAnsi="宋体" w:cs="宋体"/>
          <w:color w:val="000000" w:themeColor="text1"/>
          <w:szCs w:val="24"/>
          <w:highlight w:val="none"/>
          <w:u w:val="single"/>
          <w:lang w:eastAsia="zh-CN"/>
          <w14:textFill>
            <w14:solidFill>
              <w14:schemeClr w14:val="tx1"/>
            </w14:solidFill>
          </w14:textFill>
        </w:rPr>
        <w:t>乌鲁木齐市米东区中医医院</w:t>
      </w:r>
      <w:r>
        <w:rPr>
          <w:rFonts w:hint="eastAsia" w:ascii="宋体" w:hAnsi="宋体" w:cs="宋体"/>
          <w:color w:val="000000" w:themeColor="text1"/>
          <w:szCs w:val="24"/>
          <w:highlight w:val="none"/>
          <w14:textFill>
            <w14:solidFill>
              <w14:schemeClr w14:val="tx1"/>
            </w14:solidFill>
          </w14:textFill>
        </w:rPr>
        <w:t>委托，</w:t>
      </w:r>
      <w:r>
        <w:rPr>
          <w:rFonts w:hint="eastAsia" w:ascii="宋体" w:hAnsi="宋体" w:cs="宋体"/>
          <w:color w:val="000000" w:themeColor="text1"/>
          <w:szCs w:val="24"/>
          <w:highlight w:val="none"/>
          <w:u w:val="single"/>
          <w14:textFill>
            <w14:solidFill>
              <w14:schemeClr w14:val="tx1"/>
            </w14:solidFill>
          </w14:textFill>
        </w:rPr>
        <w:t>新疆君凯杰工程项目管理有限公司</w:t>
      </w:r>
      <w:r>
        <w:rPr>
          <w:rFonts w:hint="eastAsia" w:ascii="宋体" w:hAnsi="宋体" w:cs="宋体"/>
          <w:color w:val="000000" w:themeColor="text1"/>
          <w:szCs w:val="24"/>
          <w:highlight w:val="none"/>
          <w14:textFill>
            <w14:solidFill>
              <w14:schemeClr w14:val="tx1"/>
            </w14:solidFill>
          </w14:textFill>
        </w:rPr>
        <w:t>对</w:t>
      </w:r>
      <w:r>
        <w:rPr>
          <w:rFonts w:hint="eastAsia" w:ascii="宋体" w:hAnsi="宋体" w:cs="宋体"/>
          <w:color w:val="000000" w:themeColor="text1"/>
          <w:szCs w:val="24"/>
          <w:highlight w:val="none"/>
          <w:u w:val="single"/>
          <w14:textFill>
            <w14:solidFill>
              <w14:schemeClr w14:val="tx1"/>
            </w14:solidFill>
          </w14:textFill>
        </w:rPr>
        <w:t>2025(JK</w:t>
      </w:r>
      <w:r>
        <w:rPr>
          <w:rFonts w:hint="eastAsia" w:ascii="宋体" w:hAnsi="宋体" w:cs="宋体"/>
          <w:color w:val="000000" w:themeColor="text1"/>
          <w:szCs w:val="24"/>
          <w:highlight w:val="none"/>
          <w:u w:val="single"/>
          <w:lang w:val="en-US" w:eastAsia="zh-CN"/>
          <w14:textFill>
            <w14:solidFill>
              <w14:schemeClr w14:val="tx1"/>
            </w14:solidFill>
          </w14:textFill>
        </w:rPr>
        <w:t>J</w:t>
      </w:r>
      <w:r>
        <w:rPr>
          <w:rFonts w:hint="eastAsia" w:ascii="宋体" w:hAnsi="宋体" w:cs="宋体"/>
          <w:color w:val="000000" w:themeColor="text1"/>
          <w:szCs w:val="24"/>
          <w:highlight w:val="none"/>
          <w:u w:val="single"/>
          <w14:textFill>
            <w14:solidFill>
              <w14:schemeClr w14:val="tx1"/>
            </w14:solidFill>
          </w14:textFill>
        </w:rPr>
        <w:t>)</w:t>
      </w:r>
      <w:r>
        <w:rPr>
          <w:rFonts w:hint="eastAsia" w:ascii="宋体" w:hAnsi="宋体" w:cs="宋体"/>
          <w:color w:val="000000" w:themeColor="text1"/>
          <w:szCs w:val="24"/>
          <w:highlight w:val="none"/>
          <w:u w:val="single"/>
          <w:lang w:val="en-US" w:eastAsia="zh-CN"/>
          <w14:textFill>
            <w14:solidFill>
              <w14:schemeClr w14:val="tx1"/>
            </w14:solidFill>
          </w14:textFill>
        </w:rPr>
        <w:t>157</w:t>
      </w: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u w:val="single"/>
          <w:lang w:val="en-US" w:eastAsia="zh-CN"/>
          <w14:textFill>
            <w14:solidFill>
              <w14:schemeClr w14:val="tx1"/>
            </w14:solidFill>
          </w14:textFill>
        </w:rPr>
        <w:t>乌鲁木齐市米东区中医医院雷度血气试剂(进口)采购项目</w:t>
      </w:r>
      <w:r>
        <w:rPr>
          <w:rFonts w:hint="eastAsia" w:asciiTheme="majorEastAsia" w:hAnsiTheme="majorEastAsia" w:eastAsiaTheme="majorEastAsia"/>
          <w:color w:val="000000" w:themeColor="text1"/>
          <w:highlight w:val="none"/>
          <w14:textFill>
            <w14:solidFill>
              <w14:schemeClr w14:val="tx1"/>
            </w14:solidFill>
          </w14:textFill>
        </w:rPr>
        <w:t>（项目名称）</w:t>
      </w:r>
      <w:r>
        <w:rPr>
          <w:rFonts w:hint="eastAsia" w:ascii="宋体" w:hAnsi="宋体"/>
          <w:color w:val="000000" w:themeColor="text1"/>
          <w:sz w:val="24"/>
          <w:szCs w:val="24"/>
          <w:highlight w:val="none"/>
          <w14:textFill>
            <w14:solidFill>
              <w14:schemeClr w14:val="tx1"/>
            </w14:solidFill>
          </w14:textFill>
        </w:rPr>
        <w:t>采用单一来源采购方式进行采购，现邀请贵公司参加该项目的协商。本次采购将根据《中华人民共和国政府采购法》，在保证项目质量和双方商定合理价格的基础上进行采购。</w:t>
      </w:r>
    </w:p>
    <w:p w14:paraId="721857E8">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一、项目基本情况</w:t>
      </w:r>
    </w:p>
    <w:p w14:paraId="0918E6D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1.项目编号：</w:t>
      </w:r>
      <w:r>
        <w:rPr>
          <w:rFonts w:hint="eastAsia" w:ascii="宋体" w:hAnsi="宋体" w:cs="宋体"/>
          <w:color w:val="000000" w:themeColor="text1"/>
          <w:szCs w:val="24"/>
          <w:highlight w:val="none"/>
          <w:lang w:eastAsia="zh-CN"/>
          <w14:textFill>
            <w14:solidFill>
              <w14:schemeClr w14:val="tx1"/>
            </w14:solidFill>
          </w14:textFill>
        </w:rPr>
        <w:t>2025(JKJ)157</w:t>
      </w:r>
    </w:p>
    <w:p w14:paraId="1A10485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2.项目名称</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乌鲁木齐市米东区中医医院雷度血气试剂(进口)采购项目</w:t>
      </w:r>
    </w:p>
    <w:p w14:paraId="6BB38000">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.采购内容：</w:t>
      </w:r>
    </w:p>
    <w:tbl>
      <w:tblPr>
        <w:tblStyle w:val="22"/>
        <w:tblW w:w="8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13"/>
        <w:gridCol w:w="882"/>
        <w:gridCol w:w="952"/>
        <w:gridCol w:w="1882"/>
        <w:gridCol w:w="1858"/>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0" w:type="dxa"/>
            <w:vAlign w:val="center"/>
          </w:tcPr>
          <w:p w14:paraId="0ACC380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序号</w:t>
            </w:r>
          </w:p>
        </w:tc>
        <w:tc>
          <w:tcPr>
            <w:tcW w:w="2113" w:type="dxa"/>
            <w:vAlign w:val="center"/>
          </w:tcPr>
          <w:p w14:paraId="0A5831D8">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eastAsia="zh-CN"/>
                <w14:textFill>
                  <w14:solidFill>
                    <w14:schemeClr w14:val="tx1"/>
                  </w14:solidFill>
                </w14:textFill>
              </w:rPr>
              <w:t>标的</w:t>
            </w:r>
            <w:r>
              <w:rPr>
                <w:rFonts w:hint="eastAsia" w:ascii="宋体" w:hAnsi="宋体" w:cs="宋体"/>
                <w:color w:val="000000" w:themeColor="text1"/>
                <w:szCs w:val="24"/>
                <w:highlight w:val="none"/>
                <w:lang w:val="zh-TW"/>
                <w14:textFill>
                  <w14:solidFill>
                    <w14:schemeClr w14:val="tx1"/>
                  </w14:solidFill>
                </w14:textFill>
              </w:rPr>
              <w:t>名称</w:t>
            </w:r>
          </w:p>
        </w:tc>
        <w:tc>
          <w:tcPr>
            <w:tcW w:w="882" w:type="dxa"/>
            <w:vAlign w:val="center"/>
          </w:tcPr>
          <w:p w14:paraId="558B822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数量</w:t>
            </w:r>
          </w:p>
        </w:tc>
        <w:tc>
          <w:tcPr>
            <w:tcW w:w="952" w:type="dxa"/>
            <w:vAlign w:val="center"/>
          </w:tcPr>
          <w:p w14:paraId="4EEB26D3">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单位</w:t>
            </w:r>
          </w:p>
        </w:tc>
        <w:tc>
          <w:tcPr>
            <w:tcW w:w="1882" w:type="dxa"/>
            <w:vAlign w:val="center"/>
          </w:tcPr>
          <w:p w14:paraId="432BB9AA">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预算金额（元）</w:t>
            </w:r>
          </w:p>
        </w:tc>
        <w:tc>
          <w:tcPr>
            <w:tcW w:w="1858" w:type="dxa"/>
            <w:vAlign w:val="center"/>
          </w:tcPr>
          <w:p w14:paraId="33DC8621">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30" w:type="dxa"/>
            <w:vAlign w:val="center"/>
          </w:tcPr>
          <w:p w14:paraId="1AE0D5F2">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p>
        </w:tc>
        <w:tc>
          <w:tcPr>
            <w:tcW w:w="2113" w:type="dxa"/>
            <w:vAlign w:val="center"/>
          </w:tcPr>
          <w:p w14:paraId="6492BC2B">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乌鲁木齐市米东区中医医院雷度血气试剂(进口)采购项目</w:t>
            </w:r>
          </w:p>
        </w:tc>
        <w:tc>
          <w:tcPr>
            <w:tcW w:w="882" w:type="dxa"/>
            <w:vAlign w:val="center"/>
          </w:tcPr>
          <w:p w14:paraId="7FF23E1E">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1</w:t>
            </w:r>
          </w:p>
        </w:tc>
        <w:tc>
          <w:tcPr>
            <w:tcW w:w="952" w:type="dxa"/>
            <w:vAlign w:val="center"/>
          </w:tcPr>
          <w:p w14:paraId="52334684">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批</w:t>
            </w:r>
          </w:p>
        </w:tc>
        <w:tc>
          <w:tcPr>
            <w:tcW w:w="1882" w:type="dxa"/>
            <w:vAlign w:val="center"/>
          </w:tcPr>
          <w:p w14:paraId="5771B227">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668550.00</w:t>
            </w:r>
          </w:p>
        </w:tc>
        <w:tc>
          <w:tcPr>
            <w:tcW w:w="1858" w:type="dxa"/>
            <w:vAlign w:val="center"/>
          </w:tcPr>
          <w:p w14:paraId="34348695">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具体要求详见</w:t>
            </w:r>
            <w:r>
              <w:rPr>
                <w:rFonts w:hint="eastAsia" w:ascii="宋体" w:hAnsi="宋体" w:cs="宋体"/>
                <w:color w:val="000000" w:themeColor="text1"/>
                <w:szCs w:val="24"/>
                <w:highlight w:val="none"/>
                <w:lang w:eastAsia="zh-CN"/>
                <w14:textFill>
                  <w14:solidFill>
                    <w14:schemeClr w14:val="tx1"/>
                  </w14:solidFill>
                </w14:textFill>
              </w:rPr>
              <w:t>单一来源文件</w:t>
            </w:r>
          </w:p>
        </w:tc>
      </w:tr>
    </w:tbl>
    <w:p w14:paraId="6B7E1B6A">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二、申请人的资格要求：</w:t>
      </w:r>
    </w:p>
    <w:p w14:paraId="3030C1FE">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1.满足《中华人民共和国政府采购法》第二十二条规定；</w:t>
      </w:r>
    </w:p>
    <w:p w14:paraId="74D686F6">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2.落实政府采购政策需满足的资格要求：</w:t>
      </w:r>
      <w:r>
        <w:rPr>
          <w:rFonts w:hint="eastAsia" w:ascii="宋体" w:hAnsi="宋体" w:cs="宋体"/>
          <w:color w:val="000000" w:themeColor="text1"/>
          <w:szCs w:val="24"/>
          <w:highlight w:val="none"/>
          <w:lang w:val="en-US" w:eastAsia="zh-CN"/>
          <w14:textFill>
            <w14:solidFill>
              <w14:schemeClr w14:val="tx1"/>
            </w14:solidFill>
          </w14:textFill>
        </w:rPr>
        <w:t>/；</w:t>
      </w:r>
    </w:p>
    <w:p w14:paraId="23F7D7F2">
      <w:pPr>
        <w:pStyle w:val="31"/>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三、获取</w:t>
      </w:r>
      <w:r>
        <w:rPr>
          <w:rStyle w:val="25"/>
          <w:rFonts w:hint="eastAsia" w:ascii="宋体" w:hAnsi="宋体" w:cs="宋体"/>
          <w:color w:val="000000" w:themeColor="text1"/>
          <w:kern w:val="0"/>
          <w:sz w:val="24"/>
          <w:szCs w:val="24"/>
          <w:highlight w:val="none"/>
          <w:lang w:eastAsia="zh-CN"/>
          <w14:textFill>
            <w14:solidFill>
              <w14:schemeClr w14:val="tx1"/>
            </w14:solidFill>
          </w14:textFill>
        </w:rPr>
        <w:t>单一来源文件</w:t>
      </w:r>
    </w:p>
    <w:p w14:paraId="746E04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cs="宋体"/>
          <w:color w:val="000000" w:themeColor="text1"/>
          <w:kern w:val="0"/>
          <w:sz w:val="24"/>
          <w:szCs w:val="24"/>
          <w:highlight w:val="none"/>
          <w14:textFill>
            <w14:solidFill>
              <w14:schemeClr w14:val="tx1"/>
            </w14:solidFill>
          </w14:textFill>
        </w:rPr>
        <w:t>日至202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cs="宋体"/>
          <w:color w:val="000000" w:themeColor="text1"/>
          <w:kern w:val="0"/>
          <w:sz w:val="24"/>
          <w:szCs w:val="24"/>
          <w:highlight w:val="none"/>
          <w14:textFill>
            <w14:solidFill>
              <w14:schemeClr w14:val="tx1"/>
            </w14:solidFill>
          </w14:textFill>
        </w:rPr>
        <w:t>日，每天上午00:00至12:00，下午12:00至23:59（北京时间，法定节假日除外）。</w:t>
      </w:r>
    </w:p>
    <w:p w14:paraId="7EDFE2D7">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地点：政采云平台(https://www.zcygov.cn/)。</w:t>
      </w:r>
    </w:p>
    <w:p w14:paraId="0CCDF645">
      <w:pPr>
        <w:widowControl/>
        <w:wordWrap w:val="0"/>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方式：投标单位须办理CA数字证书，通过CA数字证书登陆政采云平台(https://www.zcygov.cn/)，进行下载单一来源文件。</w:t>
      </w:r>
    </w:p>
    <w:p w14:paraId="6C8E9803">
      <w:pPr>
        <w:widowControl/>
        <w:spacing w:before="10" w:after="10" w:line="360" w:lineRule="auto"/>
        <w:rPr>
          <w:rStyle w:val="25"/>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四、提交</w:t>
      </w:r>
      <w:r>
        <w:rPr>
          <w:rStyle w:val="25"/>
          <w:rFonts w:hint="eastAsia" w:ascii="宋体" w:hAnsi="宋体" w:cs="宋体"/>
          <w:color w:val="000000" w:themeColor="text1"/>
          <w:kern w:val="0"/>
          <w:sz w:val="24"/>
          <w:szCs w:val="24"/>
          <w:highlight w:val="none"/>
          <w:lang w:eastAsia="zh-CN"/>
          <w14:textFill>
            <w14:solidFill>
              <w14:schemeClr w14:val="tx1"/>
            </w14:solidFill>
          </w14:textFill>
        </w:rPr>
        <w:t>响应文件</w:t>
      </w:r>
      <w:r>
        <w:rPr>
          <w:rStyle w:val="25"/>
          <w:rFonts w:hint="eastAsia" w:ascii="宋体" w:hAnsi="宋体" w:cs="宋体"/>
          <w:color w:val="000000" w:themeColor="text1"/>
          <w:kern w:val="0"/>
          <w:sz w:val="24"/>
          <w:szCs w:val="24"/>
          <w:highlight w:val="none"/>
          <w14:textFill>
            <w14:solidFill>
              <w14:schemeClr w14:val="tx1"/>
            </w14:solidFill>
          </w14:textFill>
        </w:rPr>
        <w:t>截止时间、开标时间和地点：</w:t>
      </w:r>
    </w:p>
    <w:p w14:paraId="72B67FF0">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1、投标截止时间及开标时间：</w:t>
      </w:r>
      <w:bookmarkStart w:id="3" w:name="EBb98861794e5c4b3996bfa613a2ea70e4"/>
      <w:r>
        <w:rPr>
          <w:rFonts w:hint="eastAsia"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14:textFill>
            <w14:solidFill>
              <w14:schemeClr w14:val="tx1"/>
            </w14:solidFill>
          </w14:textFill>
        </w:rPr>
        <w:t>日 1</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:00</w:t>
      </w:r>
      <w:bookmarkEnd w:id="3"/>
      <w:r>
        <w:rPr>
          <w:rFonts w:hint="eastAsia" w:ascii="宋体" w:hAnsi="宋体" w:cs="宋体"/>
          <w:color w:val="000000" w:themeColor="text1"/>
          <w:kern w:val="0"/>
          <w:sz w:val="24"/>
          <w:szCs w:val="24"/>
          <w:highlight w:val="none"/>
          <w14:textFill>
            <w14:solidFill>
              <w14:schemeClr w14:val="tx1"/>
            </w14:solidFill>
          </w14:textFill>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2、开标地点：政采云平台https://www.zcygov.cn/不见面开标大厅</w:t>
      </w:r>
    </w:p>
    <w:p w14:paraId="4CCEC00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3、开标方式：本项目为不见面开标，投标单位无需到达现场。</w:t>
      </w:r>
    </w:p>
    <w:p w14:paraId="374DC978">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五</w:t>
      </w:r>
      <w:r>
        <w:rPr>
          <w:rStyle w:val="25"/>
          <w:rFonts w:hint="eastAsia" w:ascii="宋体" w:hAnsi="宋体" w:cs="宋体"/>
          <w:color w:val="000000" w:themeColor="text1"/>
          <w:kern w:val="0"/>
          <w:sz w:val="24"/>
          <w:szCs w:val="24"/>
          <w:highlight w:val="none"/>
          <w14:textFill>
            <w14:solidFill>
              <w14:schemeClr w14:val="tx1"/>
            </w14:solidFill>
          </w14:textFill>
        </w:rPr>
        <w:t>、其他补充事宜</w:t>
      </w:r>
      <w:r>
        <w:rPr>
          <w:rFonts w:hint="eastAsia" w:ascii="宋体" w:hAnsi="宋体" w:cs="宋体"/>
          <w:color w:val="000000" w:themeColor="text1"/>
          <w:kern w:val="0"/>
          <w:sz w:val="24"/>
          <w:szCs w:val="24"/>
          <w:highlight w:val="none"/>
          <w14:textFill>
            <w14:solidFill>
              <w14:schemeClr w14:val="tx1"/>
            </w14:solidFill>
          </w14:textFill>
        </w:rPr>
        <w:t> </w:t>
      </w:r>
    </w:p>
    <w:p w14:paraId="1E23F33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bookmarkStart w:id="4" w:name="OLE_LINK15"/>
      <w:r>
        <w:rPr>
          <w:rFonts w:hint="eastAsia" w:ascii="宋体" w:hAnsi="宋体" w:cs="宋体"/>
          <w:color w:val="000000" w:themeColor="text1"/>
          <w:kern w:val="0"/>
          <w:sz w:val="24"/>
          <w:szCs w:val="24"/>
          <w:highlight w:val="none"/>
          <w:lang w:val="en-US" w:eastAsia="zh-CN"/>
          <w14:textFill>
            <w14:solidFill>
              <w14:schemeClr w14:val="tx1"/>
            </w14:solidFill>
          </w14:textFill>
        </w:rPr>
        <w:t>1、本项目采购文件免费获取(非单一来源拟定供应商获取采购文件无效），本</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项目实行网上投标，采用电子响应文件；</w:t>
      </w:r>
    </w:p>
    <w:p w14:paraId="6DB619B3">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本项目实行网上投标，采用电子投标文件。</w:t>
      </w:r>
    </w:p>
    <w:p w14:paraId="1BB1B6E7">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供应商将政采云电子交易客户端下载、安装完成后，可通过账号密码或CA登录客户端进行投标文件的制作。在使用政采云投标客户端时，建议使用WIN7及以上操作系统。</w:t>
      </w:r>
    </w:p>
    <w:p w14:paraId="55803F4D">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.供应商须注意事项：</w:t>
      </w:r>
    </w:p>
    <w:p w14:paraId="569581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.1本项目采用远程不见面电子标的方式开标。开标当日供应商无需到达开标现场，仅需通过政采云平台“不见面”开标大厅完成远程解密、询标澄清、结果公布等交互环节；</w:t>
      </w:r>
    </w:p>
    <w:p w14:paraId="2E1BCCF0">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六</w:t>
      </w:r>
      <w:r>
        <w:rPr>
          <w:rStyle w:val="25"/>
          <w:rFonts w:hint="eastAsia" w:ascii="宋体" w:hAnsi="宋体" w:cs="宋体"/>
          <w:color w:val="000000" w:themeColor="text1"/>
          <w:kern w:val="0"/>
          <w:sz w:val="24"/>
          <w:szCs w:val="24"/>
          <w:highlight w:val="none"/>
          <w14:textFill>
            <w14:solidFill>
              <w14:schemeClr w14:val="tx1"/>
            </w14:solidFill>
          </w14:textFill>
        </w:rPr>
        <w:t>、凡对本次招标提出询问，请按以下方式联系</w:t>
      </w:r>
    </w:p>
    <w:p w14:paraId="4C5B1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1.采购人信息</w:t>
      </w:r>
    </w:p>
    <w:p w14:paraId="290243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乌鲁木齐市米东区中医医院</w:t>
      </w:r>
      <w:r>
        <w:rPr>
          <w:rFonts w:hint="eastAsia" w:ascii="宋体" w:hAnsi="宋体" w:cs="宋体"/>
          <w:color w:val="000000" w:themeColor="text1"/>
          <w:kern w:val="0"/>
          <w:sz w:val="24"/>
          <w:szCs w:val="24"/>
          <w:highlight w:val="none"/>
          <w14:textFill>
            <w14:solidFill>
              <w14:schemeClr w14:val="tx1"/>
            </w14:solidFill>
          </w14:textFill>
        </w:rPr>
        <w:t> </w:t>
      </w:r>
    </w:p>
    <w:p w14:paraId="51E1B56D">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乌鲁木齐市米东区府前中路1055号</w:t>
      </w:r>
    </w:p>
    <w:p w14:paraId="284253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Style w:val="34"/>
          <w:rFonts w:hint="eastAsia" w:ascii="宋体" w:hAnsi="宋体" w:cs="宋体"/>
          <w:b w:val="0"/>
          <w:bCs w:val="0"/>
          <w:color w:val="000000" w:themeColor="text1"/>
          <w:sz w:val="24"/>
          <w:highlight w:val="none"/>
          <w:lang w:eastAsia="zh-CN"/>
          <w14:textFill>
            <w14:solidFill>
              <w14:schemeClr w14:val="tx1"/>
            </w14:solidFill>
          </w14:textFill>
        </w:rPr>
        <w:t>孙主任</w:t>
      </w:r>
      <w:r>
        <w:rPr>
          <w:rFonts w:hint="eastAsia" w:ascii="宋体" w:hAnsi="宋体" w:cs="宋体"/>
          <w:color w:val="000000" w:themeColor="text1"/>
          <w:kern w:val="0"/>
          <w:sz w:val="24"/>
          <w:szCs w:val="24"/>
          <w:highlight w:val="none"/>
          <w14:textFill>
            <w14:solidFill>
              <w14:schemeClr w14:val="tx1"/>
            </w14:solidFill>
          </w14:textFill>
        </w:rPr>
        <w:t> </w:t>
      </w:r>
    </w:p>
    <w:p w14:paraId="731A9F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kern w:val="0"/>
          <w:sz w:val="24"/>
          <w:szCs w:val="24"/>
          <w:highlight w:val="none"/>
          <w:lang w:eastAsia="zh-CN"/>
          <w14:textFill>
            <w14:solidFill>
              <w14:schemeClr w14:val="tx1"/>
            </w14:solidFill>
          </w14:textFill>
        </w:rPr>
        <w:t>0991-7892187</w:t>
      </w:r>
      <w:r>
        <w:rPr>
          <w:rFonts w:hint="eastAsia" w:ascii="宋体" w:hAnsi="宋体" w:cs="宋体"/>
          <w:color w:val="000000" w:themeColor="text1"/>
          <w:kern w:val="0"/>
          <w:sz w:val="24"/>
          <w:szCs w:val="24"/>
          <w:highlight w:val="none"/>
          <w14:textFill>
            <w14:solidFill>
              <w14:schemeClr w14:val="tx1"/>
            </w14:solidFill>
          </w14:textFill>
        </w:rPr>
        <w:t xml:space="preserve"> </w:t>
      </w:r>
    </w:p>
    <w:p w14:paraId="26E45A19">
      <w:pPr>
        <w:widowControl/>
        <w:spacing w:before="312" w:beforeLines="100"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2.采购代理机构信息</w:t>
      </w:r>
    </w:p>
    <w:p w14:paraId="3DAD39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称：新疆君凯杰工程项目管理有限公司 </w:t>
      </w:r>
    </w:p>
    <w:p w14:paraId="224285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址：新疆乌鲁木齐市水磨沟区会展大道1119号大成尔雅A座901室 </w:t>
      </w:r>
    </w:p>
    <w:p w14:paraId="066DE390">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陈晨</w:t>
      </w:r>
    </w:p>
    <w:p w14:paraId="33207E0E">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sz w:val="24"/>
          <w:highlight w:val="none"/>
          <w:lang w:eastAsia="zh-CN"/>
          <w14:textFill>
            <w14:solidFill>
              <w14:schemeClr w14:val="tx1"/>
            </w14:solidFill>
          </w14:textFill>
        </w:rPr>
        <w:t>13201097601</w:t>
      </w:r>
    </w:p>
    <w:p w14:paraId="69AA0304">
      <w:pPr>
        <w:spacing w:line="360" w:lineRule="auto"/>
        <w:rPr>
          <w:color w:val="000000" w:themeColor="text1"/>
          <w:sz w:val="20"/>
          <w:highlight w:val="none"/>
          <w14:textFill>
            <w14:solidFill>
              <w14:schemeClr w14:val="tx1"/>
            </w14:solidFill>
          </w14:textFill>
        </w:rPr>
      </w:pPr>
    </w:p>
    <w:p w14:paraId="1C87A94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6C1548">
      <w:pPr>
        <w:pStyle w:val="4"/>
        <w:tabs>
          <w:tab w:val="left" w:pos="0"/>
        </w:tabs>
        <w:spacing w:line="360" w:lineRule="auto"/>
        <w:ind w:left="0" w:leftChars="0" w:firstLine="0" w:firstLineChars="0"/>
        <w:jc w:val="center"/>
        <w:outlineLvl w:val="0"/>
        <w:rPr>
          <w:color w:val="000000" w:themeColor="text1"/>
          <w:highlight w:val="none"/>
          <w14:textFill>
            <w14:solidFill>
              <w14:schemeClr w14:val="tx1"/>
            </w14:solidFill>
          </w14:textFill>
        </w:rPr>
      </w:pPr>
      <w:bookmarkStart w:id="5" w:name="_Toc15059"/>
      <w:r>
        <w:rPr>
          <w:rFonts w:hint="eastAsia" w:ascii="宋体" w:hAnsi="宋体"/>
          <w:b/>
          <w:color w:val="000000" w:themeColor="text1"/>
          <w:sz w:val="36"/>
          <w:highlight w:val="none"/>
          <w14:textFill>
            <w14:solidFill>
              <w14:schemeClr w14:val="tx1"/>
            </w14:solidFill>
          </w14:textFill>
        </w:rPr>
        <w:t>第二部分   投标人须知</w:t>
      </w:r>
      <w:bookmarkEnd w:id="5"/>
      <w:bookmarkStart w:id="6" w:name="EB4a528d207f8648b79fa72ae1a59328aa"/>
    </w:p>
    <w:p w14:paraId="4A3F5D28">
      <w:pPr>
        <w:pStyle w:val="35"/>
        <w:spacing w:line="360" w:lineRule="auto"/>
        <w:jc w:val="center"/>
        <w:outlineLvl w:val="1"/>
        <w:rPr>
          <w:rFonts w:ascii="宋体" w:hAnsi="宋体" w:eastAsia="宋体"/>
          <w:b/>
          <w:color w:val="000000" w:themeColor="text1"/>
          <w:szCs w:val="28"/>
          <w:highlight w:val="none"/>
          <w14:textFill>
            <w14:solidFill>
              <w14:schemeClr w14:val="tx1"/>
            </w14:solidFill>
          </w14:textFill>
        </w:rPr>
      </w:pPr>
      <w:bookmarkStart w:id="7" w:name="_Toc3406"/>
      <w:bookmarkStart w:id="8" w:name="_Toc256000003"/>
      <w:r>
        <w:rPr>
          <w:rFonts w:hint="eastAsia" w:ascii="宋体" w:hAnsi="宋体" w:eastAsia="宋体"/>
          <w:b/>
          <w:color w:val="000000" w:themeColor="text1"/>
          <w:szCs w:val="28"/>
          <w:highlight w:val="none"/>
          <w:lang w:val="en-US" w:eastAsia="zh-CN"/>
          <w14:textFill>
            <w14:solidFill>
              <w14:schemeClr w14:val="tx1"/>
            </w14:solidFill>
          </w14:textFill>
        </w:rPr>
        <w:t>一、</w:t>
      </w:r>
      <w:r>
        <w:rPr>
          <w:rFonts w:hint="eastAsia" w:ascii="宋体" w:hAnsi="宋体" w:eastAsia="宋体"/>
          <w:b/>
          <w:color w:val="000000" w:themeColor="text1"/>
          <w:szCs w:val="28"/>
          <w:highlight w:val="none"/>
          <w14:textFill>
            <w14:solidFill>
              <w14:schemeClr w14:val="tx1"/>
            </w14:solidFill>
          </w14:textFill>
        </w:rPr>
        <w:t>拟定单一来源供应商须知前附表</w:t>
      </w:r>
      <w:bookmarkEnd w:id="7"/>
    </w:p>
    <w:tbl>
      <w:tblPr>
        <w:tblStyle w:val="2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lang w:eastAsia="zh-CN"/>
                <w14:textFill>
                  <w14:solidFill>
                    <w14:schemeClr w14:val="tx1"/>
                  </w14:solidFill>
                </w14:textFill>
              </w:rPr>
              <w:t>乌鲁木齐市米东区中医医院雷度血气试剂(进口)采购项目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名称：</w:t>
            </w:r>
            <w:r>
              <w:rPr>
                <w:rFonts w:hint="eastAsia" w:ascii="宋体" w:hAnsi="宋体" w:cs="宋体"/>
                <w:color w:val="000000" w:themeColor="text1"/>
                <w:kern w:val="0"/>
                <w:sz w:val="24"/>
                <w:szCs w:val="24"/>
                <w:highlight w:val="none"/>
                <w:u w:color="000000"/>
                <w:lang w:eastAsia="zh-CN"/>
                <w14:textFill>
                  <w14:solidFill>
                    <w14:schemeClr w14:val="tx1"/>
                  </w14:solidFill>
                </w14:textFill>
              </w:rPr>
              <w:t>乌鲁木齐市米东区中医医院</w:t>
            </w:r>
          </w:p>
          <w:p w14:paraId="25537A34">
            <w:pPr>
              <w:pStyle w:val="31"/>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000000" w:themeColor="text1"/>
                <w:kern w:val="0"/>
                <w:sz w:val="24"/>
                <w:szCs w:val="24"/>
                <w:highlight w:val="none"/>
                <w:u w:color="000000"/>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地址：</w:t>
            </w:r>
            <w:r>
              <w:rPr>
                <w:rFonts w:hint="eastAsia" w:ascii="宋体" w:hAnsi="宋体" w:cs="宋体"/>
                <w:color w:val="000000" w:themeColor="text1"/>
                <w:kern w:val="0"/>
                <w:sz w:val="24"/>
                <w:szCs w:val="24"/>
                <w:highlight w:val="none"/>
                <w:u w:color="000000"/>
                <w:lang w:val="en-US" w:eastAsia="zh-CN"/>
                <w14:textFill>
                  <w14:solidFill>
                    <w14:schemeClr w14:val="tx1"/>
                  </w14:solidFill>
                </w14:textFill>
              </w:rPr>
              <w:t>乌鲁木齐市米东区府前中路1055号</w:t>
            </w:r>
          </w:p>
          <w:p w14:paraId="3334E4DC">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联系人：</w:t>
            </w:r>
            <w:r>
              <w:rPr>
                <w:rFonts w:hint="eastAsia" w:ascii="宋体" w:hAnsi="宋体" w:cs="宋体"/>
                <w:color w:val="000000" w:themeColor="text1"/>
                <w:kern w:val="0"/>
                <w:sz w:val="24"/>
                <w:szCs w:val="24"/>
                <w:highlight w:val="none"/>
                <w:u w:color="000000"/>
                <w:lang w:eastAsia="zh-CN"/>
                <w14:textFill>
                  <w14:solidFill>
                    <w14:schemeClr w14:val="tx1"/>
                  </w14:solidFill>
                </w14:textFill>
              </w:rPr>
              <w:t>孙主任</w:t>
            </w:r>
          </w:p>
          <w:p w14:paraId="27BB421D">
            <w:pPr>
              <w:pStyle w:val="31"/>
              <w:keepNext w:val="0"/>
              <w:keepLines w:val="0"/>
              <w:pageBreakBefore w:val="0"/>
              <w:widowControl/>
              <w:kinsoku/>
              <w:wordWrap/>
              <w:topLinePunct w:val="0"/>
              <w:bidi w:val="0"/>
              <w:spacing w:beforeAutospacing="0" w:afterAutospacing="0" w:line="240" w:lineRule="auto"/>
              <w:ind w:left="0" w:leftChars="0" w:right="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联系方式：</w:t>
            </w:r>
            <w:r>
              <w:rPr>
                <w:rFonts w:hint="eastAsia" w:ascii="宋体" w:hAnsi="宋体" w:cs="宋体"/>
                <w:color w:val="000000" w:themeColor="text1"/>
                <w:kern w:val="0"/>
                <w:sz w:val="24"/>
                <w:szCs w:val="24"/>
                <w:highlight w:val="none"/>
                <w:u w:color="000000"/>
                <w:lang w:eastAsia="zh-CN"/>
                <w14:textFill>
                  <w14:solidFill>
                    <w14:schemeClr w14:val="tx1"/>
                  </w14:solidFill>
                </w14:textFill>
              </w:rPr>
              <w:t>0991-7892187</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名称：</w:t>
            </w:r>
            <w:r>
              <w:rPr>
                <w:rFonts w:hint="eastAsia" w:ascii="宋体" w:hAnsi="宋体" w:eastAsia="宋体" w:cs="宋体"/>
                <w:color w:val="000000" w:themeColor="text1"/>
                <w:sz w:val="24"/>
                <w:szCs w:val="22"/>
                <w:highlight w:val="none"/>
                <w14:textFill>
                  <w14:solidFill>
                    <w14:schemeClr w14:val="tx1"/>
                  </w14:solidFill>
                </w14:textFill>
              </w:rPr>
              <w:t>新疆君凯杰工程项目管理有限公司</w:t>
            </w:r>
          </w:p>
          <w:p w14:paraId="79A8A395">
            <w:pPr>
              <w:pStyle w:val="41"/>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地址：</w:t>
            </w:r>
            <w:bookmarkStart w:id="9" w:name="EB32065d915bf142f2b137c0124ab12a07"/>
            <w:bookmarkEnd w:id="9"/>
            <w:r>
              <w:rPr>
                <w:rFonts w:hint="eastAsia" w:ascii="宋体" w:hAnsi="宋体" w:eastAsia="宋体"/>
                <w:color w:val="000000" w:themeColor="text1"/>
                <w:sz w:val="24"/>
                <w:szCs w:val="22"/>
                <w:highlight w:val="none"/>
                <w14:textFill>
                  <w14:solidFill>
                    <w14:schemeClr w14:val="tx1"/>
                  </w14:solidFill>
                </w14:textFill>
              </w:rPr>
              <w:t>新疆乌鲁木齐市水磨沟区会展大道1119号大成尔雅A座901室</w:t>
            </w:r>
          </w:p>
          <w:p w14:paraId="653DC571">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联系人：</w:t>
            </w:r>
            <w:bookmarkStart w:id="10" w:name="EB6e50d8c1de904561a2376cb4ee4be525"/>
            <w:bookmarkEnd w:id="10"/>
            <w:r>
              <w:rPr>
                <w:rFonts w:hint="eastAsia" w:ascii="宋体" w:hAnsi="宋体" w:eastAsia="宋体" w:cs="宋体"/>
                <w:color w:val="000000" w:themeColor="text1"/>
                <w:sz w:val="24"/>
                <w:szCs w:val="22"/>
                <w:highlight w:val="none"/>
                <w:lang w:eastAsia="zh-CN"/>
                <w14:textFill>
                  <w14:solidFill>
                    <w14:schemeClr w14:val="tx1"/>
                  </w14:solidFill>
                </w14:textFill>
              </w:rPr>
              <w:t>陈晨</w:t>
            </w:r>
          </w:p>
          <w:p w14:paraId="0C40B5CE">
            <w:pPr>
              <w:pStyle w:val="41"/>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联系电话：</w:t>
            </w:r>
            <w:bookmarkStart w:id="11" w:name="EBf3eb18c61707474fade128509c543d3e"/>
            <w:bookmarkEnd w:id="11"/>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5"/>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详见</w:t>
            </w:r>
            <w:r>
              <w:rPr>
                <w:rFonts w:hint="eastAsia" w:ascii="宋体" w:hAnsi="宋体" w:eastAsia="宋体"/>
                <w:color w:val="000000" w:themeColor="text1"/>
                <w:sz w:val="24"/>
                <w:szCs w:val="22"/>
                <w:highlight w:val="none"/>
                <w:lang w:eastAsia="zh-CN"/>
                <w14:textFill>
                  <w14:solidFill>
                    <w14:schemeClr w14:val="tx1"/>
                  </w14:solidFill>
                </w14:textFill>
              </w:rPr>
              <w:t>单一来源文件</w:t>
            </w:r>
            <w:r>
              <w:rPr>
                <w:rFonts w:hint="eastAsia" w:ascii="宋体" w:hAnsi="宋体" w:eastAsia="宋体"/>
                <w:color w:val="000000" w:themeColor="text1"/>
                <w:sz w:val="24"/>
                <w:szCs w:val="22"/>
                <w:highlight w:val="none"/>
                <w14:textFill>
                  <w14:solidFill>
                    <w14:schemeClr w14:val="tx1"/>
                  </w14:solidFill>
                </w14:textFill>
              </w:rPr>
              <w:t xml:space="preserve"> 第三部分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投标人资格</w:t>
            </w:r>
          </w:p>
          <w:p w14:paraId="539D04F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bookmarkStart w:id="12" w:name="EBd77b448698ab48f2a21fe1279362a7db"/>
            <w:bookmarkEnd w:id="12"/>
            <w:r>
              <w:rPr>
                <w:rFonts w:hint="eastAsia" w:ascii="宋体" w:hAnsi="宋体"/>
                <w:color w:val="000000" w:themeColor="text1"/>
                <w:highlight w:val="none"/>
                <w14:textFill>
                  <w14:solidFill>
                    <w14:schemeClr w14:val="tx1"/>
                  </w14:solidFill>
                </w14:textFill>
              </w:rPr>
              <w:t>1.满足《中华人民共和国政府采购法》第二十二条规定；</w:t>
            </w:r>
          </w:p>
          <w:p w14:paraId="387B851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w:t>
            </w:r>
          </w:p>
          <w:p w14:paraId="0279C37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color w:val="000000" w:themeColor="text1"/>
                <w:kern w:val="0"/>
                <w:sz w:val="24"/>
                <w:szCs w:val="22"/>
                <w:highlight w:val="none"/>
                <w14:textFill>
                  <w14:solidFill>
                    <w14:schemeClr w14:val="tx1"/>
                  </w14:solidFill>
                </w14:textFill>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bookmarkStart w:id="13" w:name="EBc05db149ce834ff3a8532bd8eac5c4b5"/>
            <w:bookmarkEnd w:id="13"/>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营业执照（自然人提供身份证明文件、事业单位提供事业单位法人证书）</w:t>
            </w:r>
          </w:p>
          <w:p w14:paraId="2B1D87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备注：自然人无需提供</w:t>
            </w:r>
          </w:p>
          <w:p w14:paraId="4E1AC3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46DB0279">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法定代表人身份证明及授权委托书（法人组织提供授权委托书、其他组织提供负责人授权书、自然人提供身份证明文件）</w:t>
            </w:r>
          </w:p>
          <w:p w14:paraId="6FEF5B3B">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highlight w:val="none"/>
                <w14:textFill>
                  <w14:solidFill>
                    <w14:schemeClr w14:val="tx1"/>
                  </w14:solidFill>
                </w14:textFill>
              </w:rPr>
              <w:t>)中、小企业声明函</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（本项目不适用）</w:t>
            </w:r>
          </w:p>
          <w:p w14:paraId="7D10F731">
            <w:pPr>
              <w:pStyle w:val="5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《中华人民共和国政府采购法》第二十二条应当具备的条件；并在</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szCs w:val="24"/>
                <w:highlight w:val="none"/>
                <w14:textFill>
                  <w14:solidFill>
                    <w14:schemeClr w14:val="tx1"/>
                  </w14:solidFill>
                </w14:textFill>
              </w:rPr>
              <w:t>中提供下列材料</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14:paraId="51BFE72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14" w:name="_Toc256000036"/>
            <w:bookmarkStart w:id="15" w:name="_Toc107369292"/>
            <w:bookmarkStart w:id="16" w:name="_Toc3610"/>
            <w:bookmarkStart w:id="17" w:name="_Toc107520978"/>
            <w:bookmarkStart w:id="18" w:name="_Toc107520457"/>
            <w:r>
              <w:rPr>
                <w:rFonts w:hint="eastAsia" w:asciiTheme="majorEastAsia" w:hAnsiTheme="majorEastAsia" w:eastAsiaTheme="majorEastAsia"/>
                <w:b/>
                <w:bCs/>
                <w:color w:val="000000" w:themeColor="text1"/>
                <w:sz w:val="24"/>
                <w:szCs w:val="24"/>
                <w:highlight w:val="none"/>
                <w14:textFill>
                  <w14:solidFill>
                    <w14:schemeClr w14:val="tx1"/>
                  </w14:solidFill>
                </w14:textFill>
              </w:rPr>
              <w:t>①具有独立承担民事责任的能力</w:t>
            </w:r>
            <w:bookmarkEnd w:id="14"/>
            <w:bookmarkEnd w:id="15"/>
            <w:bookmarkEnd w:id="16"/>
            <w:bookmarkEnd w:id="17"/>
            <w:bookmarkEnd w:id="18"/>
          </w:p>
          <w:p w14:paraId="43795BA7">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19" w:name="_Toc256000037"/>
            <w:bookmarkStart w:id="20" w:name="_Toc107369293"/>
            <w:bookmarkStart w:id="21" w:name="_Toc17197"/>
            <w:bookmarkStart w:id="22" w:name="_Toc256000017"/>
            <w:bookmarkStart w:id="23" w:name="_Toc256000023"/>
            <w:bookmarkStart w:id="24" w:name="_Toc107520979"/>
            <w:bookmarkStart w:id="25" w:name="_Toc107520458"/>
            <w:r>
              <w:rPr>
                <w:rFonts w:hint="eastAsia" w:asciiTheme="majorEastAsia" w:hAnsiTheme="majorEastAsia" w:eastAsiaTheme="majorEastAsia"/>
                <w:color w:val="000000" w:themeColor="text1"/>
                <w:sz w:val="24"/>
                <w:szCs w:val="24"/>
                <w:highlight w:val="none"/>
                <w14:textFill>
                  <w14:solidFill>
                    <w14:schemeClr w14:val="tx1"/>
                  </w14:solidFill>
                </w14:textFill>
              </w:rPr>
              <w:t>（法人或者其他组织的营业执照等证明文件，自然人的身份证明）</w:t>
            </w:r>
            <w:bookmarkEnd w:id="19"/>
            <w:bookmarkEnd w:id="20"/>
            <w:bookmarkEnd w:id="21"/>
            <w:bookmarkEnd w:id="22"/>
            <w:bookmarkEnd w:id="23"/>
            <w:bookmarkEnd w:id="24"/>
            <w:bookmarkEnd w:id="25"/>
          </w:p>
          <w:p w14:paraId="56E2F33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bookmarkStart w:id="26" w:name="_Toc256000021"/>
            <w:bookmarkStart w:id="27" w:name="_Toc256000040"/>
            <w:bookmarkStart w:id="28" w:name="_Toc23200"/>
            <w:bookmarkStart w:id="29" w:name="_Toc256000025"/>
            <w:bookmarkStart w:id="30" w:name="_Toc16713"/>
            <w:bookmarkStart w:id="31" w:name="_Toc256000034"/>
            <w:bookmarkStart w:id="32" w:name="_Toc256000019"/>
            <w:bookmarkStart w:id="33" w:name="_Toc256000048"/>
            <w:bookmarkStart w:id="34" w:name="_Toc256000027"/>
            <w:r>
              <w:rPr>
                <w:rFonts w:hint="eastAsia" w:asciiTheme="majorEastAsia" w:hAnsiTheme="majorEastAsia" w:eastAsiaTheme="majorEastAsia"/>
                <w:b/>
                <w:bCs/>
                <w:color w:val="000000" w:themeColor="text1"/>
                <w:sz w:val="24"/>
                <w:highlight w:val="none"/>
                <w14:textFill>
                  <w14:solidFill>
                    <w14:schemeClr w14:val="tx1"/>
                  </w14:solidFill>
                </w14:textFill>
              </w:rPr>
              <w:t>②具有良好的商业信誉和健全的财务会计制度</w:t>
            </w:r>
            <w:bookmarkEnd w:id="26"/>
            <w:bookmarkEnd w:id="27"/>
            <w:bookmarkEnd w:id="28"/>
            <w:bookmarkEnd w:id="29"/>
          </w:p>
          <w:p w14:paraId="5640CDC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5" w:name="_Toc27359"/>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000000" w:themeColor="text1"/>
                <w:sz w:val="24"/>
                <w:highlight w:val="none"/>
                <w14:textFill>
                  <w14:solidFill>
                    <w14:schemeClr w14:val="tx1"/>
                  </w14:solidFill>
                </w14:textFill>
              </w:rPr>
              <w:t>注：财务报表需加盖本单位公章，资信证明需加盖出具机关印章</w:t>
            </w:r>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资信证明内容须包含商业信誉良好的相关内容</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5"/>
          </w:p>
          <w:p w14:paraId="6468C95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highlight w:val="none"/>
                <w14:textFill>
                  <w14:solidFill>
                    <w14:schemeClr w14:val="tx1"/>
                  </w14:solidFill>
                </w14:textFill>
              </w:rPr>
              <w:instrText xml:space="preserve"> = 3 \* GB3 </w:instrText>
            </w: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separate"/>
            </w:r>
            <w:bookmarkStart w:id="36" w:name="_Toc256000043"/>
            <w:r>
              <w:rPr>
                <w:rFonts w:hint="eastAsia" w:asciiTheme="majorEastAsia" w:hAnsiTheme="majorEastAsia" w:eastAsiaTheme="majorEastAsia"/>
                <w:b/>
                <w:bCs/>
                <w:color w:val="000000" w:themeColor="text1"/>
                <w:sz w:val="24"/>
                <w:highlight w:val="none"/>
                <w14:textFill>
                  <w14:solidFill>
                    <w14:schemeClr w14:val="tx1"/>
                  </w14:solidFill>
                </w14:textFill>
              </w:rPr>
              <w:t>③</w:t>
            </w:r>
            <w:r>
              <w:rPr>
                <w:rFonts w:hint="eastAsia" w:asciiTheme="majorEastAsia" w:hAnsiTheme="majorEastAsia" w:eastAsiaTheme="majorEastAsia"/>
                <w:b/>
                <w:color w:val="000000" w:themeColor="text1"/>
                <w:sz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highlight w:val="none"/>
                <w14:textFill>
                  <w14:solidFill>
                    <w14:schemeClr w14:val="tx1"/>
                  </w14:solidFill>
                </w14:textFill>
              </w:rPr>
              <w:t>具有履行合同所必需的设备和专业技术能力</w:t>
            </w:r>
            <w:bookmarkEnd w:id="30"/>
            <w:bookmarkEnd w:id="36"/>
          </w:p>
          <w:p w14:paraId="55B455F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7" w:name="_Toc256000024"/>
            <w:bookmarkStart w:id="38" w:name="_Toc256000016"/>
            <w:bookmarkStart w:id="39" w:name="_Toc256000044"/>
            <w:bookmarkStart w:id="40" w:name="_Toc17212"/>
            <w:bookmarkStart w:id="41" w:name="_Toc256000031"/>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提供具有履行合同所必需的设备和专业技术能力相关证明材料或声明；</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7"/>
            <w:bookmarkEnd w:id="38"/>
            <w:bookmarkEnd w:id="39"/>
            <w:bookmarkEnd w:id="40"/>
            <w:bookmarkEnd w:id="41"/>
          </w:p>
          <w:p w14:paraId="5EC848A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color w:val="000000" w:themeColor="text1"/>
                <w:sz w:val="24"/>
                <w:szCs w:val="24"/>
                <w:highlight w:val="none"/>
                <w14:textFill>
                  <w14:solidFill>
                    <w14:schemeClr w14:val="tx1"/>
                  </w14:solidFill>
                </w14:textFill>
              </w:rPr>
            </w:pPr>
            <w:bookmarkStart w:id="42" w:name="_Toc24826"/>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szCs w:val="24"/>
                <w:highlight w:val="none"/>
                <w14:textFill>
                  <w14:solidFill>
                    <w14:schemeClr w14:val="tx1"/>
                  </w14:solidFill>
                </w14:textFill>
              </w:rPr>
              <w:instrText xml:space="preserve"> = 4 \* GB3 </w:instrText>
            </w:r>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separate"/>
            </w:r>
            <w:bookmarkStart w:id="43" w:name="_Toc107369300"/>
            <w:bookmarkStart w:id="44" w:name="_Toc107520986"/>
            <w:bookmarkStart w:id="45" w:name="_Toc256000045"/>
            <w:bookmarkStart w:id="46" w:name="_Toc107520465"/>
            <w:bookmarkStart w:id="47" w:name="_Toc121485551"/>
            <w:r>
              <w:rPr>
                <w:rFonts w:hint="eastAsia" w:asciiTheme="majorEastAsia" w:hAnsiTheme="majorEastAsia" w:eastAsiaTheme="majorEastAsia"/>
                <w:b/>
                <w:bCs/>
                <w:color w:val="000000" w:themeColor="text1"/>
                <w:sz w:val="24"/>
                <w:szCs w:val="24"/>
                <w:highlight w:val="none"/>
                <w14:textFill>
                  <w14:solidFill>
                    <w14:schemeClr w14:val="tx1"/>
                  </w14:solidFill>
                </w14:textFill>
              </w:rPr>
              <w:t>④</w:t>
            </w:r>
            <w:r>
              <w:rPr>
                <w:rFonts w:hint="eastAsia" w:asciiTheme="majorEastAsia" w:hAnsiTheme="majorEastAsia" w:eastAsiaTheme="majorEastAsia"/>
                <w:b/>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有依法缴纳税收和社会保障资金的良好记录（注：所有证明材料需加盖出具机关印章</w:t>
            </w:r>
            <w:r>
              <w:rPr>
                <w:rFonts w:asciiTheme="majorEastAsia" w:hAnsiTheme="majorEastAsia" w:eastAsiaTheme="majorEastAsia"/>
                <w:b/>
                <w:bCs/>
                <w:color w:val="000000" w:themeColor="text1"/>
                <w:sz w:val="24"/>
                <w:szCs w:val="24"/>
                <w:highlight w:val="none"/>
                <w14:textFill>
                  <w14:solidFill>
                    <w14:schemeClr w14:val="tx1"/>
                  </w14:solidFill>
                </w14:textFill>
              </w:rPr>
              <w:t>,必须写明税款/费款所属期）</w:t>
            </w:r>
            <w:bookmarkEnd w:id="42"/>
            <w:bookmarkEnd w:id="43"/>
            <w:bookmarkEnd w:id="44"/>
            <w:bookmarkEnd w:id="45"/>
            <w:bookmarkEnd w:id="46"/>
            <w:bookmarkEnd w:id="47"/>
          </w:p>
          <w:p w14:paraId="54818620">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8" w:name="_Toc17259"/>
            <w:r>
              <w:rPr>
                <w:rFonts w:hint="eastAsia" w:asciiTheme="majorEastAsia" w:hAnsiTheme="majorEastAsia" w:eastAsiaTheme="majorEastAsia"/>
                <w:color w:val="000000" w:themeColor="text1"/>
                <w:sz w:val="24"/>
                <w:szCs w:val="24"/>
                <w:highlight w:val="none"/>
                <w14:textFill>
                  <w14:solidFill>
                    <w14:schemeClr w14:val="tx1"/>
                  </w14:solidFill>
                </w14:textFill>
              </w:rPr>
              <w:t>1、提供截止开标前近半年内任意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税收缴纳完成的证明资料。</w:t>
            </w:r>
            <w:bookmarkEnd w:id="48"/>
          </w:p>
          <w:p w14:paraId="6A973E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9" w:name="_Toc13767"/>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（以税款所属期为准）税收部门出具的完成税收缴纳证明。其它无需纳税或免税的必须提供出具部门相关证明。</w:t>
            </w:r>
            <w:bookmarkEnd w:id="49"/>
          </w:p>
          <w:p w14:paraId="631895D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0" w:name="_Toc27547"/>
            <w:r>
              <w:rPr>
                <w:rFonts w:hint="eastAsia" w:asciiTheme="majorEastAsia" w:hAnsiTheme="majorEastAsia" w:eastAsiaTheme="majorEastAsia"/>
                <w:color w:val="000000" w:themeColor="text1"/>
                <w:sz w:val="24"/>
                <w:szCs w:val="24"/>
                <w:highlight w:val="none"/>
                <w14:textFill>
                  <w14:solidFill>
                    <w14:schemeClr w14:val="tx1"/>
                  </w14:solidFill>
                </w14:textFill>
              </w:rPr>
              <w:t>2、提供截止开标前近半年内任意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税收部门或社保机构出具的完成社保缴纳证明。</w:t>
            </w:r>
            <w:bookmarkEnd w:id="50"/>
          </w:p>
          <w:p w14:paraId="53690284">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1" w:name="_Toc21914"/>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（以费款所属期为准）税收部门或社保机构出具的完成社保缴纳证明。其它无需缴纳或免缴的也必须提供社保部门相关证明。</w:t>
            </w:r>
            <w:bookmarkEnd w:id="51"/>
          </w:p>
          <w:p w14:paraId="3392024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2" w:name="_Toc7833"/>
            <w:r>
              <w:rPr>
                <w:rFonts w:hint="eastAsia" w:asciiTheme="majorEastAsia" w:hAnsiTheme="majorEastAsia" w:eastAsiaTheme="majorEastAsia"/>
                <w:color w:val="000000" w:themeColor="text1"/>
                <w:sz w:val="24"/>
                <w:szCs w:val="24"/>
                <w:highlight w:val="none"/>
                <w14:textFill>
                  <w14:solidFill>
                    <w14:schemeClr w14:val="tx1"/>
                  </w14:solidFill>
                </w14:textFill>
              </w:rPr>
              <w:t>3、其他组织和自然人也需按上述要求提供依法缴纳税收和社会保障资金的证明材料。</w:t>
            </w:r>
            <w:bookmarkEnd w:id="52"/>
          </w:p>
          <w:p w14:paraId="55FDE09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53" w:name="_Toc107520992"/>
            <w:bookmarkStart w:id="54" w:name="_Toc107520471"/>
            <w:bookmarkStart w:id="55" w:name="_Toc29269"/>
            <w:bookmarkStart w:id="56" w:name="_Toc107369306"/>
            <w:r>
              <w:rPr>
                <w:rFonts w:hint="eastAsia" w:asciiTheme="majorEastAsia" w:hAnsiTheme="majorEastAsia" w:eastAsiaTheme="majorEastAsia"/>
                <w:b/>
                <w:bCs/>
                <w:color w:val="000000" w:themeColor="text1"/>
                <w:sz w:val="24"/>
                <w:szCs w:val="24"/>
                <w:highlight w:val="none"/>
                <w14:textFill>
                  <w14:solidFill>
                    <w14:schemeClr w14:val="tx1"/>
                  </w14:solidFill>
                </w14:textFill>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7" w:name="_Toc256000035"/>
            <w:bookmarkStart w:id="58" w:name="_Toc107520993"/>
            <w:bookmarkStart w:id="59" w:name="_Toc256000049"/>
            <w:bookmarkStart w:id="60" w:name="_Toc24553"/>
            <w:bookmarkStart w:id="61" w:name="_Toc107369307"/>
            <w:bookmarkStart w:id="62" w:name="_Toc256000028"/>
            <w:bookmarkStart w:id="63" w:name="_Toc107520472"/>
            <w:bookmarkStart w:id="64" w:name="_Toc256000020"/>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asciiTheme="majorEastAsia" w:hAnsiTheme="majorEastAsia" w:eastAsiaTheme="majorEastAsia"/>
                <w:color w:val="000000" w:themeColor="text1"/>
                <w:sz w:val="24"/>
                <w:szCs w:val="24"/>
                <w:highlight w:val="none"/>
                <w14:textFill>
                  <w14:solidFill>
                    <w14:schemeClr w14:val="tx1"/>
                  </w14:solidFill>
                </w14:textFill>
              </w:rPr>
              <w:t>提供参加政府采购活动近三年无重大违法记录声明书；</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bookmarkEnd w:id="57"/>
            <w:bookmarkEnd w:id="58"/>
            <w:bookmarkEnd w:id="59"/>
            <w:bookmarkEnd w:id="60"/>
            <w:bookmarkEnd w:id="61"/>
            <w:bookmarkEnd w:id="62"/>
            <w:bookmarkEnd w:id="63"/>
            <w:bookmarkEnd w:id="64"/>
          </w:p>
          <w:p w14:paraId="5C50FE2F">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b/>
                <w:bCs/>
                <w:color w:val="000000" w:themeColor="text1"/>
                <w:sz w:val="24"/>
                <w:szCs w:val="24"/>
                <w:highlight w:val="none"/>
                <w14:textFill>
                  <w14:solidFill>
                    <w14:schemeClr w14:val="tx1"/>
                  </w14:solidFill>
                </w14:textFill>
              </w:rPr>
            </w:pPr>
            <w:bookmarkStart w:id="65" w:name="_Toc15881"/>
            <w:r>
              <w:rPr>
                <w:rFonts w:asciiTheme="majorEastAsia" w:hAnsiTheme="majorEastAsia" w:eastAsiaTheme="majorEastAsia"/>
                <w:b/>
                <w:bCs/>
                <w:color w:val="000000" w:themeColor="text1"/>
                <w:sz w:val="24"/>
                <w:szCs w:val="24"/>
                <w:highlight w:val="none"/>
                <w14:textFill>
                  <w14:solidFill>
                    <w14:schemeClr w14:val="tx1"/>
                  </w14:solidFill>
                </w14:textFill>
              </w:rPr>
              <w:t>⑥</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法律、行政法规规定的其他</w:t>
            </w:r>
            <w:bookmarkEnd w:id="65"/>
          </w:p>
          <w:p w14:paraId="095F25F5">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不参与围标串标承诺书；</w:t>
            </w:r>
          </w:p>
          <w:p w14:paraId="773B58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color w:val="000000" w:themeColor="text1"/>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)供应商认为有必要提供的声明及文件资料：</w:t>
            </w:r>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商务</w:t>
            </w:r>
          </w:p>
          <w:p w14:paraId="3B31CED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14:textFill>
                  <w14:solidFill>
                    <w14:schemeClr w14:val="tx1"/>
                  </w14:solidFill>
                </w14:textFill>
              </w:rPr>
              <w:t>投标函；</w:t>
            </w:r>
          </w:p>
          <w:p w14:paraId="0C229AEC">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（2）开标一览表；</w:t>
            </w:r>
          </w:p>
          <w:p w14:paraId="60131DEB">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（3）投标报价明细表</w:t>
            </w:r>
            <w:r>
              <w:rPr>
                <w:rFonts w:hint="eastAsia" w:ascii="宋体" w:hAnsi="宋体" w:eastAsia="宋体"/>
                <w:color w:val="000000" w:themeColor="text1"/>
                <w:sz w:val="24"/>
                <w:szCs w:val="22"/>
                <w:highlight w:val="none"/>
                <w14:textFill>
                  <w14:solidFill>
                    <w14:schemeClr w14:val="tx1"/>
                  </w14:solidFill>
                </w14:textFill>
              </w:rPr>
              <w:t>；</w:t>
            </w:r>
          </w:p>
          <w:p w14:paraId="381C239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4</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sz w:val="24"/>
                <w:szCs w:val="22"/>
                <w:highlight w:val="none"/>
                <w:lang w:val="en-US" w:eastAsia="zh-CN"/>
                <w14:textFill>
                  <w14:solidFill>
                    <w14:schemeClr w14:val="tx1"/>
                  </w14:solidFill>
                </w14:textFill>
              </w:rPr>
              <w:t>供货清单</w:t>
            </w:r>
          </w:p>
          <w:p w14:paraId="33153CCA">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5</w:t>
            </w:r>
            <w:r>
              <w:rPr>
                <w:rFonts w:hint="eastAsia" w:ascii="宋体" w:hAnsi="宋体" w:eastAsia="宋体"/>
                <w:color w:val="000000" w:themeColor="text1"/>
                <w:kern w:val="0"/>
                <w:sz w:val="24"/>
                <w:szCs w:val="22"/>
                <w:highlight w:val="none"/>
                <w14:textFill>
                  <w14:solidFill>
                    <w14:schemeClr w14:val="tx1"/>
                  </w14:solidFill>
                </w14:textFill>
              </w:rPr>
              <w:t>）售后服务承诺书：</w:t>
            </w:r>
          </w:p>
          <w:p w14:paraId="09078B37">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6</w:t>
            </w:r>
            <w:r>
              <w:rPr>
                <w:rFonts w:hint="eastAsia" w:ascii="宋体" w:hAnsi="宋体" w:eastAsia="宋体"/>
                <w:color w:val="000000" w:themeColor="text1"/>
                <w:kern w:val="0"/>
                <w:sz w:val="24"/>
                <w:szCs w:val="22"/>
                <w:highlight w:val="none"/>
                <w14:textFill>
                  <w14:solidFill>
                    <w14:schemeClr w14:val="tx1"/>
                  </w14:solidFill>
                </w14:textFill>
              </w:rPr>
              <w:t>）商务条款偏离说明表；</w:t>
            </w:r>
          </w:p>
          <w:p w14:paraId="0D2B1529">
            <w:pPr>
              <w:pStyle w:val="40"/>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u w:val="singl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7</w:t>
            </w:r>
            <w:r>
              <w:rPr>
                <w:rFonts w:hint="eastAsia" w:ascii="宋体" w:hAnsi="宋体" w:eastAsia="宋体"/>
                <w:color w:val="000000" w:themeColor="text1"/>
                <w:kern w:val="0"/>
                <w:sz w:val="24"/>
                <w:szCs w:val="22"/>
                <w:highlight w:val="none"/>
                <w14:textFill>
                  <w14:solidFill>
                    <w14:schemeClr w14:val="tx1"/>
                  </w14:solidFill>
                </w14:textFill>
              </w:rPr>
              <w:t>）供应商认为有必要提供的其他资料</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w:t>
            </w:r>
          </w:p>
          <w:p w14:paraId="64C1B9E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投标人自行编写的技术文件：</w:t>
            </w:r>
          </w:p>
          <w:p w14:paraId="1E7048D6">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货物主要技术指标和运行性能： </w:t>
            </w:r>
          </w:p>
          <w:p w14:paraId="052877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①技术明细表（详细描述货物技术指标及性能）； </w:t>
            </w:r>
          </w:p>
          <w:p w14:paraId="6FBB5E47">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②同货物型号一致的产品检测报告、彩页、说明书等技 </w:t>
            </w:r>
          </w:p>
          <w:p w14:paraId="17895E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术文件；</w:t>
            </w:r>
          </w:p>
          <w:p w14:paraId="3F6ACF92">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③货物技术规范偏离表； </w:t>
            </w:r>
          </w:p>
          <w:p w14:paraId="4178B0A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货物配件、耗材、选件表和备件及特殊工具清单； </w:t>
            </w:r>
          </w:p>
          <w:p w14:paraId="798CC858">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货物供货方案及验收标准； </w:t>
            </w:r>
          </w:p>
          <w:p w14:paraId="1371953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质量保证措施和保证交货期措施； </w:t>
            </w:r>
          </w:p>
          <w:p w14:paraId="5E29B78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货物售后服务</w:t>
            </w:r>
          </w:p>
          <w:p w14:paraId="2394B26C">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①</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货物售后服务程序、内容及措施； </w:t>
            </w:r>
          </w:p>
          <w:p w14:paraId="7B338E79">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②</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响应时间和技术支持情况；</w:t>
            </w:r>
          </w:p>
          <w:p w14:paraId="3728E64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供应商认为有必要提供的其他资料</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66" w:name="EBbabddb5118a847b6bdf4b49ae8647b6b"/>
            <w:bookmarkEnd w:id="66"/>
            <w:bookmarkStart w:id="67" w:name="EB0f86f5f9a6b44b37825cf035703cfc15"/>
            <w:bookmarkEnd w:id="6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highlight w:val="none"/>
                <w14:textFill>
                  <w14:solidFill>
                    <w14:schemeClr w14:val="tx1"/>
                  </w14:solidFill>
                </w14:textFill>
              </w:rPr>
              <w:t>☑</w:t>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sym w:font="Wingdings 2" w:char="0052"/>
            </w:r>
            <w:r>
              <w:rPr>
                <w:rFonts w:hint="eastAsia" w:ascii="宋体" w:hAnsi="宋体" w:cs="宋体"/>
                <w:b w:val="0"/>
                <w:bCs w:val="0"/>
                <w:color w:val="000000" w:themeColor="text1"/>
                <w:kern w:val="0"/>
                <w:sz w:val="24"/>
                <w:highlight w:val="none"/>
                <w14:textFill>
                  <w14:solidFill>
                    <w14:schemeClr w14:val="tx1"/>
                  </w14:solidFill>
                </w14:textFill>
              </w:rPr>
              <w:t xml:space="preserve">是 </w:t>
            </w:r>
          </w:p>
          <w:p w14:paraId="0C9BFD8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sym w:font="Wingdings 2" w:char="00A3"/>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D86823C">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bookmarkStart w:id="68" w:name="EB46de3bf2b5e44d249096c9a68bd8cf71"/>
            <w:bookmarkEnd w:id="68"/>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2"/>
                <w:highlight w:val="none"/>
                <w14:textFill>
                  <w14:solidFill>
                    <w14:schemeClr w14:val="tx1"/>
                  </w14:solidFill>
                </w14:textFill>
              </w:rPr>
              <w:t>否</w:t>
            </w:r>
            <w:bookmarkStart w:id="69" w:name="EB65a901bb2d1e4b94a96b402959e5078f"/>
            <w:bookmarkEnd w:id="69"/>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8BA4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14:textFill>
                  <w14:solidFill>
                    <w14:schemeClr w14:val="tx1"/>
                  </w14:solidFill>
                </w14:textFill>
              </w:rPr>
            </w:pPr>
            <w:bookmarkStart w:id="70" w:name="EB3654e13cae20475eac84fa83364d7833"/>
            <w:bookmarkEnd w:id="70"/>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52"/>
            </w:r>
            <w:r>
              <w:rPr>
                <w:rFonts w:hint="eastAsia" w:ascii="宋体" w:hAnsi="宋体" w:eastAsia="宋体" w:cs="Times New Roman"/>
                <w:color w:val="000000" w:themeColor="text1"/>
                <w:kern w:val="0"/>
                <w:sz w:val="24"/>
                <w:szCs w:val="22"/>
                <w:highlight w:val="none"/>
                <w14:textFill>
                  <w14:solidFill>
                    <w14:schemeClr w14:val="tx1"/>
                  </w14:solidFill>
                </w14:textFill>
              </w:rPr>
              <w:t>自行踏勘</w:t>
            </w:r>
          </w:p>
          <w:p w14:paraId="70E6296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统一组织</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1" w:name="EB17a0b1178f4e475ebd3db773a983cd6b"/>
            <w:bookmarkEnd w:id="71"/>
            <w:r>
              <w:rPr>
                <w:rFonts w:ascii="宋体" w:hAnsi="宋体" w:eastAsia="宋体"/>
                <w:color w:val="000000" w:themeColor="text1"/>
                <w:kern w:val="0"/>
                <w:sz w:val="24"/>
                <w:szCs w:val="22"/>
                <w:highlight w:val="none"/>
                <w14:textFill>
                  <w14:solidFill>
                    <w14:schemeClr w14:val="tx1"/>
                  </w14:solidFill>
                </w14:textFill>
              </w:rPr>
              <w:t>公告发布后</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个工作日内（含</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个工作日）接受投标人疑问或澄清要求（逾期视为理解和接受）。</w:t>
            </w:r>
          </w:p>
          <w:p w14:paraId="79A7AF04">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联系人：</w:t>
            </w:r>
            <w:bookmarkStart w:id="72" w:name="EB0c188acceba94be79a83f193a1d4aa98"/>
            <w:bookmarkEnd w:id="72"/>
            <w:r>
              <w:rPr>
                <w:rFonts w:hint="eastAsia" w:ascii="宋体" w:hAnsi="宋体" w:eastAsia="宋体" w:cs="宋体"/>
                <w:color w:val="000000" w:themeColor="text1"/>
                <w:kern w:val="0"/>
                <w:sz w:val="24"/>
                <w:highlight w:val="none"/>
                <w:lang w:eastAsia="zh-CN"/>
                <w14:textFill>
                  <w14:solidFill>
                    <w14:schemeClr w14:val="tx1"/>
                  </w14:solidFill>
                </w14:textFill>
              </w:rPr>
              <w:t>陈晨</w:t>
            </w:r>
          </w:p>
          <w:p w14:paraId="2E2422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联系电话：</w:t>
            </w:r>
            <w:bookmarkStart w:id="73" w:name="EB901134491a6b4a88af871252f3f61d52"/>
            <w:bookmarkEnd w:id="73"/>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p w14:paraId="60EE1AA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提交方式：质疑函应以纸质版递交招标代理机构</w:t>
            </w:r>
          </w:p>
          <w:p w14:paraId="46EBE5A9">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注：</w:t>
            </w:r>
          </w:p>
          <w:p w14:paraId="100522F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1、澄清、修改文件发出后，投标供应商必须使用最新的澄清文件制作</w:t>
            </w: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w:t>
            </w:r>
          </w:p>
          <w:p w14:paraId="5539924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2、答疑接受时间内未要求澄清或答疑的视为接受</w:t>
            </w:r>
            <w:r>
              <w:rPr>
                <w:rFonts w:hint="eastAsia" w:ascii="宋体" w:hAnsi="宋体" w:eastAsia="宋体"/>
                <w:color w:val="000000" w:themeColor="text1"/>
                <w:kern w:val="0"/>
                <w:sz w:val="24"/>
                <w:szCs w:val="22"/>
                <w:highlight w:val="none"/>
                <w:lang w:eastAsia="zh-CN"/>
                <w14:textFill>
                  <w14:solidFill>
                    <w14:schemeClr w14:val="tx1"/>
                  </w14:solidFill>
                </w14:textFill>
              </w:rPr>
              <w:t>单一来源文件</w:t>
            </w:r>
            <w:r>
              <w:rPr>
                <w:rFonts w:hint="eastAsia" w:ascii="宋体" w:hAnsi="宋体" w:eastAsia="宋体"/>
                <w:color w:val="000000" w:themeColor="text1"/>
                <w:kern w:val="0"/>
                <w:sz w:val="24"/>
                <w:szCs w:val="22"/>
                <w:highlight w:val="none"/>
                <w14:textFill>
                  <w14:solidFill>
                    <w14:schemeClr w14:val="tx1"/>
                  </w14:solidFill>
                </w14:textFill>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eastAsia="宋体" w:cs="仿宋"/>
                <w:color w:val="000000" w:themeColor="text1"/>
                <w:sz w:val="24"/>
                <w:szCs w:val="22"/>
                <w:highlight w:val="none"/>
                <w:lang w:val="zh-CN"/>
                <w14:textFill>
                  <w14:solidFill>
                    <w14:schemeClr w14:val="tx1"/>
                  </w14:solidFill>
                </w14:textFill>
              </w:rPr>
              <w:t>自投标截止之日起</w:t>
            </w:r>
            <w:bookmarkStart w:id="74" w:name="EB8c89669a7b2d4e7d97b13873e077b2f7"/>
            <w:bookmarkEnd w:id="74"/>
            <w:r>
              <w:rPr>
                <w:rFonts w:hint="eastAsia" w:ascii="宋体" w:hAnsi="宋体" w:eastAsia="宋体" w:cs="宋体"/>
                <w:color w:val="000000" w:themeColor="text1"/>
                <w:kern w:val="0"/>
                <w:sz w:val="24"/>
                <w:highlight w:val="none"/>
                <w:u w:val="single"/>
                <w14:textFill>
                  <w14:solidFill>
                    <w14:schemeClr w14:val="tx1"/>
                  </w14:solidFill>
                </w14:textFill>
              </w:rPr>
              <w:t>90</w:t>
            </w:r>
            <w:r>
              <w:rPr>
                <w:rFonts w:hint="eastAsia" w:ascii="宋体" w:hAnsi="宋体" w:eastAsia="宋体" w:cs="仿宋"/>
                <w:color w:val="000000" w:themeColor="text1"/>
                <w:sz w:val="24"/>
                <w:szCs w:val="22"/>
                <w:highlight w:val="none"/>
                <w:lang w:val="zh-CN"/>
                <w14:textFill>
                  <w14:solidFill>
                    <w14:schemeClr w14:val="tx1"/>
                  </w14:solidFill>
                </w14:textFill>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截止时间：</w:t>
            </w:r>
            <w:bookmarkStart w:id="75" w:name="EB63b5c568556649b2bb3803aea9efb797"/>
            <w:bookmarkEnd w:id="75"/>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日 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:00</w:t>
            </w:r>
            <w:r>
              <w:rPr>
                <w:rFonts w:hint="eastAsia" w:ascii="宋体" w:hAnsi="宋体" w:eastAsia="宋体"/>
                <w:color w:val="000000" w:themeColor="text1"/>
                <w:sz w:val="24"/>
                <w:szCs w:val="22"/>
                <w:highlight w:val="none"/>
                <w14:textFill>
                  <w14:solidFill>
                    <w14:schemeClr w14:val="tx1"/>
                  </w14:solidFill>
                </w14:textFill>
              </w:rPr>
              <w:t>（北京时间）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2"/>
                <w:sz w:val="24"/>
                <w:szCs w:val="22"/>
                <w:highlight w:val="none"/>
                <w14:textFill>
                  <w14:solidFill>
                    <w14:schemeClr w14:val="tx1"/>
                  </w14:solidFill>
                </w14:textFill>
              </w:rPr>
            </w:pPr>
            <w:r>
              <w:rPr>
                <w:rFonts w:ascii="宋体" w:hAnsi="宋体" w:eastAsia="宋体"/>
                <w:b/>
                <w:color w:val="000000" w:themeColor="text1"/>
                <w:kern w:val="2"/>
                <w:sz w:val="24"/>
                <w:szCs w:val="22"/>
                <w:highlight w:val="none"/>
                <w14:textFill>
                  <w14:solidFill>
                    <w14:schemeClr w14:val="tx1"/>
                  </w14:solidFill>
                </w14:textFill>
              </w:rPr>
              <w:t>投标供应商在投标截止</w:t>
            </w:r>
          </w:p>
          <w:p w14:paraId="38B4DAF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sz w:val="24"/>
                <w:szCs w:val="22"/>
                <w:highlight w:val="none"/>
                <w14:textFill>
                  <w14:solidFill>
                    <w14:schemeClr w14:val="tx1"/>
                  </w14:solidFill>
                </w14:textFill>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szCs w:val="22"/>
                <w:highlight w:val="none"/>
                <w14:textFill>
                  <w14:solidFill>
                    <w14:schemeClr w14:val="tx1"/>
                  </w14:solidFill>
                </w14:textFill>
              </w:rPr>
              <w:t>采用不见面开标：</w:t>
            </w:r>
          </w:p>
          <w:p w14:paraId="4BCB4E9B">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1、本项目采用不见面开标，投标供应商需要将加密的电子</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，在投标截止时间上传至政采云平台https://www.zcygov.cn/对应位置（逾期未上传的或不符合规定的</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将被拒绝接收）。</w:t>
            </w:r>
          </w:p>
          <w:p w14:paraId="28F0BD7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2、本项目采用电子招标投标模式，无需递交纸质文件。</w:t>
            </w:r>
          </w:p>
          <w:p w14:paraId="2D315BC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开标时间及</w:t>
            </w:r>
          </w:p>
          <w:p w14:paraId="48B9935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☑采用不见面开标：</w:t>
            </w:r>
          </w:p>
          <w:p w14:paraId="021AEFAC">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开标时间：同投标截止时间</w:t>
            </w:r>
          </w:p>
          <w:p w14:paraId="5C5CF885">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bookmarkStart w:id="76" w:name="EBb9cb93a09e6f423386ef27e1ab12b20b"/>
            <w:bookmarkEnd w:id="76"/>
            <w:r>
              <w:rPr>
                <w:rFonts w:hint="eastAsia" w:ascii="宋体" w:hAnsi="宋体" w:eastAsia="宋体" w:cs="宋体"/>
                <w:color w:val="000000" w:themeColor="text1"/>
                <w:sz w:val="24"/>
                <w:highlight w:val="none"/>
                <w14:textFill>
                  <w14:solidFill>
                    <w14:schemeClr w14:val="tx1"/>
                  </w14:solidFill>
                </w14:textFill>
              </w:rPr>
              <w:t>政采云平台https://www.zcygov.cn/，本项目采用远程不见面交易的模式，开标当日，投标供应商无需到达开标现场。</w:t>
            </w:r>
          </w:p>
          <w:p w14:paraId="33BDBD68">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不见面开标默认解密时长：</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0分钟</w:t>
            </w:r>
          </w:p>
          <w:p w14:paraId="4C2E6C93">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关于能否延长解密时间的约定</w:t>
            </w:r>
            <w:r>
              <w:rPr>
                <w:rFonts w:hint="eastAsia" w:ascii="宋体" w:hAnsi="宋体" w:eastAsia="宋体" w:cs="宋体"/>
                <w:color w:val="000000" w:themeColor="text1"/>
                <w:sz w:val="24"/>
                <w:highlight w:val="none"/>
                <w14:textFill>
                  <w14:solidFill>
                    <w14:schemeClr w14:val="tx1"/>
                  </w14:solidFill>
                </w14:textFill>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4"/>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b/>
                <w:color w:val="000000" w:themeColor="text1"/>
                <w:sz w:val="24"/>
                <w:szCs w:val="22"/>
                <w:highlight w:val="none"/>
                <w14:textFill>
                  <w14:solidFill>
                    <w14:schemeClr w14:val="tx1"/>
                  </w14:solidFill>
                </w14:textFill>
              </w:rPr>
              <w:t>单一来源采购小组</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的</w:t>
            </w:r>
            <w:r>
              <w:rPr>
                <w:rFonts w:hint="eastAsia" w:ascii="宋体" w:hAnsi="宋体" w:eastAsia="宋体"/>
                <w:b/>
                <w:color w:val="000000" w:themeColor="text1"/>
                <w:kern w:val="0"/>
                <w:sz w:val="24"/>
                <w:szCs w:val="22"/>
                <w:highlight w:val="none"/>
                <w14:textFill>
                  <w14:solidFill>
                    <w14:schemeClr w14:val="tx1"/>
                  </w14:solidFill>
                </w14:textFill>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4"/>
              <w:keepNext w:val="0"/>
              <w:keepLines w:val="0"/>
              <w:pageBreakBefore w:val="0"/>
              <w:kinsoku/>
              <w:wordWrap/>
              <w:topLinePunct w:val="0"/>
              <w:bidi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采购小组构成</w:t>
            </w:r>
            <w:r>
              <w:rPr>
                <w:rFonts w:hint="eastAsia" w:ascii="宋体" w:hAnsi="宋体"/>
                <w:b/>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3人</w:t>
            </w:r>
          </w:p>
          <w:p w14:paraId="341DD2B4">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评委确定方式：</w:t>
            </w:r>
            <w:r>
              <w:rPr>
                <w:rFonts w:hint="eastAsia" w:ascii="宋体" w:hAnsi="宋体" w:eastAsia="宋体"/>
                <w:color w:val="000000" w:themeColor="text1"/>
                <w:sz w:val="24"/>
                <w:szCs w:val="22"/>
                <w:highlight w:val="none"/>
                <w:lang w:val="en-US" w:eastAsia="zh-CN"/>
                <w14:textFill>
                  <w14:solidFill>
                    <w14:schemeClr w14:val="tx1"/>
                  </w14:solidFill>
                </w14:textFill>
              </w:rPr>
              <w:t>政采云</w:t>
            </w:r>
            <w:r>
              <w:rPr>
                <w:rFonts w:hint="eastAsia" w:ascii="宋体" w:hAnsi="宋体" w:eastAsia="宋体"/>
                <w:color w:val="000000" w:themeColor="text1"/>
                <w:sz w:val="24"/>
                <w:szCs w:val="22"/>
                <w:highlight w:val="none"/>
                <w14:textFill>
                  <w14:solidFill>
                    <w14:schemeClr w14:val="tx1"/>
                  </w14:solidFill>
                </w14:textFill>
              </w:rPr>
              <w:t>专家库中抽取</w:t>
            </w:r>
            <w:r>
              <w:rPr>
                <w:rFonts w:hint="eastAsia" w:ascii="宋体" w:hAnsi="宋体" w:eastAsia="宋体"/>
                <w:color w:val="000000" w:themeColor="text1"/>
                <w:sz w:val="24"/>
                <w:szCs w:val="22"/>
                <w:highlight w:val="none"/>
                <w:lang w:eastAsia="zh-CN"/>
                <w14:textFill>
                  <w14:solidFill>
                    <w14:schemeClr w14:val="tx1"/>
                  </w14:solidFill>
                </w14:textFill>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right w:val="single" w:color="auto" w:sz="4" w:space="0"/>
            </w:tcBorders>
            <w:vAlign w:val="center"/>
          </w:tcPr>
          <w:p w14:paraId="2FE7F3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
                <w:bCs w:val="0"/>
                <w:color w:val="000000" w:themeColor="text1"/>
                <w:kern w:val="0"/>
                <w:sz w:val="24"/>
                <w:szCs w:val="22"/>
                <w:highlight w:val="none"/>
                <w14:textFill>
                  <w14:solidFill>
                    <w14:schemeClr w14:val="tx1"/>
                  </w14:solidFill>
                </w14:textFill>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A3"/>
            </w:r>
            <w:r>
              <w:rPr>
                <w:rFonts w:hint="eastAsia" w:ascii="宋体" w:hAnsi="宋体" w:eastAsia="宋体"/>
                <w:bCs/>
                <w:color w:val="000000" w:themeColor="text1"/>
                <w:kern w:val="0"/>
                <w:sz w:val="24"/>
                <w:szCs w:val="22"/>
                <w:highlight w:val="none"/>
                <w14:textFill>
                  <w14:solidFill>
                    <w14:schemeClr w14:val="tx1"/>
                  </w14:solidFill>
                </w14:textFill>
              </w:rPr>
              <w:t>不交纳</w:t>
            </w:r>
          </w:p>
          <w:p w14:paraId="4046E48E">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52"/>
            </w:r>
            <w:r>
              <w:rPr>
                <w:rFonts w:hint="eastAsia" w:ascii="宋体" w:hAnsi="宋体" w:eastAsia="宋体"/>
                <w:bCs/>
                <w:color w:val="000000" w:themeColor="text1"/>
                <w:kern w:val="0"/>
                <w:sz w:val="24"/>
                <w:szCs w:val="22"/>
                <w:highlight w:val="none"/>
                <w14:textFill>
                  <w14:solidFill>
                    <w14:schemeClr w14:val="tx1"/>
                  </w14:solidFill>
                </w14:textFill>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r>
              <w:rPr>
                <w:rFonts w:hint="eastAsia" w:ascii="宋体" w:hAnsi="宋体" w:cs="宋体"/>
                <w:color w:val="000000" w:themeColor="text1"/>
                <w:sz w:val="24"/>
                <w:szCs w:val="24"/>
                <w:highlight w:val="none"/>
                <w:lang w:val="en-US" w:eastAsia="zh-CN"/>
                <w14:textFill>
                  <w14:solidFill>
                    <w14:schemeClr w14:val="tx1"/>
                  </w14:solidFill>
                </w14:textFill>
              </w:rPr>
              <w:t>6000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陆仟元整</w:t>
            </w:r>
            <w:r>
              <w:rPr>
                <w:rFonts w:hint="eastAsia" w:ascii="宋体" w:hAnsi="宋体" w:eastAsia="宋体" w:cs="宋体"/>
                <w:color w:val="000000" w:themeColor="text1"/>
                <w:sz w:val="24"/>
                <w:szCs w:val="24"/>
                <w:highlight w:val="none"/>
                <w14:textFill>
                  <w14:solidFill>
                    <w14:schemeClr w14:val="tx1"/>
                  </w14:solidFill>
                </w14:textFill>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投标保证金的形式：电汇、网银</w:t>
            </w:r>
            <w:r>
              <w:rPr>
                <w:rFonts w:hint="eastAsia" w:ascii="宋体" w:hAnsi="宋体" w:cs="宋体"/>
                <w:color w:val="000000" w:themeColor="text1"/>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开户银行:中国农业银行乌鲁木齐昆仑路支行</w:t>
            </w:r>
          </w:p>
          <w:p w14:paraId="64B12FED">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（2）招标人或者采购代理机构应当自中标通知书发出之日起5个工作日内退还未中标人的投标保证金，自采购合同签订之日起5个工作日内退还中标人的投标保证金。</w:t>
            </w:r>
          </w:p>
          <w:p w14:paraId="321697C9">
            <w:pPr>
              <w:pStyle w:val="35"/>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退还中标方保证金时，中标方须提供与</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人签订的合同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扫面件一份发送至代理公司邮箱（983542424@qq.com）</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中小企业</w:t>
            </w:r>
          </w:p>
          <w:p w14:paraId="633DD4A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5998320">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themeColor="text1"/>
                <w:highlight w:val="no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本项目采购产品为进口产品，不适用中小微型企业有关政策。</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7" w:name="EB6b9b19d6907e432b9afa43d195c134f7"/>
            <w:bookmarkEnd w:id="7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20</w:t>
            </w:r>
          </w:p>
        </w:tc>
        <w:tc>
          <w:tcPr>
            <w:tcW w:w="1781" w:type="dxa"/>
            <w:tcBorders>
              <w:top w:val="single" w:color="auto" w:sz="4" w:space="0"/>
              <w:left w:val="single" w:color="auto" w:sz="4" w:space="0"/>
              <w:right w:val="single" w:color="auto" w:sz="4" w:space="0"/>
            </w:tcBorders>
            <w:vAlign w:val="center"/>
          </w:tcPr>
          <w:p w14:paraId="47CF3E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3ECCEAB">
            <w:pPr>
              <w:pStyle w:val="54"/>
              <w:keepNext w:val="0"/>
              <w:keepLines w:val="0"/>
              <w:pageBreakBefore w:val="0"/>
              <w:kinsoku/>
              <w:wordWrap/>
              <w:topLinePunct w:val="0"/>
              <w:bidi w:val="0"/>
              <w:spacing w:beforeAutospacing="0" w:afterAutospacing="0" w:line="240" w:lineRule="auto"/>
              <w:ind w:left="0" w:leftChars="0" w:right="0"/>
              <w:rPr>
                <w:rFonts w:hint="default" w:asci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不交纳</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缴纳    </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bookmarkStart w:id="78" w:name="EBab54cac318db41e28e6dac8386188fc3"/>
            <w:bookmarkEnd w:id="78"/>
            <w:r>
              <w:rPr>
                <w:rFonts w:hint="eastAsia" w:ascii="宋体" w:hAnsi="宋体" w:cs="宋体"/>
                <w:b/>
                <w:bCs/>
                <w:color w:val="000000" w:themeColor="text1"/>
                <w:sz w:val="24"/>
                <w:highlight w:val="none"/>
                <w14:textFill>
                  <w14:solidFill>
                    <w14:schemeClr w14:val="tx1"/>
                  </w14:solidFill>
                </w14:textFill>
              </w:rPr>
              <w:t>交纳时间：</w:t>
            </w:r>
            <w:r>
              <w:rPr>
                <w:rFonts w:hint="eastAsia" w:ascii="宋体" w:hAnsi="宋体" w:cs="宋体"/>
                <w:color w:val="000000" w:themeColor="text1"/>
                <w:sz w:val="24"/>
                <w:highlight w:val="none"/>
                <w14:textFill>
                  <w14:solidFill>
                    <w14:schemeClr w14:val="tx1"/>
                  </w14:solidFill>
                </w14:textFill>
              </w:rPr>
              <w:t>中标（成交）单位在领取中标（成交）通知书时</w:t>
            </w:r>
          </w:p>
          <w:p w14:paraId="48A21EF2">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交纳金额：</w:t>
            </w:r>
            <w:r>
              <w:rPr>
                <w:rFonts w:hint="eastAsia" w:ascii="宋体" w:hAnsi="宋体" w:cs="宋体"/>
                <w:color w:val="000000" w:themeColor="text1"/>
                <w:sz w:val="24"/>
                <w:highlight w:val="none"/>
                <w14:textFill>
                  <w14:solidFill>
                    <w14:schemeClr w14:val="tx1"/>
                  </w14:solidFill>
                </w14:textFill>
              </w:rPr>
              <w:t>参考“计价格[2002]1980号文《关于印发招标代理服务收费管理暂行办法的通知》、发改办价格[2003]857号文件《关于招标代理服务收费有关问题的通知》”收取，中标（成交）单位需缴纳代理服务费。</w:t>
            </w:r>
          </w:p>
          <w:p w14:paraId="55F828B4">
            <w:pPr>
              <w:pStyle w:val="57"/>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代理服务费汇款信息：</w:t>
            </w:r>
          </w:p>
          <w:p w14:paraId="5123642C">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收款单位：新疆君凯杰工程项目管理有限公司</w:t>
            </w:r>
          </w:p>
          <w:p w14:paraId="661B561E">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开户银行：中国农业银行乌鲁木齐昆仑路支行</w:t>
            </w:r>
          </w:p>
          <w:p w14:paraId="0C5685CD">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开户行号：103881000646</w:t>
            </w:r>
          </w:p>
          <w:p w14:paraId="39D7B74B">
            <w:pPr>
              <w:pStyle w:val="11"/>
              <w:keepNext w:val="0"/>
              <w:keepLines w:val="0"/>
              <w:pageBreakBefore w:val="0"/>
              <w:kinsoku/>
              <w:wordWrap/>
              <w:topLinePunct w:val="0"/>
              <w:bidi w:val="0"/>
              <w:spacing w:beforeAutospacing="0" w:after="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79" w:name="EB99761000dd4b46ac86a3f3daaf46418a"/>
            <w:bookmarkEnd w:id="79"/>
            <w:bookmarkStart w:id="80" w:name="EBfccade37b80d427c8050f6c32f24c7e6"/>
            <w:r>
              <w:rPr>
                <w:rFonts w:hint="eastAsia" w:ascii="宋体" w:hAnsi="宋体" w:eastAsia="宋体" w:cs="宋体"/>
                <w:color w:val="000000" w:themeColor="text1"/>
                <w:sz w:val="24"/>
                <w:szCs w:val="22"/>
                <w:highlight w:val="none"/>
                <w14:textFill>
                  <w14:solidFill>
                    <w14:schemeClr w14:val="tx1"/>
                  </w14:solidFill>
                </w14:textFill>
              </w:rPr>
              <w:t>若甲、乙双方发生纠纷，应首先友好协商解决，如不能达成一致意见，向采购单位所在地人民法院提起诉讼</w:t>
            </w:r>
            <w:bookmarkEnd w:id="80"/>
            <w:r>
              <w:rPr>
                <w:rFonts w:hint="eastAsia" w:ascii="宋体" w:hAnsi="宋体" w:eastAsia="宋体" w:cs="宋体"/>
                <w:color w:val="000000" w:themeColor="text1"/>
                <w:sz w:val="24"/>
                <w:szCs w:val="22"/>
                <w:highlight w:val="none"/>
                <w14:textFill>
                  <w14:solidFill>
                    <w14:schemeClr w14:val="tx1"/>
                  </w14:solidFill>
                </w14:textFill>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keepNext w:val="0"/>
              <w:keepLines w:val="0"/>
              <w:widowControl/>
              <w:suppressLineNumbers w:val="0"/>
              <w:jc w:val="left"/>
              <w:rPr>
                <w:rFonts w:ascii="宋体" w:hAnsi="宋体" w:eastAsia="宋体"/>
                <w:color w:val="000000" w:themeColor="text1"/>
                <w:sz w:val="24"/>
                <w:szCs w:val="22"/>
                <w:highlight w:val="none"/>
                <w14:textFill>
                  <w14:solidFill>
                    <w14:schemeClr w14:val="tx1"/>
                  </w14:solidFill>
                </w14:textFill>
              </w:rPr>
            </w:pPr>
            <w:bookmarkStart w:id="81" w:name="EBb04aba7a60c0423082f0862a0509ef85"/>
            <w:bookmarkEnd w:id="81"/>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□需要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交货期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每周一次，特殊情况当日送货，按院方要求供货12个月。</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eastAsia="zh-CN"/>
                <w14:textFill>
                  <w14:solidFill>
                    <w14:schemeClr w14:val="tx1"/>
                  </w14:solidFill>
                </w14:textFill>
              </w:rPr>
            </w:pPr>
            <w:r>
              <w:rPr>
                <w:rFonts w:eastAsia="仿宋"/>
                <w:b/>
                <w:bCs/>
                <w:color w:val="000000" w:themeColor="text1"/>
                <w:sz w:val="22"/>
                <w:szCs w:val="21"/>
                <w:highlight w:val="none"/>
                <w14:textFill>
                  <w14:solidFill>
                    <w14:schemeClr w14:val="tx1"/>
                  </w14:solidFill>
                </w14:textFill>
              </w:rPr>
              <w:t>★</w:t>
            </w:r>
            <w:r>
              <w:rPr>
                <w:rFonts w:hint="eastAsia" w:ascii="宋体" w:hAnsi="宋体" w:eastAsia="宋体"/>
                <w:b/>
                <w:bCs/>
                <w:color w:val="000000" w:themeColor="text1"/>
                <w:kern w:val="0"/>
                <w:sz w:val="24"/>
                <w:szCs w:val="22"/>
                <w:highlight w:val="none"/>
                <w:lang w:val="en-US" w:eastAsia="zh-CN"/>
                <w14:textFill>
                  <w14:solidFill>
                    <w14:schemeClr w14:val="tx1"/>
                  </w14:solidFill>
                </w14:textFill>
              </w:rPr>
              <w:t>交货地点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highlight w:val="none"/>
                <w14:textFill>
                  <w14:solidFill>
                    <w14:schemeClr w14:val="tx1"/>
                  </w14:solidFill>
                </w14:textFill>
              </w:rPr>
              <w:t>指定地点</w:t>
            </w:r>
          </w:p>
        </w:tc>
      </w:tr>
      <w:tr w14:paraId="3E7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7B4813A">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26</w:t>
            </w:r>
          </w:p>
        </w:tc>
        <w:tc>
          <w:tcPr>
            <w:tcW w:w="1781" w:type="dxa"/>
            <w:tcBorders>
              <w:top w:val="single" w:color="auto" w:sz="4" w:space="0"/>
              <w:left w:val="single" w:color="auto" w:sz="4" w:space="0"/>
              <w:bottom w:val="single" w:color="auto" w:sz="4" w:space="0"/>
              <w:right w:val="single" w:color="auto" w:sz="4" w:space="0"/>
            </w:tcBorders>
            <w:vAlign w:val="center"/>
          </w:tcPr>
          <w:p w14:paraId="01B38C3E">
            <w:pPr>
              <w:pStyle w:val="35"/>
              <w:keepNext w:val="0"/>
              <w:keepLines w:val="0"/>
              <w:pageBreakBefore w:val="0"/>
              <w:kinsoku/>
              <w:wordWrap/>
              <w:topLinePunct w:val="0"/>
              <w:bidi w:val="0"/>
              <w:spacing w:beforeAutospacing="0" w:afterAutospacing="0" w:line="240" w:lineRule="auto"/>
              <w:ind w:left="0" w:leftChars="0" w:right="0"/>
              <w:jc w:val="center"/>
              <w:rPr>
                <w:rFonts w:hint="eastAsia" w:eastAsia="仿宋"/>
                <w:b/>
                <w:bCs/>
                <w:color w:val="000000" w:themeColor="text1"/>
                <w:sz w:val="22"/>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2"/>
                <w:highlight w:val="none"/>
                <w:lang w:val="en-US" w:eastAsia="zh-CN"/>
                <w14:textFill>
                  <w14:solidFill>
                    <w14:schemeClr w14:val="tx1"/>
                  </w14:solidFill>
                </w14:textFill>
              </w:rPr>
              <w:t>★质保期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DF13B96">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中标方提供的医用耗材资质齐全，内外包装上均需注明有效期,有效期与投标文件中规定的有效期相一致且不得少于</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6B59E51">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是否需要</w:t>
            </w:r>
          </w:p>
          <w:p w14:paraId="3C31C630">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8"/>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28</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60"/>
              <w:keepNext w:val="0"/>
              <w:keepLines w:val="0"/>
              <w:pageBreakBefore w:val="0"/>
              <w:kinsoku/>
              <w:wordWrap/>
              <w:topLinePunct w:val="0"/>
              <w:bidi w:val="0"/>
              <w:spacing w:beforeAutospacing="0" w:afterAutospacing="0" w:line="240" w:lineRule="auto"/>
              <w:ind w:left="0" w:leftChars="0" w:right="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按照实际使用量，与乙方办理结算付款</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具体以签订合同为准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29</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最高限价</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BF0118">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default" w:ascii="宋体" w:hAnsi="宋体" w:eastAsia="宋体" w:cs="宋体"/>
                <w:b/>
                <w:bCs/>
                <w:color w:val="000000" w:themeColor="text1"/>
                <w:sz w:val="24"/>
                <w:szCs w:val="22"/>
                <w:highlight w:val="none"/>
                <w:lang w:val="en-US"/>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b/>
                <w:bCs/>
                <w:color w:val="000000" w:themeColor="text1"/>
                <w:sz w:val="24"/>
                <w:szCs w:val="22"/>
                <w:highlight w:val="none"/>
                <w14:textFill>
                  <w14:solidFill>
                    <w14:schemeClr w14:val="tx1"/>
                  </w14:solidFill>
                </w14:textFill>
              </w:rPr>
              <w:t>最高限价为</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668550.00元，</w:t>
            </w:r>
            <w:r>
              <w:rPr>
                <w:rFonts w:hint="eastAsia" w:ascii="宋体" w:hAnsi="宋体" w:eastAsia="宋体" w:cs="宋体"/>
                <w:color w:val="000000" w:themeColor="text1"/>
                <w:sz w:val="24"/>
                <w:szCs w:val="22"/>
                <w:highlight w:val="none"/>
                <w:lang w:val="en-US" w:eastAsia="zh-CN"/>
                <w14:textFill>
                  <w14:solidFill>
                    <w14:schemeClr w14:val="tx1"/>
                  </w14:solidFill>
                </w14:textFill>
              </w:rPr>
              <w:t>最高单价限价：详见第三部分采购需求</w:t>
            </w:r>
          </w:p>
          <w:p w14:paraId="6026C65B">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注：</w:t>
            </w:r>
            <w:r>
              <w:rPr>
                <w:rFonts w:hint="eastAsia" w:ascii="宋体" w:hAnsi="宋体" w:eastAsia="宋体" w:cs="宋体"/>
                <w:color w:val="000000" w:themeColor="text1"/>
                <w:sz w:val="24"/>
                <w:szCs w:val="22"/>
                <w:highlight w:val="none"/>
                <w:lang w:val="zh-CN"/>
                <w14:textFill>
                  <w14:solidFill>
                    <w14:schemeClr w14:val="tx1"/>
                  </w14:solidFill>
                </w14:textFill>
              </w:rPr>
              <w:t>投标人投标报价超过项目</w:t>
            </w:r>
            <w:r>
              <w:rPr>
                <w:rFonts w:hint="eastAsia" w:ascii="宋体" w:hAnsi="宋体" w:eastAsia="宋体" w:cs="宋体"/>
                <w:color w:val="000000" w:themeColor="text1"/>
                <w:sz w:val="24"/>
                <w:szCs w:val="22"/>
                <w:highlight w:val="none"/>
                <w:lang w:val="en-US" w:eastAsia="zh-CN"/>
                <w14:textFill>
                  <w14:solidFill>
                    <w14:schemeClr w14:val="tx1"/>
                  </w14:solidFill>
                </w14:textFill>
              </w:rPr>
              <w:t>耗材最高单价限价</w:t>
            </w:r>
            <w:r>
              <w:rPr>
                <w:rFonts w:hint="eastAsia" w:ascii="宋体" w:hAnsi="宋体" w:eastAsia="宋体" w:cs="宋体"/>
                <w:color w:val="000000" w:themeColor="text1"/>
                <w:sz w:val="24"/>
                <w:szCs w:val="22"/>
                <w:highlight w:val="none"/>
                <w:lang w:val="zh-CN"/>
                <w14:textFill>
                  <w14:solidFill>
                    <w14:schemeClr w14:val="tx1"/>
                  </w14:solidFill>
                </w14:textFill>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cs="宋体"/>
                <w:b/>
                <w:color w:val="000000" w:themeColor="text1"/>
                <w:kern w:val="0"/>
                <w:sz w:val="24"/>
                <w:szCs w:val="22"/>
                <w:highlight w:val="none"/>
                <w14:textFill>
                  <w14:solidFill>
                    <w14:schemeClr w14:val="tx1"/>
                  </w14:solidFill>
                </w14:textFill>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D80E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本项目采购方式为单一来源，报价采用二轮方式进行，且二轮报价作为针对本项目的最终报价。</w:t>
            </w:r>
            <w:r>
              <w:rPr>
                <w:rFonts w:hint="eastAsia" w:ascii="宋体" w:hAnsi="宋体" w:eastAsia="宋体" w:cs="宋体"/>
                <w:color w:val="000000" w:themeColor="text1"/>
                <w:sz w:val="24"/>
                <w:highlight w:val="none"/>
                <w14:textFill>
                  <w14:solidFill>
                    <w14:schemeClr w14:val="tx1"/>
                  </w14:solidFill>
                </w14:textFill>
              </w:rPr>
              <w:t>不接受可选择或可调整的投标方案和报价，任何有选择的或可调整的投标方案和报价将被视为非响应性投标而被拒绝。</w:t>
            </w:r>
          </w:p>
          <w:p w14:paraId="776E96A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不接受任何可调整可选择的备选方案。</w:t>
            </w:r>
          </w:p>
          <w:p w14:paraId="5F7A44D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、对于出现的</w:t>
            </w:r>
            <w:r>
              <w:rPr>
                <w:rFonts w:hint="eastAsia" w:ascii="宋体" w:hAnsi="宋体" w:eastAsia="宋体" w:cs="宋体"/>
                <w:color w:val="000000" w:themeColor="text1"/>
                <w:sz w:val="24"/>
                <w:highlight w:val="none"/>
                <w:lang w:eastAsia="zh-CN"/>
                <w14:textFill>
                  <w14:solidFill>
                    <w14:schemeClr w14:val="tx1"/>
                  </w14:solidFill>
                </w14:textFill>
              </w:rPr>
              <w:t>政采云</w:t>
            </w:r>
            <w:r>
              <w:rPr>
                <w:rFonts w:hint="eastAsia" w:ascii="宋体" w:hAnsi="宋体" w:eastAsia="宋体" w:cs="宋体"/>
                <w:color w:val="000000" w:themeColor="text1"/>
                <w:sz w:val="24"/>
                <w:highlight w:val="none"/>
                <w14:textFill>
                  <w14:solidFill>
                    <w14:schemeClr w14:val="tx1"/>
                  </w14:solidFill>
                </w14:textFill>
              </w:rPr>
              <w:t>平台开标唱标环节经投标供应商确认的投标报价与</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中开标一览表的报价不一致的现象，视作选择性报价，将被作为无效投标处理。</w:t>
            </w:r>
          </w:p>
          <w:p w14:paraId="0D374A0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本项目结算时采用按实结算，累计金额达到预算金额为止。单价以投标人所填报的金额，数量以实际发生量为准。结算价=投标单价×实际发生量。</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2" w:name="EB5de6db3070cf40db8b4846f11f653c14"/>
            <w:bookmarkEnd w:id="82"/>
            <w:bookmarkStart w:id="83" w:name="EB74ae452a189a4b2c993499fc5939ae2d"/>
            <w:r>
              <w:rPr>
                <w:rFonts w:hint="eastAsia" w:ascii="宋体" w:hAnsi="宋体" w:eastAsia="宋体" w:cs="宋体"/>
                <w:color w:val="000000" w:themeColor="text1"/>
                <w:sz w:val="24"/>
                <w:highlight w:val="none"/>
                <w14:textFill>
                  <w14:solidFill>
                    <w14:schemeClr w14:val="tx1"/>
                  </w14:solidFill>
                </w14:textFill>
              </w:rPr>
              <w:t>中标人：</w:t>
            </w:r>
          </w:p>
          <w:bookmarkEnd w:id="83"/>
          <w:p w14:paraId="645E8394">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1、与拟进行单一来源采购的供应商确定中标情况。</w:t>
            </w:r>
          </w:p>
          <w:p w14:paraId="32BC564D">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32</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4" w:name="EB41dfe38d81d947088300a87cef519167"/>
            <w:bookmarkEnd w:id="84"/>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2"/>
                <w:highlight w:val="none"/>
                <w14:textFill>
                  <w14:solidFill>
                    <w14:schemeClr w14:val="tx1"/>
                  </w14:solidFill>
                </w14:textFill>
              </w:rPr>
              <w:t>开标时请各投标人使用制作</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时所使用的 CA 锁，用于电子</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解密。</w:t>
            </w:r>
          </w:p>
          <w:p w14:paraId="5B11959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2、针对同一项目，不同投标人使用同一计算机制作并生成电子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的视为文件制作机器码一致，不同投标人使用同一</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的过程稿制作并生成电子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的视为文件创建标识码一致。上述两种情形，一经发现，视为投标人相互串通投标，将导致投标均被拒绝且按串通投标处理。</w:t>
            </w:r>
          </w:p>
          <w:p w14:paraId="65E52C5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在评标过程直至签订合同前的任何时间，如经证实发现供应商提供虚假投标资料(包括技术支持资料)或信息骗取中标的，将取消其中标资格，没收其投标保证金，并报行政主管部门备案。</w:t>
            </w:r>
          </w:p>
        </w:tc>
      </w:tr>
      <w:tr w14:paraId="5988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30CDC3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33</w:t>
            </w:r>
          </w:p>
        </w:tc>
        <w:tc>
          <w:tcPr>
            <w:tcW w:w="1781" w:type="dxa"/>
            <w:tcBorders>
              <w:top w:val="single" w:color="auto" w:sz="4" w:space="0"/>
              <w:left w:val="single" w:color="auto" w:sz="4" w:space="0"/>
              <w:bottom w:val="single" w:color="auto" w:sz="4" w:space="0"/>
              <w:right w:val="single" w:color="auto" w:sz="4" w:space="0"/>
            </w:tcBorders>
            <w:vAlign w:val="center"/>
          </w:tcPr>
          <w:p w14:paraId="28E0568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无效标条款</w:t>
            </w:r>
          </w:p>
        </w:tc>
        <w:tc>
          <w:tcPr>
            <w:tcW w:w="6874" w:type="dxa"/>
            <w:gridSpan w:val="2"/>
            <w:tcBorders>
              <w:top w:val="single" w:color="auto" w:sz="4" w:space="0"/>
              <w:left w:val="single" w:color="auto" w:sz="4" w:space="0"/>
              <w:bottom w:val="single" w:color="auto" w:sz="4" w:space="0"/>
              <w:right w:val="single" w:color="auto" w:sz="4" w:space="0"/>
            </w:tcBorders>
          </w:tcPr>
          <w:p w14:paraId="1C88B41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有下列情况之一的，其投标视为响应无效：</w:t>
            </w:r>
          </w:p>
          <w:p w14:paraId="18E6E1B1">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1.供应商不具备《中华人民共和国政府采购法》第二十二条规定条件；</w:t>
            </w:r>
          </w:p>
          <w:p w14:paraId="179F935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2.采购响应文件没有按采购文件的要求盖章或签名；</w:t>
            </w:r>
          </w:p>
          <w:p w14:paraId="143FCB0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3.供应商不符合资格条件；</w:t>
            </w:r>
          </w:p>
          <w:p w14:paraId="3F10A419">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4.采购响应文件中提供虚假材料；</w:t>
            </w:r>
          </w:p>
          <w:p w14:paraId="6E8744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5.采购响应文件未完全满足采购文件中带“★”号的实质性条款或指标；</w:t>
            </w:r>
          </w:p>
          <w:p w14:paraId="5F644F5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6.供应商报价不确定或超过采购文件中列出的采购预算（最高限价）；</w:t>
            </w:r>
          </w:p>
          <w:p w14:paraId="1574952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7.联合体的供应商未提交各方共同签署的协议；</w:t>
            </w:r>
          </w:p>
          <w:p w14:paraId="0D71423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8.投标人未按采购文件要求交纳投标保证金；</w:t>
            </w:r>
          </w:p>
          <w:p w14:paraId="787DD33B">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9.投标人提供可调整的投标方案和报价；</w:t>
            </w:r>
          </w:p>
          <w:p w14:paraId="67423722">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10.评审期间，供应商没有按评标委员会的要求提交经授权代表签字的澄清、说明、补正或改变了采购响应文件的实质性内容；</w:t>
            </w:r>
          </w:p>
          <w:p w14:paraId="234DC3F4">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11.投标人对采购人、采购代理机构、评标委员会及其工作人员施加影响，有碍公平、公正的情形；</w:t>
            </w:r>
          </w:p>
          <w:p w14:paraId="43B417D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12.本表中加★项目若有缺失或无效，将导致投标无效且不允许在开标后补正；</w:t>
            </w:r>
          </w:p>
          <w:p w14:paraId="596D3C8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.法律、法规、规章及招标文件中规定属于响应无效的其他</w:t>
            </w:r>
          </w:p>
          <w:p w14:paraId="557EBDE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情形。</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备注</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131915F4">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sz w:val="24"/>
                <w:szCs w:val="24"/>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如果投标人电子投标文件无法制作或无法导入及导出等疑问，请与如有问题可拨打政采云客户服务热线进行咨询联系。</w:t>
            </w:r>
          </w:p>
          <w:p w14:paraId="5ECEE222">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联系人：政采云客户服务热线</w:t>
            </w:r>
            <w:r>
              <w:rPr>
                <w:rFonts w:hint="eastAsia" w:eastAsiaTheme="majorEastAsia"/>
                <w:color w:val="000000" w:themeColor="text1"/>
                <w:sz w:val="24"/>
                <w:szCs w:val="24"/>
                <w:highlight w:val="none"/>
                <w:lang w:val="en-US" w:eastAsia="zh-CN"/>
                <w14:textFill>
                  <w14:solidFill>
                    <w14:schemeClr w14:val="tx1"/>
                  </w14:solidFill>
                </w14:textFill>
              </w:rPr>
              <w:t xml:space="preserve">      </w:t>
            </w:r>
            <w:r>
              <w:rPr>
                <w:rFonts w:hint="default" w:eastAsiaTheme="majorEastAsia"/>
                <w:color w:val="000000" w:themeColor="text1"/>
                <w:sz w:val="24"/>
                <w:szCs w:val="24"/>
                <w:highlight w:val="none"/>
                <w:lang w:val="en-US" w:eastAsia="zh-CN"/>
                <w14:textFill>
                  <w14:solidFill>
                    <w14:schemeClr w14:val="tx1"/>
                  </w14:solidFill>
                </w14:textFill>
              </w:rPr>
              <w:t>联系电话：95763。</w:t>
            </w:r>
          </w:p>
        </w:tc>
      </w:tr>
    </w:tbl>
    <w:p w14:paraId="475A3394">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注：1、本表内容与</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单一来源文件</w:t>
      </w:r>
      <w:r>
        <w:rPr>
          <w:rFonts w:hint="eastAsia" w:ascii="宋体" w:hAnsi="宋体" w:eastAsia="宋体" w:cs="宋体"/>
          <w:b/>
          <w:bCs/>
          <w:color w:val="000000" w:themeColor="text1"/>
          <w:kern w:val="0"/>
          <w:sz w:val="21"/>
          <w:szCs w:val="21"/>
          <w:highlight w:val="none"/>
          <w14:textFill>
            <w14:solidFill>
              <w14:schemeClr w14:val="tx1"/>
            </w14:solidFill>
          </w14:textFill>
        </w:rPr>
        <w:t>其它内容不一致的，应</w:t>
      </w:r>
      <w:r>
        <w:rPr>
          <w:rFonts w:hint="eastAsia" w:ascii="宋体" w:hAnsi="宋体" w:eastAsia="宋体"/>
          <w:b/>
          <w:bCs/>
          <w:color w:val="000000" w:themeColor="text1"/>
          <w:kern w:val="0"/>
          <w:sz w:val="21"/>
          <w:szCs w:val="21"/>
          <w:highlight w:val="none"/>
          <w14:textFill>
            <w14:solidFill>
              <w14:schemeClr w14:val="tx1"/>
            </w14:solidFill>
          </w14:textFill>
        </w:rPr>
        <w:t>当以本表内容为准。</w:t>
      </w:r>
    </w:p>
    <w:p w14:paraId="3EB3589E">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b/>
          <w:bCs/>
          <w:color w:val="000000" w:themeColor="text1"/>
          <w:kern w:val="0"/>
          <w:sz w:val="21"/>
          <w:szCs w:val="21"/>
          <w:highlight w:val="none"/>
          <w14:textFill>
            <w14:solidFill>
              <w14:schemeClr w14:val="tx1"/>
            </w14:solidFill>
          </w14:textFill>
        </w:rPr>
        <w:t>2、本表中“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选择使用该项，“□”</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不选择使用该项。</w:t>
      </w:r>
    </w:p>
    <w:p w14:paraId="4443D2D4">
      <w:pPr>
        <w:pStyle w:val="35"/>
        <w:spacing w:line="360" w:lineRule="auto"/>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3、本表中加</w:t>
      </w:r>
      <w:r>
        <w:rPr>
          <w:rFonts w:hint="eastAsia" w:ascii="宋体" w:hAnsi="宋体" w:eastAsia="宋体" w:cs="宋体"/>
          <w:b/>
          <w:bCs/>
          <w:color w:val="000000" w:themeColor="text1"/>
          <w:kern w:val="0"/>
          <w:sz w:val="21"/>
          <w:szCs w:val="21"/>
          <w:highlight w:val="none"/>
          <w:lang w:val="zh-TW" w:eastAsia="zh-TW"/>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项目为实质性要求，若有缺失或无效，按无效投标处理。</w:t>
      </w:r>
    </w:p>
    <w:p w14:paraId="50D2C292">
      <w:pPr>
        <w:pStyle w:val="35"/>
        <w:spacing w:line="360" w:lineRule="auto"/>
        <w:ind w:firstLine="0" w:firstLine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br w:type="page"/>
      </w:r>
      <w:bookmarkEnd w:id="6"/>
      <w:bookmarkEnd w:id="8"/>
      <w:bookmarkStart w:id="85" w:name="_Toc21894"/>
      <w:r>
        <w:rPr>
          <w:rFonts w:hint="eastAsia" w:ascii="宋体" w:hAnsi="宋体" w:eastAsia="宋体" w:cs="宋体"/>
          <w:b/>
          <w:color w:val="000000" w:themeColor="text1"/>
          <w:sz w:val="28"/>
          <w:szCs w:val="28"/>
          <w:highlight w:val="none"/>
          <w14:textFill>
            <w14:solidFill>
              <w14:schemeClr w14:val="tx1"/>
            </w14:solidFill>
          </w14:textFill>
        </w:rPr>
        <w:t>二、总则</w:t>
      </w:r>
      <w:bookmarkEnd w:id="85"/>
    </w:p>
    <w:p w14:paraId="28242D1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适用范围</w:t>
      </w:r>
    </w:p>
    <w:p w14:paraId="2A6753A7">
      <w:pPr>
        <w:pStyle w:val="64"/>
        <w:keepNext w:val="0"/>
        <w:keepLines w:val="0"/>
        <w:pageBreakBefore w:val="0"/>
        <w:widowControl w:val="0"/>
        <w:numPr>
          <w:ilvl w:val="1"/>
          <w:numId w:val="0"/>
        </w:numPr>
        <w:kinsoku/>
        <w:wordWrap/>
        <w:overflowPunct/>
        <w:topLinePunct w:val="0"/>
        <w:bidi w:val="0"/>
        <w:adjustRightInd/>
        <w:snapToGrid/>
        <w:spacing w:line="360" w:lineRule="auto"/>
        <w:ind w:left="0" w:lef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本采购文件适用于本采购邀请函中所述的货物、服务类政府采购项目。</w:t>
      </w:r>
    </w:p>
    <w:p w14:paraId="184E4D6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定义</w:t>
      </w:r>
    </w:p>
    <w:p w14:paraId="142E075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2.1“采购人”名称见本采购文件第二部分“投标供应商须知前附表”中。</w:t>
      </w:r>
    </w:p>
    <w:p w14:paraId="26FA7523">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2.2“供应商”</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pacing w:val="0"/>
          <w:sz w:val="24"/>
          <w:szCs w:val="24"/>
          <w:highlight w:val="none"/>
          <w14:textFill>
            <w14:solidFill>
              <w14:schemeClr w14:val="tx1"/>
            </w14:solidFill>
          </w14:textFill>
        </w:rPr>
        <w:t>符合本采购文件规定并</w:t>
      </w:r>
      <w:r>
        <w:rPr>
          <w:rFonts w:hint="eastAsia" w:ascii="宋体" w:hAnsi="宋体" w:cs="宋体"/>
          <w:color w:val="000000" w:themeColor="text1"/>
          <w:sz w:val="24"/>
          <w:szCs w:val="24"/>
          <w:highlight w:val="none"/>
          <w14:textFill>
            <w14:solidFill>
              <w14:schemeClr w14:val="tx1"/>
            </w14:solidFill>
          </w14:textFill>
        </w:rPr>
        <w:t>参加本项目采购的供应商。</w:t>
      </w:r>
    </w:p>
    <w:p w14:paraId="065A0BAF">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“监管部门”</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财政监管部门。</w:t>
      </w:r>
    </w:p>
    <w:p w14:paraId="1D965D8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“采购代理机构”</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：新疆君凯杰工程项目管理有限公司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56A81985">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“成交供应商”是指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经采购小组评审、推荐，采购人依法确定并授予合同的供应商。</w:t>
      </w:r>
    </w:p>
    <w:p w14:paraId="4D252D3F">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2.6“货物”是</w:t>
      </w:r>
      <w:r>
        <w:rPr>
          <w:rFonts w:hint="eastAsia" w:ascii="宋体" w:hAnsi="宋体" w:cs="宋体"/>
          <w:color w:val="000000" w:themeColor="text1"/>
          <w:spacing w:val="-10"/>
          <w:sz w:val="24"/>
          <w:szCs w:val="24"/>
          <w:highlight w:val="none"/>
          <w14:textFill>
            <w14:solidFill>
              <w14:schemeClr w14:val="tx1"/>
            </w14:solidFill>
          </w14:textFill>
        </w:rPr>
        <w:t>指：各种形态和种类的物品，包括原材料、燃料、设备、产品等</w:t>
      </w:r>
      <w:r>
        <w:rPr>
          <w:rFonts w:hint="eastAsia" w:ascii="宋体" w:hAnsi="宋体" w:cs="宋体"/>
          <w:color w:val="000000" w:themeColor="text1"/>
          <w:sz w:val="24"/>
          <w:szCs w:val="24"/>
          <w:highlight w:val="none"/>
          <w14:textFill>
            <w14:solidFill>
              <w14:schemeClr w14:val="tx1"/>
            </w14:solidFill>
          </w14:textFill>
        </w:rPr>
        <w:t>。</w:t>
      </w:r>
    </w:p>
    <w:p w14:paraId="3302FEEB">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2.7“服务”</w:t>
      </w:r>
      <w:r>
        <w:rPr>
          <w:rFonts w:hint="eastAsia" w:ascii="宋体" w:hAnsi="宋体" w:cs="宋体"/>
          <w:color w:val="000000" w:themeColor="text1"/>
          <w:spacing w:val="-10"/>
          <w:sz w:val="24"/>
          <w:szCs w:val="24"/>
          <w:highlight w:val="none"/>
          <w14:textFill>
            <w14:solidFill>
              <w14:schemeClr w14:val="tx1"/>
            </w14:solidFill>
          </w14:textFill>
        </w:rPr>
        <w:t>是指：除货物和工程以外的其他政府采购对象</w:t>
      </w:r>
      <w:r>
        <w:rPr>
          <w:rFonts w:hint="eastAsia" w:ascii="宋体" w:hAnsi="宋体" w:cs="宋体"/>
          <w:color w:val="000000" w:themeColor="text1"/>
          <w:sz w:val="24"/>
          <w:szCs w:val="24"/>
          <w:highlight w:val="none"/>
          <w14:textFill>
            <w14:solidFill>
              <w14:schemeClr w14:val="tx1"/>
            </w14:solidFill>
          </w14:textFill>
        </w:rPr>
        <w:t>。</w:t>
      </w:r>
    </w:p>
    <w:p w14:paraId="4F5D2AC3">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2.8“响应文件”是指：供应商根据本文件要求，编制包含响应、技术和服务等所有内容的文件。</w:t>
      </w:r>
    </w:p>
    <w:p w14:paraId="77186F60">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2.9：“电子响应文件”是指：利用新疆</w:t>
      </w:r>
      <w:r>
        <w:rPr>
          <w:rFonts w:hint="eastAsia" w:ascii="宋体" w:hAnsi="宋体" w:cs="宋体"/>
          <w:color w:val="000000" w:themeColor="text1"/>
          <w:sz w:val="24"/>
          <w:szCs w:val="24"/>
          <w:highlight w:val="none"/>
          <w:lang w:eastAsia="zh-CN"/>
          <w14:textFill>
            <w14:solidFill>
              <w14:schemeClr w14:val="tx1"/>
            </w14:solidFill>
          </w14:textFill>
        </w:rPr>
        <w:t>政府采购</w:t>
      </w:r>
      <w:r>
        <w:rPr>
          <w:rFonts w:hint="eastAsia" w:ascii="宋体" w:hAnsi="宋体" w:cs="宋体"/>
          <w:color w:val="000000" w:themeColor="text1"/>
          <w:sz w:val="24"/>
          <w:szCs w:val="24"/>
          <w:highlight w:val="none"/>
          <w14:textFill>
            <w14:solidFill>
              <w14:schemeClr w14:val="tx1"/>
            </w14:solidFill>
          </w14:textFill>
        </w:rPr>
        <w:t>网提供的“电子响应文件制作工具”编制加密的响应文件。</w:t>
      </w:r>
    </w:p>
    <w:p w14:paraId="04345854">
      <w:pPr>
        <w:pStyle w:val="6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eastAsia="宋体" w:cs="宋体"/>
          <w:color w:val="000000" w:themeColor="text1"/>
          <w:kern w:val="2"/>
          <w:sz w:val="24"/>
          <w:szCs w:val="24"/>
          <w:lang w:val="zh-CN"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供应商必须具备的基本条件</w:t>
      </w:r>
    </w:p>
    <w:p w14:paraId="522868D7">
      <w:pPr>
        <w:pStyle w:val="6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 xml:space="preserve">3.1 </w:t>
      </w:r>
      <w:r>
        <w:rPr>
          <w:rFonts w:hint="eastAsia" w:ascii="宋体" w:hAnsi="宋体" w:cs="宋体"/>
          <w:color w:val="000000" w:themeColor="text1"/>
          <w:sz w:val="24"/>
          <w:szCs w:val="24"/>
          <w:highlight w:val="none"/>
          <w14:textFill>
            <w14:solidFill>
              <w14:schemeClr w14:val="tx1"/>
            </w14:solidFill>
          </w14:textFill>
        </w:rPr>
        <w:t>符合采购文件“第一章 采购邀请函”第四条所规定的供应商资格要求，有</w:t>
      </w:r>
      <w:r>
        <w:rPr>
          <w:rFonts w:hint="eastAsia" w:ascii="宋体" w:hAnsi="宋体" w:cs="宋体"/>
          <w:snapToGrid w:val="0"/>
          <w:color w:val="000000" w:themeColor="text1"/>
          <w:sz w:val="24"/>
          <w:szCs w:val="24"/>
          <w:highlight w:val="none"/>
          <w14:textFill>
            <w14:solidFill>
              <w14:schemeClr w14:val="tx1"/>
            </w14:solidFill>
          </w14:textFill>
        </w:rPr>
        <w:t>能力提供本项目货物及相关服务的</w:t>
      </w:r>
      <w:r>
        <w:rPr>
          <w:rFonts w:hint="eastAsia" w:ascii="宋体" w:hAnsi="宋体" w:cs="宋体"/>
          <w:color w:val="000000" w:themeColor="text1"/>
          <w:sz w:val="24"/>
          <w:szCs w:val="24"/>
          <w:highlight w:val="none"/>
          <w14:textFill>
            <w14:solidFill>
              <w14:schemeClr w14:val="tx1"/>
            </w14:solidFill>
          </w14:textFill>
        </w:rPr>
        <w:t>供应商。</w:t>
      </w:r>
    </w:p>
    <w:p w14:paraId="77052D87">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响应费用</w:t>
      </w:r>
    </w:p>
    <w:p w14:paraId="5BFF781C">
      <w:pPr>
        <w:pStyle w:val="64"/>
        <w:keepNext w:val="0"/>
        <w:keepLines w:val="0"/>
        <w:pageBreakBefore w:val="0"/>
        <w:widowControl w:val="0"/>
        <w:kinsoku/>
        <w:wordWrap/>
        <w:overflowPunct/>
        <w:topLinePunct w:val="0"/>
        <w:bidi w:val="0"/>
        <w:adjustRightInd/>
        <w:snapToGrid/>
        <w:spacing w:line="360" w:lineRule="auto"/>
        <w:ind w:left="0" w:firstLine="480" w:firstLineChars="200"/>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供应商应自行承担所有与编写和提交响应文件有关的费用，不论结果如何，采购人和采购代理机构在任何情况下无义务和责任承担此类费用。</w:t>
      </w:r>
      <w:bookmarkStart w:id="86" w:name="_Toc22334"/>
    </w:p>
    <w:p w14:paraId="7E77AC88">
      <w:pPr>
        <w:spacing w:line="360" w:lineRule="auto"/>
        <w:jc w:val="center"/>
        <w:rPr>
          <w:rFonts w:hint="eastAsia" w:ascii="宋体" w:hAnsi="宋体"/>
          <w:b/>
          <w:color w:val="000000" w:themeColor="text1"/>
          <w:sz w:val="28"/>
          <w:szCs w:val="28"/>
          <w:highlight w:val="none"/>
          <w14:textFill>
            <w14:solidFill>
              <w14:schemeClr w14:val="tx1"/>
            </w14:solidFill>
          </w14:textFill>
        </w:rPr>
      </w:pPr>
    </w:p>
    <w:p w14:paraId="421FFADF">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7" w:name="_Toc18706"/>
      <w:r>
        <w:rPr>
          <w:rFonts w:hint="eastAsia" w:ascii="宋体" w:hAnsi="宋体"/>
          <w:b/>
          <w:color w:val="000000" w:themeColor="text1"/>
          <w:sz w:val="28"/>
          <w:szCs w:val="28"/>
          <w:highlight w:val="none"/>
          <w14:textFill>
            <w14:solidFill>
              <w14:schemeClr w14:val="tx1"/>
            </w14:solidFill>
          </w14:textFill>
        </w:rPr>
        <w:t>三、响应文件的编制</w:t>
      </w:r>
      <w:bookmarkEnd w:id="86"/>
      <w:bookmarkEnd w:id="87"/>
    </w:p>
    <w:p w14:paraId="45DF33E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响应文件编制基本要求</w:t>
      </w:r>
    </w:p>
    <w:p w14:paraId="1024DD2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5.2供应商应认真阅读、并充分理解本文件的全部内容（包括所有的补充、修改内容），承诺并履行本文件中各项条款规定及要求。</w:t>
      </w:r>
    </w:p>
    <w:p w14:paraId="538A006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5.3响应文件必须按本文件的全部内容，包括所有的补充通知及附件进行编制。</w:t>
      </w:r>
    </w:p>
    <w:p w14:paraId="5C67578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5.4如因供应商只填写和提供了本文件要求的部分内容和附件，而给评审造成困难，其可能导致的结果和责任由供应商自行承担。</w:t>
      </w:r>
    </w:p>
    <w:p w14:paraId="455B183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响应文件的组成</w:t>
      </w:r>
    </w:p>
    <w:p w14:paraId="42D764A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6.1响应文件由以下内容组成：</w:t>
      </w:r>
    </w:p>
    <w:p w14:paraId="76B6674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6.1.1响应文件分为资格审查资料、商务文件、技术文件。</w:t>
      </w:r>
    </w:p>
    <w:p w14:paraId="5B130A0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规定提交资格审查资料、商务文件、技术文件，其中加★项目若有缺失或无效，将导致投标被拒绝且不允许在开标后补正。</w:t>
      </w:r>
    </w:p>
    <w:p w14:paraId="3A049988">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color w:val="000000" w:themeColor="text1"/>
          <w:sz w:val="24"/>
          <w:szCs w:val="24"/>
          <w:highlight w:val="none"/>
          <w14:textFill>
            <w14:solidFill>
              <w14:schemeClr w14:val="tx1"/>
            </w14:solidFill>
          </w14:textFill>
        </w:rPr>
      </w:pPr>
      <w:r>
        <w:rPr>
          <w:rFonts w:ascii="宋体" w:hAnsi="宋体" w:eastAsia="宋体" w:cs="宋体"/>
          <w:bCs/>
          <w:color w:val="000000" w:themeColor="text1"/>
          <w:kern w:val="2"/>
          <w:sz w:val="24"/>
          <w:szCs w:val="24"/>
          <w:lang w:val="en-US" w:eastAsia="zh-CN" w:bidi="ar-SA"/>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响应文件的编制</w:t>
      </w:r>
    </w:p>
    <w:p w14:paraId="4D9432D2">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1）响应文件制作时，应按照</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中明确的响应文件目录和投标技术规格、参数及相关要求格式进行编制，保证目录清晰、内容完整。 </w:t>
      </w:r>
    </w:p>
    <w:p w14:paraId="43D816A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2）供应商应按照供应商须知前附表要求的份数编制响应文件。 </w:t>
      </w:r>
    </w:p>
    <w:p w14:paraId="36A4140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3）电子响应文件具有法律效力,与其他形式的响应文件在内容和格式上等同，若响应文件与</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要求不一致，其内容影响成交结果时，责任由供应商自行承担。</w:t>
      </w:r>
    </w:p>
    <w:p w14:paraId="5C65EB7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5）为了保证投标标书的合法性、安全性和完整性，响应文件完成后，应在规定区域加盖单位和法定代表人印章。响应文件若无签章，则视为无效文件。</w:t>
      </w:r>
    </w:p>
    <w:p w14:paraId="7A712A1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6）供应商应完整地填写</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中提供的《报价一览表》、《分项报价表》、《供货清单》等招标文件中规定的所有内容。 </w:t>
      </w:r>
    </w:p>
    <w:p w14:paraId="6A4AC23A">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7）供应商必须保证响应文件所提供的全部资料真实可靠，并接受采购单位对其中任何资料进一步核实的要求。</w:t>
      </w:r>
    </w:p>
    <w:p w14:paraId="0574E24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计量单位</w:t>
      </w:r>
    </w:p>
    <w:p w14:paraId="39CFA3B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8.1除技术要求中另有规定外，本文件所要求使用的计量单位均应采用国家法定计量单位。</w:t>
      </w:r>
    </w:p>
    <w:p w14:paraId="18D419A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响应要求</w:t>
      </w:r>
    </w:p>
    <w:p w14:paraId="4B6F3757">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9.1供应商所提供的货物和服务均以人民币为单位报价。</w:t>
      </w:r>
    </w:p>
    <w:p w14:paraId="1C49949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9.2总报价应是</w:t>
      </w:r>
      <w:r>
        <w:rPr>
          <w:rFonts w:hint="eastAsia" w:ascii="宋体" w:hAnsi="宋体" w:cs="宋体"/>
          <w:color w:val="000000" w:themeColor="text1"/>
          <w:sz w:val="24"/>
          <w:highlight w:val="none"/>
          <w14:textFill>
            <w14:solidFill>
              <w14:schemeClr w14:val="tx1"/>
            </w14:solidFill>
          </w14:textFill>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9.3对于本文件中未列明，而供应商认为必需的费用也需列入总报价。在合同实施时，采购人将不予支付成交供应商没有列入的项目费用，并认为此项目的费用已包括在总报价中。</w:t>
      </w:r>
    </w:p>
    <w:p w14:paraId="4C7AA20F">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9.4供应商要详细填写“报价一览表”和“供货清单”中的内容，由法定代表人或授权代表签字确认，并加盖单位公章。电子响应文件须用供应商单位公章的CA电子签章以及法定代表人的CA电子签章。</w:t>
      </w:r>
    </w:p>
    <w:p w14:paraId="0AA2042E">
      <w:pPr>
        <w:pStyle w:val="64"/>
        <w:spacing w:line="360" w:lineRule="auto"/>
        <w:rPr>
          <w:rFonts w:ascii="宋体" w:hAnsi="宋体" w:cs="宋体"/>
          <w:color w:val="000000" w:themeColor="text1"/>
          <w:highlight w:val="none"/>
          <w14:textFill>
            <w14:solidFill>
              <w14:schemeClr w14:val="tx1"/>
            </w14:solidFill>
          </w14:textFill>
        </w:rPr>
      </w:pPr>
    </w:p>
    <w:p w14:paraId="68AB9E22">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8" w:name="_Toc10305"/>
      <w:bookmarkStart w:id="89" w:name="_Toc22097"/>
      <w:r>
        <w:rPr>
          <w:rFonts w:hint="eastAsia" w:ascii="宋体" w:hAnsi="宋体"/>
          <w:b/>
          <w:color w:val="000000" w:themeColor="text1"/>
          <w:sz w:val="28"/>
          <w:szCs w:val="28"/>
          <w:highlight w:val="none"/>
          <w14:textFill>
            <w14:solidFill>
              <w14:schemeClr w14:val="tx1"/>
            </w14:solidFill>
          </w14:textFill>
        </w:rPr>
        <w:t>四、响应文件的份数、封装和递交</w:t>
      </w:r>
      <w:bookmarkEnd w:id="88"/>
      <w:bookmarkEnd w:id="89"/>
    </w:p>
    <w:p w14:paraId="00A2D128">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响应文件的份数</w:t>
      </w:r>
    </w:p>
    <w:p w14:paraId="700576F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响应文件的密封和标记</w:t>
      </w:r>
    </w:p>
    <w:p w14:paraId="24DA5FFE">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11.1电子响应文件的密封和标记。电子响应文件的内容通过数字证书进行加密并签章。未按要求加密和数字证书认证的响应文件，电子开标软件将无法接受, 采购代理机构不予受理。</w:t>
      </w:r>
    </w:p>
    <w:p w14:paraId="31255E4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11.2是否采用不见面开标方式详见投标供应商须知前附表，若本项目采用不见面开标，无需提供电子响应文件U盘、纸质响应文件。</w:t>
      </w:r>
    </w:p>
    <w:p w14:paraId="22EB3821">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响应文件的递交</w:t>
      </w:r>
    </w:p>
    <w:p w14:paraId="345A37C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12.2是否采用不见面开标详见投标供应商须知前附表</w:t>
      </w:r>
      <w:r>
        <w:rPr>
          <w:rFonts w:ascii="宋体" w:hAnsi="宋体" w:cs="宋体"/>
          <w:color w:val="000000" w:themeColor="text1"/>
          <w:sz w:val="24"/>
          <w:szCs w:val="24"/>
          <w:highlight w:val="none"/>
          <w14:textFill>
            <w14:solidFill>
              <w14:schemeClr w14:val="tx1"/>
            </w14:solidFill>
          </w14:textFill>
        </w:rPr>
        <w:t>。</w:t>
      </w:r>
    </w:p>
    <w:p w14:paraId="5336929C">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迟交的响应文件</w:t>
      </w:r>
    </w:p>
    <w:p w14:paraId="51E6A81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keepNext w:val="0"/>
        <w:keepLines w:val="0"/>
        <w:pageBreakBefore w:val="0"/>
        <w:widowControl w:val="0"/>
        <w:kinsoku/>
        <w:wordWrap/>
        <w:overflowPunct/>
        <w:topLinePunct w:val="0"/>
        <w:bidi w:val="0"/>
        <w:spacing w:line="360" w:lineRule="auto"/>
        <w:ind w:left="0" w:leftChars="0" w:right="0" w:rightChars="0" w:firstLine="643" w:firstLineChars="200"/>
        <w:jc w:val="center"/>
        <w:textAlignment w:val="auto"/>
        <w:rPr>
          <w:rFonts w:hint="eastAsia" w:ascii="宋体" w:hAnsi="宋体"/>
          <w:b/>
          <w:color w:val="000000" w:themeColor="text1"/>
          <w:sz w:val="32"/>
          <w:szCs w:val="32"/>
          <w:highlight w:val="none"/>
          <w14:textFill>
            <w14:solidFill>
              <w14:schemeClr w14:val="tx1"/>
            </w14:solidFill>
          </w14:textFill>
        </w:rPr>
      </w:pPr>
      <w:bookmarkStart w:id="90" w:name="_Toc14183"/>
    </w:p>
    <w:p w14:paraId="02B8E8F9">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1" w:name="_Toc16880"/>
      <w:r>
        <w:rPr>
          <w:rFonts w:hint="eastAsia" w:ascii="宋体" w:hAnsi="宋体"/>
          <w:b/>
          <w:color w:val="000000" w:themeColor="text1"/>
          <w:sz w:val="28"/>
          <w:szCs w:val="28"/>
          <w:highlight w:val="none"/>
          <w14:textFill>
            <w14:solidFill>
              <w14:schemeClr w14:val="tx1"/>
            </w14:solidFill>
          </w14:textFill>
        </w:rPr>
        <w:t>五、协商步骤</w:t>
      </w:r>
      <w:bookmarkEnd w:id="90"/>
      <w:bookmarkEnd w:id="91"/>
    </w:p>
    <w:p w14:paraId="7C7EC56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成立采购小组</w:t>
      </w:r>
    </w:p>
    <w:p w14:paraId="3A3C1DDA">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14.1采购小组由采购人代表和有关专家共3人以上的单数组成，其中专家的人数不少于采购小组成员总数的三分之二。专家成员依法从政府采购专家库中随机抽取。</w:t>
      </w:r>
    </w:p>
    <w:p w14:paraId="3DFDB6C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响应文件的审核</w:t>
      </w:r>
    </w:p>
    <w:p w14:paraId="256F56B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15.1供应商在规定的时间内解密上传的响应文件，采购代理机构对响应文件递交截止时间内递交的响应文件二次解密。</w:t>
      </w:r>
    </w:p>
    <w:p w14:paraId="4CB1B79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15.2电子响应文件凡具有下列情形之一者，均视为没有响应采购文件要求的无效文件：</w:t>
      </w:r>
    </w:p>
    <w:p w14:paraId="69F3EF0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1）未按照采购文件规定要求密封、签署、盖章的；</w:t>
      </w:r>
    </w:p>
    <w:p w14:paraId="0D6F6D6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2）不具备采购文件中规定资格要求的；</w:t>
      </w:r>
    </w:p>
    <w:p w14:paraId="2FDDC0B6">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3）不符合法律、法规和采购文件中规定的其他实质性要求的。</w:t>
      </w:r>
    </w:p>
    <w:p w14:paraId="1325B7F4">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15.3响应文件被确认为无效文件后，该供应商即失去参加本次协商资格。</w:t>
      </w:r>
    </w:p>
    <w:p w14:paraId="7EEE5CAD">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协商</w:t>
      </w:r>
    </w:p>
    <w:p w14:paraId="269843AC">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16.1．采用不见面开标方式</w:t>
      </w:r>
    </w:p>
    <w:p w14:paraId="52D7E235">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16.2 协商内容</w:t>
      </w:r>
    </w:p>
    <w:p w14:paraId="031C7D3F">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采购小组按照递交响应性文件可对采购项目的技术要求、价格等与供应商通过</w:t>
      </w:r>
      <w:r>
        <w:rPr>
          <w:rFonts w:hint="eastAsia" w:ascii="宋体" w:hAnsi="宋体"/>
          <w:color w:val="000000" w:themeColor="text1"/>
          <w:sz w:val="24"/>
          <w:highlight w:val="none"/>
          <w:lang w:eastAsia="zh-CN"/>
          <w14:textFill>
            <w14:solidFill>
              <w14:schemeClr w14:val="tx1"/>
            </w14:solidFill>
          </w14:textFill>
        </w:rPr>
        <w:t>政采云</w:t>
      </w:r>
      <w:r>
        <w:rPr>
          <w:rFonts w:hint="eastAsia" w:ascii="宋体" w:hAnsi="宋体"/>
          <w:color w:val="000000" w:themeColor="text1"/>
          <w:sz w:val="24"/>
          <w:highlight w:val="none"/>
          <w14:textFill>
            <w14:solidFill>
              <w14:schemeClr w14:val="tx1"/>
            </w14:solidFill>
          </w14:textFill>
        </w:rPr>
        <w:t>平台进行谈判。经过商务谈判一时不能达成谈判目标时，采购小组分析具体原因，然后再择时进行下一轮谈判。必要时，进行多轮谈判。</w:t>
      </w:r>
    </w:p>
    <w:p w14:paraId="71873F52">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参加单一来源协商的任何一方在未征得另一方同意的情况下，不得向第三方透露与谈判有关的一切技术资料、价格或其他信息。</w:t>
      </w:r>
    </w:p>
    <w:p w14:paraId="3E5BCFCC">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2" w:name="_Toc24863"/>
      <w:bookmarkStart w:id="93" w:name="_Toc26019"/>
      <w:r>
        <w:rPr>
          <w:rFonts w:hint="eastAsia" w:ascii="宋体" w:hAnsi="宋体"/>
          <w:b/>
          <w:color w:val="000000" w:themeColor="text1"/>
          <w:sz w:val="28"/>
          <w:szCs w:val="28"/>
          <w:highlight w:val="none"/>
          <w14:textFill>
            <w14:solidFill>
              <w14:schemeClr w14:val="tx1"/>
            </w14:solidFill>
          </w14:textFill>
        </w:rPr>
        <w:t>六、确定成交供应商办法</w:t>
      </w:r>
      <w:bookmarkEnd w:id="92"/>
      <w:bookmarkEnd w:id="93"/>
    </w:p>
    <w:p w14:paraId="3D37D92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17.1采购小组根据符合采购需求、质量和服务且报价合理的原则确定成交供应商。</w:t>
      </w:r>
    </w:p>
    <w:p w14:paraId="4B9FDD77">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17.2成交供应商确定后两个工作日内，采购代理机构将在政府采购监管部门指定的媒体上发布成交公告，同时向成交供应商发出《成交通知书》。</w:t>
      </w:r>
    </w:p>
    <w:p w14:paraId="69DAF9B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17.3</w:t>
      </w:r>
      <w:r>
        <w:rPr>
          <w:rFonts w:hint="eastAsia" w:ascii="宋体" w:hAnsi="宋体" w:cs="宋体"/>
          <w:color w:val="000000" w:themeColor="text1"/>
          <w:sz w:val="24"/>
          <w:szCs w:val="24"/>
          <w:highlight w:val="none"/>
          <w14:textFill>
            <w14:solidFill>
              <w14:schemeClr w14:val="tx1"/>
            </w14:solidFill>
          </w14:textFill>
        </w:rPr>
        <w:t>《成交通知书》是合同的组成部分,对成交供应商和采购人具有同等法律效力。</w:t>
      </w:r>
    </w:p>
    <w:p w14:paraId="22563600">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4" w:name="_Toc18701"/>
      <w:bookmarkStart w:id="95" w:name="_Toc24868"/>
      <w:r>
        <w:rPr>
          <w:rFonts w:hint="eastAsia" w:ascii="宋体" w:hAnsi="宋体"/>
          <w:b/>
          <w:color w:val="000000" w:themeColor="text1"/>
          <w:sz w:val="28"/>
          <w:szCs w:val="28"/>
          <w:highlight w:val="none"/>
          <w14:textFill>
            <w14:solidFill>
              <w14:schemeClr w14:val="tx1"/>
            </w14:solidFill>
          </w14:textFill>
        </w:rPr>
        <w:t>七、签订合同</w:t>
      </w:r>
      <w:bookmarkEnd w:id="94"/>
      <w:bookmarkEnd w:id="95"/>
    </w:p>
    <w:p w14:paraId="3F3080FC">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18.1成交供应商在收到《成交通知书》后30日内，按照采购文件确定的合同文本以及采购标的规格型号、采购金额、采购数量、技术和服务要求等事项与采购人签订供货合同。</w:t>
      </w:r>
    </w:p>
    <w:p w14:paraId="2C10188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18.2合同签订后7个工作日内，采购人应将政府采购合同副本报政府采购监管部门和采购代理机构备案。</w:t>
      </w:r>
    </w:p>
    <w:p w14:paraId="2A16186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18.3成交供应商不得向他人转让成交项目，如果成交供应商向他人转让成交项目或在履行合同时发生违约行为，政府采购监管部门或采购代理机构将视情节轻重，按有关规定给予处罚。</w:t>
      </w:r>
    </w:p>
    <w:p w14:paraId="191C0B05">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6" w:name="_Toc11253"/>
      <w:bookmarkStart w:id="97" w:name="_Toc25158"/>
      <w:r>
        <w:rPr>
          <w:rFonts w:hint="eastAsia" w:ascii="宋体" w:hAnsi="宋体"/>
          <w:b/>
          <w:color w:val="000000" w:themeColor="text1"/>
          <w:sz w:val="28"/>
          <w:szCs w:val="28"/>
          <w:highlight w:val="none"/>
          <w14:textFill>
            <w14:solidFill>
              <w14:schemeClr w14:val="tx1"/>
            </w14:solidFill>
          </w14:textFill>
        </w:rPr>
        <w:t>八、项目验收</w:t>
      </w:r>
      <w:bookmarkEnd w:id="96"/>
      <w:bookmarkEnd w:id="97"/>
    </w:p>
    <w:p w14:paraId="6CF44E5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项目实施完毕，采购人和采购代理机构组织对供应商履约的验收。</w:t>
      </w:r>
    </w:p>
    <w:p w14:paraId="603D537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验收标准:采购文件、响应文件、政府采购合同规定的标准。</w:t>
      </w:r>
    </w:p>
    <w:p w14:paraId="559D2CD2">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8" w:name="_Toc32578"/>
      <w:bookmarkStart w:id="99" w:name="_Toc25520"/>
      <w:r>
        <w:rPr>
          <w:rFonts w:hint="eastAsia" w:ascii="宋体" w:hAnsi="宋体"/>
          <w:b/>
          <w:color w:val="000000" w:themeColor="text1"/>
          <w:sz w:val="28"/>
          <w:szCs w:val="28"/>
          <w:highlight w:val="none"/>
          <w14:textFill>
            <w14:solidFill>
              <w14:schemeClr w14:val="tx1"/>
            </w14:solidFill>
          </w14:textFill>
        </w:rPr>
        <w:t>九、适用法律</w:t>
      </w:r>
      <w:bookmarkEnd w:id="98"/>
      <w:bookmarkEnd w:id="99"/>
    </w:p>
    <w:p w14:paraId="3342870D">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采购当事人的一切活动均适用于《中华人民共和国政府采购法》及相关规定。</w:t>
      </w:r>
    </w:p>
    <w:p w14:paraId="0B7E8BD9">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olor w:val="000000" w:themeColor="text1"/>
          <w:sz w:val="24"/>
          <w:szCs w:val="22"/>
          <w:highlight w:val="none"/>
          <w14:textFill>
            <w14:solidFill>
              <w14:schemeClr w14:val="tx1"/>
            </w14:solidFill>
          </w14:textFill>
        </w:rPr>
      </w:pPr>
    </w:p>
    <w:p w14:paraId="638AE714">
      <w:pPr>
        <w:keepNext w:val="0"/>
        <w:keepLines w:val="0"/>
        <w:pageBreakBefore w:val="0"/>
        <w:widowControl w:val="0"/>
        <w:numPr>
          <w:ilvl w:val="0"/>
          <w:numId w:val="0"/>
        </w:numPr>
        <w:kinsoku/>
        <w:wordWrap/>
        <w:overflowPunct/>
        <w:topLinePunct w:val="0"/>
        <w:bidi w:val="0"/>
        <w:spacing w:line="360" w:lineRule="auto"/>
        <w:ind w:left="0" w:leftChars="0" w:right="0" w:rightChars="0" w:firstLine="562" w:firstLineChars="200"/>
        <w:jc w:val="center"/>
        <w:textAlignment w:val="auto"/>
        <w:outlineLvl w:val="1"/>
        <w:rPr>
          <w:rFonts w:hint="eastAsia" w:ascii="宋体" w:hAnsi="宋体" w:eastAsia="宋体" w:cs="Times New Roman"/>
          <w:b/>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t>十、</w:t>
      </w:r>
      <w:r>
        <w:rPr>
          <w:rFonts w:hint="eastAsia" w:ascii="宋体" w:hAnsi="宋体" w:eastAsia="宋体" w:cs="Times New Roman"/>
          <w:b/>
          <w:color w:val="000000" w:themeColor="text1"/>
          <w:sz w:val="28"/>
          <w:szCs w:val="28"/>
          <w:highlight w:val="none"/>
          <w:lang w:val="en-US" w:eastAsia="zh-CN"/>
          <w14:textFill>
            <w14:solidFill>
              <w14:schemeClr w14:val="tx1"/>
            </w14:solidFill>
          </w14:textFill>
        </w:rPr>
        <w:t>其他注意事项</w:t>
      </w:r>
    </w:p>
    <w:p w14:paraId="0E1A8689">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21.1 单位负责人为同一人或者存在直接控股、管理关系的不同供应商，不得参加同一合同项下的政府采购活动。 </w:t>
      </w:r>
    </w:p>
    <w:p w14:paraId="00FD4A42">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21.2 供应商为采购项目提供整体设计、规范编制或者项目管理、监理、检测等服务的供应商，不得再参加该采购项目的其他采购活动。 </w:t>
      </w:r>
    </w:p>
    <w:p w14:paraId="2F87AE14">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21.3 政府采购法第二十二条第一款第五项所称重大违法记录，是指供应商因违法经营受到刑事处罚或者责令停产停业、吊销许可证或者执照、较大数额罚款等行政处罚。 </w:t>
      </w:r>
    </w:p>
    <w:p w14:paraId="49EBC5BE">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21.4 按照财政部《关于规范政府采购行政处罚有关问题的通知》的规定，各级人民政府财政部门依法对参加政府采购活动的供应商作出的禁止参加政府采购活动等行政处罚决定在全国范围内生效。 </w:t>
      </w:r>
    </w:p>
    <w:p w14:paraId="09868CEA">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21.5 供应商在参加政府采购活动前 3 年内因违法经营被禁止在一定期限内参加政府采购活动，期限届满的，可以参知政府采购活动。 </w:t>
      </w:r>
    </w:p>
    <w:p w14:paraId="1CE863B1">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 知识产权：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投标人须承担全部赔偿责任。</w:t>
      </w:r>
    </w:p>
    <w:p w14:paraId="13CA06EB">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投标人如欲在项目实施过程中采用自有知识成果，须在投标文件中声明，并提供相关知识产权证明文件。使用该知识成果后，投标人须提供开发接口和开发手册等技术文档。</w:t>
      </w:r>
    </w:p>
    <w:p w14:paraId="44F36176">
      <w:pPr>
        <w:pStyle w:val="8"/>
        <w:widowControl w:val="0"/>
        <w:numPr>
          <w:ilvl w:val="0"/>
          <w:numId w:val="0"/>
        </w:numPr>
        <w:jc w:val="both"/>
        <w:rPr>
          <w:rFonts w:hint="eastAsia"/>
          <w:color w:val="000000" w:themeColor="text1"/>
          <w14:textFill>
            <w14:solidFill>
              <w14:schemeClr w14:val="tx1"/>
            </w14:solidFill>
          </w14:textFill>
        </w:rPr>
      </w:pPr>
    </w:p>
    <w:p w14:paraId="519D08EF">
      <w:pPr>
        <w:spacing w:line="360" w:lineRule="auto"/>
        <w:ind w:firstLine="480" w:firstLineChars="20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br w:type="page"/>
      </w:r>
    </w:p>
    <w:p w14:paraId="19547CC8">
      <w:pPr>
        <w:pStyle w:val="2"/>
        <w:numPr>
          <w:ilvl w:val="0"/>
          <w:numId w:val="0"/>
        </w:numPr>
        <w:spacing w:line="360" w:lineRule="auto"/>
        <w:ind w:firstLine="288" w:firstLineChars="0"/>
        <w:jc w:val="center"/>
        <w:rPr>
          <w:rFonts w:hint="eastAsia" w:ascii="宋体" w:hAnsi="宋体"/>
          <w:color w:val="000000" w:themeColor="text1"/>
          <w:sz w:val="36"/>
          <w:highlight w:val="none"/>
          <w14:textFill>
            <w14:solidFill>
              <w14:schemeClr w14:val="tx1"/>
            </w14:solidFill>
          </w14:textFill>
        </w:rPr>
      </w:pPr>
      <w:bookmarkStart w:id="100" w:name="_Toc6985"/>
      <w:r>
        <w:rPr>
          <w:rFonts w:hint="eastAsia" w:ascii="宋体" w:hAnsi="宋体" w:eastAsia="宋体" w:cs="Times New Roman"/>
          <w:b/>
          <w:bCs/>
          <w:color w:val="000000" w:themeColor="text1"/>
          <w:kern w:val="44"/>
          <w:sz w:val="36"/>
          <w:szCs w:val="44"/>
          <w:lang w:val="en-US" w:eastAsia="zh-CN" w:bidi="ar-SA"/>
          <w14:textFill>
            <w14:solidFill>
              <w14:schemeClr w14:val="tx1"/>
            </w14:solidFill>
          </w14:textFill>
        </w:rPr>
        <w:t>第三部分</w:t>
      </w:r>
      <w:r>
        <w:rPr>
          <w:rFonts w:hint="eastAsia" w:ascii="宋体" w:hAnsi="宋体"/>
          <w:color w:val="000000" w:themeColor="text1"/>
          <w:sz w:val="36"/>
          <w:highlight w:val="none"/>
          <w14:textFill>
            <w14:solidFill>
              <w14:schemeClr w14:val="tx1"/>
            </w14:solidFill>
          </w14:textFill>
        </w:rPr>
        <w:t xml:space="preserve">  采购需求</w:t>
      </w:r>
      <w:bookmarkEnd w:id="100"/>
    </w:p>
    <w:p w14:paraId="23EFFDDE">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一、技术参数</w:t>
      </w:r>
    </w:p>
    <w:tbl>
      <w:tblPr>
        <w:tblStyle w:val="22"/>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842"/>
        <w:gridCol w:w="1013"/>
        <w:gridCol w:w="4619"/>
        <w:gridCol w:w="704"/>
        <w:gridCol w:w="1174"/>
      </w:tblGrid>
      <w:tr w14:paraId="1541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231" w:type="pct"/>
            <w:shd w:val="clear" w:color="auto" w:fill="auto"/>
            <w:noWrap/>
            <w:vAlign w:val="center"/>
          </w:tcPr>
          <w:p w14:paraId="0442DB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480" w:type="pct"/>
            <w:shd w:val="clear" w:color="auto" w:fill="auto"/>
            <w:noWrap/>
            <w:vAlign w:val="center"/>
          </w:tcPr>
          <w:p w14:paraId="38D409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货物名称</w:t>
            </w:r>
          </w:p>
        </w:tc>
        <w:tc>
          <w:tcPr>
            <w:tcW w:w="578" w:type="pct"/>
            <w:shd w:val="clear" w:color="auto" w:fill="auto"/>
            <w:noWrap/>
            <w:vAlign w:val="center"/>
          </w:tcPr>
          <w:p w14:paraId="6CF368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w:t>
            </w:r>
          </w:p>
        </w:tc>
        <w:tc>
          <w:tcPr>
            <w:tcW w:w="2637" w:type="pct"/>
            <w:shd w:val="clear" w:color="auto" w:fill="auto"/>
            <w:noWrap/>
            <w:vAlign w:val="center"/>
          </w:tcPr>
          <w:p w14:paraId="1D8BC7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技术参数要求</w:t>
            </w:r>
          </w:p>
        </w:tc>
        <w:tc>
          <w:tcPr>
            <w:tcW w:w="401" w:type="pct"/>
            <w:shd w:val="clear" w:color="auto" w:fill="auto"/>
            <w:noWrap/>
            <w:vAlign w:val="center"/>
          </w:tcPr>
          <w:p w14:paraId="78D92C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70" w:type="pct"/>
            <w:shd w:val="clear" w:color="auto" w:fill="auto"/>
            <w:noWrap/>
            <w:vAlign w:val="center"/>
          </w:tcPr>
          <w:p w14:paraId="6B0DE925">
            <w:pPr>
              <w:keepNext w:val="0"/>
              <w:keepLines w:val="0"/>
              <w:widowControl/>
              <w:suppressLineNumbers w:val="0"/>
              <w:jc w:val="center"/>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最高单价限价</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（元）</w:t>
            </w:r>
          </w:p>
        </w:tc>
      </w:tr>
      <w:tr w14:paraId="719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5B8B61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w:t>
            </w:r>
          </w:p>
        </w:tc>
        <w:tc>
          <w:tcPr>
            <w:tcW w:w="480" w:type="pct"/>
            <w:shd w:val="clear" w:color="auto" w:fill="auto"/>
            <w:noWrap/>
            <w:vAlign w:val="center"/>
          </w:tcPr>
          <w:p w14:paraId="20D127E3">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ABL90定标液</w:t>
            </w:r>
          </w:p>
        </w:tc>
        <w:tc>
          <w:tcPr>
            <w:tcW w:w="578" w:type="pct"/>
            <w:shd w:val="clear" w:color="auto" w:fill="auto"/>
            <w:vAlign w:val="center"/>
          </w:tcPr>
          <w:p w14:paraId="7AEC7893">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950ML</w:t>
            </w:r>
          </w:p>
        </w:tc>
        <w:tc>
          <w:tcPr>
            <w:tcW w:w="2637" w:type="pct"/>
            <w:shd w:val="clear" w:color="auto" w:fill="auto"/>
            <w:vAlign w:val="center"/>
          </w:tcPr>
          <w:p w14:paraId="0BA2BA4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该产品与便携式血气分析仪和其试剂配合使用，用于对酸碱度、二氧化碳分压、氧分压、钾离子浓度、钠离子浓度、钙离子浓度、氯离子浓度、葡萄糖浓度、乳酸浓度和血氧系列参数、总胆红素等项目的定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2、内含3个水平质控品（拥有独立注册证）可满足每日3次3个水平的自动质控                                          3、储存于2~25°C，有效期≥120天，试剂包安装到分析仪中之后的使用中期限最长为≥30天。</w:t>
            </w:r>
          </w:p>
        </w:tc>
        <w:tc>
          <w:tcPr>
            <w:tcW w:w="401" w:type="pct"/>
            <w:shd w:val="clear" w:color="auto" w:fill="auto"/>
            <w:vAlign w:val="center"/>
          </w:tcPr>
          <w:p w14:paraId="7F91C2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lang w:eastAsia="zh-CN"/>
                <w14:textFill>
                  <w14:solidFill>
                    <w14:schemeClr w14:val="tx1"/>
                  </w14:solidFill>
                </w14:textFill>
              </w:rPr>
            </w:pPr>
            <w:r>
              <w:rPr>
                <w:rFonts w:hint="eastAsia" w:ascii="宋体" w:hAnsi="宋体" w:cs="宋体"/>
                <w:i w:val="0"/>
                <w:iCs w:val="0"/>
                <w:color w:val="000000" w:themeColor="text1"/>
                <w:sz w:val="21"/>
                <w:szCs w:val="21"/>
                <w:u w:val="none"/>
                <w:lang w:eastAsia="zh-CN"/>
                <w14:textFill>
                  <w14:solidFill>
                    <w14:schemeClr w14:val="tx1"/>
                  </w14:solidFill>
                </w14:textFill>
              </w:rPr>
              <w:t>盒</w:t>
            </w:r>
          </w:p>
        </w:tc>
        <w:tc>
          <w:tcPr>
            <w:tcW w:w="670" w:type="pct"/>
            <w:shd w:val="clear" w:color="auto" w:fill="auto"/>
            <w:vAlign w:val="center"/>
          </w:tcPr>
          <w:p w14:paraId="4919837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1237.00 </w:t>
            </w:r>
          </w:p>
        </w:tc>
      </w:tr>
      <w:tr w14:paraId="5F0E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4F5761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2</w:t>
            </w:r>
          </w:p>
        </w:tc>
        <w:tc>
          <w:tcPr>
            <w:tcW w:w="480" w:type="pct"/>
            <w:shd w:val="clear" w:color="auto" w:fill="auto"/>
            <w:noWrap/>
            <w:vAlign w:val="center"/>
          </w:tcPr>
          <w:p w14:paraId="303A475E">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ABL90测定卡</w:t>
            </w:r>
          </w:p>
        </w:tc>
        <w:tc>
          <w:tcPr>
            <w:tcW w:w="578" w:type="pct"/>
            <w:shd w:val="clear" w:color="auto" w:fill="auto"/>
            <w:vAlign w:val="center"/>
          </w:tcPr>
          <w:p w14:paraId="47E770B0">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100人份/30天（17项）</w:t>
            </w:r>
          </w:p>
        </w:tc>
        <w:tc>
          <w:tcPr>
            <w:tcW w:w="2637" w:type="pct"/>
            <w:shd w:val="clear" w:color="auto" w:fill="auto"/>
            <w:vAlign w:val="center"/>
          </w:tcPr>
          <w:p w14:paraId="53B5D532">
            <w:pPr>
              <w:keepNext w:val="0"/>
              <w:keepLines w:val="0"/>
              <w:widowControl/>
              <w:suppressLineNumbers w:val="0"/>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1.实测参数：cNa+，cK+，pH, pCO2, pO2，cCa2+, cCl–, cGlu, cLac，ctHb, sO2, FO2Hb, FMetHb, FCOHb, FHHb, FHbF, ctBil等至少≥17项实测参数</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2.计算参数：cBase(B,ox),cBase(B), pH(T), pCO2(T), cHCO3 - (P),  cBase(Ecf), cBase(Ecf,ox), cHCO3 - (P,st), cH+, cH+(T), ctCO2(P), ctCO2(B), pH(st), pO2(T), pO2(A), pO2(A,T), p50, p50(T), p50(st), pO2(A–a), pO2(A–a,T), pO2(a/A), pO2(a/A,T), pO2(a)/FO2(I), pO2(a,T)/FO2(I), cCa2+(pH=7.40), Anion Gap(K+), Anion Gap, DO2, Hct, pO2(x), pO2(x,T), ctO2(B)，ctO2(a–v-), BO2, ctO2(x), FShunt, FShunt(T), RI, RI(T),VO2, mOsm, Qx, Qt, V(B)等至少≥48项计算参数</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3.全参数测定时标本用量≤65µl；</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4.测试速度（全参数）：每份标本进样后 ≤35秒内完成测定全部参数并打印报告；每小时≥44个样本                          5.储存于2~8°C，有效期≥120天，试剂包安装到分析仪中之后的使用中期限最长为≥30天。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6.测试卡规格/测试数：带血氧及不带血氧测试卡，可根据科室需要自由选择，测试规格包括100人份、300人份、600人份和900人份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7.质控要求 ：内置自动质控且支持外部及第三方质控 试剂包包含自动质控，执行自动质控不耗费试剂包测试循环数，提供质控结果，Levey-Jennings质控图（与以往结果对比进行误差分析），WDC世界范围内同机型质控结果比对</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8.配备血气分析软件，具有血气报告分析、解读功能，提供结果趋势图，并可以打印报告</w:t>
            </w:r>
          </w:p>
        </w:tc>
        <w:tc>
          <w:tcPr>
            <w:tcW w:w="401" w:type="pct"/>
            <w:shd w:val="clear" w:color="auto" w:fill="auto"/>
            <w:vAlign w:val="center"/>
          </w:tcPr>
          <w:p w14:paraId="71F085CF">
            <w:pPr>
              <w:keepNext w:val="0"/>
              <w:keepLines w:val="0"/>
              <w:widowControl/>
              <w:suppressLineNumbers w:val="0"/>
              <w:jc w:val="center"/>
              <w:textAlignment w:val="bottom"/>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cs="宋体"/>
                <w:i w:val="0"/>
                <w:iCs w:val="0"/>
                <w:color w:val="000000" w:themeColor="text1"/>
                <w:sz w:val="21"/>
                <w:szCs w:val="21"/>
                <w:u w:val="none"/>
                <w:lang w:eastAsia="zh-CN"/>
                <w14:textFill>
                  <w14:solidFill>
                    <w14:schemeClr w14:val="tx1"/>
                  </w14:solidFill>
                </w14:textFill>
              </w:rPr>
              <w:t>盒</w:t>
            </w:r>
          </w:p>
        </w:tc>
        <w:tc>
          <w:tcPr>
            <w:tcW w:w="670" w:type="pct"/>
            <w:shd w:val="clear" w:color="auto" w:fill="auto"/>
            <w:vAlign w:val="center"/>
          </w:tcPr>
          <w:p w14:paraId="03EA3B47">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4700.00 </w:t>
            </w:r>
          </w:p>
        </w:tc>
      </w:tr>
      <w:tr w14:paraId="3C2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1" w:type="pct"/>
            <w:shd w:val="clear" w:color="auto" w:fill="auto"/>
            <w:noWrap/>
            <w:vAlign w:val="center"/>
          </w:tcPr>
          <w:p w14:paraId="20DDFD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3</w:t>
            </w:r>
          </w:p>
        </w:tc>
        <w:tc>
          <w:tcPr>
            <w:tcW w:w="480" w:type="pct"/>
            <w:shd w:val="clear" w:color="auto" w:fill="auto"/>
            <w:noWrap/>
            <w:vAlign w:val="center"/>
          </w:tcPr>
          <w:p w14:paraId="1052394F">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ABL90测定卡</w:t>
            </w:r>
          </w:p>
        </w:tc>
        <w:tc>
          <w:tcPr>
            <w:tcW w:w="578" w:type="pct"/>
            <w:shd w:val="clear" w:color="auto" w:fill="auto"/>
            <w:vAlign w:val="center"/>
          </w:tcPr>
          <w:p w14:paraId="4931B99B">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300人份/30天（17项）</w:t>
            </w:r>
          </w:p>
        </w:tc>
        <w:tc>
          <w:tcPr>
            <w:tcW w:w="2637" w:type="pct"/>
            <w:shd w:val="clear" w:color="auto" w:fill="auto"/>
            <w:vAlign w:val="center"/>
          </w:tcPr>
          <w:p w14:paraId="0873F5C8">
            <w:pPr>
              <w:keepNext w:val="0"/>
              <w:keepLines w:val="0"/>
              <w:widowControl/>
              <w:suppressLineNumbers w:val="0"/>
              <w:jc w:val="left"/>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1.实测参数：cNa+，cK+，pH, pCO2, pO2，cCa2+, cCl–, cGlu, cLac，ctHb, sO2, FO2Hb, FMetHb, FCOHb, FHHb, FHbF, ctBil等至少≥17项实测参数</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2.计算参数：cBase(B,ox),cBase(B), pH(T), pCO2(T), cHCO3 - (P),  cBase(Ecf), cBase(Ecf,ox), cHCO3 - (P,st), cH+, cH+(T), ctCO2(P), ctCO2(B), pH(st), pO2(T), pO2(A), pO2(A,T), p50, p50(T), p50(st), pO2(A–a), pO2(A–a,T), pO2(a/A), pO2(a/A,T), pO2(a)/FO2(I), pO2(a,T)/FO2(I), cCa2+(pH=7.40), Anion Gap(K+), Anion Gap, DO2, Hct, pO2(x), pO2(x,T), ctO2(B)，ctO2(a–v-), BO2, ctO2(x), FShunt, FShunt(T), RI, RI(T),VO2, mOsm, Qx, Qt, V(B)等至少≥48项计算参数</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3.全参数测定时标本用量≤65µl；</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4.测试速度（全参数）：每份标本进样后 ≤35秒内完成测定全部参数并打印报告；每小时≥44个样本                          5.储存于2~8°C，有效期≥120天，试剂包安装到分析仪中之后的使用中期限最长为≥30天。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6.测试卡规格/测试数：带血氧及不带血氧测试卡，可根据科室需要自由选择，测试规格包括100人份、300人份、600人份和900人份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7.质控要求 ：内置自动质控且支持外部及第三方质控 试剂包包含自动质控，执行自动质控不耗费试剂包测试循环数，提供质控结果，Levey-Jennings质控图（与以往结果对比进行误差分析），WDC世界范围内同机型质控结果比对</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8.配备血气分析软件，具有血气报告分析、解读功能，提供结果趋势图，并可以打印报告</w:t>
            </w:r>
          </w:p>
        </w:tc>
        <w:tc>
          <w:tcPr>
            <w:tcW w:w="401" w:type="pct"/>
            <w:shd w:val="clear" w:color="auto" w:fill="auto"/>
            <w:vAlign w:val="center"/>
          </w:tcPr>
          <w:p w14:paraId="21ECB3EE">
            <w:pPr>
              <w:keepNext w:val="0"/>
              <w:keepLines w:val="0"/>
              <w:widowControl/>
              <w:suppressLineNumbers w:val="0"/>
              <w:jc w:val="center"/>
              <w:textAlignment w:val="bottom"/>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cs="宋体"/>
                <w:i w:val="0"/>
                <w:iCs w:val="0"/>
                <w:color w:val="000000" w:themeColor="text1"/>
                <w:sz w:val="21"/>
                <w:szCs w:val="21"/>
                <w:u w:val="none"/>
                <w:lang w:eastAsia="zh-CN"/>
                <w14:textFill>
                  <w14:solidFill>
                    <w14:schemeClr w14:val="tx1"/>
                  </w14:solidFill>
                </w14:textFill>
              </w:rPr>
              <w:t>盒</w:t>
            </w:r>
          </w:p>
        </w:tc>
        <w:tc>
          <w:tcPr>
            <w:tcW w:w="670" w:type="pct"/>
            <w:shd w:val="clear" w:color="auto" w:fill="auto"/>
            <w:vAlign w:val="center"/>
          </w:tcPr>
          <w:p w14:paraId="1B6138BE">
            <w:pPr>
              <w:keepNext w:val="0"/>
              <w:keepLines w:val="0"/>
              <w:widowControl/>
              <w:suppressLineNumbers w:val="0"/>
              <w:jc w:val="center"/>
              <w:textAlignment w:val="center"/>
              <w:rPr>
                <w:rStyle w:val="151"/>
                <w:rFonts w:hint="eastAsia" w:ascii="宋体" w:hAnsi="宋体" w:eastAsia="宋体" w:cs="宋体"/>
                <w:i w:val="0"/>
                <w:iCs w:val="0"/>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12390.00 </w:t>
            </w:r>
          </w:p>
        </w:tc>
      </w:tr>
      <w:tr w14:paraId="6688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29" w:type="pct"/>
            <w:gridSpan w:val="5"/>
            <w:shd w:val="clear" w:color="auto" w:fill="auto"/>
            <w:noWrap/>
            <w:vAlign w:val="center"/>
          </w:tcPr>
          <w:p w14:paraId="1E1A7FA4">
            <w:pPr>
              <w:keepNext w:val="0"/>
              <w:keepLines w:val="0"/>
              <w:widowControl/>
              <w:suppressLineNumbers w:val="0"/>
              <w:jc w:val="center"/>
              <w:textAlignment w:val="bottom"/>
              <w:rPr>
                <w:rFonts w:hint="eastAsia" w:ascii="宋体" w:hAnsi="宋体" w:cs="宋体"/>
                <w:i w:val="0"/>
                <w:iCs w:val="0"/>
                <w:color w:val="000000" w:themeColor="text1"/>
                <w:sz w:val="21"/>
                <w:szCs w:val="21"/>
                <w:u w:val="none"/>
                <w:lang w:eastAsia="zh-CN"/>
                <w14:textFill>
                  <w14:solidFill>
                    <w14:schemeClr w14:val="tx1"/>
                  </w14:solidFill>
                </w14:textFill>
              </w:rPr>
            </w:pPr>
            <w:r>
              <w:rPr>
                <w:rFonts w:hint="eastAsia" w:ascii="宋体" w:hAnsi="宋体" w:cs="宋体"/>
                <w:i w:val="0"/>
                <w:iCs w:val="0"/>
                <w:color w:val="000000" w:themeColor="text1"/>
                <w:sz w:val="21"/>
                <w:szCs w:val="21"/>
                <w:u w:val="none"/>
                <w:lang w:eastAsia="zh-CN"/>
                <w14:textFill>
                  <w14:solidFill>
                    <w14:schemeClr w14:val="tx1"/>
                  </w14:solidFill>
                </w14:textFill>
              </w:rPr>
              <w:t>合计</w:t>
            </w:r>
          </w:p>
        </w:tc>
        <w:tc>
          <w:tcPr>
            <w:tcW w:w="670" w:type="pct"/>
            <w:shd w:val="clear" w:color="auto" w:fill="auto"/>
            <w:vAlign w:val="center"/>
          </w:tcPr>
          <w:p w14:paraId="2CAA6A8C">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18327</w:t>
            </w:r>
            <w:bookmarkStart w:id="179" w:name="_GoBack"/>
            <w:bookmarkEnd w:id="179"/>
          </w:p>
        </w:tc>
      </w:tr>
    </w:tbl>
    <w:p w14:paraId="71C91E57">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color w:val="000000" w:themeColor="text1"/>
          <w:lang w:val="en-US" w:eastAsia="zh-CN"/>
          <w14:textFill>
            <w14:solidFill>
              <w14:schemeClr w14:val="tx1"/>
            </w14:solidFill>
          </w14:textFill>
        </w:rPr>
        <w:t>商务要求</w:t>
      </w:r>
    </w:p>
    <w:p w14:paraId="6389F5B7">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1、付款方式：按照实际使用量，与乙方办理结算付款（具体以签订合同为准）。</w:t>
      </w:r>
    </w:p>
    <w:p w14:paraId="329A593E">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2、交货</w:t>
      </w:r>
      <w:r>
        <w:rPr>
          <w:rFonts w:hint="eastAsia" w:ascii="宋体" w:hAnsi="宋体" w:cs="宋体"/>
          <w:color w:val="000000" w:themeColor="text1"/>
          <w:lang w:val="en-US" w:eastAsia="zh-CN"/>
          <w14:textFill>
            <w14:solidFill>
              <w14:schemeClr w14:val="tx1"/>
            </w14:solidFill>
          </w14:textFill>
        </w:rPr>
        <w:t>期</w:t>
      </w:r>
      <w:r>
        <w:rPr>
          <w:rFonts w:hint="eastAsia" w:ascii="宋体" w:hAnsi="宋体" w:eastAsia="宋体" w:cs="宋体"/>
          <w:color w:val="000000" w:themeColor="text1"/>
          <w:lang w:val="en-US" w:eastAsia="zh-CN"/>
          <w14:textFill>
            <w14:solidFill>
              <w14:schemeClr w14:val="tx1"/>
            </w14:solidFill>
          </w14:textFill>
        </w:rPr>
        <w:t>：每周一次，特殊情况当日送货，按院方要求供货12个月。</w:t>
      </w:r>
    </w:p>
    <w:p w14:paraId="4DC5EB49">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3、交货地点：甲方指定地点。</w:t>
      </w:r>
    </w:p>
    <w:p w14:paraId="344D08A9">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4、质保期：中标方提供的医用耗材资质齐全，内外包装上均需注明有效期,有效期与投标文件中规定的有效期相一致且不得少于</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p w14:paraId="01B5DCF6">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5、供货服务期限：供应期限 1 年，中标方需具备相关产品的经营资质并提供证明材料。</w:t>
      </w:r>
    </w:p>
    <w:p w14:paraId="443588EC">
      <w:pPr>
        <w:pStyle w:val="3"/>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如设备为进口设备或耗材、试剂，因国际形势或国家政策调整导致进口设备、耗材、试剂加征的关税、进口增值税和设备、耗材、试剂加征税款部分的其他费用，均包含在设备、耗材、试剂报价总价中，中标人不得向采购人再另行收取。</w:t>
      </w:r>
    </w:p>
    <w:p w14:paraId="25A9D26B">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26150D83">
      <w:pPr>
        <w:spacing w:line="360" w:lineRule="auto"/>
        <w:jc w:val="center"/>
        <w:outlineLvl w:val="0"/>
        <w:rPr>
          <w:rFonts w:ascii="宋体" w:hAnsi="宋体"/>
          <w:b/>
          <w:color w:val="000000" w:themeColor="text1"/>
          <w:sz w:val="36"/>
          <w:highlight w:val="none"/>
          <w14:textFill>
            <w14:solidFill>
              <w14:schemeClr w14:val="tx1"/>
            </w14:solidFill>
          </w14:textFill>
        </w:rPr>
      </w:pPr>
      <w:bookmarkStart w:id="101" w:name="_Toc10095"/>
      <w:bookmarkStart w:id="102" w:name="_Toc10464"/>
      <w:bookmarkStart w:id="103" w:name="_Toc16193"/>
      <w:bookmarkStart w:id="104" w:name="_Toc31178"/>
      <w:bookmarkStart w:id="105" w:name="EB988aaeb746df41ed91835b8cac8f5d69"/>
      <w:r>
        <w:rPr>
          <w:rFonts w:hint="eastAsia" w:ascii="宋体" w:hAnsi="宋体"/>
          <w:b/>
          <w:color w:val="000000" w:themeColor="text1"/>
          <w:sz w:val="36"/>
          <w:highlight w:val="none"/>
          <w14:textFill>
            <w14:solidFill>
              <w14:schemeClr w14:val="tx1"/>
            </w14:solidFill>
          </w14:textFill>
        </w:rPr>
        <w:t xml:space="preserve">第四部分   </w:t>
      </w:r>
      <w:r>
        <w:rPr>
          <w:rFonts w:hint="eastAsia" w:ascii="宋体" w:hAnsi="宋体"/>
          <w:b/>
          <w:color w:val="000000" w:themeColor="text1"/>
          <w:sz w:val="36"/>
          <w:highlight w:val="none"/>
          <w:lang w:eastAsia="zh-CN"/>
          <w14:textFill>
            <w14:solidFill>
              <w14:schemeClr w14:val="tx1"/>
            </w14:solidFill>
          </w14:textFill>
        </w:rPr>
        <w:t>单一来源审查办法</w:t>
      </w:r>
      <w:bookmarkEnd w:id="101"/>
      <w:bookmarkEnd w:id="102"/>
    </w:p>
    <w:p w14:paraId="6496300F">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lang w:eastAsia="zh-CN"/>
          <w14:textFill>
            <w14:solidFill>
              <w14:schemeClr w14:val="tx1"/>
            </w14:solidFill>
          </w14:textFill>
        </w:rPr>
        <w:t>单一来源审查办法</w:t>
      </w: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单一来源文件</w:t>
      </w:r>
      <w:r>
        <w:rPr>
          <w:rFonts w:hint="eastAsia" w:ascii="宋体" w:hAnsi="宋体"/>
          <w:color w:val="000000" w:themeColor="text1"/>
          <w:sz w:val="24"/>
          <w:highlight w:val="none"/>
          <w14:textFill>
            <w14:solidFill>
              <w14:schemeClr w14:val="tx1"/>
            </w14:solidFill>
          </w14:textFill>
        </w:rPr>
        <w:t>第二部分“投标人须知前附表”中的规定。</w:t>
      </w:r>
      <w:r>
        <w:rPr>
          <w:rFonts w:hint="eastAsia" w:ascii="宋体" w:hAnsi="宋体"/>
          <w:color w:val="000000" w:themeColor="text1"/>
          <w:kern w:val="0"/>
          <w:sz w:val="24"/>
          <w:highlight w:val="none"/>
          <w:lang w:val="en-US" w:eastAsia="zh-CN"/>
          <w14:textFill>
            <w14:solidFill>
              <w14:schemeClr w14:val="tx1"/>
            </w14:solidFill>
          </w14:textFill>
        </w:rPr>
        <w:t>评审</w:t>
      </w:r>
      <w:r>
        <w:rPr>
          <w:rFonts w:hint="eastAsia" w:ascii="宋体" w:hAnsi="宋体"/>
          <w:color w:val="000000" w:themeColor="text1"/>
          <w:kern w:val="0"/>
          <w:sz w:val="24"/>
          <w:highlight w:val="none"/>
          <w14:textFill>
            <w14:solidFill>
              <w14:schemeClr w14:val="tx1"/>
            </w14:solidFill>
          </w14:textFill>
        </w:rPr>
        <w:t>细则如下：</w:t>
      </w:r>
      <w:bookmarkStart w:id="106" w:name="EBb28a6449d2394405ae581c05a80bd7bd"/>
    </w:p>
    <w:bookmarkEnd w:id="106"/>
    <w:tbl>
      <w:tblPr>
        <w:tblStyle w:val="22"/>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60"/>
        <w:gridCol w:w="360"/>
        <w:gridCol w:w="2032"/>
        <w:gridCol w:w="5180"/>
        <w:gridCol w:w="361"/>
        <w:gridCol w:w="361"/>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p>
          <w:p w14:paraId="5B80DFD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2032" w:type="dxa"/>
            <w:vMerge w:val="restart"/>
            <w:tcBorders>
              <w:top w:val="outset" w:color="auto" w:sz="6" w:space="0"/>
              <w:left w:val="outset" w:color="auto" w:sz="6" w:space="0"/>
              <w:bottom w:val="outset" w:color="auto" w:sz="6" w:space="0"/>
              <w:right w:val="outset" w:color="auto" w:sz="6" w:space="0"/>
            </w:tcBorders>
            <w:vAlign w:val="center"/>
          </w:tcPr>
          <w:p w14:paraId="4C7132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点</w:t>
            </w:r>
          </w:p>
        </w:tc>
        <w:tc>
          <w:tcPr>
            <w:tcW w:w="5180" w:type="dxa"/>
            <w:vMerge w:val="restart"/>
            <w:tcBorders>
              <w:top w:val="outset" w:color="auto" w:sz="6" w:space="0"/>
              <w:left w:val="outset" w:color="auto" w:sz="6" w:space="0"/>
              <w:bottom w:val="outset" w:color="auto" w:sz="6" w:space="0"/>
              <w:right w:val="outset" w:color="auto" w:sz="6" w:space="0"/>
            </w:tcBorders>
            <w:vAlign w:val="center"/>
          </w:tcPr>
          <w:p w14:paraId="299F7AC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标准</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26627E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w:t>
            </w:r>
          </w:p>
          <w:p w14:paraId="77D6F36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vMerge w:val="continue"/>
            <w:tcBorders>
              <w:top w:val="outset" w:color="auto" w:sz="6" w:space="0"/>
              <w:left w:val="outset" w:color="auto" w:sz="6" w:space="0"/>
              <w:bottom w:val="outset" w:color="auto" w:sz="6" w:space="0"/>
              <w:right w:val="outset" w:color="auto" w:sz="6" w:space="0"/>
            </w:tcBorders>
            <w:vAlign w:val="center"/>
          </w:tcPr>
          <w:p w14:paraId="260CB0E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180" w:type="dxa"/>
            <w:vMerge w:val="continue"/>
            <w:tcBorders>
              <w:top w:val="outset" w:color="auto" w:sz="6" w:space="0"/>
              <w:left w:val="outset" w:color="auto" w:sz="6" w:space="0"/>
              <w:bottom w:val="outset" w:color="auto" w:sz="6" w:space="0"/>
              <w:right w:val="outset" w:color="auto" w:sz="6" w:space="0"/>
            </w:tcBorders>
            <w:vAlign w:val="center"/>
          </w:tcPr>
          <w:p w14:paraId="097BD05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434A68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w:t>
            </w:r>
          </w:p>
        </w:tc>
        <w:tc>
          <w:tcPr>
            <w:tcW w:w="0" w:type="auto"/>
            <w:tcBorders>
              <w:top w:val="outset" w:color="auto" w:sz="6" w:space="0"/>
              <w:left w:val="outset" w:color="auto" w:sz="6" w:space="0"/>
              <w:bottom w:val="outset" w:color="auto" w:sz="6" w:space="0"/>
              <w:right w:val="outset" w:color="auto" w:sz="6" w:space="0"/>
            </w:tcBorders>
            <w:vAlign w:val="center"/>
          </w:tcPr>
          <w:p w14:paraId="2D4A02B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restart"/>
            <w:tcBorders>
              <w:top w:val="outset" w:color="auto" w:sz="6" w:space="0"/>
              <w:left w:val="outset" w:color="auto" w:sz="6" w:space="0"/>
              <w:right w:val="outset" w:color="auto" w:sz="6" w:space="0"/>
            </w:tcBorders>
            <w:vAlign w:val="center"/>
          </w:tcPr>
          <w:p w14:paraId="7FA11DF4">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0" w:type="auto"/>
            <w:vMerge w:val="restart"/>
            <w:tcBorders>
              <w:top w:val="outset" w:color="auto" w:sz="6" w:space="0"/>
              <w:left w:val="outset" w:color="auto" w:sz="6" w:space="0"/>
              <w:right w:val="outset" w:color="auto" w:sz="6" w:space="0"/>
            </w:tcBorders>
            <w:vAlign w:val="center"/>
          </w:tcPr>
          <w:p w14:paraId="1F1F5E5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资格检查</w:t>
            </w:r>
          </w:p>
        </w:tc>
        <w:tc>
          <w:tcPr>
            <w:tcW w:w="2032" w:type="dxa"/>
            <w:tcBorders>
              <w:top w:val="outset" w:color="auto" w:sz="6" w:space="0"/>
              <w:left w:val="outset" w:color="auto" w:sz="6" w:space="0"/>
              <w:bottom w:val="outset" w:color="auto" w:sz="6" w:space="0"/>
              <w:right w:val="outset" w:color="auto" w:sz="6" w:space="0"/>
            </w:tcBorders>
            <w:vAlign w:val="center"/>
          </w:tcPr>
          <w:p w14:paraId="763EEB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具备承担民事责任的能力</w:t>
            </w:r>
          </w:p>
        </w:tc>
        <w:tc>
          <w:tcPr>
            <w:tcW w:w="5180" w:type="dxa"/>
            <w:tcBorders>
              <w:top w:val="outset" w:color="auto" w:sz="6" w:space="0"/>
              <w:left w:val="outset" w:color="auto" w:sz="6" w:space="0"/>
              <w:bottom w:val="outset" w:color="auto" w:sz="6" w:space="0"/>
              <w:right w:val="outset" w:color="auto" w:sz="6" w:space="0"/>
            </w:tcBorders>
            <w:vAlign w:val="center"/>
          </w:tcPr>
          <w:p w14:paraId="26B45B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0" w:type="auto"/>
            <w:tcBorders>
              <w:top w:val="outset" w:color="auto" w:sz="6" w:space="0"/>
              <w:left w:val="outset" w:color="auto" w:sz="6" w:space="0"/>
              <w:bottom w:val="outset" w:color="auto" w:sz="6" w:space="0"/>
              <w:right w:val="outset" w:color="auto" w:sz="6" w:space="0"/>
            </w:tcBorders>
            <w:vAlign w:val="center"/>
          </w:tcPr>
          <w:p w14:paraId="2D0D34A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ADD391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06F59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27D9B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49F909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法人和授权代表资格</w:t>
            </w:r>
          </w:p>
        </w:tc>
        <w:tc>
          <w:tcPr>
            <w:tcW w:w="5180" w:type="dxa"/>
            <w:tcBorders>
              <w:top w:val="outset" w:color="auto" w:sz="6" w:space="0"/>
              <w:left w:val="outset" w:color="auto" w:sz="6" w:space="0"/>
              <w:bottom w:val="outset" w:color="auto" w:sz="6" w:space="0"/>
              <w:right w:val="outset" w:color="auto" w:sz="6" w:space="0"/>
            </w:tcBorders>
            <w:vAlign w:val="center"/>
          </w:tcPr>
          <w:p w14:paraId="4D9B79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是否具备有效的法定代表人身份证明文件及法定代表人授权委托书（法人组织提供授权委托书、其他组织提供负责人授权书、自然人提供身份证明文件）</w:t>
            </w:r>
          </w:p>
        </w:tc>
        <w:tc>
          <w:tcPr>
            <w:tcW w:w="0" w:type="auto"/>
            <w:tcBorders>
              <w:top w:val="outset" w:color="auto" w:sz="6" w:space="0"/>
              <w:left w:val="outset" w:color="auto" w:sz="6" w:space="0"/>
              <w:bottom w:val="outset" w:color="auto" w:sz="6" w:space="0"/>
              <w:right w:val="outset" w:color="auto" w:sz="6" w:space="0"/>
            </w:tcBorders>
            <w:vAlign w:val="center"/>
          </w:tcPr>
          <w:p w14:paraId="3E4AD1A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337F6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CF14BC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330B55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8D925D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财务状况报告</w:t>
            </w:r>
          </w:p>
        </w:tc>
        <w:tc>
          <w:tcPr>
            <w:tcW w:w="5180" w:type="dxa"/>
            <w:tcBorders>
              <w:top w:val="outset" w:color="auto" w:sz="6" w:space="0"/>
              <w:left w:val="outset" w:color="auto" w:sz="6" w:space="0"/>
              <w:bottom w:val="outset" w:color="auto" w:sz="6" w:space="0"/>
              <w:right w:val="outset" w:color="auto" w:sz="6" w:space="0"/>
            </w:tcBorders>
            <w:vAlign w:val="center"/>
          </w:tcPr>
          <w:p w14:paraId="4A10BA2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hint="eastAsia" w:ascii="宋体" w:hAnsi="宋体" w:eastAsia="宋体" w:cs="宋体"/>
                <w:color w:val="000000" w:themeColor="text1"/>
                <w:sz w:val="21"/>
                <w:szCs w:val="21"/>
                <w:highlight w:val="none"/>
                <w14:textFill>
                  <w14:solidFill>
                    <w14:schemeClr w14:val="tx1"/>
                  </w14:solidFill>
                </w14:textFill>
              </w:rPr>
              <w:t>注：财务报表需加盖本单位公章，资信证明需加盖出具机关印章，资信证明内容须包含商业信誉良好的相关内容。</w:t>
            </w:r>
          </w:p>
        </w:tc>
        <w:tc>
          <w:tcPr>
            <w:tcW w:w="0" w:type="auto"/>
            <w:tcBorders>
              <w:top w:val="outset" w:color="auto" w:sz="6" w:space="0"/>
              <w:left w:val="outset" w:color="auto" w:sz="6" w:space="0"/>
              <w:bottom w:val="outset" w:color="auto" w:sz="6" w:space="0"/>
              <w:right w:val="outset" w:color="auto" w:sz="6" w:space="0"/>
            </w:tcBorders>
            <w:vAlign w:val="center"/>
          </w:tcPr>
          <w:p w14:paraId="0DC7886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2055E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73119A9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2811E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316D30A4">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具有履行合同所必需的设备和专业技术能力</w:t>
            </w:r>
          </w:p>
        </w:tc>
        <w:tc>
          <w:tcPr>
            <w:tcW w:w="5180" w:type="dxa"/>
            <w:tcBorders>
              <w:top w:val="outset" w:color="auto" w:sz="6" w:space="0"/>
              <w:left w:val="outset" w:color="auto" w:sz="6" w:space="0"/>
              <w:bottom w:val="outset" w:color="auto" w:sz="6" w:space="0"/>
              <w:right w:val="outset" w:color="auto" w:sz="6" w:space="0"/>
            </w:tcBorders>
            <w:vAlign w:val="center"/>
          </w:tcPr>
          <w:p w14:paraId="7FADCC10">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提供具有履行合同所必需的设备和专业技术能力相关证明材料或声明；</w:t>
            </w:r>
          </w:p>
        </w:tc>
        <w:tc>
          <w:tcPr>
            <w:tcW w:w="0" w:type="auto"/>
            <w:tcBorders>
              <w:top w:val="outset" w:color="auto" w:sz="6" w:space="0"/>
              <w:left w:val="outset" w:color="auto" w:sz="6" w:space="0"/>
              <w:bottom w:val="outset" w:color="auto" w:sz="6" w:space="0"/>
              <w:right w:val="outset" w:color="auto" w:sz="6" w:space="0"/>
            </w:tcBorders>
            <w:vAlign w:val="center"/>
          </w:tcPr>
          <w:p w14:paraId="343141B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187778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B3913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6571D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0EC8D8C">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依法缴纳税收证明</w:t>
            </w:r>
          </w:p>
        </w:tc>
        <w:tc>
          <w:tcPr>
            <w:tcW w:w="5180" w:type="dxa"/>
            <w:tcBorders>
              <w:top w:val="outset" w:color="auto" w:sz="6" w:space="0"/>
              <w:left w:val="outset" w:color="auto" w:sz="6" w:space="0"/>
              <w:bottom w:val="outset" w:color="auto" w:sz="6" w:space="0"/>
              <w:right w:val="outset" w:color="auto" w:sz="6" w:space="0"/>
            </w:tcBorders>
            <w:vAlign w:val="center"/>
          </w:tcPr>
          <w:p w14:paraId="6E055F1D">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个月税收缴纳完成的证明资料。</w:t>
            </w:r>
          </w:p>
          <w:p w14:paraId="703FB405">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个月（以税款所属期为准）税收部门出具的完成税收缴纳证明。其它无需纳税或免税的必须提供出具部门相关证明。</w:t>
            </w:r>
          </w:p>
        </w:tc>
        <w:tc>
          <w:tcPr>
            <w:tcW w:w="0" w:type="auto"/>
            <w:tcBorders>
              <w:top w:val="outset" w:color="auto" w:sz="6" w:space="0"/>
              <w:left w:val="outset" w:color="auto" w:sz="6" w:space="0"/>
              <w:bottom w:val="outset" w:color="auto" w:sz="6" w:space="0"/>
              <w:right w:val="outset" w:color="auto" w:sz="6" w:space="0"/>
            </w:tcBorders>
            <w:vAlign w:val="center"/>
          </w:tcPr>
          <w:p w14:paraId="4DF75F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05E9D9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E1723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C0BD5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9A4D5B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0283F6A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社会保障资金缴纳记录</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3B7FEC3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个月税收部门或社保机构出具的完成社保缴纳证明。</w:t>
            </w:r>
          </w:p>
          <w:p w14:paraId="6B3C1E1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个月（以费款所属期为准）税收部门或社保机构出具的完成社保缴纳证明。其它无需缴纳或免缴的也必须提供社保部门相关证明。</w:t>
            </w:r>
          </w:p>
          <w:p w14:paraId="2FC07EC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其他组织和自然人也需按上述要求提供依法缴纳税收和社会保障资金的证明材料。</w:t>
            </w:r>
          </w:p>
        </w:tc>
        <w:tc>
          <w:tcPr>
            <w:tcW w:w="0" w:type="auto"/>
            <w:tcBorders>
              <w:top w:val="outset" w:color="auto" w:sz="6" w:space="0"/>
              <w:left w:val="outset" w:color="auto" w:sz="6" w:space="0"/>
              <w:bottom w:val="outset" w:color="auto" w:sz="6" w:space="0"/>
              <w:right w:val="outset" w:color="auto" w:sz="6" w:space="0"/>
            </w:tcBorders>
            <w:vAlign w:val="center"/>
          </w:tcPr>
          <w:p w14:paraId="2CE00B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AAE5D6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51641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295B77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04FA26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1E2CAAE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不参与围标串标承诺书</w:t>
            </w:r>
          </w:p>
        </w:tc>
        <w:tc>
          <w:tcPr>
            <w:tcW w:w="5180" w:type="dxa"/>
            <w:tcBorders>
              <w:top w:val="outset" w:color="auto" w:sz="6" w:space="0"/>
              <w:left w:val="outset" w:color="auto" w:sz="6" w:space="0"/>
              <w:bottom w:val="outset" w:color="auto" w:sz="6" w:space="0"/>
              <w:right w:val="outset" w:color="auto" w:sz="6" w:space="0"/>
            </w:tcBorders>
            <w:vAlign w:val="center"/>
          </w:tcPr>
          <w:p w14:paraId="33A9F0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提供不参与围标串标承诺书。</w:t>
            </w:r>
          </w:p>
        </w:tc>
        <w:tc>
          <w:tcPr>
            <w:tcW w:w="0" w:type="auto"/>
            <w:tcBorders>
              <w:top w:val="outset" w:color="auto" w:sz="6" w:space="0"/>
              <w:left w:val="outset" w:color="auto" w:sz="6" w:space="0"/>
              <w:bottom w:val="outset" w:color="auto" w:sz="6" w:space="0"/>
              <w:right w:val="outset" w:color="auto" w:sz="6" w:space="0"/>
            </w:tcBorders>
            <w:vAlign w:val="center"/>
          </w:tcPr>
          <w:p w14:paraId="448B109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C06FC3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EFB5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5F31A75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58F0E7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参加政府采购活动前三年内，在经营活动中没有重大违法记录</w:t>
            </w:r>
          </w:p>
        </w:tc>
        <w:tc>
          <w:tcPr>
            <w:tcW w:w="5180" w:type="dxa"/>
            <w:tcBorders>
              <w:top w:val="outset" w:color="auto" w:sz="6" w:space="0"/>
              <w:left w:val="outset" w:color="auto" w:sz="6" w:space="0"/>
              <w:bottom w:val="outset" w:color="auto" w:sz="6" w:space="0"/>
              <w:right w:val="outset" w:color="auto" w:sz="6" w:space="0"/>
            </w:tcBorders>
            <w:vAlign w:val="center"/>
          </w:tcPr>
          <w:p w14:paraId="23FB379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提供参加政府采购活动近三年无重大违法记录声明书</w:t>
            </w:r>
          </w:p>
        </w:tc>
        <w:tc>
          <w:tcPr>
            <w:tcW w:w="0" w:type="auto"/>
            <w:tcBorders>
              <w:top w:val="outset" w:color="auto" w:sz="6" w:space="0"/>
              <w:left w:val="outset" w:color="auto" w:sz="6" w:space="0"/>
              <w:bottom w:val="outset" w:color="auto" w:sz="6" w:space="0"/>
              <w:right w:val="outset" w:color="auto" w:sz="6" w:space="0"/>
            </w:tcBorders>
            <w:vAlign w:val="center"/>
          </w:tcPr>
          <w:p w14:paraId="5A8538F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DA3AE8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D0D061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20CD42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A0FB2E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特定资质</w:t>
            </w:r>
          </w:p>
        </w:tc>
        <w:tc>
          <w:tcPr>
            <w:tcW w:w="5180" w:type="dxa"/>
            <w:tcBorders>
              <w:top w:val="outset" w:color="auto" w:sz="6" w:space="0"/>
              <w:left w:val="outset" w:color="auto" w:sz="6" w:space="0"/>
              <w:bottom w:val="outset" w:color="auto" w:sz="6" w:space="0"/>
              <w:right w:val="outset" w:color="auto" w:sz="6" w:space="0"/>
            </w:tcBorders>
            <w:vAlign w:val="center"/>
          </w:tcPr>
          <w:p w14:paraId="79966BB1">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c>
          <w:tcPr>
            <w:tcW w:w="0" w:type="auto"/>
            <w:tcBorders>
              <w:top w:val="outset" w:color="auto" w:sz="6" w:space="0"/>
              <w:left w:val="outset" w:color="auto" w:sz="6" w:space="0"/>
              <w:bottom w:val="outset" w:color="auto" w:sz="6" w:space="0"/>
              <w:right w:val="outset" w:color="auto" w:sz="6" w:space="0"/>
            </w:tcBorders>
            <w:vAlign w:val="center"/>
          </w:tcPr>
          <w:p w14:paraId="0B1BE34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B6C9C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43DD3E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restart"/>
            <w:tcBorders>
              <w:top w:val="outset" w:color="auto" w:sz="6" w:space="0"/>
              <w:left w:val="outset" w:color="auto" w:sz="6" w:space="0"/>
              <w:right w:val="outset" w:color="auto" w:sz="6" w:space="0"/>
            </w:tcBorders>
            <w:vAlign w:val="center"/>
          </w:tcPr>
          <w:p w14:paraId="221F284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w:t>
            </w:r>
          </w:p>
          <w:p w14:paraId="5E57E881">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p>
        </w:tc>
        <w:tc>
          <w:tcPr>
            <w:tcW w:w="2032" w:type="dxa"/>
            <w:tcBorders>
              <w:top w:val="outset" w:color="auto" w:sz="6" w:space="0"/>
              <w:left w:val="outset" w:color="auto" w:sz="6" w:space="0"/>
              <w:bottom w:val="outset" w:color="auto" w:sz="6" w:space="0"/>
              <w:right w:val="outset" w:color="auto" w:sz="6" w:space="0"/>
            </w:tcBorders>
            <w:vAlign w:val="center"/>
          </w:tcPr>
          <w:p w14:paraId="12A454A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投标人名称</w:t>
            </w:r>
          </w:p>
        </w:tc>
        <w:tc>
          <w:tcPr>
            <w:tcW w:w="5180" w:type="dxa"/>
            <w:tcBorders>
              <w:top w:val="outset" w:color="auto" w:sz="6" w:space="0"/>
              <w:left w:val="outset" w:color="auto" w:sz="6" w:space="0"/>
              <w:bottom w:val="outset" w:color="auto" w:sz="6" w:space="0"/>
              <w:right w:val="outset" w:color="auto" w:sz="6" w:space="0"/>
            </w:tcBorders>
            <w:vAlign w:val="center"/>
          </w:tcPr>
          <w:p w14:paraId="34AF1E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是否与营业执照、税务登记证、资质证书一致</w:t>
            </w:r>
          </w:p>
        </w:tc>
        <w:tc>
          <w:tcPr>
            <w:tcW w:w="0" w:type="auto"/>
            <w:tcBorders>
              <w:top w:val="outset" w:color="auto" w:sz="6" w:space="0"/>
              <w:left w:val="outset" w:color="auto" w:sz="6" w:space="0"/>
              <w:bottom w:val="outset" w:color="auto" w:sz="6" w:space="0"/>
              <w:right w:val="outset" w:color="auto" w:sz="6" w:space="0"/>
            </w:tcBorders>
            <w:vAlign w:val="center"/>
          </w:tcPr>
          <w:p w14:paraId="46344A8C">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7DF3CC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AF148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DDC2E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ECD38F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74661D9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7850A6D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是否固定或投标价是唯一的、且未超出最高限价的；本项目不接受选择性报价，对于出现的政采云平台开标唱标环节经投标供应商确认的投标报价与响应文件中开标一览表的报价不一致的现象，视作选择性报价，将被作为无效投标处理。</w:t>
            </w:r>
          </w:p>
        </w:tc>
        <w:tc>
          <w:tcPr>
            <w:tcW w:w="0" w:type="auto"/>
            <w:tcBorders>
              <w:top w:val="outset" w:color="auto" w:sz="6" w:space="0"/>
              <w:left w:val="outset" w:color="auto" w:sz="6" w:space="0"/>
              <w:bottom w:val="outset" w:color="auto" w:sz="6" w:space="0"/>
              <w:right w:val="outset" w:color="auto" w:sz="6" w:space="0"/>
            </w:tcBorders>
            <w:vAlign w:val="center"/>
          </w:tcPr>
          <w:p w14:paraId="483673D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3211F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2A5F14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B16E51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6A073ED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w:t>
            </w:r>
          </w:p>
        </w:tc>
        <w:tc>
          <w:tcPr>
            <w:tcW w:w="5180" w:type="dxa"/>
            <w:tcBorders>
              <w:top w:val="outset" w:color="auto" w:sz="6" w:space="0"/>
              <w:left w:val="outset" w:color="auto" w:sz="6" w:space="0"/>
              <w:bottom w:val="outset" w:color="auto" w:sz="6" w:space="0"/>
              <w:right w:val="outset" w:color="auto" w:sz="6" w:space="0"/>
            </w:tcBorders>
            <w:vAlign w:val="center"/>
          </w:tcPr>
          <w:p w14:paraId="77657EE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上法定代表人或其授权代理人的签字、投标人的单位章齐全符合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w:t>
            </w:r>
          </w:p>
        </w:tc>
        <w:tc>
          <w:tcPr>
            <w:tcW w:w="0" w:type="auto"/>
            <w:tcBorders>
              <w:top w:val="outset" w:color="auto" w:sz="6" w:space="0"/>
              <w:left w:val="outset" w:color="auto" w:sz="6" w:space="0"/>
              <w:bottom w:val="outset" w:color="auto" w:sz="6" w:space="0"/>
              <w:right w:val="outset" w:color="auto" w:sz="6" w:space="0"/>
            </w:tcBorders>
            <w:vAlign w:val="center"/>
          </w:tcPr>
          <w:p w14:paraId="6BD749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60284F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915865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0E6930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7A57FD1B">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180" w:type="dxa"/>
            <w:tcBorders>
              <w:top w:val="outset" w:color="auto" w:sz="6" w:space="0"/>
              <w:left w:val="outset" w:color="auto" w:sz="6" w:space="0"/>
              <w:bottom w:val="outset" w:color="auto" w:sz="6" w:space="0"/>
              <w:right w:val="outset" w:color="auto" w:sz="6" w:space="0"/>
            </w:tcBorders>
            <w:vAlign w:val="center"/>
          </w:tcPr>
          <w:p w14:paraId="37765FD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2850C54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25F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EEDED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20977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19F592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281A80A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交货期</w:t>
            </w:r>
          </w:p>
        </w:tc>
        <w:tc>
          <w:tcPr>
            <w:tcW w:w="5180" w:type="dxa"/>
            <w:tcBorders>
              <w:top w:val="outset" w:color="auto" w:sz="6" w:space="0"/>
              <w:left w:val="outset" w:color="auto" w:sz="6" w:space="0"/>
              <w:bottom w:val="outset" w:color="auto" w:sz="6" w:space="0"/>
              <w:right w:val="outset" w:color="auto" w:sz="6" w:space="0"/>
            </w:tcBorders>
            <w:vAlign w:val="center"/>
          </w:tcPr>
          <w:p w14:paraId="6B32AB2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7C5F4A6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D9406B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8AC4D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DFBE2F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57A0F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4494541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交货地点</w:t>
            </w:r>
          </w:p>
        </w:tc>
        <w:tc>
          <w:tcPr>
            <w:tcW w:w="5180" w:type="dxa"/>
            <w:tcBorders>
              <w:top w:val="outset" w:color="auto" w:sz="6" w:space="0"/>
              <w:left w:val="outset" w:color="auto" w:sz="6" w:space="0"/>
              <w:bottom w:val="outset" w:color="auto" w:sz="6" w:space="0"/>
              <w:right w:val="outset" w:color="auto" w:sz="6" w:space="0"/>
            </w:tcBorders>
            <w:vAlign w:val="center"/>
          </w:tcPr>
          <w:p w14:paraId="3BD422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5BFEC98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C144E1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0EB84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1FA1F1A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7F2E1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vAlign w:val="center"/>
          </w:tcPr>
          <w:p w14:paraId="0B12713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质保期</w:t>
            </w:r>
          </w:p>
        </w:tc>
        <w:tc>
          <w:tcPr>
            <w:tcW w:w="5180" w:type="dxa"/>
            <w:tcBorders>
              <w:top w:val="outset" w:color="auto" w:sz="6" w:space="0"/>
              <w:left w:val="outset" w:color="auto" w:sz="6" w:space="0"/>
              <w:bottom w:val="outset" w:color="auto" w:sz="6" w:space="0"/>
              <w:right w:val="outset" w:color="auto" w:sz="6" w:space="0"/>
            </w:tcBorders>
            <w:vAlign w:val="center"/>
          </w:tcPr>
          <w:p w14:paraId="12A65B8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6FCDE6E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20D18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59F4CB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D76596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643EFC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技术参数</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19BBA6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技术参数是否符合招标文件的采购需求</w:t>
            </w:r>
          </w:p>
        </w:tc>
        <w:tc>
          <w:tcPr>
            <w:tcW w:w="0" w:type="auto"/>
            <w:tcBorders>
              <w:top w:val="outset" w:color="auto" w:sz="6" w:space="0"/>
              <w:left w:val="outset" w:color="auto" w:sz="6" w:space="0"/>
              <w:bottom w:val="outset" w:color="auto" w:sz="6" w:space="0"/>
              <w:right w:val="outset" w:color="auto" w:sz="6" w:space="0"/>
            </w:tcBorders>
            <w:vAlign w:val="center"/>
          </w:tcPr>
          <w:p w14:paraId="598386B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BB8BC3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D40F2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00E1B54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bottom w:val="outset" w:color="auto" w:sz="6" w:space="0"/>
              <w:right w:val="outset" w:color="auto" w:sz="6" w:space="0"/>
            </w:tcBorders>
            <w:vAlign w:val="center"/>
          </w:tcPr>
          <w:p w14:paraId="60ECA19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right w:val="outset" w:color="auto" w:sz="6" w:space="0"/>
            </w:tcBorders>
            <w:shd w:val="clear" w:color="auto" w:fill="auto"/>
            <w:vAlign w:val="center"/>
          </w:tcPr>
          <w:p w14:paraId="7256A70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5180" w:type="dxa"/>
            <w:tcBorders>
              <w:top w:val="outset" w:color="auto" w:sz="6" w:space="0"/>
              <w:left w:val="outset" w:color="auto" w:sz="6" w:space="0"/>
              <w:right w:val="outset" w:color="auto" w:sz="6" w:space="0"/>
            </w:tcBorders>
            <w:shd w:val="clear" w:color="auto" w:fill="auto"/>
            <w:vAlign w:val="center"/>
          </w:tcPr>
          <w:p w14:paraId="3202FA0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是否按要求缴纳足额有效的投标保证金</w:t>
            </w:r>
          </w:p>
        </w:tc>
        <w:tc>
          <w:tcPr>
            <w:tcW w:w="0" w:type="auto"/>
            <w:tcBorders>
              <w:top w:val="outset" w:color="auto" w:sz="6" w:space="0"/>
              <w:left w:val="outset" w:color="auto" w:sz="6" w:space="0"/>
              <w:right w:val="outset" w:color="auto" w:sz="6" w:space="0"/>
            </w:tcBorders>
            <w:vAlign w:val="center"/>
          </w:tcPr>
          <w:p w14:paraId="22D8981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D81507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81C82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608DE00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bottom w:val="outset" w:color="auto" w:sz="6" w:space="0"/>
              <w:right w:val="outset" w:color="auto" w:sz="6" w:space="0"/>
            </w:tcBorders>
            <w:vAlign w:val="center"/>
          </w:tcPr>
          <w:p w14:paraId="0B36D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right w:val="outset" w:color="auto" w:sz="6" w:space="0"/>
            </w:tcBorders>
            <w:vAlign w:val="center"/>
          </w:tcPr>
          <w:p w14:paraId="253BB6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投标文件组成及格式</w:t>
            </w:r>
          </w:p>
        </w:tc>
        <w:tc>
          <w:tcPr>
            <w:tcW w:w="5180" w:type="dxa"/>
            <w:tcBorders>
              <w:top w:val="outset" w:color="auto" w:sz="6" w:space="0"/>
              <w:left w:val="outset" w:color="auto" w:sz="6" w:space="0"/>
              <w:right w:val="outset" w:color="auto" w:sz="6" w:space="0"/>
            </w:tcBorders>
            <w:vAlign w:val="center"/>
          </w:tcPr>
          <w:p w14:paraId="5EBE26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投标文件组成分为资格、商务、技术；按照单一来源采购文件给定格式编制，内容完整</w:t>
            </w:r>
          </w:p>
        </w:tc>
        <w:tc>
          <w:tcPr>
            <w:tcW w:w="0" w:type="auto"/>
            <w:tcBorders>
              <w:top w:val="outset" w:color="auto" w:sz="6" w:space="0"/>
              <w:left w:val="outset" w:color="auto" w:sz="6" w:space="0"/>
              <w:right w:val="outset" w:color="auto" w:sz="6" w:space="0"/>
            </w:tcBorders>
            <w:vAlign w:val="center"/>
          </w:tcPr>
          <w:p w14:paraId="4FADFC3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ADA8F0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24936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E19E79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14:paraId="52BA0CC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180" w:type="dxa"/>
            <w:tcBorders>
              <w:top w:val="outset" w:color="auto" w:sz="6" w:space="0"/>
              <w:left w:val="outset" w:color="auto" w:sz="6" w:space="0"/>
              <w:bottom w:val="outset" w:color="auto" w:sz="6" w:space="0"/>
              <w:right w:val="outset" w:color="auto" w:sz="6" w:space="0"/>
            </w:tcBorders>
            <w:shd w:val="clear" w:color="auto" w:fill="auto"/>
            <w:vAlign w:val="center"/>
          </w:tcPr>
          <w:p w14:paraId="5346673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未附有采购人不能接受的条件或不符合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的其他要求。</w:t>
            </w:r>
          </w:p>
        </w:tc>
        <w:tc>
          <w:tcPr>
            <w:tcW w:w="0" w:type="auto"/>
            <w:tcBorders>
              <w:top w:val="outset" w:color="auto" w:sz="6" w:space="0"/>
              <w:left w:val="outset" w:color="auto" w:sz="6" w:space="0"/>
              <w:bottom w:val="outset" w:color="auto" w:sz="6" w:space="0"/>
              <w:right w:val="outset" w:color="auto" w:sz="6" w:space="0"/>
            </w:tcBorders>
            <w:vAlign w:val="center"/>
          </w:tcPr>
          <w:p w14:paraId="32E9174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C38A0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08A474C6">
      <w:pPr>
        <w:rPr>
          <w:rFonts w:hint="eastAsia" w:ascii="宋体" w:hAnsi="宋体" w:cs="宋体"/>
          <w:b/>
          <w:bCs/>
          <w:color w:val="000000" w:themeColor="text1"/>
          <w:sz w:val="36"/>
          <w:szCs w:val="44"/>
          <w:highlight w:val="none"/>
          <w14:textFill>
            <w14:solidFill>
              <w14:schemeClr w14:val="tx1"/>
            </w14:solidFill>
          </w14:textFill>
        </w:rPr>
      </w:pPr>
    </w:p>
    <w:p w14:paraId="515039F6">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402D2221">
      <w:pPr>
        <w:pStyle w:val="2"/>
        <w:spacing w:line="360" w:lineRule="auto"/>
        <w:ind w:firstLine="0"/>
        <w:jc w:val="center"/>
        <w:rPr>
          <w:rFonts w:ascii="宋体" w:hAnsi="宋体" w:cs="宋体"/>
          <w:color w:val="000000" w:themeColor="text1"/>
          <w:sz w:val="36"/>
          <w:szCs w:val="36"/>
          <w:highlight w:val="none"/>
          <w14:textFill>
            <w14:solidFill>
              <w14:schemeClr w14:val="tx1"/>
            </w14:solidFill>
          </w14:textFill>
        </w:rPr>
      </w:pPr>
      <w:bookmarkStart w:id="107" w:name="_Toc6170"/>
      <w:bookmarkStart w:id="108" w:name="_Toc31127"/>
      <w:bookmarkStart w:id="109" w:name="_Toc532543567"/>
      <w:bookmarkStart w:id="110" w:name="_Toc22908"/>
      <w:bookmarkStart w:id="111" w:name="_Toc14533"/>
      <w:bookmarkStart w:id="112" w:name="_Toc30397"/>
      <w:bookmarkStart w:id="113" w:name="_Toc531075011"/>
      <w:bookmarkStart w:id="114" w:name="EB115ce0a9d14c44af9db43fca9dc620a9"/>
      <w:r>
        <w:rPr>
          <w:rFonts w:hint="eastAsia" w:ascii="宋体" w:hAnsi="宋体" w:cs="宋体"/>
          <w:color w:val="000000" w:themeColor="text1"/>
          <w:sz w:val="36"/>
          <w:szCs w:val="36"/>
          <w:highlight w:val="none"/>
          <w14:textFill>
            <w14:solidFill>
              <w14:schemeClr w14:val="tx1"/>
            </w14:solidFill>
          </w14:textFill>
        </w:rPr>
        <w:t>第五部分   合同格式及合同条款</w:t>
      </w:r>
      <w:bookmarkEnd w:id="107"/>
      <w:bookmarkEnd w:id="108"/>
      <w:bookmarkEnd w:id="109"/>
      <w:bookmarkEnd w:id="110"/>
      <w:bookmarkEnd w:id="111"/>
      <w:bookmarkEnd w:id="112"/>
      <w:bookmarkEnd w:id="113"/>
    </w:p>
    <w:bookmarkEnd w:id="114"/>
    <w:p w14:paraId="7E5F0796">
      <w:pPr>
        <w:pStyle w:val="97"/>
        <w:spacing w:line="52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（合同以最终签订版本为准）</w:t>
      </w:r>
    </w:p>
    <w:p w14:paraId="6E74A378">
      <w:pPr>
        <w:keepNext w:val="0"/>
        <w:keepLines w:val="0"/>
        <w:widowControl w:val="0"/>
        <w:kinsoku/>
        <w:wordWrap/>
        <w:overflowPunct/>
        <w:topLinePunct w:val="0"/>
        <w:bidi w:val="0"/>
        <w:spacing w:line="360" w:lineRule="auto"/>
        <w:ind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p>
    <w:p w14:paraId="27053036">
      <w:pPr>
        <w:keepNext w:val="0"/>
        <w:keepLines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bookmarkStart w:id="115" w:name="OLE_LINK2"/>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bookmarkEnd w:id="115"/>
    <w:p w14:paraId="178E349A">
      <w:pPr>
        <w:keepNext w:val="0"/>
        <w:keepLines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p>
    <w:p w14:paraId="7F31376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设备并由乙方提供相关服务事宜，达成一致，协议如下：</w:t>
      </w:r>
    </w:p>
    <w:p w14:paraId="38D3D4F2">
      <w:pPr>
        <w:spacing w:line="44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第一条：合同标的</w:t>
      </w:r>
    </w:p>
    <w:p w14:paraId="032F53C8">
      <w:pPr>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乙方根据甲方需求提供下列货物：</w:t>
      </w:r>
    </w:p>
    <w:tbl>
      <w:tblPr>
        <w:tblStyle w:val="22"/>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bl>
    <w:p w14:paraId="5CBFD9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本合同为</w:t>
      </w:r>
      <w:r>
        <w:rPr>
          <w:rFonts w:hint="eastAsia" w:ascii="宋体" w:hAnsi="宋体" w:eastAsia="宋体" w:cs="宋体"/>
          <w:b w:val="0"/>
          <w:bCs/>
          <w:color w:val="000000" w:themeColor="text1"/>
          <w:sz w:val="24"/>
          <w:szCs w:val="24"/>
          <w:u w:val="single"/>
          <w14:textFill>
            <w14:solidFill>
              <w14:schemeClr w14:val="tx1"/>
            </w14:solidFill>
          </w14:textFill>
        </w:rPr>
        <w:t>固定单价</w:t>
      </w:r>
      <w:r>
        <w:rPr>
          <w:rFonts w:hint="eastAsia" w:ascii="宋体" w:hAnsi="宋体" w:eastAsia="宋体" w:cs="宋体"/>
          <w:b w:val="0"/>
          <w:bCs/>
          <w:color w:val="000000" w:themeColor="text1"/>
          <w:sz w:val="24"/>
          <w:szCs w:val="24"/>
          <w14:textFill>
            <w14:solidFill>
              <w14:schemeClr w14:val="tx1"/>
            </w14:solidFill>
          </w14:textFill>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80" w:firstLineChars="200"/>
        <w:textAlignment w:val="auto"/>
        <w:rPr>
          <w:rStyle w:val="27"/>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二、制造商及原产地</w:t>
      </w:r>
    </w:p>
    <w:p w14:paraId="197EEAC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制造商：</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4B3C60D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原产地：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76D1A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三、系统配置：</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4286E8C">
      <w:pPr>
        <w:keepNext w:val="0"/>
        <w:keepLines w:val="0"/>
        <w:widowControl w:val="0"/>
        <w:kinsoku/>
        <w:wordWrap/>
        <w:overflowPunct/>
        <w:topLinePunct w:val="0"/>
        <w:bidi w:val="0"/>
        <w:spacing w:line="360" w:lineRule="auto"/>
        <w:ind w:left="422"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供货服务期、交货地点、质保期</w:t>
      </w:r>
      <w:r>
        <w:rPr>
          <w:rFonts w:hint="eastAsia" w:ascii="宋体" w:hAnsi="宋体" w:eastAsia="宋体" w:cs="宋体"/>
          <w:b w:val="0"/>
          <w:bCs/>
          <w:color w:val="000000" w:themeColor="text1"/>
          <w:sz w:val="24"/>
          <w:szCs w:val="24"/>
          <w14:textFill>
            <w14:solidFill>
              <w14:schemeClr w14:val="tx1"/>
            </w14:solidFill>
          </w14:textFill>
        </w:rPr>
        <w:t>：</w:t>
      </w:r>
    </w:p>
    <w:p w14:paraId="63C283F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a）</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w:t>
      </w:r>
      <w:r>
        <w:rPr>
          <w:rFonts w:hint="eastAsia" w:ascii="宋体" w:hAnsi="宋体" w:eastAsia="宋体" w:cs="宋体"/>
          <w:b w:val="0"/>
          <w:bCs/>
          <w:color w:val="000000" w:themeColor="text1"/>
          <w:sz w:val="24"/>
          <w:szCs w:val="24"/>
          <w14:textFill>
            <w14:solidFill>
              <w14:schemeClr w14:val="tx1"/>
            </w14:solidFill>
          </w14:textFill>
        </w:rPr>
        <w:t>：供应期限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1 </w:t>
      </w:r>
      <w:r>
        <w:rPr>
          <w:rFonts w:hint="eastAsia" w:ascii="宋体" w:hAnsi="宋体" w:eastAsia="宋体" w:cs="宋体"/>
          <w:b w:val="0"/>
          <w:bCs/>
          <w:color w:val="000000" w:themeColor="text1"/>
          <w:sz w:val="24"/>
          <w:szCs w:val="24"/>
          <w14:textFill>
            <w14:solidFill>
              <w14:schemeClr w14:val="tx1"/>
            </w14:solidFill>
          </w14:textFill>
        </w:rPr>
        <w:t>年，中标方需具备相关产品的经营资质并提供证明材料。</w:t>
      </w:r>
    </w:p>
    <w:p w14:paraId="09C81D2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b）交货地点：甲方指定。</w:t>
      </w:r>
    </w:p>
    <w:p w14:paraId="383209E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d</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质保期</w:t>
      </w:r>
      <w:r>
        <w:rPr>
          <w:rFonts w:hint="eastAsia" w:ascii="宋体" w:hAnsi="宋体" w:eastAsia="宋体" w:cs="宋体"/>
          <w:b w:val="0"/>
          <w:bCs/>
          <w:color w:val="000000" w:themeColor="text1"/>
          <w:sz w:val="24"/>
          <w:szCs w:val="24"/>
          <w14:textFill>
            <w14:solidFill>
              <w14:schemeClr w14:val="tx1"/>
            </w14:solidFill>
          </w14:textFill>
        </w:rPr>
        <w:t>：中标方提供的医用耗材资质齐全，内外包装上均需注明有效期,有效期与投标文件中规定的有效期相一致且不得少于</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个月（或耗材实际有效期的80%），包装符合国家、行业标准规定的保护措施。中标方送货至使用方的库存物品接近效期的，中标方有责任进行无条件调换或退货。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六、售后服务：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CBDB6D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七、付款方式：</w:t>
      </w:r>
    </w:p>
    <w:p w14:paraId="1D51AEA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423C1FA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4、乙方银行账户信息：</w:t>
      </w:r>
    </w:p>
    <w:p w14:paraId="51EA664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开户行：                                </w:t>
      </w:r>
    </w:p>
    <w:p w14:paraId="03FD54F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账户名称：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27557C3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银行账号：</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07BB0D6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八、包装标准：</w:t>
      </w:r>
    </w:p>
    <w:p w14:paraId="4FBE59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十、安装调试：</w:t>
      </w:r>
    </w:p>
    <w:p w14:paraId="4D3F834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1、乙方必须在合同签订后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bidi="ar"/>
          <w14:textFill>
            <w14:solidFill>
              <w14:schemeClr w14:val="tx1"/>
            </w14:solidFill>
          </w14:textFill>
        </w:rPr>
      </w:pPr>
      <w:r>
        <w:rPr>
          <w:rFonts w:hint="eastAsia" w:ascii="宋体" w:hAnsi="宋体" w:eastAsia="宋体" w:cs="宋体"/>
          <w:b w:val="0"/>
          <w:bCs/>
          <w:color w:val="000000" w:themeColor="text1"/>
          <w:sz w:val="24"/>
          <w:szCs w:val="24"/>
          <w:lang w:bidi="ar"/>
          <w14:textFill>
            <w14:solidFill>
              <w14:schemeClr w14:val="tx1"/>
            </w14:solidFill>
          </w14:textFill>
        </w:rPr>
        <w:t>4、在安装调试期间，</w:t>
      </w:r>
      <w:r>
        <w:rPr>
          <w:rFonts w:hint="eastAsia" w:ascii="宋体" w:hAnsi="宋体" w:eastAsia="宋体" w:cs="宋体"/>
          <w:b w:val="0"/>
          <w:bCs/>
          <w:color w:val="000000" w:themeColor="text1"/>
          <w:sz w:val="24"/>
          <w:szCs w:val="24"/>
          <w:lang w:val="en-US" w:eastAsia="zh-Hans" w:bidi="ar"/>
          <w14:textFill>
            <w14:solidFill>
              <w14:schemeClr w14:val="tx1"/>
            </w14:solidFill>
          </w14:textFill>
        </w:rPr>
        <w:t>因物件本身以及安装操作造成的安全事故</w:t>
      </w:r>
      <w:r>
        <w:rPr>
          <w:rFonts w:hint="eastAsia" w:ascii="宋体" w:hAnsi="宋体" w:eastAsia="宋体" w:cs="宋体"/>
          <w:b w:val="0"/>
          <w:bCs/>
          <w:color w:val="000000" w:themeColor="text1"/>
          <w:sz w:val="24"/>
          <w:szCs w:val="24"/>
          <w:lang w:bidi="ar"/>
          <w14:textFill>
            <w14:solidFill>
              <w14:schemeClr w14:val="tx1"/>
            </w14:solidFill>
          </w14:textFill>
        </w:rPr>
        <w:t>及造成任何人身伤亡，由乙方承担全部责任责任。</w:t>
      </w:r>
    </w:p>
    <w:p w14:paraId="09E78D8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十一、验收标准：</w:t>
      </w:r>
    </w:p>
    <w:p w14:paraId="5C3C43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2、质量符合现行国家法律法规规定的标准、招标文件和</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的要求。其中有关标的物名称、制造商、数量等信息须符合</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和配置清单</w:t>
      </w:r>
    </w:p>
    <w:p w14:paraId="67884E0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3、标的物到达用户所在地后，由甲、乙双方负责对标的物进行数量、包装及品质的验收。确定与合同规定相符后，乙方工程师须</w:t>
      </w:r>
      <w:r>
        <w:rPr>
          <w:rFonts w:hint="eastAsia" w:ascii="宋体" w:hAnsi="宋体" w:eastAsia="宋体" w:cs="宋体"/>
          <w:b w:val="0"/>
          <w:bCs/>
          <w:color w:val="000000" w:themeColor="text1"/>
          <w:sz w:val="24"/>
          <w:szCs w:val="24"/>
          <w:u w:val="single"/>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十二、质量技术标准及损害赔偿：</w:t>
      </w:r>
    </w:p>
    <w:p w14:paraId="5211AFE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1、产品质量标准：标的物的质量技术标准按国家法律法规规定的标准、招标文件和乙方</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2、乙方应保证其提供的标的物是原产地的原装产品，是全新的、未使用过的，</w:t>
      </w:r>
      <w:r>
        <w:rPr>
          <w:rFonts w:hint="eastAsia" w:ascii="宋体" w:hAnsi="宋体" w:eastAsia="宋体" w:cs="宋体"/>
          <w:color w:val="000000" w:themeColor="text1"/>
          <w:sz w:val="24"/>
          <w:highlight w:val="none"/>
          <w14:textFill>
            <w14:solidFill>
              <w14:schemeClr w14:val="tx1"/>
            </w14:solidFill>
          </w14:textFill>
        </w:rPr>
        <w:t>依据国家中医药管理局制订的中医体质量表</w:t>
      </w:r>
      <w:r>
        <w:rPr>
          <w:rFonts w:hint="eastAsia" w:ascii="宋体" w:hAnsi="宋体" w:eastAsia="宋体" w:cs="宋体"/>
          <w:color w:val="000000" w:themeColor="text1"/>
          <w:sz w:val="24"/>
          <w:highlight w:val="none"/>
          <w:lang w:eastAsia="zh-CN"/>
          <w14:textFill>
            <w14:solidFill>
              <w14:schemeClr w14:val="tx1"/>
            </w14:solidFill>
          </w14:textFill>
        </w:rPr>
        <w:t>，应引用医疗器械国家标准（如YY/T 0287）或具体行业</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b w:val="0"/>
          <w:bCs/>
          <w:color w:val="000000" w:themeColor="text1"/>
          <w:sz w:val="24"/>
          <w:szCs w:val="24"/>
          <w14:textFill>
            <w14:solidFill>
              <w14:schemeClr w14:val="tx1"/>
            </w14:solidFill>
          </w14:textFill>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color w:val="000000" w:themeColor="text1"/>
          <w:sz w:val="24"/>
          <w:szCs w:val="24"/>
          <w:lang w:val="en-US" w:eastAsia="zh-CN"/>
          <w14:textFill>
            <w14:solidFill>
              <w14:schemeClr w14:val="tx1"/>
            </w14:solidFill>
          </w14:textFill>
        </w:rPr>
        <w:t>如</w:t>
      </w:r>
      <w:r>
        <w:rPr>
          <w:rFonts w:hint="eastAsia" w:ascii="宋体" w:hAnsi="宋体" w:eastAsia="宋体" w:cs="宋体"/>
          <w:b w:val="0"/>
          <w:bCs/>
          <w:color w:val="000000" w:themeColor="text1"/>
          <w:sz w:val="24"/>
          <w:szCs w:val="24"/>
          <w14:textFill>
            <w14:solidFill>
              <w14:schemeClr w14:val="tx1"/>
            </w14:solidFill>
          </w14:textFill>
        </w:rPr>
        <w:t>更换同类新的货物</w:t>
      </w:r>
      <w:r>
        <w:rPr>
          <w:rFonts w:hint="eastAsia" w:ascii="宋体" w:hAnsi="宋体" w:eastAsia="宋体" w:cs="宋体"/>
          <w:b w:val="0"/>
          <w:bCs/>
          <w:color w:val="000000" w:themeColor="text1"/>
          <w:sz w:val="24"/>
          <w:szCs w:val="24"/>
          <w:lang w:val="en-US" w:eastAsia="zh-CN"/>
          <w14:textFill>
            <w14:solidFill>
              <w14:schemeClr w14:val="tx1"/>
            </w14:solidFill>
          </w14:textFill>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5、如因为乙方标的物质量原因，导致甲方损失，</w:t>
      </w:r>
      <w:r>
        <w:rPr>
          <w:rFonts w:hint="eastAsia" w:ascii="宋体" w:hAnsi="宋体" w:eastAsia="宋体" w:cs="宋体"/>
          <w:b w:val="0"/>
          <w:bCs/>
          <w:color w:val="000000" w:themeColor="text1"/>
          <w:sz w:val="24"/>
          <w:szCs w:val="24"/>
          <w:lang w:bidi="ar"/>
          <w14:textFill>
            <w14:solidFill>
              <w14:schemeClr w14:val="tx1"/>
            </w14:solidFill>
          </w14:textFill>
        </w:rPr>
        <w:t>由乙方承担全部责任并赔偿甲方所有损失。如因乙方提供的设备发生医疗器械不良事件，乙方应承担全部责任和所有费用</w:t>
      </w:r>
      <w:r>
        <w:rPr>
          <w:rFonts w:hint="eastAsia" w:ascii="宋体" w:hAnsi="宋体" w:eastAsia="宋体" w:cs="宋体"/>
          <w:b w:val="0"/>
          <w:bCs/>
          <w:color w:val="000000" w:themeColor="text1"/>
          <w:sz w:val="24"/>
          <w:szCs w:val="24"/>
          <w14:textFill>
            <w14:solidFill>
              <w14:schemeClr w14:val="tx1"/>
            </w14:solidFill>
          </w14:textFill>
        </w:rPr>
        <w:t>。</w:t>
      </w:r>
    </w:p>
    <w:p w14:paraId="11B9DEA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十三、合同修改、变更、转让及专利权：</w:t>
      </w:r>
    </w:p>
    <w:p w14:paraId="187BB9D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bookmarkStart w:id="116" w:name="OLE_LINK13"/>
      <w:r>
        <w:rPr>
          <w:rFonts w:hint="eastAsia" w:ascii="宋体" w:hAnsi="宋体" w:eastAsia="宋体" w:cs="宋体"/>
          <w:b w:val="0"/>
          <w:bCs/>
          <w:color w:val="000000" w:themeColor="text1"/>
          <w:sz w:val="24"/>
          <w:szCs w:val="24"/>
          <w14:textFill>
            <w14:solidFill>
              <w14:schemeClr w14:val="tx1"/>
            </w14:solidFill>
          </w14:textFill>
        </w:rPr>
        <w:t>未经甲方书面同意，乙方不得对合同条款及服务内容进行任何修改、变更。并</w:t>
      </w:r>
      <w:bookmarkEnd w:id="116"/>
      <w:r>
        <w:rPr>
          <w:rFonts w:hint="eastAsia" w:ascii="宋体" w:hAnsi="宋体" w:eastAsia="宋体" w:cs="宋体"/>
          <w:b w:val="0"/>
          <w:bCs/>
          <w:color w:val="000000" w:themeColor="text1"/>
          <w:sz w:val="24"/>
          <w:szCs w:val="24"/>
          <w14:textFill>
            <w14:solidFill>
              <w14:schemeClr w14:val="tx1"/>
            </w14:solidFill>
          </w14:textFill>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十四、</w:t>
      </w:r>
      <w:bookmarkStart w:id="117" w:name="OLE_LINK14"/>
      <w:r>
        <w:rPr>
          <w:rFonts w:hint="eastAsia" w:ascii="宋体" w:hAnsi="宋体" w:eastAsia="宋体" w:cs="宋体"/>
          <w:b w:val="0"/>
          <w:bCs/>
          <w:color w:val="000000" w:themeColor="text1"/>
          <w:sz w:val="24"/>
          <w:szCs w:val="24"/>
          <w14:textFill>
            <w14:solidFill>
              <w14:schemeClr w14:val="tx1"/>
            </w14:solidFill>
          </w14:textFill>
        </w:rPr>
        <w:t>不</w:t>
      </w:r>
      <w:bookmarkEnd w:id="117"/>
      <w:r>
        <w:rPr>
          <w:rFonts w:hint="eastAsia" w:ascii="宋体" w:hAnsi="宋体" w:eastAsia="宋体" w:cs="宋体"/>
          <w:b w:val="0"/>
          <w:bCs/>
          <w:color w:val="000000" w:themeColor="text1"/>
          <w:sz w:val="24"/>
          <w:szCs w:val="24"/>
          <w14:textFill>
            <w14:solidFill>
              <w14:schemeClr w14:val="tx1"/>
            </w14:solidFill>
          </w14:textFill>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十五、违约责任：</w:t>
      </w:r>
    </w:p>
    <w:p w14:paraId="4C487C1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color w:val="000000" w:themeColor="text1"/>
          <w:sz w:val="24"/>
          <w:szCs w:val="24"/>
          <w:lang w:val="en-US" w:eastAsia="zh-Hans"/>
          <w14:textFill>
            <w14:solidFill>
              <w14:schemeClr w14:val="tx1"/>
            </w14:solidFill>
          </w14:textFill>
        </w:rPr>
        <w:t>解除合同及要求</w:t>
      </w:r>
      <w:r>
        <w:rPr>
          <w:rFonts w:hint="eastAsia" w:ascii="宋体" w:hAnsi="宋体" w:eastAsia="宋体" w:cs="宋体"/>
          <w:b w:val="0"/>
          <w:bCs/>
          <w:color w:val="000000" w:themeColor="text1"/>
          <w:sz w:val="24"/>
          <w:szCs w:val="24"/>
          <w14:textFill>
            <w14:solidFill>
              <w14:schemeClr w14:val="tx1"/>
            </w14:solidFill>
          </w14:textFill>
        </w:rPr>
        <w:t>退货，</w:t>
      </w:r>
      <w:r>
        <w:rPr>
          <w:rFonts w:hint="eastAsia" w:ascii="宋体" w:hAnsi="宋体" w:eastAsia="宋体" w:cs="宋体"/>
          <w:b w:val="0"/>
          <w:bCs/>
          <w:color w:val="000000" w:themeColor="text1"/>
          <w:sz w:val="24"/>
          <w:szCs w:val="24"/>
          <w:lang w:val="en-US" w:eastAsia="zh-Hans"/>
          <w14:textFill>
            <w14:solidFill>
              <w14:schemeClr w14:val="tx1"/>
            </w14:solidFill>
          </w14:textFill>
        </w:rPr>
        <w:t>并要求乙方</w:t>
      </w:r>
      <w:r>
        <w:rPr>
          <w:rFonts w:hint="eastAsia" w:ascii="宋体" w:hAnsi="宋体" w:eastAsia="宋体" w:cs="宋体"/>
          <w:b w:val="0"/>
          <w:bCs/>
          <w:color w:val="000000" w:themeColor="text1"/>
          <w:sz w:val="24"/>
          <w:szCs w:val="24"/>
          <w14:textFill>
            <w14:solidFill>
              <w14:schemeClr w14:val="tx1"/>
            </w14:solidFill>
          </w14:textFill>
        </w:rPr>
        <w:t>按合同总额的</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%承担违约金。乙方应承担因退货而发生的一切直接损失和费用并按照本合同总金额</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%向甲方支付违约金。</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58BB4A6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2、乙方逾期交货的，按逾期交货部分货款计算，乙方向甲方偿付每日千分之五的违约金。逾期至</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日</w:t>
      </w:r>
      <w:r>
        <w:rPr>
          <w:rFonts w:hint="eastAsia" w:ascii="宋体" w:hAnsi="宋体" w:eastAsia="宋体" w:cs="宋体"/>
          <w:b w:val="0"/>
          <w:bCs/>
          <w:color w:val="000000" w:themeColor="text1"/>
          <w:sz w:val="24"/>
          <w:szCs w:val="24"/>
          <w:lang w:val="en-US" w:eastAsia="zh-CN"/>
          <w14:textFill>
            <w14:solidFill>
              <w14:schemeClr w14:val="tx1"/>
            </w14:solidFill>
          </w14:textFill>
        </w:rPr>
        <w:t>以上</w:t>
      </w:r>
      <w:r>
        <w:rPr>
          <w:rFonts w:hint="eastAsia" w:ascii="宋体" w:hAnsi="宋体" w:eastAsia="宋体" w:cs="宋体"/>
          <w:b w:val="0"/>
          <w:bCs/>
          <w:color w:val="000000" w:themeColor="text1"/>
          <w:sz w:val="24"/>
          <w:szCs w:val="24"/>
          <w14:textFill>
            <w14:solidFill>
              <w14:schemeClr w14:val="tx1"/>
            </w14:solidFill>
          </w14:textFill>
        </w:rPr>
        <w:t>仍未交付，甲方有权解除合同，并要求乙方继续承担合同金额</w:t>
      </w:r>
      <w:r>
        <w:rPr>
          <w:rFonts w:hint="eastAsia" w:ascii="宋体" w:hAnsi="宋体" w:eastAsia="宋体" w:cs="宋体"/>
          <w:b w:val="0"/>
          <w:bCs/>
          <w:color w:val="000000" w:themeColor="text1"/>
          <w:sz w:val="24"/>
          <w:szCs w:val="24"/>
          <w:lang w:val="en-US"/>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%的违约金</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6FC57A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w:t>
      </w:r>
      <w:bookmarkStart w:id="118" w:name="OLE_LINK12"/>
      <w:r>
        <w:rPr>
          <w:rFonts w:hint="eastAsia" w:ascii="宋体" w:hAnsi="宋体" w:eastAsia="宋体" w:cs="宋体"/>
          <w:b w:val="0"/>
          <w:bCs/>
          <w:color w:val="000000" w:themeColor="text1"/>
          <w:sz w:val="24"/>
          <w:szCs w:val="24"/>
          <w14:textFill>
            <w14:solidFill>
              <w14:schemeClr w14:val="tx1"/>
            </w14:solidFill>
          </w14:textFill>
        </w:rPr>
        <w:t>乙方不得以任何形式在任何情况下对甲方工作人员进行</w:t>
      </w:r>
      <w:bookmarkEnd w:id="118"/>
      <w:r>
        <w:rPr>
          <w:rFonts w:hint="eastAsia" w:ascii="宋体" w:hAnsi="宋体" w:eastAsia="宋体" w:cs="宋体"/>
          <w:b w:val="0"/>
          <w:bCs/>
          <w:color w:val="000000" w:themeColor="text1"/>
          <w:sz w:val="24"/>
          <w:szCs w:val="24"/>
          <w14:textFill>
            <w14:solidFill>
              <w14:schemeClr w14:val="tx1"/>
            </w14:solidFill>
          </w14:textFill>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十六、赔偿、追索权：</w:t>
      </w:r>
    </w:p>
    <w:p w14:paraId="5BD1209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1、本合同中所涉及到的乙方应支付甲方的损害赔偿、违约金等，在质保期内，甲方有权从合同总金额</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十七、解决合同纠纷的方式：</w:t>
      </w:r>
    </w:p>
    <w:p w14:paraId="301C780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1、合同双方本着诚实、公平合理的原则协商解决，协商仍不能达成共识，可向甲方所在地人民法院提起诉讼</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由此产生的</w:t>
      </w:r>
      <w:r>
        <w:rPr>
          <w:rFonts w:hint="eastAsia" w:ascii="宋体" w:hAnsi="宋体" w:eastAsia="宋体" w:cs="宋体"/>
          <w:b w:val="0"/>
          <w:bCs/>
          <w:color w:val="000000" w:themeColor="text1"/>
          <w:sz w:val="24"/>
          <w:szCs w:val="24"/>
          <w:lang w:val="en-US" w:eastAsia="zh-Hans"/>
          <w14:textFill>
            <w14:solidFill>
              <w14:schemeClr w14:val="tx1"/>
            </w14:solidFill>
          </w14:textFill>
        </w:rPr>
        <w:t>诉讼费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保全费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律师费等由违约方承担</w:t>
      </w: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9E41D2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2、在诉讼期间，合同未发生争议部分应当继续履行。</w:t>
      </w:r>
    </w:p>
    <w:p w14:paraId="2673331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十八、其它：</w:t>
      </w:r>
    </w:p>
    <w:p w14:paraId="381F3E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 合同所有附件，包括与合同相关的采购文件、招标文件、谈判文件、招投标备案材料、售后服务承诺书、成交通知书、成交方的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4、本合同应按中华人民共和国的相关法律解释</w:t>
      </w:r>
      <w:r>
        <w:rPr>
          <w:rFonts w:hint="eastAsia" w:ascii="宋体" w:hAnsi="宋体" w:eastAsia="宋体" w:cs="宋体"/>
          <w:b w:val="0"/>
          <w:bCs/>
          <w:color w:val="000000" w:themeColor="text1"/>
          <w:sz w:val="24"/>
          <w:szCs w:val="24"/>
          <w:lang w:bidi="ar"/>
          <w14:textFill>
            <w14:solidFill>
              <w14:schemeClr w14:val="tx1"/>
            </w14:solidFill>
          </w14:textFill>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5、本合同文本一式</w:t>
      </w:r>
      <w:bookmarkStart w:id="119" w:name="OLE_LINK10"/>
      <w:r>
        <w:rPr>
          <w:rFonts w:hint="eastAsia" w:ascii="宋体" w:hAnsi="宋体" w:eastAsia="宋体" w:cs="宋体"/>
          <w:b w:val="0"/>
          <w:bCs/>
          <w:color w:val="000000" w:themeColor="text1"/>
          <w:sz w:val="24"/>
          <w:szCs w:val="24"/>
          <w14:textFill>
            <w14:solidFill>
              <w14:schemeClr w14:val="tx1"/>
            </w14:solidFill>
          </w14:textFill>
        </w:rPr>
        <w:t>五</w:t>
      </w:r>
      <w:bookmarkEnd w:id="119"/>
      <w:r>
        <w:rPr>
          <w:rFonts w:hint="eastAsia" w:ascii="宋体" w:hAnsi="宋体" w:eastAsia="宋体" w:cs="宋体"/>
          <w:b w:val="0"/>
          <w:bCs/>
          <w:color w:val="000000" w:themeColor="text1"/>
          <w:sz w:val="24"/>
          <w:szCs w:val="24"/>
          <w14:textFill>
            <w14:solidFill>
              <w14:schemeClr w14:val="tx1"/>
            </w14:solidFill>
          </w14:textFill>
        </w:rPr>
        <w:t>份，甲方执</w:t>
      </w:r>
      <w:bookmarkStart w:id="120" w:name="OLE_LINK11"/>
      <w:r>
        <w:rPr>
          <w:rFonts w:hint="eastAsia" w:ascii="宋体" w:hAnsi="宋体" w:eastAsia="宋体" w:cs="宋体"/>
          <w:b w:val="0"/>
          <w:bCs/>
          <w:color w:val="000000" w:themeColor="text1"/>
          <w:sz w:val="24"/>
          <w:szCs w:val="24"/>
          <w14:textFill>
            <w14:solidFill>
              <w14:schemeClr w14:val="tx1"/>
            </w14:solidFill>
          </w14:textFill>
        </w:rPr>
        <w:t>四</w:t>
      </w:r>
      <w:bookmarkEnd w:id="120"/>
      <w:r>
        <w:rPr>
          <w:rFonts w:hint="eastAsia" w:ascii="宋体" w:hAnsi="宋体" w:eastAsia="宋体" w:cs="宋体"/>
          <w:b w:val="0"/>
          <w:bCs/>
          <w:color w:val="000000" w:themeColor="text1"/>
          <w:sz w:val="24"/>
          <w:szCs w:val="24"/>
          <w14:textFill>
            <w14:solidFill>
              <w14:schemeClr w14:val="tx1"/>
            </w14:solidFill>
          </w14:textFill>
        </w:rPr>
        <w:t>份、乙方执一份</w:t>
      </w:r>
      <w:r>
        <w:rPr>
          <w:rFonts w:hint="eastAsia" w:ascii="宋体" w:hAnsi="宋体" w:eastAsia="宋体" w:cs="宋体"/>
          <w:b w:val="0"/>
          <w:bCs/>
          <w:color w:val="000000" w:themeColor="text1"/>
          <w:sz w:val="24"/>
          <w:szCs w:val="24"/>
          <w:lang w:bidi="ar"/>
          <w14:textFill>
            <w14:solidFill>
              <w14:schemeClr w14:val="tx1"/>
            </w14:solidFill>
          </w14:textFill>
        </w:rPr>
        <w:t>，均具有同等的法律效力</w:t>
      </w:r>
      <w:r>
        <w:rPr>
          <w:rFonts w:hint="eastAsia" w:ascii="宋体" w:hAnsi="宋体" w:eastAsia="宋体" w:cs="宋体"/>
          <w:b w:val="0"/>
          <w:bCs/>
          <w:color w:val="000000" w:themeColor="text1"/>
          <w:sz w:val="24"/>
          <w:szCs w:val="24"/>
          <w14:textFill>
            <w14:solidFill>
              <w14:schemeClr w14:val="tx1"/>
            </w14:solidFill>
          </w14:textFill>
        </w:rPr>
        <w:t>。自甲、乙双方盖章之日起生效，双方如有未尽事宜，可另行友好协商解决。</w:t>
      </w:r>
    </w:p>
    <w:tbl>
      <w:tblPr>
        <w:tblStyle w:val="22"/>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bookmarkStart w:id="121" w:name="OLE_LINK9"/>
            <w:r>
              <w:rPr>
                <w:rFonts w:hint="eastAsia" w:ascii="宋体" w:hAnsi="宋体" w:eastAsia="宋体" w:cs="宋体"/>
                <w:b/>
                <w:bCs w:val="0"/>
                <w:color w:val="000000" w:themeColor="text1"/>
                <w:sz w:val="24"/>
                <w:szCs w:val="24"/>
                <w:lang w:val="en-US" w:eastAsia="zh-CN"/>
                <w14:textFill>
                  <w14:solidFill>
                    <w14:schemeClr w14:val="tx1"/>
                  </w14:solidFill>
                </w14:textFill>
              </w:rPr>
              <w:t>盖章</w:t>
            </w:r>
            <w:bookmarkEnd w:id="121"/>
            <w:r>
              <w:rPr>
                <w:rFonts w:hint="eastAsia" w:ascii="宋体" w:hAnsi="宋体" w:eastAsia="宋体" w:cs="宋体"/>
                <w:b/>
                <w:bCs w:val="0"/>
                <w:color w:val="000000" w:themeColor="text1"/>
                <w:sz w:val="24"/>
                <w:szCs w:val="24"/>
                <w14:textFill>
                  <w14:solidFill>
                    <w14:schemeClr w14:val="tx1"/>
                  </w14:solidFill>
                </w14:textFill>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盖章</w:t>
            </w:r>
            <w:r>
              <w:rPr>
                <w:rFonts w:hint="eastAsia" w:ascii="宋体" w:hAnsi="宋体" w:eastAsia="宋体" w:cs="宋体"/>
                <w:b/>
                <w:bCs w:val="0"/>
                <w:color w:val="000000" w:themeColor="text1"/>
                <w:sz w:val="24"/>
                <w:szCs w:val="24"/>
                <w14:textFill>
                  <w14:solidFill>
                    <w14:schemeClr w14:val="tx1"/>
                  </w14:solidFill>
                </w14:textFill>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开户行：</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帐号：</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r>
    </w:tbl>
    <w:p w14:paraId="5023875B">
      <w:pPr>
        <w:pStyle w:val="36"/>
        <w:widowControl/>
        <w:spacing w:line="360" w:lineRule="auto"/>
        <w:jc w:val="both"/>
        <w:rPr>
          <w:rFonts w:hint="eastAsia" w:ascii="宋体" w:hAnsi="宋体" w:eastAsia="宋体" w:cs="宋体"/>
          <w:b/>
          <w:bCs w:val="0"/>
          <w:color w:val="000000" w:themeColor="text1"/>
          <w:sz w:val="24"/>
          <w:szCs w:val="24"/>
          <w14:textFill>
            <w14:solidFill>
              <w14:schemeClr w14:val="tx1"/>
            </w14:solidFill>
          </w14:textFill>
        </w:rPr>
      </w:pPr>
    </w:p>
    <w:p w14:paraId="484385B0">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B24026">
      <w:pPr>
        <w:rPr>
          <w:rFonts w:hint="eastAsia" w:ascii="宋体" w:hAnsi="宋体"/>
          <w:b/>
          <w:color w:val="000000" w:themeColor="text1"/>
          <w:sz w:val="36"/>
          <w:highlight w:val="none"/>
          <w14:textFill>
            <w14:solidFill>
              <w14:schemeClr w14:val="tx1"/>
            </w14:solidFill>
          </w14:textFill>
        </w:rPr>
        <w:sectPr>
          <w:footerReference r:id="rId9" w:type="default"/>
          <w:pgSz w:w="11906" w:h="16838"/>
          <w:pgMar w:top="1440" w:right="1701" w:bottom="1440" w:left="1701" w:header="851" w:footer="992" w:gutter="0"/>
          <w:pgNumType w:fmt="decimal" w:start="1"/>
          <w:cols w:space="720" w:num="1"/>
          <w:docGrid w:type="lines" w:linePitch="312" w:charSpace="0"/>
        </w:sectPr>
      </w:pPr>
      <w:bookmarkStart w:id="122" w:name="_Toc12352"/>
      <w:bookmarkStart w:id="123" w:name="_Toc11535"/>
      <w:r>
        <w:rPr>
          <w:rFonts w:hint="eastAsia" w:ascii="宋体" w:hAnsi="宋体"/>
          <w:b/>
          <w:color w:val="000000" w:themeColor="text1"/>
          <w:sz w:val="36"/>
          <w:highlight w:val="none"/>
          <w14:textFill>
            <w14:solidFill>
              <w14:schemeClr w14:val="tx1"/>
            </w14:solidFill>
          </w14:textFill>
        </w:rPr>
        <w:br w:type="page"/>
      </w:r>
    </w:p>
    <w:p w14:paraId="1DD0F83B">
      <w:pPr>
        <w:spacing w:before="55" w:line="219" w:lineRule="auto"/>
        <w:ind w:left="21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t>附件1:</w:t>
      </w:r>
    </w:p>
    <w:p w14:paraId="04BB5083">
      <w:pPr>
        <w:pStyle w:val="11"/>
        <w:spacing w:line="329" w:lineRule="auto"/>
        <w:rPr>
          <w:color w:val="000000" w:themeColor="text1"/>
          <w:highlight w:val="none"/>
          <w14:textFill>
            <w14:solidFill>
              <w14:schemeClr w14:val="tx1"/>
            </w14:solidFill>
          </w14:textFill>
        </w:rPr>
      </w:pPr>
    </w:p>
    <w:p w14:paraId="63CEEA8E">
      <w:pPr>
        <w:tabs>
          <w:tab w:val="left" w:pos="420"/>
        </w:tabs>
        <w:spacing w:before="108" w:line="219" w:lineRule="auto"/>
        <w:ind w:left="840" w:leftChars="0" w:firstLine="0" w:firstLineChars="0"/>
        <w:rPr>
          <w:rFonts w:hint="default" w:ascii="宋体" w:hAnsi="宋体" w:eastAsia="宋体" w:cs="宋体"/>
          <w:b/>
          <w:bCs/>
          <w:color w:val="000000" w:themeColor="text1"/>
          <w:spacing w:val="-21"/>
          <w:sz w:val="33"/>
          <w:szCs w:val="33"/>
          <w:highlight w:val="none"/>
          <w:lang w:val="en-US" w:eastAsia="zh-CN"/>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法人身份证明书及委托人身份证明书(付联系方式)</w:t>
      </w:r>
    </w:p>
    <w:p w14:paraId="3120206F">
      <w:pPr>
        <w:pStyle w:val="11"/>
        <w:spacing w:line="305" w:lineRule="auto"/>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附身份证正反面</w:t>
      </w:r>
    </w:p>
    <w:p w14:paraId="0E92958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177265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F7EB3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C7E429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DAAE44C">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80E48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1D3F6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42EB6C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619231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FE14A6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F6BF1E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3558F7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089642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1A475BA">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9E9994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AA114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9580A8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661AB1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EA8DE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EA8EC0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279FAB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197B6D">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E6392A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556141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B0F4EA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CBADA0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8B9BE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111448">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EF3DCB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E651615">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3DCE80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B66D023">
      <w:pPr>
        <w:spacing w:before="57"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1"/>
          <w:sz w:val="29"/>
          <w:szCs w:val="29"/>
          <w:highlight w:val="none"/>
          <w14:textFill>
            <w14:solidFill>
              <w14:schemeClr w14:val="tx1"/>
            </w14:solidFill>
          </w14:textFill>
        </w:rPr>
        <w:t>附件2:</w:t>
      </w:r>
    </w:p>
    <w:p w14:paraId="7BBA2081">
      <w:pPr>
        <w:pStyle w:val="11"/>
        <w:spacing w:line="244" w:lineRule="auto"/>
        <w:rPr>
          <w:color w:val="000000" w:themeColor="text1"/>
          <w:highlight w:val="none"/>
          <w14:textFill>
            <w14:solidFill>
              <w14:schemeClr w14:val="tx1"/>
            </w14:solidFill>
          </w14:textFill>
        </w:rPr>
      </w:pPr>
    </w:p>
    <w:p w14:paraId="0BC752F6">
      <w:pPr>
        <w:pStyle w:val="11"/>
        <w:spacing w:line="244" w:lineRule="auto"/>
        <w:rPr>
          <w:color w:val="000000" w:themeColor="text1"/>
          <w:highlight w:val="none"/>
          <w14:textFill>
            <w14:solidFill>
              <w14:schemeClr w14:val="tx1"/>
            </w14:solidFill>
          </w14:textFill>
        </w:rPr>
      </w:pPr>
    </w:p>
    <w:p w14:paraId="7CB0B113">
      <w:pPr>
        <w:spacing w:before="108" w:line="219" w:lineRule="auto"/>
        <w:jc w:val="left"/>
        <w:rPr>
          <w:rFonts w:ascii="宋体" w:hAnsi="宋体" w:eastAsia="宋体" w:cs="宋体"/>
          <w:color w:val="000000" w:themeColor="text1"/>
          <w:sz w:val="33"/>
          <w:szCs w:val="33"/>
          <w:highlight w:val="none"/>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营业执照、产品</w:t>
      </w:r>
      <w:r>
        <w:rPr>
          <w:rFonts w:ascii="宋体" w:hAnsi="宋体" w:eastAsia="宋体" w:cs="宋体"/>
          <w:b/>
          <w:bCs/>
          <w:color w:val="000000" w:themeColor="text1"/>
          <w:spacing w:val="-21"/>
          <w:sz w:val="33"/>
          <w:szCs w:val="33"/>
          <w:highlight w:val="none"/>
          <w14:textFill>
            <w14:solidFill>
              <w14:schemeClr w14:val="tx1"/>
            </w14:solidFill>
          </w14:textFill>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r>
        <w:rPr>
          <w:rFonts w:hint="eastAsia" w:ascii="宋体" w:hAnsi="宋体" w:eastAsia="宋体" w:cs="宋体"/>
          <w:color w:val="000000" w:themeColor="text1"/>
          <w:spacing w:val="0"/>
          <w:position w:val="0"/>
          <w:sz w:val="25"/>
          <w:szCs w:val="25"/>
          <w:lang w:val="en-US" w:eastAsia="zh-CN"/>
          <w14:textFill>
            <w14:solidFill>
              <w14:schemeClr w14:val="tx1"/>
            </w14:solidFill>
          </w14:textFill>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80393D">
      <w:pPr>
        <w:spacing w:before="57" w:line="219" w:lineRule="auto"/>
        <w:ind w:left="129"/>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2"/>
          <w:sz w:val="29"/>
          <w:szCs w:val="29"/>
          <w:highlight w:val="none"/>
          <w14:textFill>
            <w14:solidFill>
              <w14:schemeClr w14:val="tx1"/>
            </w14:solidFill>
          </w14:textFill>
        </w:rPr>
        <w:t>附件3:</w:t>
      </w:r>
    </w:p>
    <w:p w14:paraId="3CE2FA4E">
      <w:pPr>
        <w:spacing w:before="131" w:line="220" w:lineRule="auto"/>
        <w:jc w:val="center"/>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b/>
          <w:bCs/>
          <w:color w:val="000000" w:themeColor="text1"/>
          <w:spacing w:val="-15"/>
          <w:sz w:val="38"/>
          <w:szCs w:val="38"/>
          <w:highlight w:val="none"/>
          <w14:textFill>
            <w14:solidFill>
              <w14:schemeClr w14:val="tx1"/>
            </w14:solidFill>
          </w14:textFill>
        </w:rPr>
        <w:t>配</w:t>
      </w:r>
      <w:r>
        <w:rPr>
          <w:rFonts w:ascii="宋体" w:hAnsi="宋体" w:eastAsia="宋体" w:cs="宋体"/>
          <w:color w:val="000000" w:themeColor="text1"/>
          <w:spacing w:val="33"/>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置</w:t>
      </w:r>
      <w:r>
        <w:rPr>
          <w:rFonts w:ascii="宋体" w:hAnsi="宋体" w:eastAsia="宋体" w:cs="宋体"/>
          <w:color w:val="000000" w:themeColor="text1"/>
          <w:spacing w:val="35"/>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清</w:t>
      </w:r>
      <w:r>
        <w:rPr>
          <w:rFonts w:ascii="宋体" w:hAnsi="宋体" w:eastAsia="宋体" w:cs="宋体"/>
          <w:color w:val="000000" w:themeColor="text1"/>
          <w:spacing w:val="38"/>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单</w:t>
      </w:r>
    </w:p>
    <w:p w14:paraId="246A0F0B">
      <w:pPr>
        <w:spacing w:before="78" w:line="241" w:lineRule="auto"/>
        <w:ind w:right="1088"/>
        <w:rPr>
          <w:rFonts w:hint="eastAsia" w:ascii="宋体" w:hAnsi="宋体" w:eastAsia="宋体" w:cs="宋体"/>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设备名称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65CF23F3">
      <w:pPr>
        <w:spacing w:before="78" w:line="241" w:lineRule="auto"/>
        <w:ind w:right="1088"/>
        <w:rPr>
          <w:rFonts w:ascii="宋体" w:hAnsi="宋体" w:eastAsia="宋体" w:cs="宋体"/>
          <w:color w:val="000000" w:themeColor="text1"/>
          <w:spacing w:val="-146"/>
          <w:sz w:val="32"/>
          <w:szCs w:val="32"/>
          <w:highlight w:val="none"/>
          <w:u w:val="single" w:color="auto"/>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型</w:t>
      </w:r>
      <w:r>
        <w:rPr>
          <w:rFonts w:hint="eastAsia" w:ascii="宋体" w:hAnsi="宋体" w:eastAsia="宋体" w:cs="宋体"/>
          <w:b/>
          <w:bCs/>
          <w:color w:val="000000" w:themeColor="text1"/>
          <w:spacing w:val="17"/>
          <w:sz w:val="32"/>
          <w:szCs w:val="32"/>
          <w:highlight w:val="none"/>
          <w:u w:val="none" w:color="auto"/>
          <w:lang w:val="en-US" w:eastAsia="zh-CN"/>
          <w14:textFill>
            <w14:solidFill>
              <w14:schemeClr w14:val="tx1"/>
            </w14:solidFill>
          </w14:textFill>
        </w:rPr>
        <w:t xml:space="preserve">   </w:t>
      </w:r>
      <w:r>
        <w:rPr>
          <w:rFonts w:ascii="宋体" w:hAnsi="宋体" w:eastAsia="宋体" w:cs="宋体"/>
          <w:b/>
          <w:bCs/>
          <w:color w:val="000000" w:themeColor="text1"/>
          <w:spacing w:val="17"/>
          <w:sz w:val="32"/>
          <w:szCs w:val="32"/>
          <w:highlight w:val="none"/>
          <w:u w:val="none" w:color="auto"/>
          <w14:textFill>
            <w14:solidFill>
              <w14:schemeClr w14:val="tx1"/>
            </w14:solidFill>
          </w14:textFill>
        </w:rPr>
        <w:t>号</w:t>
      </w:r>
      <w:r>
        <w:rPr>
          <w:rFonts w:hint="eastAsia" w:ascii="宋体" w:hAnsi="宋体" w:eastAsia="宋体" w:cs="宋体"/>
          <w:b/>
          <w:bCs/>
          <w:color w:val="000000" w:themeColor="text1"/>
          <w:spacing w:val="17"/>
          <w:sz w:val="32"/>
          <w:szCs w:val="32"/>
          <w:highlight w:val="none"/>
          <w:u w:val="none" w:color="auto"/>
          <w:lang w:eastAsia="zh-CN"/>
          <w14:textFill>
            <w14:solidFill>
              <w14:schemeClr w14:val="tx1"/>
            </w14:solidFill>
          </w14:textFill>
        </w:rPr>
        <w:t>：</w:t>
      </w:r>
      <w:r>
        <w:rPr>
          <w:rFonts w:ascii="宋体" w:hAnsi="宋体" w:eastAsia="宋体" w:cs="宋体"/>
          <w:color w:val="000000" w:themeColor="text1"/>
          <w:spacing w:val="105"/>
          <w:sz w:val="32"/>
          <w:szCs w:val="32"/>
          <w:highlight w:val="none"/>
          <w14:textFill>
            <w14:solidFill>
              <w14:schemeClr w14:val="tx1"/>
            </w14:solidFill>
          </w14:textFill>
        </w:rPr>
        <w:t xml:space="preserve"> </w:t>
      </w:r>
      <w:r>
        <w:rPr>
          <w:rFonts w:ascii="宋体" w:hAnsi="宋体" w:eastAsia="宋体" w:cs="宋体"/>
          <w:color w:val="000000" w:themeColor="text1"/>
          <w:spacing w:val="-146"/>
          <w:sz w:val="32"/>
          <w:szCs w:val="32"/>
          <w:highlight w:val="none"/>
          <w:u w:val="single" w:color="auto"/>
          <w14:textFill>
            <w14:solidFill>
              <w14:schemeClr w14:val="tx1"/>
            </w14:solidFill>
          </w14:textFill>
        </w:rPr>
        <w:t xml:space="preserve"> </w:t>
      </w:r>
    </w:p>
    <w:p w14:paraId="1CFD25EA">
      <w:pPr>
        <w:spacing w:before="78" w:line="241" w:lineRule="auto"/>
        <w:ind w:right="1088"/>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
          <w:sz w:val="32"/>
          <w:szCs w:val="32"/>
          <w:highlight w:val="none"/>
          <w14:textFill>
            <w14:solidFill>
              <w14:schemeClr w14:val="tx1"/>
            </w14:solidFill>
          </w14:textFill>
        </w:rPr>
        <w:t>设备</w:t>
      </w:r>
      <w:r>
        <w:rPr>
          <w:rFonts w:hint="eastAsia" w:ascii="宋体" w:hAnsi="宋体" w:eastAsia="宋体" w:cs="宋体"/>
          <w:b/>
          <w:bCs/>
          <w:color w:val="000000" w:themeColor="text1"/>
          <w:spacing w:val="1"/>
          <w:sz w:val="32"/>
          <w:szCs w:val="32"/>
          <w:highlight w:val="none"/>
          <w:lang w:val="en-US" w:eastAsia="zh-CN"/>
          <w14:textFill>
            <w14:solidFill>
              <w14:schemeClr w14:val="tx1"/>
            </w14:solidFill>
          </w14:textFill>
        </w:rPr>
        <w:t>数量</w:t>
      </w:r>
      <w:r>
        <w:rPr>
          <w:rFonts w:ascii="宋体" w:hAnsi="宋体" w:eastAsia="宋体" w:cs="宋体"/>
          <w:b/>
          <w:bCs/>
          <w:color w:val="000000" w:themeColor="text1"/>
          <w:spacing w:val="1"/>
          <w:sz w:val="32"/>
          <w:szCs w:val="32"/>
          <w:highlight w:val="none"/>
          <w14:textFill>
            <w14:solidFill>
              <w14:schemeClr w14:val="tx1"/>
            </w14:solidFill>
          </w14:textFill>
        </w:rPr>
        <w:t>：</w:t>
      </w:r>
    </w:p>
    <w:p w14:paraId="314F8F1F">
      <w:pPr>
        <w:spacing w:line="46" w:lineRule="exact"/>
        <w:rPr>
          <w:color w:val="000000" w:themeColor="text1"/>
          <w:highlight w:val="none"/>
          <w14:textFill>
            <w14:solidFill>
              <w14:schemeClr w14:val="tx1"/>
            </w14:solidFill>
          </w14:textFill>
        </w:rPr>
      </w:pPr>
    </w:p>
    <w:tbl>
      <w:tblPr>
        <w:tblStyle w:val="15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149"/>
              <w:spacing w:before="88" w:line="220" w:lineRule="auto"/>
              <w:ind w:left="4254"/>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149"/>
              <w:spacing w:before="80" w:line="221"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7BEFC10C">
            <w:pPr>
              <w:pStyle w:val="149"/>
              <w:spacing w:before="82" w:line="221"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0F7402A4">
            <w:pPr>
              <w:pStyle w:val="149"/>
              <w:spacing w:before="84" w:line="221" w:lineRule="auto"/>
              <w:ind w:left="66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型号</w:t>
            </w:r>
          </w:p>
        </w:tc>
        <w:tc>
          <w:tcPr>
            <w:tcW w:w="865" w:type="dxa"/>
            <w:vAlign w:val="top"/>
          </w:tcPr>
          <w:p w14:paraId="71446A96">
            <w:pPr>
              <w:pStyle w:val="149"/>
              <w:spacing w:before="83" w:line="219" w:lineRule="auto"/>
              <w:ind w:left="146"/>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数量</w:t>
            </w:r>
          </w:p>
        </w:tc>
        <w:tc>
          <w:tcPr>
            <w:tcW w:w="1247" w:type="dxa"/>
            <w:vAlign w:val="top"/>
          </w:tcPr>
          <w:p w14:paraId="5BBB0EFF">
            <w:pPr>
              <w:pStyle w:val="149"/>
              <w:spacing w:before="83" w:line="220" w:lineRule="auto"/>
              <w:ind w:left="357"/>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单位</w:t>
            </w:r>
          </w:p>
        </w:tc>
        <w:tc>
          <w:tcPr>
            <w:tcW w:w="974" w:type="dxa"/>
            <w:vAlign w:val="top"/>
          </w:tcPr>
          <w:p w14:paraId="6D11CCB4">
            <w:pPr>
              <w:pStyle w:val="149"/>
              <w:spacing w:before="84" w:line="221"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149"/>
              <w:spacing w:before="331" w:line="184"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1</w:t>
            </w:r>
          </w:p>
        </w:tc>
        <w:tc>
          <w:tcPr>
            <w:tcW w:w="3265" w:type="dxa"/>
            <w:vAlign w:val="top"/>
          </w:tcPr>
          <w:p w14:paraId="5162EF3A">
            <w:pPr>
              <w:pStyle w:val="149"/>
              <w:spacing w:before="250" w:line="219" w:lineRule="auto"/>
              <w:ind w:left="1430"/>
              <w:rPr>
                <w:color w:val="000000" w:themeColor="text1"/>
                <w:sz w:val="31"/>
                <w:szCs w:val="31"/>
                <w:highlight w:val="none"/>
                <w14:textFill>
                  <w14:solidFill>
                    <w14:schemeClr w14:val="tx1"/>
                  </w14:solidFill>
                </w14:textFill>
              </w:rPr>
            </w:pPr>
          </w:p>
        </w:tc>
        <w:tc>
          <w:tcPr>
            <w:tcW w:w="1833" w:type="dxa"/>
            <w:vAlign w:val="top"/>
          </w:tcPr>
          <w:p w14:paraId="4556F6C8">
            <w:pPr>
              <w:pStyle w:val="149"/>
              <w:spacing w:before="104" w:line="234" w:lineRule="exact"/>
              <w:ind w:left="824"/>
              <w:rPr>
                <w:color w:val="000000" w:themeColor="text1"/>
                <w:sz w:val="31"/>
                <w:szCs w:val="31"/>
                <w:highlight w:val="none"/>
                <w14:textFill>
                  <w14:solidFill>
                    <w14:schemeClr w14:val="tx1"/>
                  </w14:solidFill>
                </w14:textFill>
              </w:rPr>
            </w:pPr>
          </w:p>
        </w:tc>
        <w:tc>
          <w:tcPr>
            <w:tcW w:w="865" w:type="dxa"/>
            <w:vAlign w:val="top"/>
          </w:tcPr>
          <w:p w14:paraId="540D6B58">
            <w:pPr>
              <w:pStyle w:val="149"/>
              <w:spacing w:before="332" w:line="183" w:lineRule="auto"/>
              <w:ind w:left="376"/>
              <w:rPr>
                <w:color w:val="000000" w:themeColor="text1"/>
                <w:sz w:val="31"/>
                <w:szCs w:val="31"/>
                <w:highlight w:val="none"/>
                <w14:textFill>
                  <w14:solidFill>
                    <w14:schemeClr w14:val="tx1"/>
                  </w14:solidFill>
                </w14:textFill>
              </w:rPr>
            </w:pPr>
          </w:p>
        </w:tc>
        <w:tc>
          <w:tcPr>
            <w:tcW w:w="1247" w:type="dxa"/>
            <w:vAlign w:val="top"/>
          </w:tcPr>
          <w:p w14:paraId="19007D13">
            <w:pPr>
              <w:pStyle w:val="149"/>
              <w:spacing w:before="257" w:line="221" w:lineRule="auto"/>
              <w:ind w:left="508"/>
              <w:rPr>
                <w:color w:val="000000" w:themeColor="text1"/>
                <w:sz w:val="31"/>
                <w:szCs w:val="31"/>
                <w:highlight w:val="none"/>
                <w14:textFill>
                  <w14:solidFill>
                    <w14:schemeClr w14:val="tx1"/>
                  </w14:solidFill>
                </w14:textFill>
              </w:rPr>
            </w:pPr>
          </w:p>
        </w:tc>
        <w:tc>
          <w:tcPr>
            <w:tcW w:w="974" w:type="dxa"/>
            <w:vAlign w:val="top"/>
          </w:tcPr>
          <w:p w14:paraId="2543BE55">
            <w:pPr>
              <w:pStyle w:val="149"/>
              <w:spacing w:before="261" w:line="224" w:lineRule="auto"/>
              <w:ind w:left="438"/>
              <w:rPr>
                <w:color w:val="000000" w:themeColor="text1"/>
                <w:sz w:val="31"/>
                <w:szCs w:val="31"/>
                <w:highlight w:val="none"/>
                <w14:textFill>
                  <w14:solidFill>
                    <w14:schemeClr w14:val="tx1"/>
                  </w14:solidFill>
                </w14:textFill>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149"/>
              <w:spacing w:before="263"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2</w:t>
            </w:r>
          </w:p>
        </w:tc>
        <w:tc>
          <w:tcPr>
            <w:tcW w:w="3265" w:type="dxa"/>
            <w:vAlign w:val="top"/>
          </w:tcPr>
          <w:p w14:paraId="332B1FE9">
            <w:pPr>
              <w:pStyle w:val="149"/>
              <w:spacing w:before="183" w:line="219" w:lineRule="auto"/>
              <w:ind w:left="1121"/>
              <w:rPr>
                <w:color w:val="000000" w:themeColor="text1"/>
                <w:sz w:val="31"/>
                <w:szCs w:val="31"/>
                <w:highlight w:val="none"/>
                <w14:textFill>
                  <w14:solidFill>
                    <w14:schemeClr w14:val="tx1"/>
                  </w14:solidFill>
                </w14:textFill>
              </w:rPr>
            </w:pPr>
          </w:p>
        </w:tc>
        <w:tc>
          <w:tcPr>
            <w:tcW w:w="1833" w:type="dxa"/>
            <w:vAlign w:val="top"/>
          </w:tcPr>
          <w:p w14:paraId="669128BC">
            <w:pPr>
              <w:pStyle w:val="149"/>
              <w:spacing w:before="262" w:line="184" w:lineRule="auto"/>
              <w:ind w:left="584"/>
              <w:rPr>
                <w:color w:val="000000" w:themeColor="text1"/>
                <w:sz w:val="31"/>
                <w:szCs w:val="31"/>
                <w:highlight w:val="none"/>
                <w14:textFill>
                  <w14:solidFill>
                    <w14:schemeClr w14:val="tx1"/>
                  </w14:solidFill>
                </w14:textFill>
              </w:rPr>
            </w:pPr>
          </w:p>
        </w:tc>
        <w:tc>
          <w:tcPr>
            <w:tcW w:w="865" w:type="dxa"/>
            <w:vAlign w:val="top"/>
          </w:tcPr>
          <w:p w14:paraId="34A764EB">
            <w:pPr>
              <w:pStyle w:val="149"/>
              <w:spacing w:before="263" w:line="183" w:lineRule="auto"/>
              <w:ind w:left="376"/>
              <w:rPr>
                <w:color w:val="000000" w:themeColor="text1"/>
                <w:sz w:val="31"/>
                <w:szCs w:val="31"/>
                <w:highlight w:val="none"/>
                <w14:textFill>
                  <w14:solidFill>
                    <w14:schemeClr w14:val="tx1"/>
                  </w14:solidFill>
                </w14:textFill>
              </w:rPr>
            </w:pPr>
          </w:p>
        </w:tc>
        <w:tc>
          <w:tcPr>
            <w:tcW w:w="1247" w:type="dxa"/>
            <w:vAlign w:val="top"/>
          </w:tcPr>
          <w:p w14:paraId="1D881E18">
            <w:pPr>
              <w:pStyle w:val="149"/>
              <w:spacing w:before="183" w:line="219" w:lineRule="auto"/>
              <w:ind w:left="508"/>
              <w:rPr>
                <w:color w:val="000000" w:themeColor="text1"/>
                <w:sz w:val="31"/>
                <w:szCs w:val="31"/>
                <w:highlight w:val="none"/>
                <w14:textFill>
                  <w14:solidFill>
                    <w14:schemeClr w14:val="tx1"/>
                  </w14:solidFill>
                </w14:textFill>
              </w:rPr>
            </w:pPr>
          </w:p>
        </w:tc>
        <w:tc>
          <w:tcPr>
            <w:tcW w:w="974" w:type="dxa"/>
            <w:vAlign w:val="top"/>
          </w:tcPr>
          <w:p w14:paraId="6E4687D9">
            <w:pPr>
              <w:pStyle w:val="149"/>
              <w:spacing w:before="192" w:line="224" w:lineRule="auto"/>
              <w:ind w:left="438"/>
              <w:rPr>
                <w:color w:val="000000" w:themeColor="text1"/>
                <w:sz w:val="31"/>
                <w:szCs w:val="31"/>
                <w:highlight w:val="none"/>
                <w14:textFill>
                  <w14:solidFill>
                    <w14:schemeClr w14:val="tx1"/>
                  </w14:solidFill>
                </w14:textFill>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ascii="Arial"/>
                <w:color w:val="000000" w:themeColor="text1"/>
                <w:sz w:val="21"/>
                <w:highlight w:val="none"/>
                <w14:textFill>
                  <w14:solidFill>
                    <w14:schemeClr w14:val="tx1"/>
                  </w14:solidFill>
                </w14:textFill>
              </w:rPr>
            </w:pPr>
          </w:p>
          <w:p w14:paraId="3CC03F9D">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3</w:t>
            </w:r>
          </w:p>
        </w:tc>
        <w:tc>
          <w:tcPr>
            <w:tcW w:w="3265" w:type="dxa"/>
            <w:vAlign w:val="top"/>
          </w:tcPr>
          <w:p w14:paraId="664F29B2">
            <w:pPr>
              <w:pStyle w:val="149"/>
              <w:spacing w:before="325" w:line="219" w:lineRule="auto"/>
              <w:ind w:left="810"/>
              <w:rPr>
                <w:color w:val="000000" w:themeColor="text1"/>
                <w:sz w:val="31"/>
                <w:szCs w:val="31"/>
                <w:highlight w:val="none"/>
                <w14:textFill>
                  <w14:solidFill>
                    <w14:schemeClr w14:val="tx1"/>
                  </w14:solidFill>
                </w14:textFill>
              </w:rPr>
            </w:pPr>
          </w:p>
        </w:tc>
        <w:tc>
          <w:tcPr>
            <w:tcW w:w="1833" w:type="dxa"/>
            <w:vAlign w:val="top"/>
          </w:tcPr>
          <w:p w14:paraId="32E436DE">
            <w:pPr>
              <w:pStyle w:val="149"/>
              <w:spacing w:before="101" w:line="184" w:lineRule="auto"/>
              <w:ind w:left="514"/>
              <w:rPr>
                <w:color w:val="000000" w:themeColor="text1"/>
                <w:sz w:val="31"/>
                <w:szCs w:val="31"/>
                <w:highlight w:val="none"/>
                <w14:textFill>
                  <w14:solidFill>
                    <w14:schemeClr w14:val="tx1"/>
                  </w14:solidFill>
                </w14:textFill>
              </w:rPr>
            </w:pPr>
          </w:p>
        </w:tc>
        <w:tc>
          <w:tcPr>
            <w:tcW w:w="865" w:type="dxa"/>
            <w:vAlign w:val="top"/>
          </w:tcPr>
          <w:p w14:paraId="4933DF64">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55BD4819">
            <w:pPr>
              <w:pStyle w:val="149"/>
              <w:spacing w:before="325" w:line="219" w:lineRule="auto"/>
              <w:ind w:left="508"/>
              <w:rPr>
                <w:color w:val="000000" w:themeColor="text1"/>
                <w:sz w:val="31"/>
                <w:szCs w:val="31"/>
                <w:highlight w:val="none"/>
                <w14:textFill>
                  <w14:solidFill>
                    <w14:schemeClr w14:val="tx1"/>
                  </w14:solidFill>
                </w14:textFill>
              </w:rPr>
            </w:pPr>
          </w:p>
        </w:tc>
        <w:tc>
          <w:tcPr>
            <w:tcW w:w="974" w:type="dxa"/>
            <w:vAlign w:val="top"/>
          </w:tcPr>
          <w:p w14:paraId="474A61BC">
            <w:pPr>
              <w:pStyle w:val="149"/>
              <w:spacing w:before="333" w:line="224" w:lineRule="auto"/>
              <w:ind w:left="438"/>
              <w:rPr>
                <w:color w:val="000000" w:themeColor="text1"/>
                <w:sz w:val="31"/>
                <w:szCs w:val="31"/>
                <w:highlight w:val="none"/>
                <w14:textFill>
                  <w14:solidFill>
                    <w14:schemeClr w14:val="tx1"/>
                  </w14:solidFill>
                </w14:textFill>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149"/>
              <w:spacing w:before="265"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4</w:t>
            </w:r>
          </w:p>
        </w:tc>
        <w:tc>
          <w:tcPr>
            <w:tcW w:w="3265" w:type="dxa"/>
            <w:vAlign w:val="top"/>
          </w:tcPr>
          <w:p w14:paraId="46F2CB46">
            <w:pPr>
              <w:pStyle w:val="149"/>
              <w:spacing w:before="186" w:line="219" w:lineRule="auto"/>
              <w:ind w:left="1121"/>
              <w:rPr>
                <w:color w:val="000000" w:themeColor="text1"/>
                <w:sz w:val="31"/>
                <w:szCs w:val="31"/>
                <w:highlight w:val="none"/>
                <w14:textFill>
                  <w14:solidFill>
                    <w14:schemeClr w14:val="tx1"/>
                  </w14:solidFill>
                </w14:textFill>
              </w:rPr>
            </w:pPr>
          </w:p>
        </w:tc>
        <w:tc>
          <w:tcPr>
            <w:tcW w:w="1833" w:type="dxa"/>
            <w:vAlign w:val="top"/>
          </w:tcPr>
          <w:p w14:paraId="3F5EF770">
            <w:pPr>
              <w:pStyle w:val="149"/>
              <w:spacing w:before="265" w:line="183" w:lineRule="auto"/>
              <w:ind w:left="584"/>
              <w:rPr>
                <w:color w:val="000000" w:themeColor="text1"/>
                <w:sz w:val="31"/>
                <w:szCs w:val="31"/>
                <w:highlight w:val="none"/>
                <w14:textFill>
                  <w14:solidFill>
                    <w14:schemeClr w14:val="tx1"/>
                  </w14:solidFill>
                </w14:textFill>
              </w:rPr>
            </w:pPr>
          </w:p>
        </w:tc>
        <w:tc>
          <w:tcPr>
            <w:tcW w:w="865" w:type="dxa"/>
            <w:vAlign w:val="top"/>
          </w:tcPr>
          <w:p w14:paraId="4CA28D5C">
            <w:pPr>
              <w:pStyle w:val="149"/>
              <w:spacing w:before="265" w:line="183" w:lineRule="auto"/>
              <w:ind w:left="376"/>
              <w:rPr>
                <w:color w:val="000000" w:themeColor="text1"/>
                <w:sz w:val="31"/>
                <w:szCs w:val="31"/>
                <w:highlight w:val="none"/>
                <w14:textFill>
                  <w14:solidFill>
                    <w14:schemeClr w14:val="tx1"/>
                  </w14:solidFill>
                </w14:textFill>
              </w:rPr>
            </w:pPr>
          </w:p>
        </w:tc>
        <w:tc>
          <w:tcPr>
            <w:tcW w:w="1247" w:type="dxa"/>
            <w:vAlign w:val="top"/>
          </w:tcPr>
          <w:p w14:paraId="3C47A532">
            <w:pPr>
              <w:pStyle w:val="149"/>
              <w:spacing w:before="186" w:line="219" w:lineRule="auto"/>
              <w:ind w:left="508"/>
              <w:rPr>
                <w:color w:val="000000" w:themeColor="text1"/>
                <w:sz w:val="31"/>
                <w:szCs w:val="31"/>
                <w:highlight w:val="none"/>
                <w14:textFill>
                  <w14:solidFill>
                    <w14:schemeClr w14:val="tx1"/>
                  </w14:solidFill>
                </w14:textFill>
              </w:rPr>
            </w:pPr>
          </w:p>
        </w:tc>
        <w:tc>
          <w:tcPr>
            <w:tcW w:w="974" w:type="dxa"/>
            <w:vAlign w:val="top"/>
          </w:tcPr>
          <w:p w14:paraId="6F85CB1C">
            <w:pPr>
              <w:pStyle w:val="149"/>
              <w:spacing w:before="194" w:line="224" w:lineRule="auto"/>
              <w:ind w:left="438"/>
              <w:rPr>
                <w:color w:val="000000" w:themeColor="text1"/>
                <w:sz w:val="31"/>
                <w:szCs w:val="31"/>
                <w:highlight w:val="none"/>
                <w14:textFill>
                  <w14:solidFill>
                    <w14:schemeClr w14:val="tx1"/>
                  </w14:solidFill>
                </w14:textFill>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149"/>
              <w:spacing w:before="238" w:line="182"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5</w:t>
            </w:r>
          </w:p>
        </w:tc>
        <w:tc>
          <w:tcPr>
            <w:tcW w:w="3265" w:type="dxa"/>
            <w:vAlign w:val="top"/>
          </w:tcPr>
          <w:p w14:paraId="725F91E6">
            <w:pPr>
              <w:pStyle w:val="149"/>
              <w:spacing w:before="157" w:line="219" w:lineRule="auto"/>
              <w:ind w:left="970"/>
              <w:rPr>
                <w:color w:val="000000" w:themeColor="text1"/>
                <w:sz w:val="31"/>
                <w:szCs w:val="31"/>
                <w:highlight w:val="none"/>
                <w14:textFill>
                  <w14:solidFill>
                    <w14:schemeClr w14:val="tx1"/>
                  </w14:solidFill>
                </w14:textFill>
              </w:rPr>
            </w:pPr>
          </w:p>
        </w:tc>
        <w:tc>
          <w:tcPr>
            <w:tcW w:w="1833" w:type="dxa"/>
            <w:vAlign w:val="top"/>
          </w:tcPr>
          <w:p w14:paraId="406780D3">
            <w:pPr>
              <w:pStyle w:val="149"/>
              <w:spacing w:before="235" w:line="184" w:lineRule="auto"/>
              <w:ind w:left="584"/>
              <w:rPr>
                <w:color w:val="000000" w:themeColor="text1"/>
                <w:sz w:val="31"/>
                <w:szCs w:val="31"/>
                <w:highlight w:val="none"/>
                <w14:textFill>
                  <w14:solidFill>
                    <w14:schemeClr w14:val="tx1"/>
                  </w14:solidFill>
                </w14:textFill>
              </w:rPr>
            </w:pPr>
          </w:p>
        </w:tc>
        <w:tc>
          <w:tcPr>
            <w:tcW w:w="865" w:type="dxa"/>
            <w:vAlign w:val="top"/>
          </w:tcPr>
          <w:p w14:paraId="35DCA624">
            <w:pPr>
              <w:pStyle w:val="149"/>
              <w:spacing w:before="236" w:line="183" w:lineRule="auto"/>
              <w:ind w:left="376"/>
              <w:rPr>
                <w:color w:val="000000" w:themeColor="text1"/>
                <w:sz w:val="31"/>
                <w:szCs w:val="31"/>
                <w:highlight w:val="none"/>
                <w14:textFill>
                  <w14:solidFill>
                    <w14:schemeClr w14:val="tx1"/>
                  </w14:solidFill>
                </w14:textFill>
              </w:rPr>
            </w:pPr>
          </w:p>
        </w:tc>
        <w:tc>
          <w:tcPr>
            <w:tcW w:w="1247" w:type="dxa"/>
            <w:vAlign w:val="top"/>
          </w:tcPr>
          <w:p w14:paraId="27B44F83">
            <w:pPr>
              <w:pStyle w:val="149"/>
              <w:spacing w:before="157" w:line="219" w:lineRule="auto"/>
              <w:ind w:left="508"/>
              <w:rPr>
                <w:color w:val="000000" w:themeColor="text1"/>
                <w:sz w:val="31"/>
                <w:szCs w:val="31"/>
                <w:highlight w:val="none"/>
                <w14:textFill>
                  <w14:solidFill>
                    <w14:schemeClr w14:val="tx1"/>
                  </w14:solidFill>
                </w14:textFill>
              </w:rPr>
            </w:pPr>
          </w:p>
        </w:tc>
        <w:tc>
          <w:tcPr>
            <w:tcW w:w="974" w:type="dxa"/>
            <w:vAlign w:val="top"/>
          </w:tcPr>
          <w:p w14:paraId="222DF19C">
            <w:pPr>
              <w:pStyle w:val="149"/>
              <w:spacing w:before="165" w:line="224" w:lineRule="auto"/>
              <w:ind w:left="438"/>
              <w:rPr>
                <w:color w:val="000000" w:themeColor="text1"/>
                <w:sz w:val="31"/>
                <w:szCs w:val="31"/>
                <w:highlight w:val="none"/>
                <w14:textFill>
                  <w14:solidFill>
                    <w14:schemeClr w14:val="tx1"/>
                  </w14:solidFill>
                </w14:textFill>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ascii="Arial"/>
                <w:color w:val="000000" w:themeColor="text1"/>
                <w:sz w:val="21"/>
                <w:highlight w:val="none"/>
                <w14:textFill>
                  <w14:solidFill>
                    <w14:schemeClr w14:val="tx1"/>
                  </w14:solidFill>
                </w14:textFill>
              </w:rPr>
            </w:pPr>
          </w:p>
          <w:p w14:paraId="21843956">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6</w:t>
            </w:r>
          </w:p>
        </w:tc>
        <w:tc>
          <w:tcPr>
            <w:tcW w:w="3265" w:type="dxa"/>
            <w:vAlign w:val="top"/>
          </w:tcPr>
          <w:p w14:paraId="04B38E87">
            <w:pPr>
              <w:pStyle w:val="149"/>
              <w:spacing w:before="318" w:line="219" w:lineRule="auto"/>
              <w:ind w:left="190"/>
              <w:rPr>
                <w:color w:val="000000" w:themeColor="text1"/>
                <w:sz w:val="31"/>
                <w:szCs w:val="31"/>
                <w:highlight w:val="none"/>
                <w14:textFill>
                  <w14:solidFill>
                    <w14:schemeClr w14:val="tx1"/>
                  </w14:solidFill>
                </w14:textFill>
              </w:rPr>
            </w:pPr>
          </w:p>
        </w:tc>
        <w:tc>
          <w:tcPr>
            <w:tcW w:w="1833" w:type="dxa"/>
            <w:vAlign w:val="top"/>
          </w:tcPr>
          <w:p w14:paraId="400F6C3B">
            <w:pPr>
              <w:pStyle w:val="149"/>
              <w:spacing w:before="326" w:line="224" w:lineRule="auto"/>
              <w:ind w:left="894"/>
              <w:rPr>
                <w:color w:val="000000" w:themeColor="text1"/>
                <w:sz w:val="31"/>
                <w:szCs w:val="31"/>
                <w:highlight w:val="none"/>
                <w14:textFill>
                  <w14:solidFill>
                    <w14:schemeClr w14:val="tx1"/>
                  </w14:solidFill>
                </w14:textFill>
              </w:rPr>
            </w:pPr>
          </w:p>
        </w:tc>
        <w:tc>
          <w:tcPr>
            <w:tcW w:w="865" w:type="dxa"/>
            <w:vAlign w:val="top"/>
          </w:tcPr>
          <w:p w14:paraId="71732397">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6ACF4585">
            <w:pPr>
              <w:pStyle w:val="149"/>
              <w:spacing w:before="318" w:line="220" w:lineRule="auto"/>
              <w:ind w:left="508"/>
              <w:rPr>
                <w:color w:val="000000" w:themeColor="text1"/>
                <w:sz w:val="31"/>
                <w:szCs w:val="31"/>
                <w:highlight w:val="none"/>
                <w14:textFill>
                  <w14:solidFill>
                    <w14:schemeClr w14:val="tx1"/>
                  </w14:solidFill>
                </w14:textFill>
              </w:rPr>
            </w:pPr>
          </w:p>
        </w:tc>
        <w:tc>
          <w:tcPr>
            <w:tcW w:w="974" w:type="dxa"/>
            <w:vAlign w:val="top"/>
          </w:tcPr>
          <w:p w14:paraId="55BAD620">
            <w:pPr>
              <w:pStyle w:val="149"/>
              <w:spacing w:before="326" w:line="224" w:lineRule="auto"/>
              <w:ind w:left="438"/>
              <w:rPr>
                <w:color w:val="000000" w:themeColor="text1"/>
                <w:sz w:val="31"/>
                <w:szCs w:val="31"/>
                <w:highlight w:val="none"/>
                <w14:textFill>
                  <w14:solidFill>
                    <w14:schemeClr w14:val="tx1"/>
                  </w14:solidFill>
                </w14:textFill>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149"/>
              <w:spacing w:before="101" w:line="182" w:lineRule="auto"/>
              <w:ind w:left="405"/>
              <w:jc w:val="both"/>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7</w:t>
            </w:r>
          </w:p>
        </w:tc>
        <w:tc>
          <w:tcPr>
            <w:tcW w:w="3265" w:type="dxa"/>
            <w:vAlign w:val="top"/>
          </w:tcPr>
          <w:p w14:paraId="15150D29">
            <w:pPr>
              <w:pStyle w:val="149"/>
              <w:spacing w:before="318" w:line="219" w:lineRule="auto"/>
              <w:ind w:left="660"/>
              <w:rPr>
                <w:color w:val="000000" w:themeColor="text1"/>
                <w:sz w:val="31"/>
                <w:szCs w:val="31"/>
                <w:highlight w:val="none"/>
                <w14:textFill>
                  <w14:solidFill>
                    <w14:schemeClr w14:val="tx1"/>
                  </w14:solidFill>
                </w14:textFill>
              </w:rPr>
            </w:pPr>
          </w:p>
        </w:tc>
        <w:tc>
          <w:tcPr>
            <w:tcW w:w="1833" w:type="dxa"/>
            <w:vAlign w:val="top"/>
          </w:tcPr>
          <w:p w14:paraId="20FD3BCF">
            <w:pPr>
              <w:pStyle w:val="149"/>
              <w:spacing w:before="327" w:line="224" w:lineRule="auto"/>
              <w:ind w:left="894"/>
              <w:rPr>
                <w:color w:val="000000" w:themeColor="text1"/>
                <w:sz w:val="31"/>
                <w:szCs w:val="31"/>
                <w:highlight w:val="none"/>
                <w14:textFill>
                  <w14:solidFill>
                    <w14:schemeClr w14:val="tx1"/>
                  </w14:solidFill>
                </w14:textFill>
              </w:rPr>
            </w:pPr>
          </w:p>
        </w:tc>
        <w:tc>
          <w:tcPr>
            <w:tcW w:w="865" w:type="dxa"/>
            <w:vAlign w:val="top"/>
          </w:tcPr>
          <w:p w14:paraId="691C2111">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0701E705">
            <w:pPr>
              <w:pStyle w:val="149"/>
              <w:spacing w:before="319" w:line="220" w:lineRule="auto"/>
              <w:ind w:left="508"/>
              <w:rPr>
                <w:color w:val="000000" w:themeColor="text1"/>
                <w:sz w:val="31"/>
                <w:szCs w:val="31"/>
                <w:highlight w:val="none"/>
                <w14:textFill>
                  <w14:solidFill>
                    <w14:schemeClr w14:val="tx1"/>
                  </w14:solidFill>
                </w14:textFill>
              </w:rPr>
            </w:pPr>
          </w:p>
        </w:tc>
        <w:tc>
          <w:tcPr>
            <w:tcW w:w="974" w:type="dxa"/>
            <w:vAlign w:val="top"/>
          </w:tcPr>
          <w:p w14:paraId="30BCFDB9">
            <w:pPr>
              <w:pStyle w:val="149"/>
              <w:spacing w:before="327" w:line="224" w:lineRule="auto"/>
              <w:ind w:left="438"/>
              <w:rPr>
                <w:color w:val="000000" w:themeColor="text1"/>
                <w:sz w:val="31"/>
                <w:szCs w:val="31"/>
                <w:highlight w:val="none"/>
                <w14:textFill>
                  <w14:solidFill>
                    <w14:schemeClr w14:val="tx1"/>
                  </w14:solidFill>
                </w14:textFill>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8</w:t>
            </w:r>
          </w:p>
        </w:tc>
        <w:tc>
          <w:tcPr>
            <w:tcW w:w="3265" w:type="dxa"/>
            <w:vAlign w:val="top"/>
          </w:tcPr>
          <w:p w14:paraId="61BDB15D">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646748EE">
            <w:pPr>
              <w:pStyle w:val="149"/>
              <w:spacing w:before="98" w:line="215" w:lineRule="auto"/>
              <w:ind w:left="894"/>
              <w:rPr>
                <w:color w:val="000000" w:themeColor="text1"/>
                <w:sz w:val="31"/>
                <w:szCs w:val="31"/>
                <w:highlight w:val="none"/>
                <w14:textFill>
                  <w14:solidFill>
                    <w14:schemeClr w14:val="tx1"/>
                  </w14:solidFill>
                </w14:textFill>
              </w:rPr>
            </w:pPr>
          </w:p>
        </w:tc>
        <w:tc>
          <w:tcPr>
            <w:tcW w:w="865" w:type="dxa"/>
            <w:vAlign w:val="top"/>
          </w:tcPr>
          <w:p w14:paraId="0E04DFB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77EA825">
            <w:pPr>
              <w:pStyle w:val="149"/>
              <w:spacing w:before="93" w:line="218" w:lineRule="auto"/>
              <w:ind w:left="508"/>
              <w:rPr>
                <w:color w:val="000000" w:themeColor="text1"/>
                <w:sz w:val="31"/>
                <w:szCs w:val="31"/>
                <w:highlight w:val="none"/>
                <w14:textFill>
                  <w14:solidFill>
                    <w14:schemeClr w14:val="tx1"/>
                  </w14:solidFill>
                </w14:textFill>
              </w:rPr>
            </w:pPr>
          </w:p>
        </w:tc>
        <w:tc>
          <w:tcPr>
            <w:tcW w:w="974" w:type="dxa"/>
            <w:vAlign w:val="top"/>
          </w:tcPr>
          <w:p w14:paraId="3CC3255F">
            <w:pPr>
              <w:pStyle w:val="149"/>
              <w:spacing w:before="98" w:line="215" w:lineRule="auto"/>
              <w:ind w:left="438"/>
              <w:rPr>
                <w:color w:val="000000" w:themeColor="text1"/>
                <w:sz w:val="31"/>
                <w:szCs w:val="31"/>
                <w:highlight w:val="none"/>
                <w14:textFill>
                  <w14:solidFill>
                    <w14:schemeClr w14:val="tx1"/>
                  </w14:solidFill>
                </w14:textFill>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9</w:t>
            </w:r>
          </w:p>
        </w:tc>
        <w:tc>
          <w:tcPr>
            <w:tcW w:w="3265" w:type="dxa"/>
            <w:vAlign w:val="top"/>
          </w:tcPr>
          <w:p w14:paraId="74C708DE">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3B81B67D">
            <w:pPr>
              <w:pStyle w:val="149"/>
              <w:spacing w:before="97" w:line="216" w:lineRule="auto"/>
              <w:ind w:left="894"/>
              <w:rPr>
                <w:color w:val="000000" w:themeColor="text1"/>
                <w:sz w:val="31"/>
                <w:szCs w:val="31"/>
                <w:highlight w:val="none"/>
                <w14:textFill>
                  <w14:solidFill>
                    <w14:schemeClr w14:val="tx1"/>
                  </w14:solidFill>
                </w14:textFill>
              </w:rPr>
            </w:pPr>
          </w:p>
        </w:tc>
        <w:tc>
          <w:tcPr>
            <w:tcW w:w="865" w:type="dxa"/>
            <w:vAlign w:val="top"/>
          </w:tcPr>
          <w:p w14:paraId="3C888DF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A377550">
            <w:pPr>
              <w:pStyle w:val="149"/>
              <w:spacing w:before="90" w:line="219" w:lineRule="auto"/>
              <w:ind w:left="508"/>
              <w:rPr>
                <w:color w:val="000000" w:themeColor="text1"/>
                <w:sz w:val="31"/>
                <w:szCs w:val="31"/>
                <w:highlight w:val="none"/>
                <w14:textFill>
                  <w14:solidFill>
                    <w14:schemeClr w14:val="tx1"/>
                  </w14:solidFill>
                </w14:textFill>
              </w:rPr>
            </w:pPr>
          </w:p>
        </w:tc>
        <w:tc>
          <w:tcPr>
            <w:tcW w:w="974" w:type="dxa"/>
            <w:vAlign w:val="top"/>
          </w:tcPr>
          <w:p w14:paraId="4BBD11F9">
            <w:pPr>
              <w:pStyle w:val="149"/>
              <w:spacing w:before="97" w:line="216" w:lineRule="auto"/>
              <w:ind w:left="438"/>
              <w:rPr>
                <w:color w:val="000000" w:themeColor="text1"/>
                <w:sz w:val="31"/>
                <w:szCs w:val="31"/>
                <w:highlight w:val="none"/>
                <w14:textFill>
                  <w14:solidFill>
                    <w14:schemeClr w14:val="tx1"/>
                  </w14:solidFill>
                </w14:textFill>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149"/>
              <w:spacing w:before="268" w:line="184" w:lineRule="auto"/>
              <w:ind w:left="32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10</w:t>
            </w:r>
          </w:p>
        </w:tc>
        <w:tc>
          <w:tcPr>
            <w:tcW w:w="3265" w:type="dxa"/>
            <w:vAlign w:val="top"/>
          </w:tcPr>
          <w:p w14:paraId="1D9152BE">
            <w:pPr>
              <w:pStyle w:val="149"/>
              <w:spacing w:before="187" w:line="219" w:lineRule="auto"/>
              <w:ind w:left="660"/>
              <w:rPr>
                <w:color w:val="000000" w:themeColor="text1"/>
                <w:sz w:val="31"/>
                <w:szCs w:val="31"/>
                <w:highlight w:val="none"/>
                <w14:textFill>
                  <w14:solidFill>
                    <w14:schemeClr w14:val="tx1"/>
                  </w14:solidFill>
                </w14:textFill>
              </w:rPr>
            </w:pPr>
          </w:p>
        </w:tc>
        <w:tc>
          <w:tcPr>
            <w:tcW w:w="1833" w:type="dxa"/>
            <w:vAlign w:val="top"/>
          </w:tcPr>
          <w:p w14:paraId="51BA8B84">
            <w:pPr>
              <w:pStyle w:val="149"/>
              <w:spacing w:before="198" w:line="224" w:lineRule="auto"/>
              <w:ind w:left="894"/>
              <w:rPr>
                <w:color w:val="000000" w:themeColor="text1"/>
                <w:sz w:val="31"/>
                <w:szCs w:val="31"/>
                <w:highlight w:val="none"/>
                <w14:textFill>
                  <w14:solidFill>
                    <w14:schemeClr w14:val="tx1"/>
                  </w14:solidFill>
                </w14:textFill>
              </w:rPr>
            </w:pPr>
          </w:p>
        </w:tc>
        <w:tc>
          <w:tcPr>
            <w:tcW w:w="865" w:type="dxa"/>
            <w:vAlign w:val="top"/>
          </w:tcPr>
          <w:p w14:paraId="0C60C04C">
            <w:pPr>
              <w:pStyle w:val="149"/>
              <w:spacing w:before="269" w:line="183" w:lineRule="auto"/>
              <w:ind w:left="376"/>
              <w:rPr>
                <w:color w:val="000000" w:themeColor="text1"/>
                <w:sz w:val="31"/>
                <w:szCs w:val="31"/>
                <w:highlight w:val="none"/>
                <w14:textFill>
                  <w14:solidFill>
                    <w14:schemeClr w14:val="tx1"/>
                  </w14:solidFill>
                </w14:textFill>
              </w:rPr>
            </w:pPr>
          </w:p>
        </w:tc>
        <w:tc>
          <w:tcPr>
            <w:tcW w:w="1247" w:type="dxa"/>
            <w:vAlign w:val="top"/>
          </w:tcPr>
          <w:p w14:paraId="0C412A46">
            <w:pPr>
              <w:pStyle w:val="149"/>
              <w:spacing w:before="193" w:line="221" w:lineRule="auto"/>
              <w:ind w:left="508"/>
              <w:rPr>
                <w:color w:val="000000" w:themeColor="text1"/>
                <w:sz w:val="31"/>
                <w:szCs w:val="31"/>
                <w:highlight w:val="none"/>
                <w14:textFill>
                  <w14:solidFill>
                    <w14:schemeClr w14:val="tx1"/>
                  </w14:solidFill>
                </w14:textFill>
              </w:rPr>
            </w:pPr>
          </w:p>
        </w:tc>
        <w:tc>
          <w:tcPr>
            <w:tcW w:w="974" w:type="dxa"/>
            <w:vAlign w:val="top"/>
          </w:tcPr>
          <w:p w14:paraId="413CE2FF">
            <w:pPr>
              <w:pStyle w:val="149"/>
              <w:spacing w:before="198" w:line="224" w:lineRule="auto"/>
              <w:ind w:left="438"/>
              <w:rPr>
                <w:color w:val="000000" w:themeColor="text1"/>
                <w:sz w:val="31"/>
                <w:szCs w:val="31"/>
                <w:highlight w:val="none"/>
                <w14:textFill>
                  <w14:solidFill>
                    <w14:schemeClr w14:val="tx1"/>
                  </w14:solidFill>
                </w14:textFill>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149"/>
              <w:spacing w:before="89" w:line="214" w:lineRule="auto"/>
              <w:ind w:left="4569"/>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149"/>
              <w:spacing w:before="100" w:line="220"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40CF26A4">
            <w:pPr>
              <w:pStyle w:val="149"/>
              <w:spacing w:before="102" w:line="219"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67BEADCD">
            <w:pPr>
              <w:pStyle w:val="149"/>
              <w:spacing w:before="100" w:line="220" w:lineRule="auto"/>
              <w:ind w:left="66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型号</w:t>
            </w:r>
          </w:p>
        </w:tc>
        <w:tc>
          <w:tcPr>
            <w:tcW w:w="865" w:type="dxa"/>
            <w:vAlign w:val="top"/>
          </w:tcPr>
          <w:p w14:paraId="3E212786">
            <w:pPr>
              <w:pStyle w:val="149"/>
              <w:spacing w:before="98" w:line="219" w:lineRule="auto"/>
              <w:ind w:left="151"/>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数量</w:t>
            </w:r>
          </w:p>
        </w:tc>
        <w:tc>
          <w:tcPr>
            <w:tcW w:w="1247" w:type="dxa"/>
            <w:vAlign w:val="top"/>
          </w:tcPr>
          <w:p w14:paraId="75B697FB">
            <w:pPr>
              <w:pStyle w:val="149"/>
              <w:spacing w:before="99" w:line="220" w:lineRule="auto"/>
              <w:ind w:left="362"/>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单位</w:t>
            </w:r>
          </w:p>
        </w:tc>
        <w:tc>
          <w:tcPr>
            <w:tcW w:w="974" w:type="dxa"/>
            <w:vAlign w:val="top"/>
          </w:tcPr>
          <w:p w14:paraId="49A20048">
            <w:pPr>
              <w:pStyle w:val="149"/>
              <w:spacing w:before="105" w:line="217"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149"/>
              <w:spacing w:before="141" w:line="253" w:lineRule="exact"/>
              <w:ind w:left="405"/>
              <w:rPr>
                <w:color w:val="000000" w:themeColor="text1"/>
                <w:sz w:val="31"/>
                <w:szCs w:val="31"/>
                <w:highlight w:val="none"/>
                <w14:textFill>
                  <w14:solidFill>
                    <w14:schemeClr w14:val="tx1"/>
                  </w14:solidFill>
                </w14:textFill>
              </w:rPr>
            </w:pPr>
            <w:r>
              <w:rPr>
                <w:color w:val="000000" w:themeColor="text1"/>
                <w:position w:val="-3"/>
                <w:sz w:val="31"/>
                <w:szCs w:val="31"/>
                <w:highlight w:val="none"/>
                <w14:textFill>
                  <w14:solidFill>
                    <w14:schemeClr w14:val="tx1"/>
                  </w14:solidFill>
                </w14:textFill>
              </w:rPr>
              <w:t>1</w:t>
            </w:r>
          </w:p>
        </w:tc>
        <w:tc>
          <w:tcPr>
            <w:tcW w:w="3265" w:type="dxa"/>
            <w:vAlign w:val="top"/>
          </w:tcPr>
          <w:p w14:paraId="146FD235">
            <w:pPr>
              <w:rPr>
                <w:rFonts w:ascii="Arial"/>
                <w:color w:val="000000" w:themeColor="text1"/>
                <w:sz w:val="21"/>
                <w:highlight w:val="none"/>
                <w14:textFill>
                  <w14:solidFill>
                    <w14:schemeClr w14:val="tx1"/>
                  </w14:solidFill>
                </w14:textFill>
              </w:rPr>
            </w:pPr>
          </w:p>
        </w:tc>
        <w:tc>
          <w:tcPr>
            <w:tcW w:w="1833" w:type="dxa"/>
            <w:vAlign w:val="top"/>
          </w:tcPr>
          <w:p w14:paraId="69336EC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4F4FE094">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63B5D74E">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729922B0">
            <w:pPr>
              <w:pStyle w:val="149"/>
              <w:spacing w:before="70" w:line="193" w:lineRule="auto"/>
              <w:ind w:left="438"/>
              <w:rPr>
                <w:color w:val="000000" w:themeColor="text1"/>
                <w:sz w:val="31"/>
                <w:szCs w:val="31"/>
                <w:highlight w:val="none"/>
                <w14:textFill>
                  <w14:solidFill>
                    <w14:schemeClr w14:val="tx1"/>
                  </w14:solidFill>
                </w14:textFill>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2</w:t>
            </w:r>
          </w:p>
        </w:tc>
        <w:tc>
          <w:tcPr>
            <w:tcW w:w="3265" w:type="dxa"/>
            <w:vAlign w:val="top"/>
          </w:tcPr>
          <w:p w14:paraId="7DA639F3">
            <w:pPr>
              <w:rPr>
                <w:rFonts w:ascii="Arial"/>
                <w:color w:val="000000" w:themeColor="text1"/>
                <w:sz w:val="21"/>
                <w:highlight w:val="none"/>
                <w14:textFill>
                  <w14:solidFill>
                    <w14:schemeClr w14:val="tx1"/>
                  </w14:solidFill>
                </w14:textFill>
              </w:rPr>
            </w:pPr>
          </w:p>
        </w:tc>
        <w:tc>
          <w:tcPr>
            <w:tcW w:w="1833" w:type="dxa"/>
            <w:vAlign w:val="top"/>
          </w:tcPr>
          <w:p w14:paraId="2E787A8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3123E36B">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01C84F29">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0EC64A40">
            <w:pPr>
              <w:pStyle w:val="149"/>
              <w:spacing w:before="70" w:line="193" w:lineRule="auto"/>
              <w:ind w:left="438"/>
              <w:rPr>
                <w:color w:val="000000" w:themeColor="text1"/>
                <w:sz w:val="31"/>
                <w:szCs w:val="31"/>
                <w:highlight w:val="none"/>
                <w14:textFill>
                  <w14:solidFill>
                    <w14:schemeClr w14:val="tx1"/>
                  </w14:solidFill>
                </w14:textFill>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3</w:t>
            </w:r>
          </w:p>
        </w:tc>
        <w:tc>
          <w:tcPr>
            <w:tcW w:w="3265" w:type="dxa"/>
            <w:vAlign w:val="top"/>
          </w:tcPr>
          <w:p w14:paraId="1EF3F681">
            <w:pPr>
              <w:rPr>
                <w:rFonts w:ascii="Arial"/>
                <w:color w:val="000000" w:themeColor="text1"/>
                <w:sz w:val="21"/>
                <w:highlight w:val="none"/>
                <w14:textFill>
                  <w14:solidFill>
                    <w14:schemeClr w14:val="tx1"/>
                  </w14:solidFill>
                </w14:textFill>
              </w:rPr>
            </w:pPr>
          </w:p>
        </w:tc>
        <w:tc>
          <w:tcPr>
            <w:tcW w:w="1833" w:type="dxa"/>
            <w:vAlign w:val="top"/>
          </w:tcPr>
          <w:p w14:paraId="14BA804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1B95E49D">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4A375BE7">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262F1519">
            <w:pPr>
              <w:pStyle w:val="149"/>
              <w:spacing w:before="70" w:line="193" w:lineRule="auto"/>
              <w:ind w:left="438"/>
              <w:rPr>
                <w:color w:val="000000" w:themeColor="text1"/>
                <w:sz w:val="31"/>
                <w:szCs w:val="31"/>
                <w:highlight w:val="none"/>
                <w14:textFill>
                  <w14:solidFill>
                    <w14:schemeClr w14:val="tx1"/>
                  </w14:solidFill>
                </w14:textFill>
              </w:rPr>
            </w:pPr>
          </w:p>
        </w:tc>
      </w:tr>
    </w:tbl>
    <w:p w14:paraId="1BE4CAE7">
      <w:pPr>
        <w:spacing w:before="275"/>
        <w:ind w:left="774"/>
        <w:rPr>
          <w:rFonts w:ascii="宋体" w:hAnsi="宋体" w:eastAsia="宋体" w:cs="宋体"/>
          <w:color w:val="000000" w:themeColor="text1"/>
          <w:spacing w:val="7"/>
          <w:sz w:val="32"/>
          <w:szCs w:val="32"/>
          <w:highlight w:val="none"/>
          <w14:textFill>
            <w14:solidFill>
              <w14:schemeClr w14:val="tx1"/>
            </w14:solidFill>
          </w14:textFill>
        </w:rPr>
      </w:pPr>
      <w:r>
        <w:rPr>
          <w:rFonts w:ascii="宋体" w:hAnsi="宋体" w:eastAsia="宋体" w:cs="宋体"/>
          <w:color w:val="000000" w:themeColor="text1"/>
          <w:spacing w:val="-37"/>
          <w:w w:val="99"/>
          <w:sz w:val="32"/>
          <w:szCs w:val="32"/>
          <w:highlight w:val="none"/>
          <w14:textFill>
            <w14:solidFill>
              <w14:schemeClr w14:val="tx1"/>
            </w14:solidFill>
          </w14:textFill>
        </w:rPr>
        <w:t>使用科室：</w:t>
      </w:r>
      <w:r>
        <w:rPr>
          <w:rFonts w:ascii="宋体" w:hAnsi="宋体" w:eastAsia="宋体" w:cs="宋体"/>
          <w:color w:val="000000" w:themeColor="text1"/>
          <w:spacing w:val="7"/>
          <w:sz w:val="32"/>
          <w:szCs w:val="32"/>
          <w:highlight w:val="none"/>
          <w14:textFill>
            <w14:solidFill>
              <w14:schemeClr w14:val="tx1"/>
            </w14:solidFill>
          </w14:textFill>
        </w:rPr>
        <w:t xml:space="preserve"> </w:t>
      </w:r>
    </w:p>
    <w:p w14:paraId="56845C8F">
      <w:pPr>
        <w:ind w:left="774"/>
        <w:rPr>
          <w:color w:val="000000" w:themeColor="text1"/>
          <w:sz w:val="32"/>
          <w:szCs w:val="32"/>
          <w:highlight w:val="none"/>
          <w14:textFill>
            <w14:solidFill>
              <w14:schemeClr w14:val="tx1"/>
            </w14:solidFill>
          </w14:textFill>
        </w:rPr>
      </w:pPr>
      <w:r>
        <w:rPr>
          <w:rFonts w:ascii="宋体" w:hAnsi="宋体" w:eastAsia="宋体" w:cs="宋体"/>
          <w:color w:val="000000" w:themeColor="text1"/>
          <w:spacing w:val="27"/>
          <w:sz w:val="32"/>
          <w:szCs w:val="32"/>
          <w:highlight w:val="none"/>
          <w14:textFill>
            <w14:solidFill>
              <w14:schemeClr w14:val="tx1"/>
            </w14:solidFill>
          </w14:textFill>
        </w:rPr>
        <w:t>科室负责人(签字):</w:t>
      </w:r>
      <w:r>
        <w:rPr>
          <w:rFonts w:ascii="宋体" w:hAnsi="宋体" w:eastAsia="宋体" w:cs="宋体"/>
          <w:color w:val="000000" w:themeColor="text1"/>
          <w:spacing w:val="39"/>
          <w:sz w:val="32"/>
          <w:szCs w:val="32"/>
          <w:highlight w:val="none"/>
          <w14:textFill>
            <w14:solidFill>
              <w14:schemeClr w14:val="tx1"/>
            </w14:solidFill>
          </w14:textFill>
        </w:rPr>
        <w:t xml:space="preserve">   </w:t>
      </w:r>
    </w:p>
    <w:p w14:paraId="66EACCC5">
      <w:pPr>
        <w:rPr>
          <w:color w:val="000000" w:themeColor="text1"/>
          <w:sz w:val="32"/>
          <w:szCs w:val="32"/>
          <w:highlight w:val="none"/>
          <w14:textFill>
            <w14:solidFill>
              <w14:schemeClr w14:val="tx1"/>
            </w14:solidFill>
          </w14:textFill>
        </w:rPr>
        <w:sectPr>
          <w:footerReference r:id="rId10" w:type="default"/>
          <w:pgSz w:w="11840" w:h="16800"/>
          <w:pgMar w:top="1440" w:right="1800" w:bottom="1440" w:left="1800" w:header="0" w:footer="0" w:gutter="0"/>
          <w:pgNumType w:fmt="decimal"/>
          <w:cols w:space="720" w:num="1"/>
        </w:sectPr>
      </w:pPr>
    </w:p>
    <w:p w14:paraId="207F5B4A">
      <w:pPr>
        <w:pStyle w:val="11"/>
        <w:spacing w:line="353" w:lineRule="auto"/>
        <w:rPr>
          <w:color w:val="000000" w:themeColor="text1"/>
          <w:highlight w:val="none"/>
          <w14:textFill>
            <w14:solidFill>
              <w14:schemeClr w14:val="tx1"/>
            </w14:solidFill>
          </w14:textFill>
        </w:rPr>
      </w:pPr>
    </w:p>
    <w:p w14:paraId="3CEC5DEA">
      <w:pPr>
        <w:spacing w:before="101" w:line="219" w:lineRule="auto"/>
        <w:ind w:left="12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8"/>
          <w:sz w:val="31"/>
          <w:szCs w:val="31"/>
          <w:highlight w:val="none"/>
          <w14:textFill>
            <w14:solidFill>
              <w14:schemeClr w14:val="tx1"/>
            </w14:solidFill>
          </w14:textFill>
        </w:rPr>
        <w:t>附件4:</w:t>
      </w:r>
    </w:p>
    <w:p w14:paraId="04E3B7F4">
      <w:pPr>
        <w:spacing w:before="6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b/>
          <w:bCs/>
          <w:color w:val="000000" w:themeColor="text1"/>
          <w:spacing w:val="-8"/>
          <w:sz w:val="40"/>
          <w:szCs w:val="40"/>
          <w:highlight w:val="none"/>
          <w14:textFill>
            <w14:solidFill>
              <w14:schemeClr w14:val="tx1"/>
            </w14:solidFill>
          </w14:textFill>
        </w:rPr>
        <w:t>备品备件清单</w:t>
      </w:r>
    </w:p>
    <w:p w14:paraId="7E6A8A8A">
      <w:pPr>
        <w:spacing w:before="132"/>
        <w:rPr>
          <w:color w:val="000000" w:themeColor="text1"/>
          <w:highlight w:val="none"/>
          <w14:textFill>
            <w14:solidFill>
              <w14:schemeClr w14:val="tx1"/>
            </w14:solidFill>
          </w14:textFill>
        </w:rPr>
      </w:pPr>
    </w:p>
    <w:tbl>
      <w:tblPr>
        <w:tblStyle w:val="15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149"/>
              <w:spacing w:before="121" w:line="216" w:lineRule="auto"/>
              <w:ind w:left="399"/>
              <w:rPr>
                <w:color w:val="000000" w:themeColor="text1"/>
                <w:sz w:val="33"/>
                <w:szCs w:val="33"/>
                <w:highlight w:val="none"/>
                <w14:textFill>
                  <w14:solidFill>
                    <w14:schemeClr w14:val="tx1"/>
                  </w14:solidFill>
                </w14:textFill>
              </w:rPr>
            </w:pPr>
            <w:r>
              <w:rPr>
                <w:b/>
                <w:bCs/>
                <w:color w:val="000000" w:themeColor="text1"/>
                <w:spacing w:val="2"/>
                <w:sz w:val="33"/>
                <w:szCs w:val="33"/>
                <w:highlight w:val="none"/>
                <w14:textFill>
                  <w14:solidFill>
                    <w14:schemeClr w14:val="tx1"/>
                  </w14:solidFill>
                </w14:textFill>
              </w:rPr>
              <w:t>序号</w:t>
            </w:r>
          </w:p>
        </w:tc>
        <w:tc>
          <w:tcPr>
            <w:tcW w:w="3038" w:type="dxa"/>
            <w:vAlign w:val="top"/>
          </w:tcPr>
          <w:p w14:paraId="43DA60C4">
            <w:pPr>
              <w:pStyle w:val="149"/>
              <w:spacing w:before="118" w:line="218" w:lineRule="auto"/>
              <w:ind w:left="696"/>
              <w:rPr>
                <w:color w:val="000000" w:themeColor="text1"/>
                <w:sz w:val="33"/>
                <w:szCs w:val="33"/>
                <w:highlight w:val="none"/>
                <w14:textFill>
                  <w14:solidFill>
                    <w14:schemeClr w14:val="tx1"/>
                  </w14:solidFill>
                </w14:textFill>
              </w:rPr>
            </w:pPr>
            <w:r>
              <w:rPr>
                <w:b/>
                <w:bCs/>
                <w:color w:val="000000" w:themeColor="text1"/>
                <w:spacing w:val="-3"/>
                <w:sz w:val="33"/>
                <w:szCs w:val="33"/>
                <w:highlight w:val="none"/>
                <w14:textFill>
                  <w14:solidFill>
                    <w14:schemeClr w14:val="tx1"/>
                  </w14:solidFill>
                </w14:textFill>
              </w:rPr>
              <w:t>备品备件名称</w:t>
            </w:r>
          </w:p>
        </w:tc>
        <w:tc>
          <w:tcPr>
            <w:tcW w:w="2177" w:type="dxa"/>
            <w:vAlign w:val="top"/>
          </w:tcPr>
          <w:p w14:paraId="7CA682C1">
            <w:pPr>
              <w:pStyle w:val="149"/>
              <w:spacing w:before="125" w:line="214" w:lineRule="auto"/>
              <w:ind w:left="874"/>
              <w:rPr>
                <w:color w:val="000000" w:themeColor="text1"/>
                <w:sz w:val="33"/>
                <w:szCs w:val="33"/>
                <w:highlight w:val="none"/>
                <w14:textFill>
                  <w14:solidFill>
                    <w14:schemeClr w14:val="tx1"/>
                  </w14:solidFill>
                </w14:textFill>
              </w:rPr>
            </w:pPr>
            <w:r>
              <w:rPr>
                <w:color w:val="000000" w:themeColor="text1"/>
                <w:spacing w:val="10"/>
                <w:sz w:val="33"/>
                <w:szCs w:val="33"/>
                <w:highlight w:val="none"/>
                <w14:textFill>
                  <w14:solidFill>
                    <w14:schemeClr w14:val="tx1"/>
                  </w14:solidFill>
                </w14:textFill>
              </w:rPr>
              <w:t>型号</w:t>
            </w:r>
          </w:p>
        </w:tc>
        <w:tc>
          <w:tcPr>
            <w:tcW w:w="2172" w:type="dxa"/>
            <w:vAlign w:val="top"/>
          </w:tcPr>
          <w:p w14:paraId="6217D8A4">
            <w:pPr>
              <w:pStyle w:val="149"/>
              <w:spacing w:before="125" w:line="214" w:lineRule="auto"/>
              <w:ind w:left="877"/>
              <w:rPr>
                <w:color w:val="000000" w:themeColor="text1"/>
                <w:sz w:val="33"/>
                <w:szCs w:val="33"/>
                <w:highlight w:val="none"/>
                <w14:textFill>
                  <w14:solidFill>
                    <w14:schemeClr w14:val="tx1"/>
                  </w14:solidFill>
                </w14:textFill>
              </w:rPr>
            </w:pPr>
            <w:r>
              <w:rPr>
                <w:color w:val="000000" w:themeColor="text1"/>
                <w:spacing w:val="8"/>
                <w:sz w:val="33"/>
                <w:szCs w:val="33"/>
                <w:highlight w:val="none"/>
                <w14:textFill>
                  <w14:solidFill>
                    <w14:schemeClr w14:val="tx1"/>
                  </w14:solidFill>
                </w14:textFill>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149"/>
              <w:spacing w:before="169" w:line="167"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1</w:t>
            </w:r>
          </w:p>
        </w:tc>
        <w:tc>
          <w:tcPr>
            <w:tcW w:w="3038" w:type="dxa"/>
            <w:vAlign w:val="top"/>
          </w:tcPr>
          <w:p w14:paraId="3FAF7603">
            <w:pPr>
              <w:pStyle w:val="149"/>
              <w:spacing w:before="85" w:line="214" w:lineRule="auto"/>
              <w:ind w:left="531"/>
              <w:rPr>
                <w:color w:val="000000" w:themeColor="text1"/>
                <w:sz w:val="33"/>
                <w:szCs w:val="33"/>
                <w:highlight w:val="none"/>
                <w14:textFill>
                  <w14:solidFill>
                    <w14:schemeClr w14:val="tx1"/>
                  </w14:solidFill>
                </w14:textFill>
              </w:rPr>
            </w:pPr>
          </w:p>
        </w:tc>
        <w:tc>
          <w:tcPr>
            <w:tcW w:w="2177" w:type="dxa"/>
            <w:vAlign w:val="top"/>
          </w:tcPr>
          <w:p w14:paraId="0791F9AF">
            <w:pPr>
              <w:pStyle w:val="149"/>
              <w:spacing w:before="171" w:line="166" w:lineRule="auto"/>
              <w:ind w:left="794"/>
              <w:rPr>
                <w:color w:val="000000" w:themeColor="text1"/>
                <w:sz w:val="33"/>
                <w:szCs w:val="33"/>
                <w:highlight w:val="none"/>
                <w14:textFill>
                  <w14:solidFill>
                    <w14:schemeClr w14:val="tx1"/>
                  </w14:solidFill>
                </w14:textFill>
              </w:rPr>
            </w:pPr>
          </w:p>
        </w:tc>
        <w:tc>
          <w:tcPr>
            <w:tcW w:w="2172" w:type="dxa"/>
            <w:vAlign w:val="top"/>
          </w:tcPr>
          <w:p w14:paraId="002C7590">
            <w:pPr>
              <w:pStyle w:val="149"/>
              <w:spacing w:before="94" w:line="209" w:lineRule="auto"/>
              <w:ind w:left="1117"/>
              <w:rPr>
                <w:color w:val="000000" w:themeColor="text1"/>
                <w:sz w:val="33"/>
                <w:szCs w:val="33"/>
                <w:highlight w:val="none"/>
                <w14:textFill>
                  <w14:solidFill>
                    <w14:schemeClr w14:val="tx1"/>
                  </w14:solidFill>
                </w14:textFill>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149"/>
              <w:spacing w:before="162" w:line="166"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2</w:t>
            </w:r>
          </w:p>
        </w:tc>
        <w:tc>
          <w:tcPr>
            <w:tcW w:w="3038" w:type="dxa"/>
            <w:vAlign w:val="top"/>
          </w:tcPr>
          <w:p w14:paraId="2DA70925">
            <w:pPr>
              <w:pStyle w:val="149"/>
              <w:spacing w:before="76" w:line="214" w:lineRule="auto"/>
              <w:ind w:left="862"/>
              <w:rPr>
                <w:color w:val="000000" w:themeColor="text1"/>
                <w:sz w:val="33"/>
                <w:szCs w:val="33"/>
                <w:highlight w:val="none"/>
                <w14:textFill>
                  <w14:solidFill>
                    <w14:schemeClr w14:val="tx1"/>
                  </w14:solidFill>
                </w14:textFill>
              </w:rPr>
            </w:pPr>
          </w:p>
        </w:tc>
        <w:tc>
          <w:tcPr>
            <w:tcW w:w="2177" w:type="dxa"/>
            <w:vAlign w:val="top"/>
          </w:tcPr>
          <w:p w14:paraId="6CB3774F">
            <w:pPr>
              <w:pStyle w:val="149"/>
              <w:spacing w:before="162" w:line="166" w:lineRule="auto"/>
              <w:ind w:left="794"/>
              <w:rPr>
                <w:color w:val="000000" w:themeColor="text1"/>
                <w:sz w:val="33"/>
                <w:szCs w:val="33"/>
                <w:highlight w:val="none"/>
                <w14:textFill>
                  <w14:solidFill>
                    <w14:schemeClr w14:val="tx1"/>
                  </w14:solidFill>
                </w14:textFill>
              </w:rPr>
            </w:pPr>
          </w:p>
        </w:tc>
        <w:tc>
          <w:tcPr>
            <w:tcW w:w="2172" w:type="dxa"/>
            <w:vAlign w:val="top"/>
          </w:tcPr>
          <w:p w14:paraId="1DBE51D0">
            <w:pPr>
              <w:pStyle w:val="149"/>
              <w:spacing w:before="87" w:line="208" w:lineRule="auto"/>
              <w:ind w:left="1117"/>
              <w:rPr>
                <w:color w:val="000000" w:themeColor="text1"/>
                <w:sz w:val="33"/>
                <w:szCs w:val="33"/>
                <w:highlight w:val="none"/>
                <w14:textFill>
                  <w14:solidFill>
                    <w14:schemeClr w14:val="tx1"/>
                  </w14:solidFill>
                </w14:textFill>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149"/>
              <w:spacing w:before="164" w:line="165"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3</w:t>
            </w:r>
          </w:p>
        </w:tc>
        <w:tc>
          <w:tcPr>
            <w:tcW w:w="3038" w:type="dxa"/>
            <w:vAlign w:val="top"/>
          </w:tcPr>
          <w:p w14:paraId="4868567E">
            <w:pPr>
              <w:pStyle w:val="149"/>
              <w:spacing w:before="80" w:line="212" w:lineRule="auto"/>
              <w:ind w:left="862"/>
              <w:rPr>
                <w:color w:val="000000" w:themeColor="text1"/>
                <w:sz w:val="33"/>
                <w:szCs w:val="33"/>
                <w:highlight w:val="none"/>
                <w14:textFill>
                  <w14:solidFill>
                    <w14:schemeClr w14:val="tx1"/>
                  </w14:solidFill>
                </w14:textFill>
              </w:rPr>
            </w:pPr>
          </w:p>
        </w:tc>
        <w:tc>
          <w:tcPr>
            <w:tcW w:w="2177" w:type="dxa"/>
            <w:vAlign w:val="top"/>
          </w:tcPr>
          <w:p w14:paraId="095B50C5">
            <w:pPr>
              <w:pStyle w:val="149"/>
              <w:spacing w:before="164" w:line="165" w:lineRule="auto"/>
              <w:ind w:left="794"/>
              <w:rPr>
                <w:color w:val="000000" w:themeColor="text1"/>
                <w:sz w:val="33"/>
                <w:szCs w:val="33"/>
                <w:highlight w:val="none"/>
                <w14:textFill>
                  <w14:solidFill>
                    <w14:schemeClr w14:val="tx1"/>
                  </w14:solidFill>
                </w14:textFill>
              </w:rPr>
            </w:pPr>
          </w:p>
        </w:tc>
        <w:tc>
          <w:tcPr>
            <w:tcW w:w="2172" w:type="dxa"/>
            <w:vAlign w:val="top"/>
          </w:tcPr>
          <w:p w14:paraId="28F4CC53">
            <w:pPr>
              <w:pStyle w:val="149"/>
              <w:spacing w:before="87" w:line="208" w:lineRule="auto"/>
              <w:ind w:left="1117"/>
              <w:rPr>
                <w:color w:val="000000" w:themeColor="text1"/>
                <w:sz w:val="33"/>
                <w:szCs w:val="33"/>
                <w:highlight w:val="none"/>
                <w14:textFill>
                  <w14:solidFill>
                    <w14:schemeClr w14:val="tx1"/>
                  </w14:solidFill>
                </w14:textFill>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149"/>
              <w:spacing w:before="174" w:line="164"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4</w:t>
            </w:r>
          </w:p>
        </w:tc>
        <w:tc>
          <w:tcPr>
            <w:tcW w:w="3038" w:type="dxa"/>
            <w:vAlign w:val="top"/>
          </w:tcPr>
          <w:p w14:paraId="0A5935E9">
            <w:pPr>
              <w:pStyle w:val="149"/>
              <w:spacing w:before="87" w:line="213" w:lineRule="auto"/>
              <w:ind w:left="691"/>
              <w:rPr>
                <w:color w:val="000000" w:themeColor="text1"/>
                <w:sz w:val="33"/>
                <w:szCs w:val="33"/>
                <w:highlight w:val="none"/>
                <w14:textFill>
                  <w14:solidFill>
                    <w14:schemeClr w14:val="tx1"/>
                  </w14:solidFill>
                </w14:textFill>
              </w:rPr>
            </w:pPr>
          </w:p>
        </w:tc>
        <w:tc>
          <w:tcPr>
            <w:tcW w:w="2177" w:type="dxa"/>
            <w:vAlign w:val="top"/>
          </w:tcPr>
          <w:p w14:paraId="44A2E7E0">
            <w:pPr>
              <w:pStyle w:val="149"/>
              <w:spacing w:before="174" w:line="164" w:lineRule="auto"/>
              <w:ind w:left="794"/>
              <w:rPr>
                <w:color w:val="000000" w:themeColor="text1"/>
                <w:sz w:val="33"/>
                <w:szCs w:val="33"/>
                <w:highlight w:val="none"/>
                <w14:textFill>
                  <w14:solidFill>
                    <w14:schemeClr w14:val="tx1"/>
                  </w14:solidFill>
                </w14:textFill>
              </w:rPr>
            </w:pPr>
          </w:p>
        </w:tc>
        <w:tc>
          <w:tcPr>
            <w:tcW w:w="2172" w:type="dxa"/>
            <w:vAlign w:val="top"/>
          </w:tcPr>
          <w:p w14:paraId="2ACEF753">
            <w:pPr>
              <w:pStyle w:val="149"/>
              <w:spacing w:before="97" w:line="207" w:lineRule="auto"/>
              <w:ind w:left="1117"/>
              <w:rPr>
                <w:color w:val="000000" w:themeColor="text1"/>
                <w:sz w:val="33"/>
                <w:szCs w:val="33"/>
                <w:highlight w:val="none"/>
                <w14:textFill>
                  <w14:solidFill>
                    <w14:schemeClr w14:val="tx1"/>
                  </w14:solidFill>
                </w14:textFill>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149"/>
              <w:spacing w:before="169" w:line="162"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5</w:t>
            </w:r>
          </w:p>
        </w:tc>
        <w:tc>
          <w:tcPr>
            <w:tcW w:w="3038" w:type="dxa"/>
            <w:vAlign w:val="top"/>
          </w:tcPr>
          <w:p w14:paraId="057B006D">
            <w:pPr>
              <w:pStyle w:val="149"/>
              <w:spacing w:before="81" w:line="211" w:lineRule="auto"/>
              <w:ind w:left="862"/>
              <w:rPr>
                <w:color w:val="000000" w:themeColor="text1"/>
                <w:sz w:val="33"/>
                <w:szCs w:val="33"/>
                <w:highlight w:val="none"/>
                <w14:textFill>
                  <w14:solidFill>
                    <w14:schemeClr w14:val="tx1"/>
                  </w14:solidFill>
                </w14:textFill>
              </w:rPr>
            </w:pPr>
          </w:p>
        </w:tc>
        <w:tc>
          <w:tcPr>
            <w:tcW w:w="2177" w:type="dxa"/>
            <w:vAlign w:val="top"/>
          </w:tcPr>
          <w:p w14:paraId="2DAED78B">
            <w:pPr>
              <w:pStyle w:val="149"/>
              <w:spacing w:before="165" w:line="164" w:lineRule="auto"/>
              <w:ind w:left="794"/>
              <w:rPr>
                <w:color w:val="000000" w:themeColor="text1"/>
                <w:sz w:val="33"/>
                <w:szCs w:val="33"/>
                <w:highlight w:val="none"/>
                <w14:textFill>
                  <w14:solidFill>
                    <w14:schemeClr w14:val="tx1"/>
                  </w14:solidFill>
                </w14:textFill>
              </w:rPr>
            </w:pPr>
          </w:p>
        </w:tc>
        <w:tc>
          <w:tcPr>
            <w:tcW w:w="2172" w:type="dxa"/>
            <w:vAlign w:val="top"/>
          </w:tcPr>
          <w:p w14:paraId="2CE5863D">
            <w:pPr>
              <w:pStyle w:val="149"/>
              <w:spacing w:before="90" w:line="206" w:lineRule="auto"/>
              <w:ind w:left="1117"/>
              <w:rPr>
                <w:color w:val="000000" w:themeColor="text1"/>
                <w:sz w:val="33"/>
                <w:szCs w:val="33"/>
                <w:highlight w:val="none"/>
                <w14:textFill>
                  <w14:solidFill>
                    <w14:schemeClr w14:val="tx1"/>
                  </w14:solidFill>
                </w14:textFill>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149"/>
              <w:spacing w:before="85" w:line="219" w:lineRule="auto"/>
              <w:ind w:left="129"/>
              <w:rPr>
                <w:color w:val="000000" w:themeColor="text1"/>
                <w:sz w:val="33"/>
                <w:szCs w:val="33"/>
                <w:highlight w:val="none"/>
                <w14:textFill>
                  <w14:solidFill>
                    <w14:schemeClr w14:val="tx1"/>
                  </w14:solidFill>
                </w14:textFill>
              </w:rPr>
            </w:pPr>
            <w:r>
              <w:rPr>
                <w:b/>
                <w:bCs/>
                <w:color w:val="000000" w:themeColor="text1"/>
                <w:spacing w:val="-4"/>
                <w:sz w:val="33"/>
                <w:szCs w:val="33"/>
                <w:highlight w:val="none"/>
                <w14:textFill>
                  <w14:solidFill>
                    <w14:schemeClr w14:val="tx1"/>
                  </w14:solidFill>
                </w14:textFill>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0F5187">
      <w:pPr>
        <w:spacing w:before="104" w:line="219" w:lineRule="auto"/>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附件5:</w:t>
      </w:r>
    </w:p>
    <w:p w14:paraId="421BE059">
      <w:pPr>
        <w:spacing w:before="36"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技术参数</w:t>
      </w:r>
    </w:p>
    <w:p w14:paraId="2C2018B9">
      <w:pPr>
        <w:pStyle w:val="11"/>
        <w:spacing w:line="294" w:lineRule="auto"/>
        <w:rPr>
          <w:color w:val="000000" w:themeColor="text1"/>
          <w:highlight w:val="none"/>
          <w14:textFill>
            <w14:solidFill>
              <w14:schemeClr w14:val="tx1"/>
            </w14:solidFill>
          </w14:textFill>
        </w:rPr>
      </w:pPr>
    </w:p>
    <w:p w14:paraId="1F40A677">
      <w:pPr>
        <w:pStyle w:val="11"/>
        <w:spacing w:line="278" w:lineRule="auto"/>
        <w:rPr>
          <w:color w:val="000000" w:themeColor="text1"/>
          <w:highlight w:val="none"/>
          <w14:textFill>
            <w14:solidFill>
              <w14:schemeClr w14:val="tx1"/>
            </w14:solidFill>
          </w14:textFill>
        </w:rPr>
      </w:pPr>
    </w:p>
    <w:p w14:paraId="757C103D">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附件6:</w:t>
      </w:r>
    </w:p>
    <w:p w14:paraId="7E6FCFE3">
      <w:pPr>
        <w:spacing w:before="3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基本服务要求承诺函</w:t>
      </w:r>
    </w:p>
    <w:p w14:paraId="0526415E">
      <w:pPr>
        <w:pStyle w:val="11"/>
        <w:spacing w:line="324" w:lineRule="auto"/>
        <w:jc w:val="center"/>
        <w:rPr>
          <w:color w:val="000000" w:themeColor="text1"/>
          <w:highlight w:val="none"/>
          <w14:textFill>
            <w14:solidFill>
              <w14:schemeClr w14:val="tx1"/>
            </w14:solidFill>
          </w14:textFill>
        </w:rPr>
      </w:pPr>
    </w:p>
    <w:p w14:paraId="2CE9B022">
      <w:pPr>
        <w:pStyle w:val="11"/>
        <w:spacing w:line="324" w:lineRule="auto"/>
        <w:rPr>
          <w:color w:val="000000" w:themeColor="text1"/>
          <w:highlight w:val="none"/>
          <w14:textFill>
            <w14:solidFill>
              <w14:schemeClr w14:val="tx1"/>
            </w14:solidFill>
          </w14:textFill>
        </w:rPr>
      </w:pPr>
    </w:p>
    <w:p w14:paraId="179EE649">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附件7:</w:t>
      </w:r>
    </w:p>
    <w:p w14:paraId="3E912E97">
      <w:pPr>
        <w:spacing w:before="170" w:line="219" w:lineRule="auto"/>
        <w:jc w:val="center"/>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代理商售后服务承诺书</w:t>
      </w:r>
    </w:p>
    <w:p w14:paraId="21B88151">
      <w:pPr>
        <w:pStyle w:val="11"/>
        <w:spacing w:line="412" w:lineRule="auto"/>
        <w:rPr>
          <w:color w:val="000000" w:themeColor="text1"/>
          <w:highlight w:val="none"/>
          <w14:textFill>
            <w14:solidFill>
              <w14:schemeClr w14:val="tx1"/>
            </w14:solidFill>
          </w14:textFill>
        </w:rPr>
      </w:pPr>
    </w:p>
    <w:p w14:paraId="0FBD4CAF">
      <w:pPr>
        <w:spacing w:before="91" w:line="219"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附件8:</w:t>
      </w:r>
    </w:p>
    <w:p w14:paraId="22C47A6A">
      <w:pPr>
        <w:pStyle w:val="11"/>
        <w:spacing w:line="394" w:lineRule="auto"/>
        <w:rPr>
          <w:color w:val="000000" w:themeColor="text1"/>
          <w:highlight w:val="none"/>
          <w14:textFill>
            <w14:solidFill>
              <w14:schemeClr w14:val="tx1"/>
            </w14:solidFill>
          </w14:textFill>
        </w:rPr>
      </w:pPr>
    </w:p>
    <w:p w14:paraId="21E7477F">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厂家售后服务承诺书</w:t>
      </w:r>
    </w:p>
    <w:p w14:paraId="303A63C3">
      <w:pPr>
        <w:pStyle w:val="11"/>
        <w:spacing w:line="274" w:lineRule="auto"/>
        <w:rPr>
          <w:color w:val="000000" w:themeColor="text1"/>
          <w:highlight w:val="none"/>
          <w14:textFill>
            <w14:solidFill>
              <w14:schemeClr w14:val="tx1"/>
            </w14:solidFill>
          </w14:textFill>
        </w:rPr>
      </w:pPr>
    </w:p>
    <w:p w14:paraId="5053D4C9">
      <w:pPr>
        <w:spacing w:before="94"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4"/>
          <w:sz w:val="29"/>
          <w:szCs w:val="29"/>
          <w:highlight w:val="none"/>
          <w14:textFill>
            <w14:solidFill>
              <w14:schemeClr w14:val="tx1"/>
            </w14:solidFill>
          </w14:textFill>
        </w:rPr>
        <w:t>附件9:</w:t>
      </w:r>
    </w:p>
    <w:p w14:paraId="53C2F47D">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培训计划</w:t>
      </w:r>
    </w:p>
    <w:p w14:paraId="1E8F3A69">
      <w:pPr>
        <w:spacing w:before="98" w:line="219" w:lineRule="auto"/>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10"/>
          <w:sz w:val="30"/>
          <w:szCs w:val="30"/>
          <w:highlight w:val="none"/>
          <w14:textFill>
            <w14:solidFill>
              <w14:schemeClr w14:val="tx1"/>
            </w14:solidFill>
          </w14:textFill>
        </w:rPr>
        <w:t>附件10:</w:t>
      </w:r>
    </w:p>
    <w:p w14:paraId="68D2D1B1">
      <w:pPr>
        <w:pStyle w:val="11"/>
        <w:spacing w:line="344" w:lineRule="auto"/>
        <w:rPr>
          <w:color w:val="000000" w:themeColor="text1"/>
          <w:highlight w:val="none"/>
          <w14:textFill>
            <w14:solidFill>
              <w14:schemeClr w14:val="tx1"/>
            </w14:solidFill>
          </w14:textFill>
        </w:rPr>
      </w:pPr>
    </w:p>
    <w:p w14:paraId="5813B132">
      <w:pPr>
        <w:keepNext w:val="0"/>
        <w:keepLines w:val="0"/>
        <w:pageBreakBefore w:val="0"/>
        <w:widowControl/>
        <w:kinsoku/>
        <w:wordWrap/>
        <w:overflowPunct w:val="0"/>
        <w:topLinePunct w:val="0"/>
        <w:autoSpaceDE/>
        <w:autoSpaceDN/>
        <w:bidi w:val="0"/>
        <w:spacing w:before="172" w:line="219" w:lineRule="auto"/>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中标(成交)通知书</w:t>
      </w:r>
    </w:p>
    <w:p w14:paraId="5545DF64">
      <w:pP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br w:type="page"/>
      </w:r>
    </w:p>
    <w:p w14:paraId="029751AE">
      <w:pPr>
        <w:spacing w:before="98" w:line="219"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10"/>
          <w:sz w:val="30"/>
          <w:szCs w:val="30"/>
          <w:highlight w:val="none"/>
          <w:lang w:val="en-US" w:eastAsia="zh-CN"/>
          <w14:textFill>
            <w14:solidFill>
              <w14:schemeClr w14:val="tx1"/>
            </w14:solidFill>
          </w14:textFill>
        </w:rPr>
        <w:t>附件11：     供应商拒绝采购领域商业贿赂承诺书</w:t>
      </w:r>
    </w:p>
    <w:p w14:paraId="27FA42CC">
      <w:pPr>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供应商拒绝采购领域商业贿赂承诺书</w:t>
      </w:r>
    </w:p>
    <w:p w14:paraId="4296D8C7">
      <w:pPr>
        <w:widowControl/>
        <w:spacing w:line="408" w:lineRule="auto"/>
        <w:ind w:left="239" w:leftChars="114" w:firstLine="411" w:firstLineChars="196"/>
        <w:jc w:val="left"/>
        <w:rPr>
          <w:rFonts w:hint="eastAsia" w:ascii="宋体" w:hAnsi="宋体" w:eastAsia="宋体" w:cs="宋体"/>
          <w:color w:val="000000" w:themeColor="text1"/>
          <w:highlight w:val="none"/>
          <w14:textFill>
            <w14:solidFill>
              <w14:schemeClr w14:val="tx1"/>
            </w14:solidFill>
          </w14:textFill>
        </w:rPr>
      </w:pPr>
    </w:p>
    <w:p w14:paraId="1FA17D9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9、不发生其他有悖于采购公开、公平、公正和诚信原则的行为。</w:t>
      </w:r>
    </w:p>
    <w:p w14:paraId="0A193733">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p>
    <w:p w14:paraId="0E2818CC">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若我公司有关人员违反本《廉洁承诺书》，我公司愿接受贵公司责令整改、暂停业务往来、取消业务往来、纳入“合作方黑名单”等处理。</w:t>
      </w:r>
    </w:p>
    <w:p w14:paraId="78DE4AB0">
      <w:pPr>
        <w:pStyle w:val="11"/>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特此承诺。</w:t>
      </w:r>
    </w:p>
    <w:p w14:paraId="041C6409">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0B1A4D17">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72AA8F64">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50C02CBF">
      <w:pPr>
        <w:widowControl/>
        <w:spacing w:line="360" w:lineRule="auto"/>
        <w:ind w:left="239" w:leftChars="114" w:firstLine="5060" w:firstLineChars="2100"/>
        <w:jc w:val="left"/>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承诺单位：（盖章）</w:t>
      </w:r>
    </w:p>
    <w:p w14:paraId="13482739">
      <w:pPr>
        <w:widowControl/>
        <w:spacing w:line="408" w:lineRule="auto"/>
        <w:ind w:left="239" w:leftChars="114"/>
        <w:jc w:val="left"/>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年</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月    日</w:t>
      </w:r>
    </w:p>
    <w:p w14:paraId="2E09AEBF">
      <w:pPr>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br w:type="page"/>
      </w:r>
    </w:p>
    <w:p w14:paraId="7E6B70EC">
      <w:pPr>
        <w:pStyle w:val="4"/>
        <w:tabs>
          <w:tab w:val="left" w:pos="0"/>
        </w:tabs>
        <w:spacing w:line="360" w:lineRule="auto"/>
        <w:ind w:left="0" w:leftChars="0" w:firstLine="0" w:firstLineChars="0"/>
        <w:jc w:val="center"/>
        <w:outlineLvl w:val="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第六部分   </w:t>
      </w:r>
      <w:r>
        <w:rPr>
          <w:rFonts w:hint="eastAsia" w:ascii="宋体" w:hAnsi="宋体"/>
          <w:b/>
          <w:color w:val="000000" w:themeColor="text1"/>
          <w:sz w:val="36"/>
          <w:highlight w:val="none"/>
          <w:lang w:eastAsia="zh-CN"/>
          <w14:textFill>
            <w14:solidFill>
              <w14:schemeClr w14:val="tx1"/>
            </w14:solidFill>
          </w14:textFill>
        </w:rPr>
        <w:t>响应文件</w:t>
      </w:r>
      <w:r>
        <w:rPr>
          <w:rFonts w:hint="eastAsia" w:ascii="宋体" w:hAnsi="宋体"/>
          <w:b/>
          <w:color w:val="000000" w:themeColor="text1"/>
          <w:sz w:val="36"/>
          <w:highlight w:val="none"/>
          <w14:textFill>
            <w14:solidFill>
              <w14:schemeClr w14:val="tx1"/>
            </w14:solidFill>
          </w14:textFill>
        </w:rPr>
        <w:t>格式</w:t>
      </w:r>
      <w:bookmarkEnd w:id="122"/>
      <w:bookmarkEnd w:id="123"/>
    </w:p>
    <w:p w14:paraId="35195DE5">
      <w:pPr>
        <w:pStyle w:val="68"/>
        <w:spacing w:after="100" w:afterAutospacing="1"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目  录</w:t>
      </w:r>
    </w:p>
    <w:p w14:paraId="0E5A3B0C">
      <w:pPr>
        <w:pStyle w:val="68"/>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p>
    <w:p w14:paraId="13DFBB6F">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w:t>
      </w:r>
    </w:p>
    <w:p w14:paraId="7B05BCE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二、资格审查材料</w:t>
      </w:r>
      <w:r>
        <w:rPr>
          <w:rFonts w:hint="eastAsia" w:ascii="宋体" w:hAnsi="宋体" w:eastAsia="宋体" w:cs="宋体"/>
          <w:color w:val="000000" w:themeColor="text1"/>
          <w:highlight w:val="none"/>
          <w:lang w:val="en-US" w:eastAsia="zh-CN"/>
          <w14:textFill>
            <w14:solidFill>
              <w14:schemeClr w14:val="tx1"/>
            </w14:solidFill>
          </w14:textFill>
        </w:rPr>
        <w:tab/>
      </w:r>
    </w:p>
    <w:p w14:paraId="062357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1、营业执照、组织机构代码证、税务登记证</w:t>
      </w:r>
    </w:p>
    <w:p w14:paraId="396EF8C6">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6DCCE4E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3、法定代表人身份证明及授权委托书</w:t>
      </w:r>
    </w:p>
    <w:p w14:paraId="7945EEE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、中、小企业声明函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如有</w:t>
      </w:r>
      <w:r>
        <w:rPr>
          <w:rFonts w:hint="eastAsia" w:ascii="宋体" w:hAnsi="宋体" w:eastAsia="宋体" w:cs="宋体"/>
          <w:color w:val="000000" w:themeColor="text1"/>
          <w:highlight w:val="none"/>
          <w:lang w:eastAsia="zh-CN"/>
          <w14:textFill>
            <w14:solidFill>
              <w14:schemeClr w14:val="tx1"/>
            </w14:solidFill>
          </w14:textFill>
        </w:rPr>
        <w:t>）</w:t>
      </w:r>
    </w:p>
    <w:p w14:paraId="7F4ECBB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5、《中华人民共和国政府采购法》第二十二条应当具备的条件 </w:t>
      </w:r>
    </w:p>
    <w:p w14:paraId="639D3C2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6、不参与围标串标承诺书</w:t>
      </w:r>
    </w:p>
    <w:p w14:paraId="2DBB231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7、供应商认为有必要提供的声明及文件资料</w:t>
      </w:r>
    </w:p>
    <w:p w14:paraId="5253AD0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三、商务文件</w:t>
      </w:r>
    </w:p>
    <w:p w14:paraId="1CEF9FAB">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w:t>
      </w:r>
    </w:p>
    <w:p w14:paraId="55579D8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2、开标一览表</w:t>
      </w:r>
    </w:p>
    <w:p w14:paraId="2D103109">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3、投标报价明细表</w:t>
      </w:r>
    </w:p>
    <w:p w14:paraId="382EE9F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供货清单</w:t>
      </w:r>
    </w:p>
    <w:p w14:paraId="14D1868E">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商务条款偏离说明表</w:t>
      </w:r>
    </w:p>
    <w:p w14:paraId="26A898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供应商认为有必要提供的其他资料</w:t>
      </w:r>
    </w:p>
    <w:p w14:paraId="21C9F5E5">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四、技术文件</w:t>
      </w:r>
    </w:p>
    <w:p w14:paraId="22994E4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1、货物主要技术指标和运行性能： </w:t>
      </w:r>
    </w:p>
    <w:p w14:paraId="7FA2E04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2、货物配件、耗材、选件表和备件及特殊工具清单； </w:t>
      </w:r>
    </w:p>
    <w:p w14:paraId="076FDE0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3、货物供货方案及验收标准； </w:t>
      </w:r>
    </w:p>
    <w:p w14:paraId="29EBDFA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4、质量保证措施和保证交货期措施； </w:t>
      </w:r>
    </w:p>
    <w:p w14:paraId="045105E3">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5、货物售后服务</w:t>
      </w:r>
    </w:p>
    <w:p w14:paraId="25C92165">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6、供应商认为有必要提供的其他资料</w:t>
      </w:r>
    </w:p>
    <w:p w14:paraId="5368A0E9">
      <w:pPr>
        <w:pStyle w:val="68"/>
        <w:spacing w:after="100" w:afterAutospacing="1" w:line="360" w:lineRule="auto"/>
        <w:rPr>
          <w:rFonts w:hint="eastAsia" w:ascii="宋体" w:hAnsi="宋体" w:eastAsia="宋体" w:cs="宋体"/>
          <w:color w:val="000000" w:themeColor="text1"/>
          <w:highlight w:val="none"/>
          <w14:textFill>
            <w14:solidFill>
              <w14:schemeClr w14:val="tx1"/>
            </w14:solidFill>
          </w14:textFill>
        </w:rPr>
      </w:pPr>
    </w:p>
    <w:p w14:paraId="7DD9C481">
      <w:pPr>
        <w:pStyle w:val="68"/>
        <w:spacing w:after="100" w:afterAutospacing="1" w:line="360" w:lineRule="auto"/>
        <w:rPr>
          <w:rFonts w:ascii="宋体" w:hAnsi="宋体" w:eastAsia="宋体" w:cs="宋体"/>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24" w:name="_Toc27120"/>
      <w:bookmarkStart w:id="125" w:name="_Toc20752"/>
      <w:bookmarkStart w:id="126" w:name="_Toc17760"/>
      <w:bookmarkStart w:id="127" w:name="_Toc16419"/>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格式</w:t>
      </w:r>
      <w:bookmarkEnd w:id="124"/>
      <w:bookmarkEnd w:id="125"/>
      <w:bookmarkEnd w:id="126"/>
      <w:bookmarkEnd w:id="127"/>
    </w:p>
    <w:p w14:paraId="58E08B8E">
      <w:pPr>
        <w:pStyle w:val="70"/>
        <w:tabs>
          <w:tab w:val="left" w:pos="3570"/>
        </w:tabs>
        <w:spacing w:line="360" w:lineRule="auto"/>
        <w:outlineLvl w:val="9"/>
        <w:rPr>
          <w:rFonts w:ascii="宋体" w:hAnsi="宋体" w:eastAsia="宋体" w:cs="宋体"/>
          <w:color w:val="000000" w:themeColor="text1"/>
          <w:highlight w:val="none"/>
          <w14:textFill>
            <w14:solidFill>
              <w14:schemeClr w14:val="tx1"/>
            </w14:solidFill>
          </w14:textFill>
        </w:rPr>
      </w:pPr>
      <w:bookmarkStart w:id="128" w:name="_Toc21305"/>
      <w:bookmarkStart w:id="129" w:name="_Toc32017"/>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封面</w:t>
      </w:r>
      <w:bookmarkEnd w:id="128"/>
      <w:bookmarkEnd w:id="129"/>
    </w:p>
    <w:p w14:paraId="60BB6D88">
      <w:pPr>
        <w:pStyle w:val="46"/>
        <w:tabs>
          <w:tab w:val="left" w:pos="3570"/>
        </w:tabs>
        <w:spacing w:line="360" w:lineRule="auto"/>
        <w:rPr>
          <w:rFonts w:ascii="宋体" w:hAnsi="宋体" w:cs="宋体"/>
          <w:b/>
          <w:color w:val="000000" w:themeColor="text1"/>
          <w:sz w:val="24"/>
          <w:highlight w:val="none"/>
          <w14:textFill>
            <w14:solidFill>
              <w14:schemeClr w14:val="tx1"/>
            </w14:solidFill>
          </w14:textFill>
        </w:rPr>
      </w:pPr>
    </w:p>
    <w:p w14:paraId="31303D85">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64050F6B">
      <w:pPr>
        <w:pStyle w:val="46"/>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4955CB0A">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1E10DCF9">
      <w:pPr>
        <w:pStyle w:val="46"/>
        <w:tabs>
          <w:tab w:val="left" w:pos="3570"/>
        </w:tabs>
        <w:spacing w:line="360" w:lineRule="auto"/>
        <w:ind w:firstLine="1680" w:firstLineChars="6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（项目编号）</w:t>
      </w:r>
    </w:p>
    <w:p w14:paraId="60154ABF">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410A7036">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323297C9">
      <w:pPr>
        <w:pStyle w:val="46"/>
        <w:tabs>
          <w:tab w:val="left" w:pos="3570"/>
        </w:tabs>
        <w:spacing w:line="360" w:lineRule="auto"/>
        <w:jc w:val="center"/>
        <w:rPr>
          <w:rFonts w:hint="eastAsia" w:ascii="宋体" w:hAnsi="宋体" w:eastAsia="宋体" w:cs="宋体"/>
          <w:b/>
          <w:color w:val="000000" w:themeColor="text1"/>
          <w:sz w:val="72"/>
          <w:szCs w:val="72"/>
          <w:highlight w:val="none"/>
          <w:lang w:eastAsia="zh-CN"/>
          <w14:textFill>
            <w14:solidFill>
              <w14:schemeClr w14:val="tx1"/>
            </w14:solidFill>
          </w14:textFill>
        </w:rPr>
      </w:pPr>
      <w:r>
        <w:rPr>
          <w:rFonts w:hint="eastAsia" w:ascii="宋体" w:hAnsi="宋体" w:cs="宋体"/>
          <w:b/>
          <w:color w:val="000000" w:themeColor="text1"/>
          <w:sz w:val="72"/>
          <w:szCs w:val="72"/>
          <w:highlight w:val="none"/>
          <w:lang w:eastAsia="zh-CN"/>
          <w14:textFill>
            <w14:solidFill>
              <w14:schemeClr w14:val="tx1"/>
            </w14:solidFill>
          </w14:textFill>
        </w:rPr>
        <w:t>响应文件</w:t>
      </w:r>
    </w:p>
    <w:p w14:paraId="2740A647">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7D2D111">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15730B2">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7357BD5E">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15D4E44A">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23E66660">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69A3F81">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40CF7D3">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D5A9DCD">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（投标人公章</w:t>
      </w:r>
      <w:r>
        <w:rPr>
          <w:rFonts w:hint="eastAsia" w:ascii="宋体" w:hAnsi="宋体" w:cs="宋体"/>
          <w:color w:val="000000" w:themeColor="text1"/>
          <w:sz w:val="28"/>
          <w:szCs w:val="28"/>
          <w:highlight w:val="none"/>
          <w14:textFill>
            <w14:solidFill>
              <w14:schemeClr w14:val="tx1"/>
            </w14:solidFill>
          </w14:textFill>
        </w:rPr>
        <w:t>）</w:t>
      </w:r>
    </w:p>
    <w:p w14:paraId="44179E3F">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（签名或盖章）</w:t>
      </w:r>
    </w:p>
    <w:p w14:paraId="69C7DA8F">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64031470">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61D86DAF">
      <w:pPr>
        <w:pStyle w:val="72"/>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30" w:name="_Toc22840"/>
      <w:bookmarkStart w:id="131" w:name="_Toc12471"/>
      <w:bookmarkStart w:id="132" w:name="_Toc15057"/>
      <w:bookmarkStart w:id="133" w:name="_Toc23565"/>
      <w:r>
        <w:rPr>
          <w:rFonts w:hint="eastAsia" w:ascii="宋体" w:hAnsi="宋体" w:eastAsia="宋体" w:cs="宋体"/>
          <w:color w:val="000000" w:themeColor="text1"/>
          <w:highlight w:val="none"/>
          <w14:textFill>
            <w14:solidFill>
              <w14:schemeClr w14:val="tx1"/>
            </w14:solidFill>
          </w14:textFill>
        </w:rPr>
        <w:t>二、资格审查材料</w:t>
      </w:r>
      <w:bookmarkEnd w:id="130"/>
      <w:bookmarkEnd w:id="131"/>
      <w:bookmarkEnd w:id="132"/>
      <w:bookmarkEnd w:id="133"/>
    </w:p>
    <w:p w14:paraId="1B30F33C">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34" w:name="_Toc7035"/>
      <w:bookmarkStart w:id="135" w:name="_Toc9510"/>
      <w:bookmarkStart w:id="136" w:name="_Toc7305"/>
      <w:bookmarkStart w:id="137" w:name="_Toc30681"/>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营业执照、组织机构代码证、税务登记证</w:t>
      </w:r>
      <w:bookmarkEnd w:id="134"/>
      <w:bookmarkEnd w:id="135"/>
      <w:bookmarkEnd w:id="136"/>
      <w:bookmarkEnd w:id="137"/>
    </w:p>
    <w:p w14:paraId="097AE4F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说明：此处提供营业执照、组织机构代码证、税务登记证，如三证合一，只需要提供营业执照即可。（如投标人是自然人，应提供有效的自然人身份证明。）</w:t>
      </w:r>
    </w:p>
    <w:p w14:paraId="561FA5D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AE6D24">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4C75E4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A006A7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E3619E">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4418243">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7CDF74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F3719A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38" w:name="_Toc2781"/>
      <w:bookmarkStart w:id="139" w:name="_Toc9066"/>
      <w:bookmarkStart w:id="140" w:name="_Toc28050"/>
      <w:bookmarkStart w:id="141" w:name="_Toc13569"/>
    </w:p>
    <w:p w14:paraId="1D017D0A">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2、企业相关资质等</w:t>
      </w:r>
    </w:p>
    <w:p w14:paraId="7A1D9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0112F44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1EE758CC">
      <w:pPr>
        <w:pStyle w:val="7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法定代表人身份证明及授权委托书</w:t>
      </w:r>
      <w:bookmarkEnd w:id="138"/>
      <w:bookmarkEnd w:id="139"/>
      <w:bookmarkEnd w:id="140"/>
      <w:bookmarkEnd w:id="141"/>
    </w:p>
    <w:p w14:paraId="1B8AF77F">
      <w:pPr>
        <w:pStyle w:val="76"/>
        <w:tabs>
          <w:tab w:val="left" w:pos="3570"/>
        </w:tabs>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bookmarkStart w:id="142" w:name="_Toc487101305"/>
      <w:bookmarkEnd w:id="142"/>
      <w:bookmarkStart w:id="143" w:name="_Toc487101447"/>
      <w:bookmarkEnd w:id="143"/>
      <w:bookmarkStart w:id="144" w:name="_Toc487101376"/>
      <w:bookmarkEnd w:id="144"/>
    </w:p>
    <w:p w14:paraId="622EBD3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法定代表人资格证明文件</w:t>
      </w:r>
    </w:p>
    <w:p w14:paraId="5EBEE7F8">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2450F58C">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兹有</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公司法定代表人，代表我公司办理一切社会公务事宜，具有法律效力。 </w:t>
      </w:r>
    </w:p>
    <w:p w14:paraId="2B79D43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附法定代表人基本情况： </w:t>
      </w:r>
    </w:p>
    <w:p w14:paraId="6B26D3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D38033">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A29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964B0C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70BCE91">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971D29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D1E4911">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tc>
      </w:tr>
    </w:tbl>
    <w:p w14:paraId="0941DA5B">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429DFEE2">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9BF2C6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6A2DCAF">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E936A1F">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17F2E4FD">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4FD3F1B4">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3A2B5778">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2CFDD0FA">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4912B516">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B86953">
      <w:pPr>
        <w:pStyle w:val="7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法定代表人授权书</w:t>
      </w:r>
    </w:p>
    <w:p w14:paraId="710D821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6A3140B1">
      <w:pPr>
        <w:pStyle w:val="76"/>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同志为我公司参加贵单位组织的编号为</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 目 名 称）</w:t>
      </w:r>
      <w:r>
        <w:rPr>
          <w:rFonts w:hint="eastAsia" w:ascii="宋体" w:hAnsi="宋体" w:cs="宋体"/>
          <w:color w:val="000000" w:themeColor="text1"/>
          <w:sz w:val="24"/>
          <w:szCs w:val="24"/>
          <w:highlight w:val="none"/>
          <w14:textFill>
            <w14:solidFill>
              <w14:schemeClr w14:val="tx1"/>
            </w14:solidFill>
          </w14:textFill>
        </w:rPr>
        <w:t>采购活动的投标代表人，全权代表我公司处理在该项目采购活动中的一切事宜。代理期限从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日止。 </w:t>
      </w:r>
    </w:p>
    <w:p w14:paraId="7D431C3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2202873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F1F0684">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2ADE1F6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0642044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38CDF9B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5A100B13">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代理人工作单位：</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C174E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F7A7853">
      <w:pPr>
        <w:pStyle w:val="7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80FAB35">
      <w:pPr>
        <w:pStyle w:val="76"/>
        <w:tabs>
          <w:tab w:val="left" w:pos="3570"/>
        </w:tabs>
        <w:adjustRightInd w:val="0"/>
        <w:snapToGrid w:val="0"/>
        <w:spacing w:line="360" w:lineRule="auto"/>
        <w:ind w:left="-88" w:leftChars="-42" w:firstLine="600" w:firstLineChars="250"/>
        <w:rPr>
          <w:rFonts w:ascii="宋体" w:hAnsi="宋体" w:cs="宋体"/>
          <w:color w:val="000000" w:themeColor="text1"/>
          <w:sz w:val="24"/>
          <w:szCs w:val="24"/>
          <w:highlight w:val="none"/>
          <w:u w:val="singl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p w14:paraId="266500B1">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tc>
      </w:tr>
    </w:tbl>
    <w:p w14:paraId="3C260CD9">
      <w:pPr>
        <w:pStyle w:val="78"/>
        <w:tabs>
          <w:tab w:val="left" w:pos="3570"/>
        </w:tabs>
        <w:spacing w:line="360" w:lineRule="auto"/>
        <w:rPr>
          <w:rFonts w:ascii="宋体" w:hAnsi="宋体" w:eastAsia="宋体" w:cs="宋体"/>
          <w:color w:val="000000" w:themeColor="text1"/>
          <w:highlight w:val="non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被授权人《居民身份证》扫描件</w:t>
            </w:r>
          </w:p>
        </w:tc>
      </w:tr>
    </w:tbl>
    <w:p w14:paraId="0107579A">
      <w:pPr>
        <w:pStyle w:val="79"/>
        <w:tabs>
          <w:tab w:val="left" w:pos="3570"/>
          <w:tab w:val="left" w:pos="8786"/>
        </w:tabs>
        <w:spacing w:after="0" w:line="360" w:lineRule="auto"/>
        <w:rPr>
          <w:rFonts w:ascii="宋体" w:hAnsi="宋体" w:cs="宋体"/>
          <w:color w:val="000000" w:themeColor="text1"/>
          <w:sz w:val="24"/>
          <w:highlight w:val="none"/>
          <w14:textFill>
            <w14:solidFill>
              <w14:schemeClr w14:val="tx1"/>
            </w14:solidFill>
          </w14:textFill>
        </w:rPr>
      </w:pPr>
      <w:bookmarkStart w:id="145" w:name="_Toc11433"/>
      <w:bookmarkStart w:id="146" w:name="_Toc32217"/>
      <w:r>
        <w:rPr>
          <w:rFonts w:hint="eastAsia" w:ascii="宋体" w:hAnsi="宋体" w:eastAsia="宋体" w:cs="宋体"/>
          <w:color w:val="000000" w:themeColor="text1"/>
          <w:sz w:val="28"/>
          <w:szCs w:val="28"/>
          <w:highlight w:val="none"/>
          <w14:textFill>
            <w14:solidFill>
              <w14:schemeClr w14:val="tx1"/>
            </w14:solidFill>
          </w14:textFill>
        </w:rPr>
        <w:br w:type="page"/>
      </w:r>
      <w:bookmarkEnd w:id="145"/>
      <w:bookmarkEnd w:id="146"/>
    </w:p>
    <w:p w14:paraId="4B609B3D">
      <w:pPr>
        <w:pStyle w:val="80"/>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bookmarkStart w:id="147" w:name="_Toc12214"/>
      <w:bookmarkStart w:id="148" w:name="_Toc16466"/>
      <w:bookmarkStart w:id="149" w:name="_Toc31344"/>
      <w:bookmarkStart w:id="150" w:name="_Toc19239"/>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中小企业声明函</w:t>
      </w:r>
      <w:bookmarkEnd w:id="147"/>
      <w:bookmarkEnd w:id="148"/>
      <w:bookmarkEnd w:id="149"/>
      <w:bookmarkEnd w:id="150"/>
      <w:r>
        <w:rPr>
          <w:rFonts w:hint="eastAsia" w:ascii="宋体" w:hAnsi="宋体" w:eastAsia="宋体" w:cs="宋体"/>
          <w:color w:val="000000" w:themeColor="text1"/>
          <w:sz w:val="28"/>
          <w:szCs w:val="28"/>
          <w:highlight w:val="none"/>
          <w:lang w:eastAsia="zh-CN"/>
          <w14:textFill>
            <w14:solidFill>
              <w14:schemeClr w14:val="tx1"/>
            </w14:solidFill>
          </w14:textFill>
        </w:rPr>
        <w:t>（本项目不适用）</w:t>
      </w:r>
    </w:p>
    <w:p w14:paraId="32F95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themeColor="text1"/>
          <w:sz w:val="24"/>
          <w:szCs w:val="24"/>
          <w:highlight w:val="none"/>
          <w14:textFill>
            <w14:solidFill>
              <w14:schemeClr w14:val="tx1"/>
            </w14:solidFill>
          </w14:textFill>
        </w:rPr>
      </w:pPr>
      <w:bookmarkStart w:id="151" w:name="_Toc26310"/>
      <w:bookmarkStart w:id="152" w:name="_Toc20288"/>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.1 中小企业声明函</w:t>
      </w:r>
    </w:p>
    <w:p w14:paraId="31BA3538">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 w:val="0"/>
          <w:bCs w:val="0"/>
          <w:color w:val="000000" w:themeColor="text1"/>
          <w:spacing w:val="-2"/>
          <w:sz w:val="24"/>
          <w:szCs w:val="24"/>
          <w:u w:val="single"/>
          <w14:textFill>
            <w14:solidFill>
              <w14:schemeClr w14:val="tx1"/>
            </w14:solidFill>
          </w14:textFill>
        </w:rPr>
        <w:t>（单位名称）</w:t>
      </w:r>
      <w:r>
        <w:rPr>
          <w:rFonts w:hint="eastAsia" w:ascii="宋体" w:hAnsi="宋体" w:cs="宋体"/>
          <w:b w:val="0"/>
          <w:bCs w:val="0"/>
          <w:color w:val="000000" w:themeColor="text1"/>
          <w:spacing w:val="-2"/>
          <w:sz w:val="24"/>
          <w:szCs w:val="24"/>
          <w14:textFill>
            <w14:solidFill>
              <w14:schemeClr w14:val="tx1"/>
            </w14:solidFill>
          </w14:textFill>
        </w:rPr>
        <w:t>的</w:t>
      </w:r>
      <w:r>
        <w:rPr>
          <w:rFonts w:hint="eastAsia" w:ascii="宋体" w:hAnsi="宋体" w:cs="宋体"/>
          <w:b w:val="0"/>
          <w:bCs w:val="0"/>
          <w:color w:val="000000" w:themeColor="text1"/>
          <w:spacing w:val="-2"/>
          <w:sz w:val="24"/>
          <w:szCs w:val="24"/>
          <w:u w:val="single"/>
          <w14:textFill>
            <w14:solidFill>
              <w14:schemeClr w14:val="tx1"/>
            </w14:solidFill>
          </w14:textFill>
        </w:rPr>
        <w:t>（项目名称）</w:t>
      </w:r>
      <w:r>
        <w:rPr>
          <w:rFonts w:hint="eastAsia" w:ascii="宋体" w:hAnsi="宋体" w:cs="宋体"/>
          <w:b w:val="0"/>
          <w:bCs w:val="0"/>
          <w:color w:val="000000" w:themeColor="text1"/>
          <w:spacing w:val="-2"/>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F986E8C">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1.</w:t>
      </w:r>
      <w:r>
        <w:rPr>
          <w:rFonts w:hint="eastAsia" w:ascii="宋体" w:hAnsi="宋体" w:cs="宋体"/>
          <w:b w:val="0"/>
          <w:bCs w:val="0"/>
          <w:color w:val="000000" w:themeColor="text1"/>
          <w:spacing w:val="-2"/>
          <w:sz w:val="24"/>
          <w:szCs w:val="24"/>
          <w:u w:val="single"/>
          <w14:textFill>
            <w14:solidFill>
              <w14:schemeClr w14:val="tx1"/>
            </w14:solidFill>
          </w14:textFill>
        </w:rPr>
        <w:t>（标的名称）</w:t>
      </w:r>
      <w:r>
        <w:rPr>
          <w:rFonts w:hint="eastAsia" w:ascii="宋体" w:hAnsi="宋体" w:cs="宋体"/>
          <w:b w:val="0"/>
          <w:bCs w:val="0"/>
          <w:color w:val="000000" w:themeColor="text1"/>
          <w:spacing w:val="-2"/>
          <w:sz w:val="24"/>
          <w:szCs w:val="24"/>
          <w14:textFill>
            <w14:solidFill>
              <w14:schemeClr w14:val="tx1"/>
            </w14:solidFill>
          </w14:textFill>
        </w:rPr>
        <w:t>，属于</w:t>
      </w:r>
      <w:r>
        <w:rPr>
          <w:rFonts w:hint="eastAsia" w:ascii="宋体" w:hAnsi="宋体" w:cs="宋体"/>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ascii="宋体" w:hAnsi="宋体" w:cs="宋体"/>
          <w:b w:val="0"/>
          <w:bCs w:val="0"/>
          <w:color w:val="000000" w:themeColor="text1"/>
          <w:spacing w:val="-2"/>
          <w:sz w:val="24"/>
          <w:szCs w:val="24"/>
          <w14:textFill>
            <w14:solidFill>
              <w14:schemeClr w14:val="tx1"/>
            </w14:solidFill>
          </w14:textFill>
        </w:rPr>
        <w:t>；制造商为</w:t>
      </w:r>
      <w:r>
        <w:rPr>
          <w:rFonts w:hint="eastAsia" w:ascii="宋体" w:hAnsi="宋体" w:cs="宋体"/>
          <w:b w:val="0"/>
          <w:bCs w:val="0"/>
          <w:color w:val="000000" w:themeColor="text1"/>
          <w:spacing w:val="-2"/>
          <w:sz w:val="24"/>
          <w:szCs w:val="24"/>
          <w:u w:val="single"/>
          <w14:textFill>
            <w14:solidFill>
              <w14:schemeClr w14:val="tx1"/>
            </w14:solidFill>
          </w14:textFill>
        </w:rPr>
        <w:t>（企业名称）</w:t>
      </w:r>
      <w:r>
        <w:rPr>
          <w:rFonts w:hint="eastAsia" w:ascii="宋体" w:hAnsi="宋体" w:cs="宋体"/>
          <w:b w:val="0"/>
          <w:bCs w:val="0"/>
          <w:color w:val="000000" w:themeColor="text1"/>
          <w:spacing w:val="-2"/>
          <w:sz w:val="24"/>
          <w:szCs w:val="24"/>
          <w14:textFill>
            <w14:solidFill>
              <w14:schemeClr w14:val="tx1"/>
            </w14:solidFill>
          </w14:textFill>
        </w:rPr>
        <w:t>，从业人员</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人，营业收入为</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万元，资产总额为</w:t>
      </w:r>
      <w:r>
        <w:rPr>
          <w:rFonts w:hint="eastAsia"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万元，属于</w:t>
      </w:r>
      <w:r>
        <w:rPr>
          <w:rFonts w:hint="eastAsia" w:ascii="宋体" w:hAnsi="宋体" w:cs="宋体"/>
          <w:b w:val="0"/>
          <w:bCs w:val="0"/>
          <w:color w:val="000000" w:themeColor="text1"/>
          <w:spacing w:val="-2"/>
          <w:sz w:val="24"/>
          <w:szCs w:val="24"/>
          <w:u w:val="single"/>
          <w14:textFill>
            <w14:solidFill>
              <w14:schemeClr w14:val="tx1"/>
            </w14:solidFill>
          </w14:textFill>
        </w:rPr>
        <w:t xml:space="preserve">   （中型企业、小型企业、微型企业）</w:t>
      </w:r>
      <w:r>
        <w:rPr>
          <w:rFonts w:hint="eastAsia" w:ascii="宋体" w:hAnsi="宋体" w:cs="宋体"/>
          <w:b w:val="0"/>
          <w:bCs w:val="0"/>
          <w:color w:val="000000" w:themeColor="text1"/>
          <w:spacing w:val="-2"/>
          <w:sz w:val="24"/>
          <w:szCs w:val="24"/>
          <w14:textFill>
            <w14:solidFill>
              <w14:schemeClr w14:val="tx1"/>
            </w14:solidFill>
          </w14:textFill>
        </w:rPr>
        <w:t>；</w:t>
      </w:r>
    </w:p>
    <w:p w14:paraId="25D5DC75">
      <w:pPr>
        <w:pStyle w:val="67"/>
        <w:keepNext w:val="0"/>
        <w:keepLines w:val="0"/>
        <w:pageBreakBefore w:val="0"/>
        <w:widowControl w:val="0"/>
        <w:tabs>
          <w:tab w:val="left" w:pos="1193"/>
          <w:tab w:val="left" w:pos="6974"/>
        </w:tabs>
        <w:kinsoku/>
        <w:wordWrap/>
        <w:overflowPunct/>
        <w:topLinePunct w:val="0"/>
        <w:autoSpaceDE/>
        <w:autoSpaceDN/>
        <w:bidi w:val="0"/>
        <w:adjustRightInd/>
        <w:snapToGrid/>
        <w:spacing w:line="360" w:lineRule="auto"/>
        <w:ind w:firstLine="472" w:firstLineChars="200"/>
        <w:jc w:val="left"/>
        <w:textAlignment w:val="auto"/>
        <w:rPr>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2.</w:t>
      </w:r>
      <w:r>
        <w:rPr>
          <w:rFonts w:hint="eastAsia"/>
          <w:b w:val="0"/>
          <w:bCs w:val="0"/>
          <w:color w:val="000000" w:themeColor="text1"/>
          <w:spacing w:val="-2"/>
          <w:sz w:val="24"/>
          <w:szCs w:val="24"/>
          <w:u w:val="single"/>
          <w14:textFill>
            <w14:solidFill>
              <w14:schemeClr w14:val="tx1"/>
            </w14:solidFill>
          </w14:textFill>
        </w:rPr>
        <w:t>（标的名称）</w:t>
      </w:r>
      <w:r>
        <w:rPr>
          <w:rFonts w:hint="eastAsia"/>
          <w:b w:val="0"/>
          <w:bCs w:val="0"/>
          <w:color w:val="000000" w:themeColor="text1"/>
          <w:spacing w:val="-2"/>
          <w:sz w:val="24"/>
          <w:szCs w:val="24"/>
          <w14:textFill>
            <w14:solidFill>
              <w14:schemeClr w14:val="tx1"/>
            </w14:solidFill>
          </w14:textFill>
        </w:rPr>
        <w:t>，属于</w:t>
      </w:r>
      <w:r>
        <w:rPr>
          <w:rFonts w:hint="eastAsia"/>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b w:val="0"/>
          <w:bCs w:val="0"/>
          <w:color w:val="000000" w:themeColor="text1"/>
          <w:spacing w:val="-2"/>
          <w:sz w:val="24"/>
          <w:szCs w:val="24"/>
          <w14:textFill>
            <w14:solidFill>
              <w14:schemeClr w14:val="tx1"/>
            </w14:solidFill>
          </w14:textFill>
        </w:rPr>
        <w:t>；制造商为</w:t>
      </w:r>
      <w:r>
        <w:rPr>
          <w:rFonts w:hint="eastAsia"/>
          <w:b w:val="0"/>
          <w:bCs w:val="0"/>
          <w:color w:val="000000" w:themeColor="text1"/>
          <w:spacing w:val="-2"/>
          <w:sz w:val="24"/>
          <w:szCs w:val="24"/>
          <w:u w:val="single"/>
          <w14:textFill>
            <w14:solidFill>
              <w14:schemeClr w14:val="tx1"/>
            </w14:solidFill>
          </w14:textFill>
        </w:rPr>
        <w:t>（企业名称）</w:t>
      </w:r>
      <w:r>
        <w:rPr>
          <w:rFonts w:hint="eastAsia"/>
          <w:b w:val="0"/>
          <w:bCs w:val="0"/>
          <w:color w:val="000000" w:themeColor="text1"/>
          <w:spacing w:val="-2"/>
          <w:sz w:val="24"/>
          <w:szCs w:val="24"/>
          <w14:textFill>
            <w14:solidFill>
              <w14:schemeClr w14:val="tx1"/>
            </w14:solidFill>
          </w14:textFill>
        </w:rPr>
        <w:t>，从业人员</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人，营业收入为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万元，资产总额为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万元，属于</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u w:val="single"/>
          <w14:textFill>
            <w14:solidFill>
              <w14:schemeClr w14:val="tx1"/>
            </w14:solidFill>
          </w14:textFill>
        </w:rPr>
        <w:t>（中型企业、小型企业、微型企业）</w:t>
      </w:r>
      <w:r>
        <w:rPr>
          <w:rFonts w:hint="eastAsia"/>
          <w:b w:val="0"/>
          <w:bCs w:val="0"/>
          <w:color w:val="000000" w:themeColor="text1"/>
          <w:spacing w:val="-2"/>
          <w:sz w:val="24"/>
          <w:szCs w:val="24"/>
          <w14:textFill>
            <w14:solidFill>
              <w14:schemeClr w14:val="tx1"/>
            </w14:solidFill>
          </w14:textFill>
        </w:rPr>
        <w:t>；</w:t>
      </w:r>
    </w:p>
    <w:p w14:paraId="1877480D">
      <w:pPr>
        <w:pStyle w:val="148"/>
        <w:spacing w:before="312" w:beforeLines="100" w:line="500" w:lineRule="exact"/>
        <w:ind w:left="221" w:firstLine="240" w:firstLineChars="100"/>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 xml:space="preserve"> ......</w:t>
      </w:r>
    </w:p>
    <w:p w14:paraId="3313E281">
      <w:pPr>
        <w:pStyle w:val="81"/>
        <w:spacing w:line="500" w:lineRule="exact"/>
        <w:ind w:firstLine="472" w:firstLineChars="200"/>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以上企业，不属于大企业的分支机构，不存在控股股东为大企业的情形，也不存在与大企业的负责人为同一人的情形。</w:t>
      </w:r>
    </w:p>
    <w:p w14:paraId="10E7C97B">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本企业对上述声明内容的真实性负责。如有虚假，将依法承担相应责任。</w:t>
      </w:r>
    </w:p>
    <w:p w14:paraId="4F2AE547">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企业名称（盖章）：</w:t>
      </w:r>
    </w:p>
    <w:p w14:paraId="1301AA3D">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日期：年月日</w:t>
      </w:r>
    </w:p>
    <w:p w14:paraId="324054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注：</w:t>
      </w:r>
    </w:p>
    <w:p w14:paraId="70A855D8">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如存在虚假声明或未按实际内容填写，供应商需承担由此产生的一切后果及相应的法律责任。</w:t>
      </w:r>
    </w:p>
    <w:p w14:paraId="1C20CF81">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14:textFill>
            <w14:solidFill>
              <w14:schemeClr w14:val="tx1"/>
            </w14:solidFill>
          </w14:textFill>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66C1CA0C">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bookmarkStart w:id="153" w:name="_Toc25507"/>
      <w:r>
        <w:rPr>
          <w:rFonts w:asciiTheme="majorEastAsia" w:hAnsiTheme="majorEastAsia" w:eastAsiaTheme="majorEastAsia"/>
          <w:b/>
          <w:bCs/>
          <w:color w:val="000000" w:themeColor="text1"/>
          <w:sz w:val="18"/>
          <w:szCs w:val="18"/>
          <w:highlight w:val="none"/>
          <w14:textFill>
            <w14:solidFill>
              <w14:schemeClr w14:val="tx1"/>
            </w14:solidFill>
          </w14:textFill>
        </w:rPr>
        <w:t>如</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供应商未填写或未按要求填写此表，评审时将不予认可</w:t>
      </w:r>
      <w:r>
        <w:rPr>
          <w:rFonts w:asciiTheme="majorEastAsia" w:hAnsiTheme="majorEastAsia" w:eastAsiaTheme="majorEastAsia"/>
          <w:b/>
          <w:bCs/>
          <w:color w:val="000000" w:themeColor="text1"/>
          <w:sz w:val="18"/>
          <w:szCs w:val="18"/>
          <w:highlight w:val="none"/>
          <w14:textFill>
            <w14:solidFill>
              <w14:schemeClr w14:val="tx1"/>
            </w14:solidFill>
          </w14:textFill>
        </w:rPr>
        <w:t>。</w:t>
      </w:r>
      <w:bookmarkEnd w:id="153"/>
    </w:p>
    <w:p w14:paraId="2239D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lang w:val="en-US" w:eastAsia="zh-CN"/>
          <w14:textFill>
            <w14:solidFill>
              <w14:schemeClr w14:val="tx1"/>
            </w14:solidFill>
          </w14:textFill>
        </w:rPr>
        <w:t>4、</w:t>
      </w:r>
      <w:r>
        <w:rPr>
          <w:rFonts w:asciiTheme="majorEastAsia" w:hAnsiTheme="majorEastAsia" w:eastAsiaTheme="majorEastAsia"/>
          <w:b/>
          <w:bCs/>
          <w:color w:val="000000" w:themeColor="text1"/>
          <w:sz w:val="18"/>
          <w:szCs w:val="18"/>
          <w:highlight w:val="none"/>
          <w14:textFill>
            <w14:solidFill>
              <w14:schemeClr w14:val="tx1"/>
            </w14:solidFill>
          </w14:textFill>
        </w:rPr>
        <w:t>详细内容请在中国政府采购网上查询获取。</w:t>
      </w:r>
    </w:p>
    <w:p w14:paraId="2A3FAEB8">
      <w:pPr>
        <w:rPr>
          <w:rFonts w:hint="eastAsia"/>
          <w:b/>
          <w:bCs/>
          <w:color w:val="000000" w:themeColor="text1"/>
          <w:sz w:val="24"/>
          <w:szCs w:val="24"/>
          <w:highlight w:val="none"/>
          <w:lang w:val="en-US" w:eastAsia="zh-CN"/>
          <w14:textFill>
            <w14:solidFill>
              <w14:schemeClr w14:val="tx1"/>
            </w14:solidFill>
          </w14:textFill>
        </w:rPr>
      </w:pPr>
      <w:bookmarkStart w:id="154" w:name="_Toc12495"/>
      <w:r>
        <w:rPr>
          <w:rFonts w:hint="eastAsia"/>
          <w:b/>
          <w:bCs/>
          <w:color w:val="000000" w:themeColor="text1"/>
          <w:sz w:val="24"/>
          <w:szCs w:val="24"/>
          <w:highlight w:val="none"/>
          <w:lang w:val="en-US" w:eastAsia="zh-CN"/>
          <w14:textFill>
            <w14:solidFill>
              <w14:schemeClr w14:val="tx1"/>
            </w14:solidFill>
          </w14:textFill>
        </w:rPr>
        <w:br w:type="page"/>
      </w:r>
    </w:p>
    <w:p w14:paraId="7543171B">
      <w:pPr>
        <w:spacing w:line="360" w:lineRule="auto"/>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b/>
          <w:bCs/>
          <w:color w:val="000000" w:themeColor="text1"/>
          <w:sz w:val="24"/>
          <w:szCs w:val="24"/>
          <w:highlight w:val="none"/>
          <w14:textFill>
            <w14:solidFill>
              <w14:schemeClr w14:val="tx1"/>
            </w14:solidFill>
          </w14:textFill>
        </w:rPr>
        <w:t xml:space="preserve">.2 </w:t>
      </w:r>
      <w:r>
        <w:rPr>
          <w:b/>
          <w:bCs/>
          <w:color w:val="000000" w:themeColor="text1"/>
          <w:sz w:val="24"/>
          <w:szCs w:val="24"/>
          <w:highlight w:val="none"/>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监狱企业</w:t>
      </w:r>
      <w:r>
        <w:rPr>
          <w:b/>
          <w:bCs/>
          <w:color w:val="000000" w:themeColor="text1"/>
          <w:sz w:val="24"/>
          <w:szCs w:val="24"/>
          <w:highlight w:val="none"/>
          <w14:textFill>
            <w14:solidFill>
              <w14:schemeClr w14:val="tx1"/>
            </w14:solidFill>
          </w14:textFill>
        </w:rPr>
        <w:t>声明函</w:t>
      </w:r>
      <w:bookmarkEnd w:id="154"/>
    </w:p>
    <w:p w14:paraId="6482B02B">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p>
    <w:p w14:paraId="4FAE760D">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）郑重声明下</w:t>
      </w:r>
      <w:r>
        <w:rPr>
          <w:rFonts w:hint="eastAsia" w:ascii="宋体" w:hAnsi="宋体" w:cs="宋体"/>
          <w:color w:val="000000" w:themeColor="text1"/>
          <w:kern w:val="0"/>
          <w:sz w:val="24"/>
          <w:highlight w:val="none"/>
          <w14:textFill>
            <w14:solidFill>
              <w14:schemeClr w14:val="tx1"/>
            </w14:solidFill>
          </w14:textFill>
        </w:rPr>
        <w:t>列事项（按照</w:t>
      </w:r>
      <w:r>
        <w:rPr>
          <w:rFonts w:ascii="宋体" w:hAnsi="宋体" w:cs="宋体"/>
          <w:color w:val="000000" w:themeColor="text1"/>
          <w:kern w:val="0"/>
          <w:sz w:val="24"/>
          <w:highlight w:val="none"/>
          <w14:textFill>
            <w14:solidFill>
              <w14:schemeClr w14:val="tx1"/>
            </w14:solidFill>
          </w14:textFill>
        </w:rPr>
        <w:t>实际情况勾选或</w:t>
      </w:r>
      <w:r>
        <w:rPr>
          <w:rFonts w:hint="eastAsia" w:ascii="宋体" w:hAnsi="宋体" w:cs="宋体"/>
          <w:color w:val="000000" w:themeColor="text1"/>
          <w:kern w:val="0"/>
          <w:sz w:val="24"/>
          <w:highlight w:val="none"/>
          <w14:textFill>
            <w14:solidFill>
              <w14:schemeClr w14:val="tx1"/>
            </w14:solidFill>
          </w14:textFill>
        </w:rPr>
        <w:t>填空）：</w:t>
      </w:r>
    </w:p>
    <w:p w14:paraId="74CE048F">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企业（单位）为直接投标人</w:t>
      </w:r>
      <w:r>
        <w:rPr>
          <w:rFonts w:ascii="宋体" w:hAnsi="宋体" w:cs="宋体"/>
          <w:color w:val="000000" w:themeColor="text1"/>
          <w:kern w:val="0"/>
          <w:sz w:val="24"/>
          <w:highlight w:val="none"/>
          <w14:textFill>
            <w14:solidFill>
              <w14:schemeClr w14:val="tx1"/>
            </w14:solidFill>
          </w14:textFill>
        </w:rPr>
        <w:t>提供本企业</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制造的货物</w:t>
      </w:r>
      <w:r>
        <w:rPr>
          <w:rFonts w:hint="eastAsia" w:ascii="宋体" w:hAnsi="宋体" w:cs="宋体"/>
          <w:color w:val="000000" w:themeColor="text1"/>
          <w:kern w:val="0"/>
          <w:sz w:val="24"/>
          <w:highlight w:val="none"/>
          <w14:textFill>
            <w14:solidFill>
              <w14:schemeClr w14:val="tx1"/>
            </w14:solidFill>
          </w14:textFill>
        </w:rPr>
        <w:t>。</w:t>
      </w:r>
    </w:p>
    <w:p w14:paraId="777C10BC">
      <w:pPr>
        <w:widowControl/>
        <w:spacing w:before="100" w:beforeAutospacing="1" w:after="100" w:afterAutospacing="1" w:line="360" w:lineRule="auto"/>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（请填写：</w:t>
      </w:r>
      <w:r>
        <w:rPr>
          <w:rFonts w:hint="eastAsia" w:ascii="宋体" w:hAnsi="宋体" w:cs="宋体"/>
          <w:color w:val="000000" w:themeColor="text1"/>
          <w:kern w:val="0"/>
          <w:sz w:val="24"/>
          <w:highlight w:val="none"/>
          <w14:textFill>
            <w14:solidFill>
              <w14:schemeClr w14:val="tx1"/>
            </w14:solidFill>
          </w14:textFill>
        </w:rPr>
        <w:t>是、不是</w:t>
      </w:r>
      <w:r>
        <w:rPr>
          <w:rFonts w:ascii="宋体" w:hAnsi="宋体" w:cs="宋体"/>
          <w:color w:val="000000" w:themeColor="text1"/>
          <w:kern w:val="0"/>
          <w:sz w:val="24"/>
          <w:highlight w:val="none"/>
          <w14:textFill>
            <w14:solidFill>
              <w14:schemeClr w14:val="tx1"/>
            </w14:solidFill>
          </w14:textFill>
        </w:rPr>
        <w:t>）监狱企业。</w:t>
      </w:r>
      <w:r>
        <w:rPr>
          <w:rFonts w:hint="eastAsia" w:ascii="宋体" w:hAnsi="宋体" w:cs="宋体"/>
          <w:color w:val="000000" w:themeColor="text1"/>
          <w:kern w:val="0"/>
          <w:sz w:val="24"/>
          <w:highlight w:val="none"/>
          <w14:textFill>
            <w14:solidFill>
              <w14:schemeClr w14:val="tx1"/>
            </w14:solidFill>
          </w14:textFill>
        </w:rPr>
        <w:t>后附省级以上监狱管理局、戒毒管理局（含新疆生产建设兵团）出具的属于监狱企业的证明文件。</w:t>
      </w:r>
    </w:p>
    <w:p w14:paraId="0915867C">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）对上述声明的真实性负责。如有虚假，将依法承担相应责任。</w:t>
      </w:r>
    </w:p>
    <w:p w14:paraId="0CF21E1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p>
    <w:p w14:paraId="64795586">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2C06B1E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1D2F99A3">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r>
        <w:rPr>
          <w:rFonts w:ascii="宋体" w:hAnsi="宋体"/>
          <w:b/>
          <w:color w:val="000000" w:themeColor="text1"/>
          <w:kern w:val="0"/>
          <w:sz w:val="24"/>
          <w:szCs w:val="20"/>
          <w:highlight w:val="none"/>
          <w14:textFill>
            <w14:solidFill>
              <w14:schemeClr w14:val="tx1"/>
            </w14:solidFill>
          </w14:textFill>
        </w:rPr>
        <w:t>　</w:t>
      </w:r>
    </w:p>
    <w:p w14:paraId="48DC1394">
      <w:pPr>
        <w:spacing w:line="360" w:lineRule="auto"/>
        <w:rPr>
          <w:rFonts w:ascii="宋体" w:hAnsi="宋体"/>
          <w:b/>
          <w:color w:val="000000" w:themeColor="text1"/>
          <w:sz w:val="24"/>
          <w:highlight w:val="none"/>
          <w14:textFill>
            <w14:solidFill>
              <w14:schemeClr w14:val="tx1"/>
            </w14:solidFill>
          </w14:textFill>
        </w:rPr>
      </w:pPr>
    </w:p>
    <w:p w14:paraId="4DC654C1">
      <w:pPr>
        <w:widowControl/>
        <w:spacing w:before="100" w:beforeAutospacing="1" w:after="100" w:afterAutospacing="1" w:line="360" w:lineRule="auto"/>
        <w:ind w:firstLine="3960" w:firstLineChars="16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ascii="宋体" w:hAnsi="宋体" w:cs="宋体"/>
          <w:color w:val="000000" w:themeColor="text1"/>
          <w:kern w:val="0"/>
          <w:sz w:val="24"/>
          <w:highlight w:val="none"/>
          <w14:textFill>
            <w14:solidFill>
              <w14:schemeClr w14:val="tx1"/>
            </w14:solidFill>
          </w14:textFill>
        </w:rPr>
        <w:t>（盖章）：</w:t>
      </w:r>
      <w:r>
        <w:rPr>
          <w:rFonts w:ascii="宋体" w:hAnsi="宋体" w:cs="宋体"/>
          <w:color w:val="000000" w:themeColor="text1"/>
          <w:kern w:val="0"/>
          <w:sz w:val="24"/>
          <w:highlight w:val="none"/>
          <w:u w:val="single"/>
          <w14:textFill>
            <w14:solidFill>
              <w14:schemeClr w14:val="tx1"/>
            </w14:solidFill>
          </w14:textFill>
        </w:rPr>
        <w:t xml:space="preserve">             </w:t>
      </w:r>
    </w:p>
    <w:p w14:paraId="73EC4A69">
      <w:pPr>
        <w:widowControl/>
        <w:spacing w:before="100" w:beforeAutospacing="1" w:after="100" w:afterAutospacing="1" w:line="360" w:lineRule="auto"/>
        <w:ind w:firstLine="3720" w:firstLineChars="1550"/>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日　期：</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6465FE5">
      <w:pPr>
        <w:pStyle w:val="92"/>
        <w:spacing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p>
    <w:p w14:paraId="25E13323">
      <w:pPr>
        <w:pStyle w:val="92"/>
        <w:spacing w:line="360" w:lineRule="auto"/>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注：如投标人为监狱企业，须提供省级以上监狱管理局、戒毒管理局（含新疆生产建设兵团）出具的属于监狱企业证明文件的，视同为小型和微型企业。</w:t>
      </w:r>
    </w:p>
    <w:p w14:paraId="4DFDB48E">
      <w:pPr>
        <w:spacing w:line="360" w:lineRule="auto"/>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br w:type="page"/>
      </w:r>
      <w:bookmarkStart w:id="155" w:name="_Toc3885"/>
      <w:bookmarkStart w:id="156" w:name="_Toc65166619"/>
      <w:bookmarkStart w:id="157" w:name="_Toc532473513"/>
    </w:p>
    <w:p w14:paraId="14D8271B">
      <w:pPr>
        <w:spacing w:line="360" w:lineRule="auto"/>
        <w:jc w:val="center"/>
        <w:rPr>
          <w:rFonts w:ascii="宋体" w:hAnsi="宋体"/>
          <w:color w:val="000000" w:themeColor="text1"/>
          <w:sz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hAnsi="宋体" w:cs="宋体"/>
          <w:b/>
          <w:bCs/>
          <w:color w:val="000000" w:themeColor="text1"/>
          <w:sz w:val="24"/>
          <w:szCs w:val="24"/>
          <w:highlight w:val="none"/>
          <w14:textFill>
            <w14:solidFill>
              <w14:schemeClr w14:val="tx1"/>
            </w14:solidFill>
          </w14:textFill>
        </w:rPr>
        <w:t xml:space="preserve">.3 </w:t>
      </w:r>
      <w:r>
        <w:rPr>
          <w:rFonts w:hint="eastAsia" w:ascii="宋体" w:hAnsi="宋体"/>
          <w:b/>
          <w:bCs/>
          <w:color w:val="000000" w:themeColor="text1"/>
          <w:sz w:val="24"/>
          <w:szCs w:val="24"/>
          <w:highlight w:val="none"/>
          <w14:textFill>
            <w14:solidFill>
              <w14:schemeClr w14:val="tx1"/>
            </w14:solidFill>
          </w14:textFill>
        </w:rPr>
        <w:t>残疾人福利性单位声明函</w:t>
      </w:r>
      <w:bookmarkEnd w:id="155"/>
      <w:bookmarkEnd w:id="156"/>
    </w:p>
    <w:bookmarkEnd w:id="157"/>
    <w:p w14:paraId="0285BDC8">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56566439">
      <w:pPr>
        <w:spacing w:line="360" w:lineRule="auto"/>
        <w:ind w:firstLine="567"/>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本单位郑重声明，根据《财政部 民政部 中国残疾人联合会关于促进残疾人就业政府采购政策的通知》（财库〔2017〕</w:t>
      </w:r>
      <w:r>
        <w:rPr>
          <w:rFonts w:hint="eastAsia" w:ascii="宋体" w:hAnsi="宋体"/>
          <w:color w:val="000000" w:themeColor="text1"/>
          <w:kern w:val="0"/>
          <w:sz w:val="24"/>
          <w:szCs w:val="20"/>
          <w:highlight w:val="none"/>
          <w:lang w:eastAsia="zh-CN"/>
          <w14:textFill>
            <w14:solidFill>
              <w14:schemeClr w14:val="tx1"/>
            </w14:solidFill>
          </w14:textFill>
        </w:rPr>
        <w:t>139</w:t>
      </w:r>
      <w:r>
        <w:rPr>
          <w:rFonts w:hint="eastAsia" w:ascii="宋体" w:hAnsi="宋体"/>
          <w:color w:val="000000" w:themeColor="text1"/>
          <w:kern w:val="0"/>
          <w:sz w:val="24"/>
          <w:szCs w:val="20"/>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73B0F">
      <w:pPr>
        <w:spacing w:line="360" w:lineRule="auto"/>
        <w:ind w:left="1080" w:leftChars="257" w:hanging="540"/>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本单位对上述声明的真实性负责。如有虚假，将依法承担相应责任。</w:t>
      </w:r>
    </w:p>
    <w:p w14:paraId="25C49D5F">
      <w:pPr>
        <w:pStyle w:val="8"/>
        <w:spacing w:line="360" w:lineRule="auto"/>
        <w:rPr>
          <w:color w:val="000000" w:themeColor="text1"/>
          <w:highlight w:val="none"/>
          <w14:textFill>
            <w14:solidFill>
              <w14:schemeClr w14:val="tx1"/>
            </w14:solidFill>
          </w14:textFill>
        </w:rPr>
      </w:pPr>
    </w:p>
    <w:p w14:paraId="499A3FCA">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3D0650A0">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2CAB9DD3">
      <w:pPr>
        <w:spacing w:line="360" w:lineRule="auto"/>
        <w:ind w:left="1080" w:leftChars="257" w:hanging="540"/>
        <w:jc w:val="center"/>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残疾人</w:t>
      </w:r>
      <w:r>
        <w:rPr>
          <w:rFonts w:ascii="宋体" w:hAnsi="宋体"/>
          <w:color w:val="000000" w:themeColor="text1"/>
          <w:kern w:val="0"/>
          <w:sz w:val="24"/>
          <w:szCs w:val="20"/>
          <w:highlight w:val="none"/>
          <w14:textFill>
            <w14:solidFill>
              <w14:schemeClr w14:val="tx1"/>
            </w14:solidFill>
          </w14:textFill>
        </w:rPr>
        <w:t>福利性单位</w:t>
      </w:r>
      <w:r>
        <w:rPr>
          <w:rFonts w:hint="eastAsia" w:ascii="宋体" w:hAnsi="宋体"/>
          <w:color w:val="000000" w:themeColor="text1"/>
          <w:kern w:val="0"/>
          <w:sz w:val="24"/>
          <w:szCs w:val="20"/>
          <w:highlight w:val="none"/>
          <w14:textFill>
            <w14:solidFill>
              <w14:schemeClr w14:val="tx1"/>
            </w14:solidFill>
          </w14:textFill>
        </w:rPr>
        <w:t>（盖章）：</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u w:val="single"/>
          <w14:textFill>
            <w14:solidFill>
              <w14:schemeClr w14:val="tx1"/>
            </w14:solidFill>
          </w14:textFill>
        </w:rPr>
        <w:t xml:space="preserve">           </w:t>
      </w:r>
    </w:p>
    <w:p w14:paraId="41AA0573">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 xml:space="preserve">  </w:t>
      </w:r>
    </w:p>
    <w:p w14:paraId="5B48806E">
      <w:pPr>
        <w:spacing w:line="360" w:lineRule="auto"/>
        <w:ind w:left="645" w:leftChars="307" w:firstLine="3120" w:firstLineChars="1300"/>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日  期：</w:t>
      </w:r>
      <w:r>
        <w:rPr>
          <w:rFonts w:ascii="宋体" w:hAnsi="宋体"/>
          <w:color w:val="000000" w:themeColor="text1"/>
          <w:kern w:val="0"/>
          <w:sz w:val="24"/>
          <w:szCs w:val="20"/>
          <w:highlight w:val="none"/>
          <w:u w:val="single"/>
          <w14:textFill>
            <w14:solidFill>
              <w14:schemeClr w14:val="tx1"/>
            </w14:solidFill>
          </w14:textFill>
        </w:rPr>
        <w:t xml:space="preserve">                             </w:t>
      </w:r>
    </w:p>
    <w:p w14:paraId="67BCE873">
      <w:pPr>
        <w:pStyle w:val="92"/>
        <w:spacing w:before="624" w:beforeLines="200"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注：符合享受政府采购支持政策的残疾人福利性单位条件且提供《残疾人福利性单位声明函》的，视同为小型和微型企业。</w:t>
      </w:r>
    </w:p>
    <w:p w14:paraId="3D205A65">
      <w:pP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br w:type="page"/>
      </w:r>
      <w:bookmarkStart w:id="158" w:name="_Toc31286"/>
      <w:bookmarkStart w:id="159" w:name="_Toc6994"/>
    </w:p>
    <w:p w14:paraId="76373C3D">
      <w:pPr>
        <w:pStyle w:val="9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5、</w:t>
      </w:r>
      <w:bookmarkEnd w:id="151"/>
      <w:bookmarkEnd w:id="152"/>
      <w:bookmarkEnd w:id="158"/>
      <w:bookmarkEnd w:id="159"/>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《中华人民共和国政府采购法》第二十二条应当具备的条件</w:t>
      </w:r>
    </w:p>
    <w:p w14:paraId="78E03167">
      <w:pPr>
        <w:rPr>
          <w:rFonts w:hint="eastAsia" w:ascii="宋体" w:hAnsi="宋体" w:cs="宋体"/>
          <w:color w:val="000000" w:themeColor="text1"/>
          <w:kern w:val="0"/>
          <w:sz w:val="24"/>
          <w:highlight w:val="none"/>
          <w14:textFill>
            <w14:solidFill>
              <w14:schemeClr w14:val="tx1"/>
            </w14:solidFill>
          </w14:textFill>
        </w:rPr>
      </w:pPr>
    </w:p>
    <w:p w14:paraId="492DEB59">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1、具有独立承担民事责任的能力</w:t>
      </w:r>
    </w:p>
    <w:p w14:paraId="3262BBB6">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3D0B6B2E">
      <w:pPr>
        <w:pStyle w:val="91"/>
        <w:rPr>
          <w:color w:val="000000" w:themeColor="text1"/>
          <w14:textFill>
            <w14:solidFill>
              <w14:schemeClr w14:val="tx1"/>
            </w14:solidFill>
          </w14:textFill>
        </w:rPr>
      </w:pPr>
    </w:p>
    <w:p w14:paraId="11EE29B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2、具有良好的商业信誉和健全的财务会计制度</w:t>
      </w:r>
    </w:p>
    <w:p w14:paraId="230196A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注：财务报表需加盖本单位公章，资信证明需加盖出具机关印章，资信证明内容须包含商业信誉良好的相关内容。</w:t>
      </w:r>
    </w:p>
    <w:p w14:paraId="351B4AA2">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B4FD657">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0C787872">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3、具有履行合同所必需的设备和专业技术能力</w:t>
      </w:r>
    </w:p>
    <w:p w14:paraId="4223FED8">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（提供具有履行合同所必需的设备和专业技术能力相关证明材料或声明；） </w:t>
      </w:r>
    </w:p>
    <w:p w14:paraId="1F16C6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5F65E3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val="zh-TW" w:eastAsia="zh-CN"/>
          <w14:textFill>
            <w14:solidFill>
              <w14:schemeClr w14:val="tx1"/>
            </w14:solidFill>
          </w14:textFill>
        </w:rPr>
        <w:t>声明函</w:t>
      </w:r>
    </w:p>
    <w:p w14:paraId="2ED10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0A9193C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sz w:val="24"/>
          <w:szCs w:val="24"/>
          <w:highlight w:val="none"/>
          <w14:textFill>
            <w14:solidFill>
              <w14:schemeClr w14:val="tx1"/>
            </w14:solidFill>
          </w14:textFill>
        </w:rPr>
        <w:t>具备履行合同所必需的设备和专业技术能力</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0D96A88D">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D8406B">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000000" w:themeColor="text1"/>
          <w:sz w:val="24"/>
          <w:szCs w:val="24"/>
          <w:highlight w:val="none"/>
          <w14:textFill>
            <w14:solidFill>
              <w14:schemeClr w14:val="tx1"/>
            </w14:solidFill>
          </w14:textFill>
        </w:rPr>
      </w:pPr>
    </w:p>
    <w:p w14:paraId="1D0CA28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0EEF4FC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8C55FC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372D19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375DE410">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D6F216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4、有依法缴纳税收和社会保障资金的良好记录</w:t>
      </w:r>
    </w:p>
    <w:p w14:paraId="47D27D1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（1）提供截止开标前近半年内任意一个月税收缴纳完成的证明资料。</w:t>
      </w:r>
    </w:p>
    <w:p w14:paraId="2609E3E6">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提供截止开标前近半年内任意一个月（以税款所属期为准）税收部门出具的完成税收缴纳证明。其它无需纳税或免税的必须提供出具部门相关证明。</w:t>
      </w:r>
    </w:p>
    <w:p w14:paraId="20F1BB4A">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（2）提供截止开标前近半年内任意一个月税收部门或社保机构出具的完成社保缴纳证明。</w:t>
      </w:r>
    </w:p>
    <w:p w14:paraId="72743E89">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提供截止开标前近半年内任意一个月（以费款所属期为准）税收部门或社保机构出具的完成社保缴纳证明。其它无需缴纳或免缴的也必须提供社保部门相关证明。</w:t>
      </w:r>
    </w:p>
    <w:p w14:paraId="5480F837">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（3）其他组织和自然人也需按上述要求提供依法缴纳税收和社会保障资金的证明材料。</w:t>
      </w:r>
    </w:p>
    <w:p w14:paraId="4BE8138A">
      <w:pPr>
        <w:pStyle w:val="42"/>
        <w:spacing w:line="360" w:lineRule="auto"/>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p>
    <w:p w14:paraId="4819DC94">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CFB67DE">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5、参加招标采购活动前三年内，在经营活动中没有重大违法记录</w:t>
      </w:r>
    </w:p>
    <w:p w14:paraId="135823C4">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（提供参加招标采购活动近三年无重大违法记录声明书；）</w:t>
      </w:r>
    </w:p>
    <w:p w14:paraId="16BAD101">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近三年内在经营活动中没有重大违法记录的书面声明</w:t>
      </w:r>
    </w:p>
    <w:p w14:paraId="69AF007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p w14:paraId="5D263D4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5E5D4D8E">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3416564">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如发现我单位提供的声明函不实时，我公司愿意承担一切法律责任并认可采购人或采购代理机构作出的取消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资格、罚没保证金等决定。</w:t>
      </w:r>
    </w:p>
    <w:p w14:paraId="0397F0A8">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97B0FC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7277CB40">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A709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5249C58">
      <w:pPr>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bidi="ar"/>
          <w14:textFill>
            <w14:solidFill>
              <w14:schemeClr w14:val="tx1"/>
            </w14:solidFill>
          </w14:textFill>
        </w:rPr>
        <w:br w:type="page"/>
      </w:r>
    </w:p>
    <w:p w14:paraId="109A2697">
      <w:pPr>
        <w:pStyle w:val="90"/>
        <w:widowControl/>
        <w:tabs>
          <w:tab w:val="left" w:pos="3570"/>
        </w:tabs>
        <w:spacing w:line="360" w:lineRule="auto"/>
        <w:jc w:val="left"/>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val="0"/>
          <w:color w:val="000000" w:themeColor="text1"/>
          <w:kern w:val="0"/>
          <w:sz w:val="24"/>
          <w:szCs w:val="24"/>
          <w:highlight w:val="none"/>
          <w:lang w:bidi="ar"/>
          <w14:textFill>
            <w14:solidFill>
              <w14:schemeClr w14:val="tx1"/>
            </w14:solidFill>
          </w14:textFill>
        </w:rPr>
        <w:t>6、法律、行政法规规定的其他条件</w:t>
      </w:r>
    </w:p>
    <w:p w14:paraId="3804B850">
      <w:pPr>
        <w:pStyle w:val="91"/>
        <w:rPr>
          <w:color w:val="000000" w:themeColor="text1"/>
          <w:highlight w:val="none"/>
          <w14:textFill>
            <w14:solidFill>
              <w14:schemeClr w14:val="tx1"/>
            </w14:solidFill>
          </w14:textFill>
        </w:rPr>
      </w:pPr>
    </w:p>
    <w:p w14:paraId="37463493">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声明函</w:t>
      </w:r>
    </w:p>
    <w:p w14:paraId="1D322EAD">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291954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1333F05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我单位不属于以下情况：</w:t>
      </w:r>
    </w:p>
    <w:p w14:paraId="1E92CCB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投标人与采购人、采购代理机构存在隶属关系或者其他利害关系。</w:t>
      </w:r>
    </w:p>
    <w:p w14:paraId="319EB52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（2）单位负责人为同一人或者存在直接控股、管理关系的不同投标人，参加同一合同下的政府采购活动；</w:t>
      </w:r>
    </w:p>
    <w:p w14:paraId="48C1CA9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（3）除单一来源采购项目外，为采购项目提供整体设计、规范编制或者项目管理、监理、检测等服务的投标人，再参加该采购项目的其他采购活动；</w:t>
      </w:r>
    </w:p>
    <w:p w14:paraId="118646B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4B94C10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B1D6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199B46CA">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F32AE86">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B4526F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F7E7F4B">
      <w:pPr>
        <w:rPr>
          <w:rFonts w:hint="eastAsia" w:ascii="宋体" w:hAnsi="宋体" w:cs="宋体"/>
          <w:color w:val="000000" w:themeColor="text1"/>
          <w:kern w:val="0"/>
          <w:sz w:val="24"/>
          <w:highlight w:val="none"/>
          <w14:textFill>
            <w14:solidFill>
              <w14:schemeClr w14:val="tx1"/>
            </w14:solidFill>
          </w14:textFill>
        </w:rPr>
      </w:pPr>
    </w:p>
    <w:p w14:paraId="06793AFD">
      <w:pPr>
        <w:rPr>
          <w:rFonts w:hint="eastAsia" w:ascii="宋体" w:hAnsi="宋体" w:cs="宋体"/>
          <w:color w:val="000000" w:themeColor="text1"/>
          <w:kern w:val="0"/>
          <w:sz w:val="24"/>
          <w:highlight w:val="none"/>
          <w14:textFill>
            <w14:solidFill>
              <w14:schemeClr w14:val="tx1"/>
            </w14:solidFill>
          </w14:textFill>
        </w:rPr>
      </w:pPr>
    </w:p>
    <w:p w14:paraId="54417581">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696A202A">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、参与围标串标承诺书</w:t>
      </w:r>
    </w:p>
    <w:p w14:paraId="2255D985">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2B541F2">
      <w:pPr>
        <w:keepNext w:val="0"/>
        <w:keepLines w:val="0"/>
        <w:widowControl/>
        <w:suppressLineNumbers w:val="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不参与围标串标承诺书</w:t>
      </w:r>
    </w:p>
    <w:p w14:paraId="7D0369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124575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本人作为经授权的投标人代表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清楚知晓我单位本项目投标活动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对以下事项作出承诺： </w:t>
      </w:r>
    </w:p>
    <w:p w14:paraId="718649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721B72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一、我单位和我本人遵循公开透明、公平竞争、公正和诚实信用的原则</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依法依规参与本项目竞标。 </w:t>
      </w:r>
    </w:p>
    <w:p w14:paraId="03880F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二、我单位和我本人在本项目政府采购投标活动中</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未参与围标串标。 </w:t>
      </w:r>
    </w:p>
    <w:p w14:paraId="0A17D9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三、我单位如被查实在本项目政府采购投标活动中存在围标串标的，递交投标文件行为作为实施串通投标违法行为的关键环节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由我单位及法定代表人承担相应的法律责任，接受相应行政处罚和失信惩戒。</w:t>
      </w:r>
    </w:p>
    <w:p w14:paraId="60B829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FB14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6BA84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C7967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4A0372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EFBFFC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6186FFA">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7F3A0603">
      <w:pPr>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val="0"/>
          <w:color w:val="000000" w:themeColor="text1"/>
          <w:kern w:val="0"/>
          <w:sz w:val="28"/>
          <w:szCs w:val="28"/>
          <w:highlight w:val="none"/>
          <w:lang w:val="en-US" w:eastAsia="zh-CN" w:bidi="ar"/>
          <w14:textFill>
            <w14:solidFill>
              <w14:schemeClr w14:val="tx1"/>
            </w14:solidFill>
          </w14:textFill>
        </w:rPr>
        <w:t>7</w:t>
      </w:r>
      <w:r>
        <w:rPr>
          <w:rFonts w:hint="eastAsia" w:ascii="宋体" w:hAnsi="宋体" w:eastAsia="宋体" w:cs="宋体"/>
          <w:b/>
          <w:bCs w:val="0"/>
          <w:color w:val="000000" w:themeColor="text1"/>
          <w:kern w:val="0"/>
          <w:sz w:val="28"/>
          <w:szCs w:val="28"/>
          <w:highlight w:val="none"/>
          <w:lang w:val="en-US" w:eastAsia="zh-CN" w:bidi="ar"/>
          <w14:textFill>
            <w14:solidFill>
              <w14:schemeClr w14:val="tx1"/>
            </w14:solidFill>
          </w14:textFill>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smallCaps w:val="0"/>
                <w:color w:val="000000" w:themeColor="text1"/>
                <w:spacing w:val="0"/>
                <w:position w:val="0"/>
                <w:sz w:val="24"/>
                <w:szCs w:val="24"/>
                <w:highlight w:val="none"/>
                <w:lang w:val="en-US" w:bidi="ar-SA"/>
                <w14:textFill>
                  <w14:solidFill>
                    <w14:schemeClr w14:val="tx1"/>
                  </w14:solidFill>
                </w14:textFill>
              </w:rPr>
              <w:t>缴费回单</w:t>
            </w:r>
          </w:p>
        </w:tc>
      </w:tr>
    </w:tbl>
    <w:p w14:paraId="6A84D7B9">
      <w:pPr>
        <w:pStyle w:val="11"/>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36C419D3">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2B20D9E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016F4FA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151E245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6C5AC037">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387C337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11C19CA5">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396A4FF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32A8556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66060BAD">
      <w:pPr>
        <w:rPr>
          <w:rFonts w:hint="eastAsia" w:ascii="宋体" w:hAnsi="宋体" w:eastAsia="宋体" w:cs="宋体"/>
          <w:color w:val="000000" w:themeColor="text1"/>
          <w:sz w:val="24"/>
          <w:szCs w:val="24"/>
          <w:highlight w:val="none"/>
          <w14:textFill>
            <w14:solidFill>
              <w14:schemeClr w14:val="tx1"/>
            </w14:solidFill>
          </w14:textFill>
        </w:rPr>
      </w:pPr>
    </w:p>
    <w:p w14:paraId="2A0C1B1A">
      <w:pPr>
        <w:pStyle w:val="7"/>
        <w:rPr>
          <w:rFonts w:hint="eastAsia"/>
          <w:color w:val="000000" w:themeColor="text1"/>
          <w:sz w:val="24"/>
          <w:szCs w:val="24"/>
          <w:highlight w:val="none"/>
          <w14:textFill>
            <w14:solidFill>
              <w14:schemeClr w14:val="tx1"/>
            </w14:solidFill>
          </w14:textFill>
        </w:rPr>
      </w:pPr>
    </w:p>
    <w:p w14:paraId="6533C84E">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6496462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99F8C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6596AA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14A3BBA">
      <w:pP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br w:type="page"/>
      </w:r>
    </w:p>
    <w:p w14:paraId="6C598F0D">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7771B96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48461E2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468AF398">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2A6CB24E">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1265D0D9">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0E32A4A4">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11B811E0">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11D902AD">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50D7C76">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586BBD4D">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34495CD0">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7C9B916D">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ED7A4D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C2F671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5384A8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7474F1C">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2214652E">
      <w:pP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br w:type="page"/>
      </w:r>
    </w:p>
    <w:p w14:paraId="00967E41">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、供应商认为有必要提供的声明及文件资料</w:t>
      </w:r>
    </w:p>
    <w:p w14:paraId="6DE38691">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69224CB9">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3563C0FA">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sectPr>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bookmarkStart w:id="160" w:name="_Toc28393"/>
      <w:r>
        <w:rPr>
          <w:rFonts w:hint="eastAsia" w:ascii="宋体" w:hAnsi="宋体" w:eastAsia="宋体" w:cs="宋体"/>
          <w:color w:val="000000" w:themeColor="text1"/>
          <w:highlight w:val="none"/>
          <w14:textFill>
            <w14:solidFill>
              <w14:schemeClr w14:val="tx1"/>
            </w14:solidFill>
          </w14:textFill>
        </w:rPr>
        <w:t>三、商务文件</w:t>
      </w:r>
      <w:bookmarkEnd w:id="103"/>
      <w:bookmarkEnd w:id="104"/>
      <w:bookmarkEnd w:id="160"/>
    </w:p>
    <w:p w14:paraId="03096119">
      <w:pPr>
        <w:pStyle w:val="10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61" w:name="_Toc9959"/>
      <w:bookmarkStart w:id="162" w:name="_Toc23195"/>
      <w:bookmarkStart w:id="163" w:name="_Toc5101"/>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投标函</w:t>
      </w:r>
      <w:bookmarkEnd w:id="161"/>
      <w:bookmarkEnd w:id="162"/>
      <w:bookmarkEnd w:id="163"/>
    </w:p>
    <w:p w14:paraId="650898FB">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0CBA">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(投标人授权代理人姓名)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(职务、职称)为我方代表，参加贵方组织的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(项目名称、项目编号)招标的有关活动，并对此项目进行投标。为此：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1、我方同意在本项目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中规定的投标有效期</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自投标截止之日起90日历天 </w:t>
      </w:r>
      <w:r>
        <w:rPr>
          <w:rFonts w:hint="eastAsia" w:ascii="宋体" w:hAnsi="宋体" w:cs="宋体"/>
          <w:color w:val="000000" w:themeColor="text1"/>
          <w:sz w:val="24"/>
          <w:highlight w:val="none"/>
          <w14:textFill>
            <w14:solidFill>
              <w14:schemeClr w14:val="tx1"/>
            </w14:solidFill>
          </w14:textFill>
        </w:rPr>
        <w:t>遵守本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3、提供投标人须知规定的全部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w:t>
      </w:r>
    </w:p>
    <w:p w14:paraId="4993782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6、我方承诺完全满足和响应</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中的各项技术和服务要求，若有偏差，已在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11、我方承诺：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12、我方已详细审核全部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13、我方承诺：采购人若需追加采购本项目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15、我方承诺：接受</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中的全部条款且无任何异议，保证遵守</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的规定。</w:t>
      </w:r>
    </w:p>
    <w:p w14:paraId="25DA94D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6）拒绝有关部门监督检查或提供虚假情况的。</w:t>
      </w:r>
    </w:p>
    <w:p w14:paraId="55060FF5">
      <w:pPr>
        <w:pStyle w:val="106"/>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17、</w:t>
      </w:r>
      <w:r>
        <w:rPr>
          <w:rFonts w:hint="eastAsia" w:ascii="宋体" w:hAnsi="宋体" w:cs="宋体"/>
          <w:color w:val="000000" w:themeColor="text1"/>
          <w:sz w:val="24"/>
          <w:highlight w:val="none"/>
          <w14:textFill>
            <w14:solidFill>
              <w14:schemeClr w14:val="tx1"/>
            </w14:solidFill>
          </w14:textFill>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邮编：____________　</w:t>
      </w:r>
    </w:p>
    <w:p w14:paraId="36BDD51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　</w:t>
      </w:r>
    </w:p>
    <w:p w14:paraId="6E35046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w:t>
      </w:r>
    </w:p>
    <w:p w14:paraId="0936BDC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投标人法定代表人或授权代理人联系电话，e-mail：</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E6B9C">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5F2E9432">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58986A5F">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65E5CFE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404748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1EB4922">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820397A">
      <w:pPr>
        <w:pStyle w:val="105"/>
        <w:widowControl/>
        <w:tabs>
          <w:tab w:val="left" w:pos="3570"/>
        </w:tabs>
        <w:spacing w:line="360" w:lineRule="auto"/>
        <w:ind w:left="0" w:leftChars="0"/>
        <w:rPr>
          <w:rFonts w:hint="eastAsia" w:ascii="宋体" w:hAnsi="宋体" w:cs="宋体"/>
          <w:b/>
          <w:color w:val="000000" w:themeColor="text1"/>
          <w:sz w:val="24"/>
          <w:highlight w:val="none"/>
          <w14:textFill>
            <w14:solidFill>
              <w14:schemeClr w14:val="tx1"/>
            </w14:solidFill>
          </w14:textFill>
        </w:rPr>
      </w:pPr>
    </w:p>
    <w:p w14:paraId="5026EE2F">
      <w:pPr>
        <w:pStyle w:val="105"/>
        <w:widowControl/>
        <w:tabs>
          <w:tab w:val="left" w:pos="3570"/>
        </w:tabs>
        <w:spacing w:line="360" w:lineRule="auto"/>
        <w:ind w:left="0" w:left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000000" w:themeColor="text1"/>
          <w:szCs w:val="21"/>
          <w:highlight w:val="none"/>
          <w14:textFill>
            <w14:solidFill>
              <w14:schemeClr w14:val="tx1"/>
            </w14:solidFill>
          </w14:textFill>
        </w:rPr>
      </w:pPr>
    </w:p>
    <w:p w14:paraId="20D6FE9C">
      <w:pPr>
        <w:pStyle w:val="108"/>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64" w:name="_Toc104"/>
      <w:bookmarkStart w:id="165" w:name="_Toc27925"/>
      <w:bookmarkStart w:id="166" w:name="_Toc1137"/>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164"/>
      <w:bookmarkEnd w:id="165"/>
      <w:bookmarkEnd w:id="166"/>
    </w:p>
    <w:p w14:paraId="40854D7F">
      <w:pPr>
        <w:pStyle w:val="88"/>
        <w:tabs>
          <w:tab w:val="left" w:pos="3570"/>
        </w:tabs>
        <w:spacing w:line="360" w:lineRule="auto"/>
        <w:ind w:firstLine="482" w:firstLineChars="20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开标一览表</w:t>
      </w:r>
    </w:p>
    <w:p w14:paraId="7AD28F33">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4AD81CC5">
            <w:pPr>
              <w:pStyle w:val="90"/>
              <w:tabs>
                <w:tab w:val="left" w:pos="1337"/>
              </w:tabs>
              <w:spacing w:line="360"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 标 报 价</w:t>
            </w:r>
          </w:p>
          <w:p w14:paraId="7E321213">
            <w:pPr>
              <w:pStyle w:val="90"/>
              <w:tabs>
                <w:tab w:val="left" w:pos="1337"/>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（单价合计）</w:t>
            </w:r>
          </w:p>
        </w:tc>
        <w:tc>
          <w:tcPr>
            <w:tcW w:w="6770" w:type="dxa"/>
          </w:tcPr>
          <w:p w14:paraId="16D847C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6CA3E014">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小写：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00730028">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70A1366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大写：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592D66A5">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报价单位</w:t>
            </w:r>
          </w:p>
        </w:tc>
        <w:tc>
          <w:tcPr>
            <w:tcW w:w="6770" w:type="dxa"/>
          </w:tcPr>
          <w:p w14:paraId="1582A90E">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交货期</w:t>
            </w:r>
          </w:p>
        </w:tc>
        <w:tc>
          <w:tcPr>
            <w:tcW w:w="6770" w:type="dxa"/>
          </w:tcPr>
          <w:p w14:paraId="459602A1">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E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38DA09C5">
            <w:pPr>
              <w:pStyle w:val="90"/>
              <w:tabs>
                <w:tab w:val="left" w:pos="1337"/>
              </w:tabs>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质保期</w:t>
            </w:r>
          </w:p>
        </w:tc>
        <w:tc>
          <w:tcPr>
            <w:tcW w:w="6770" w:type="dxa"/>
          </w:tcPr>
          <w:p w14:paraId="119AA2B7">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交货地点</w:t>
            </w:r>
          </w:p>
        </w:tc>
        <w:tc>
          <w:tcPr>
            <w:tcW w:w="6770" w:type="dxa"/>
          </w:tcPr>
          <w:p w14:paraId="4C8E392B">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03A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5FE51DB5">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联系人及联系方式</w:t>
            </w:r>
          </w:p>
        </w:tc>
        <w:tc>
          <w:tcPr>
            <w:tcW w:w="6770" w:type="dxa"/>
          </w:tcPr>
          <w:p w14:paraId="7AB09A64">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bl>
    <w:p w14:paraId="483BAE37">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说明：1、投标人严格按照规定的格式填写。投标报价为优惠后报价，并作为评审及定标的依据。</w:t>
      </w:r>
    </w:p>
    <w:p w14:paraId="70F97CF5">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8C8C0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BCF5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62E4A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A6E0CAA">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67" w:name="_Toc19033"/>
      <w:bookmarkStart w:id="168" w:name="_Toc3087"/>
      <w:bookmarkStart w:id="169" w:name="_Toc25026"/>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投标报价明细表</w:t>
      </w:r>
      <w:bookmarkEnd w:id="167"/>
      <w:bookmarkEnd w:id="168"/>
      <w:bookmarkEnd w:id="169"/>
    </w:p>
    <w:p w14:paraId="5985D880">
      <w:pPr>
        <w:pStyle w:val="111"/>
        <w:spacing w:line="360" w:lineRule="auto"/>
        <w:ind w:left="0" w:leftChars="0" w:firstLine="0" w:firstLineChars="0"/>
        <w:jc w:val="center"/>
        <w:rPr>
          <w:rFonts w:ascii="宋体" w:hAnsi="宋体" w:cs="宋体"/>
          <w:color w:val="000000" w:themeColor="text1"/>
          <w:szCs w:val="24"/>
          <w:highlight w:val="none"/>
          <w14:textFill>
            <w14:solidFill>
              <w14:schemeClr w14:val="tx1"/>
            </w14:solidFill>
          </w14:textFill>
        </w:rPr>
      </w:pPr>
      <w:bookmarkStart w:id="170" w:name="_Toc28046"/>
      <w:r>
        <w:rPr>
          <w:rFonts w:hint="eastAsia" w:ascii="宋体" w:hAnsi="宋体" w:cs="宋体"/>
          <w:color w:val="000000" w:themeColor="text1"/>
          <w:szCs w:val="24"/>
          <w:highlight w:val="none"/>
          <w14:textFill>
            <w14:solidFill>
              <w14:schemeClr w14:val="tx1"/>
            </w14:solidFill>
          </w14:textFill>
        </w:rPr>
        <w:t>1、投标报价明细表</w:t>
      </w:r>
    </w:p>
    <w:p w14:paraId="047C8B8A">
      <w:pPr>
        <w:pStyle w:val="111"/>
        <w:spacing w:line="360" w:lineRule="auto"/>
        <w:ind w:left="0" w:leftChars="0"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项目编号：</w:t>
      </w:r>
      <w:r>
        <w:rPr>
          <w:rFonts w:hint="eastAsia" w:ascii="宋体" w:hAnsi="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14:textFill>
            <w14:solidFill>
              <w14:schemeClr w14:val="tx1"/>
            </w14:solidFill>
          </w14:textFill>
        </w:rPr>
        <w:t xml:space="preserve">                    价格单位：元</w:t>
      </w:r>
    </w:p>
    <w:tbl>
      <w:tblPr>
        <w:tblStyle w:val="2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968"/>
        <w:gridCol w:w="1420"/>
        <w:gridCol w:w="1420"/>
        <w:gridCol w:w="1420"/>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14:paraId="15213CF0">
            <w:pPr>
              <w:pStyle w:val="13"/>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2127" w:type="dxa"/>
            <w:vMerge w:val="restart"/>
            <w:vAlign w:val="center"/>
          </w:tcPr>
          <w:p w14:paraId="30B90A0E">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货物名称</w:t>
            </w:r>
          </w:p>
        </w:tc>
        <w:tc>
          <w:tcPr>
            <w:tcW w:w="1968" w:type="dxa"/>
            <w:vMerge w:val="restart"/>
            <w:vAlign w:val="center"/>
          </w:tcPr>
          <w:p w14:paraId="74B92ED2">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品牌、型号</w:t>
            </w:r>
          </w:p>
        </w:tc>
        <w:tc>
          <w:tcPr>
            <w:tcW w:w="4260" w:type="dxa"/>
            <w:gridSpan w:val="3"/>
            <w:vAlign w:val="center"/>
          </w:tcPr>
          <w:p w14:paraId="258647C4">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价格</w:t>
            </w:r>
          </w:p>
        </w:tc>
      </w:tr>
      <w:tr w14:paraId="5A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14:paraId="4F948EF3">
            <w:pPr>
              <w:pStyle w:val="13"/>
              <w:jc w:val="center"/>
              <w:rPr>
                <w:rFonts w:hint="eastAsia" w:hAnsi="宋体" w:cs="宋体"/>
                <w:color w:val="000000" w:themeColor="text1"/>
                <w:sz w:val="24"/>
                <w:szCs w:val="24"/>
                <w:highlight w:val="none"/>
                <w14:textFill>
                  <w14:solidFill>
                    <w14:schemeClr w14:val="tx1"/>
                  </w14:solidFill>
                </w14:textFill>
              </w:rPr>
            </w:pPr>
          </w:p>
        </w:tc>
        <w:tc>
          <w:tcPr>
            <w:tcW w:w="2127" w:type="dxa"/>
            <w:vMerge w:val="continue"/>
            <w:vAlign w:val="center"/>
          </w:tcPr>
          <w:p w14:paraId="4117116D">
            <w:pPr>
              <w:pStyle w:val="13"/>
              <w:jc w:val="center"/>
              <w:rPr>
                <w:rFonts w:hAnsi="宋体" w:cs="宋体"/>
                <w:color w:val="000000" w:themeColor="text1"/>
                <w:sz w:val="24"/>
                <w:szCs w:val="24"/>
                <w:highlight w:val="none"/>
                <w14:textFill>
                  <w14:solidFill>
                    <w14:schemeClr w14:val="tx1"/>
                  </w14:solidFill>
                </w14:textFill>
              </w:rPr>
            </w:pPr>
          </w:p>
        </w:tc>
        <w:tc>
          <w:tcPr>
            <w:tcW w:w="1968" w:type="dxa"/>
            <w:vMerge w:val="continue"/>
            <w:vAlign w:val="center"/>
          </w:tcPr>
          <w:p w14:paraId="1A1EA90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07560D5">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单价</w:t>
            </w:r>
          </w:p>
        </w:tc>
        <w:tc>
          <w:tcPr>
            <w:tcW w:w="1420" w:type="dxa"/>
            <w:vAlign w:val="center"/>
          </w:tcPr>
          <w:p w14:paraId="074DCB66">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数量</w:t>
            </w:r>
          </w:p>
        </w:tc>
        <w:tc>
          <w:tcPr>
            <w:tcW w:w="1420" w:type="dxa"/>
            <w:vAlign w:val="center"/>
          </w:tcPr>
          <w:p w14:paraId="793C4CE4">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小计</w:t>
            </w:r>
          </w:p>
        </w:tc>
      </w:tr>
      <w:tr w14:paraId="4D81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2127" w:type="dxa"/>
            <w:vAlign w:val="center"/>
          </w:tcPr>
          <w:p w14:paraId="523C0C05">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0B15E0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262D1AC">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97BEC8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A645D69">
            <w:pPr>
              <w:pStyle w:val="13"/>
              <w:jc w:val="center"/>
              <w:rPr>
                <w:rFonts w:hAnsi="宋体" w:cs="宋体"/>
                <w:color w:val="000000" w:themeColor="text1"/>
                <w:sz w:val="24"/>
                <w:szCs w:val="24"/>
                <w:highlight w:val="none"/>
                <w14:textFill>
                  <w14:solidFill>
                    <w14:schemeClr w14:val="tx1"/>
                  </w14:solidFill>
                </w14:textFill>
              </w:rPr>
            </w:pPr>
          </w:p>
        </w:tc>
      </w:tr>
      <w:tr w14:paraId="110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2127" w:type="dxa"/>
            <w:vAlign w:val="center"/>
          </w:tcPr>
          <w:p w14:paraId="25581571">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4A192A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CC14A6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7336C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FF3406">
            <w:pPr>
              <w:pStyle w:val="13"/>
              <w:jc w:val="center"/>
              <w:rPr>
                <w:rFonts w:hAnsi="宋体" w:cs="宋体"/>
                <w:color w:val="000000" w:themeColor="text1"/>
                <w:sz w:val="24"/>
                <w:szCs w:val="24"/>
                <w:highlight w:val="none"/>
                <w14:textFill>
                  <w14:solidFill>
                    <w14:schemeClr w14:val="tx1"/>
                  </w14:solidFill>
                </w14:textFill>
              </w:rPr>
            </w:pPr>
          </w:p>
        </w:tc>
      </w:tr>
      <w:tr w14:paraId="2FF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2127" w:type="dxa"/>
            <w:vAlign w:val="center"/>
          </w:tcPr>
          <w:p w14:paraId="20574EA0">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9A7C53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760130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FBA5CB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9BF7EC5">
            <w:pPr>
              <w:pStyle w:val="13"/>
              <w:jc w:val="center"/>
              <w:rPr>
                <w:rFonts w:hAnsi="宋体" w:cs="宋体"/>
                <w:color w:val="000000" w:themeColor="text1"/>
                <w:sz w:val="24"/>
                <w:szCs w:val="24"/>
                <w:highlight w:val="none"/>
                <w14:textFill>
                  <w14:solidFill>
                    <w14:schemeClr w14:val="tx1"/>
                  </w14:solidFill>
                </w14:textFill>
              </w:rPr>
            </w:pPr>
          </w:p>
        </w:tc>
      </w:tr>
      <w:tr w14:paraId="02DC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5" w:type="dxa"/>
            <w:vAlign w:val="center"/>
          </w:tcPr>
          <w:p w14:paraId="21B7B568">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p>
        </w:tc>
        <w:tc>
          <w:tcPr>
            <w:tcW w:w="2127" w:type="dxa"/>
            <w:vAlign w:val="center"/>
          </w:tcPr>
          <w:p w14:paraId="721E8E03">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A4CF6D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AEE082A">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A8D07A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86FC6F5">
            <w:pPr>
              <w:pStyle w:val="13"/>
              <w:jc w:val="center"/>
              <w:rPr>
                <w:rFonts w:hAnsi="宋体" w:cs="宋体"/>
                <w:color w:val="000000" w:themeColor="text1"/>
                <w:sz w:val="24"/>
                <w:szCs w:val="24"/>
                <w:highlight w:val="none"/>
                <w14:textFill>
                  <w14:solidFill>
                    <w14:schemeClr w14:val="tx1"/>
                  </w14:solidFill>
                </w14:textFill>
              </w:rPr>
            </w:pPr>
          </w:p>
        </w:tc>
      </w:tr>
      <w:tr w14:paraId="3070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p>
        </w:tc>
        <w:tc>
          <w:tcPr>
            <w:tcW w:w="2127" w:type="dxa"/>
            <w:vAlign w:val="center"/>
          </w:tcPr>
          <w:p w14:paraId="1C113346">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376FCF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71952EF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30FBA8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BDBC730">
            <w:pPr>
              <w:pStyle w:val="13"/>
              <w:jc w:val="center"/>
              <w:rPr>
                <w:rFonts w:hAnsi="宋体" w:cs="宋体"/>
                <w:color w:val="000000" w:themeColor="text1"/>
                <w:sz w:val="24"/>
                <w:szCs w:val="24"/>
                <w:highlight w:val="none"/>
                <w14:textFill>
                  <w14:solidFill>
                    <w14:schemeClr w14:val="tx1"/>
                  </w14:solidFill>
                </w14:textFill>
              </w:rPr>
            </w:pPr>
          </w:p>
        </w:tc>
      </w:tr>
      <w:tr w14:paraId="0FA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w:t>
            </w:r>
          </w:p>
        </w:tc>
        <w:tc>
          <w:tcPr>
            <w:tcW w:w="2127" w:type="dxa"/>
            <w:vAlign w:val="center"/>
          </w:tcPr>
          <w:p w14:paraId="569B9D0D">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DDE9E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E9A2D0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B05F92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4297446">
            <w:pPr>
              <w:pStyle w:val="13"/>
              <w:jc w:val="center"/>
              <w:rPr>
                <w:rFonts w:hAnsi="宋体" w:cs="宋体"/>
                <w:color w:val="000000" w:themeColor="text1"/>
                <w:sz w:val="24"/>
                <w:szCs w:val="24"/>
                <w:highlight w:val="none"/>
                <w14:textFill>
                  <w14:solidFill>
                    <w14:schemeClr w14:val="tx1"/>
                  </w14:solidFill>
                </w14:textFill>
              </w:rPr>
            </w:pPr>
          </w:p>
        </w:tc>
      </w:tr>
      <w:tr w14:paraId="7034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w:t>
            </w:r>
          </w:p>
        </w:tc>
        <w:tc>
          <w:tcPr>
            <w:tcW w:w="2127" w:type="dxa"/>
            <w:vAlign w:val="center"/>
          </w:tcPr>
          <w:p w14:paraId="23B140CB">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A27251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E3D1F3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F85A1B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724EF92">
            <w:pPr>
              <w:pStyle w:val="13"/>
              <w:jc w:val="center"/>
              <w:rPr>
                <w:rFonts w:hAnsi="宋体" w:cs="宋体"/>
                <w:color w:val="000000" w:themeColor="text1"/>
                <w:sz w:val="24"/>
                <w:szCs w:val="24"/>
                <w:highlight w:val="none"/>
                <w14:textFill>
                  <w14:solidFill>
                    <w14:schemeClr w14:val="tx1"/>
                  </w14:solidFill>
                </w14:textFill>
              </w:rPr>
            </w:pPr>
          </w:p>
        </w:tc>
      </w:tr>
      <w:tr w14:paraId="69E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w:t>
            </w:r>
          </w:p>
        </w:tc>
        <w:tc>
          <w:tcPr>
            <w:tcW w:w="2127" w:type="dxa"/>
            <w:vAlign w:val="center"/>
          </w:tcPr>
          <w:p w14:paraId="51B7D538">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73AA94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38199C7">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8A878A3">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85983D">
            <w:pPr>
              <w:pStyle w:val="13"/>
              <w:jc w:val="center"/>
              <w:rPr>
                <w:rFonts w:hAnsi="宋体" w:cs="宋体"/>
                <w:color w:val="000000" w:themeColor="text1"/>
                <w:sz w:val="24"/>
                <w:szCs w:val="24"/>
                <w:highlight w:val="none"/>
                <w14:textFill>
                  <w14:solidFill>
                    <w14:schemeClr w14:val="tx1"/>
                  </w14:solidFill>
                </w14:textFill>
              </w:rPr>
            </w:pPr>
          </w:p>
        </w:tc>
      </w:tr>
      <w:tr w14:paraId="44EE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2127" w:type="dxa"/>
            <w:vAlign w:val="center"/>
          </w:tcPr>
          <w:p w14:paraId="5EE51DD9">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19733D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66EAB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555570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1553350">
            <w:pPr>
              <w:pStyle w:val="13"/>
              <w:jc w:val="center"/>
              <w:rPr>
                <w:rFonts w:hAnsi="宋体" w:cs="宋体"/>
                <w:color w:val="000000" w:themeColor="text1"/>
                <w:sz w:val="24"/>
                <w:szCs w:val="24"/>
                <w:highlight w:val="none"/>
                <w14:textFill>
                  <w14:solidFill>
                    <w14:schemeClr w14:val="tx1"/>
                  </w14:solidFill>
                </w14:textFill>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2" w:type="dxa"/>
            <w:gridSpan w:val="2"/>
            <w:vAlign w:val="center"/>
          </w:tcPr>
          <w:p w14:paraId="19B326A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总计</w:t>
            </w:r>
          </w:p>
        </w:tc>
        <w:tc>
          <w:tcPr>
            <w:tcW w:w="6228" w:type="dxa"/>
            <w:gridSpan w:val="4"/>
            <w:vAlign w:val="center"/>
          </w:tcPr>
          <w:p w14:paraId="6027094C">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大写：人民币____________________元</w:t>
            </w:r>
          </w:p>
          <w:p w14:paraId="49DCA7DA">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小写：￥____________________</w:t>
            </w:r>
          </w:p>
        </w:tc>
      </w:tr>
    </w:tbl>
    <w:p w14:paraId="3E9A7789">
      <w:pPr>
        <w:pStyle w:val="65"/>
        <w:tabs>
          <w:tab w:val="left" w:pos="3570"/>
        </w:tabs>
        <w:spacing w:before="312" w:beforeLines="100" w:line="360" w:lineRule="auto"/>
        <w:rPr>
          <w:rFonts w:hint="eastAsia" w:ascii="宋体" w:hAnsi="宋体" w:cs="宋体"/>
          <w:b/>
          <w:bCs/>
          <w:color w:val="000000" w:themeColor="text1"/>
          <w:sz w:val="24"/>
          <w:highlight w:val="none"/>
          <w14:textFill>
            <w14:solidFill>
              <w14:schemeClr w14:val="tx1"/>
            </w14:solidFill>
          </w14:textFill>
        </w:rPr>
      </w:pPr>
    </w:p>
    <w:p w14:paraId="150B4C00">
      <w:pPr>
        <w:pStyle w:val="65"/>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cs="仿宋" w:asciiTheme="majorEastAsia" w:hAnsiTheme="majorEastAsia" w:eastAsiaTheme="majorEastAsia"/>
          <w:color w:val="000000" w:themeColor="text1"/>
          <w:sz w:val="24"/>
          <w:highlight w:val="none"/>
          <w14:textFill>
            <w14:solidFill>
              <w14:schemeClr w14:val="tx1"/>
            </w14:solidFill>
          </w14:textFill>
        </w:rPr>
        <w:t>投标供应商必须按照规定要求完整填写《投标报价明细表》，如有缺失，将导致投标被拒绝。</w:t>
      </w:r>
    </w:p>
    <w:p w14:paraId="1FB0F7D8">
      <w:pPr>
        <w:pStyle w:val="65"/>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2、本项目耗材的交货价格，包括买价、包装费、安装调试费、运费、税费、保险费、知识产权费等各种应用费用的总和。</w:t>
      </w:r>
    </w:p>
    <w:p w14:paraId="7E45E83F">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6BDDF92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bookmarkStart w:id="171" w:name="_Toc26598"/>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912833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C46575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CBD06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7BA0BB9">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bookmarkStart w:id="172" w:name="_Toc23839"/>
      <w:r>
        <w:rPr>
          <w:rFonts w:hint="eastAsia" w:ascii="宋体" w:hAnsi="宋体" w:eastAsia="宋体" w:cs="宋体"/>
          <w:color w:val="000000" w:themeColor="text1"/>
          <w:sz w:val="28"/>
          <w:szCs w:val="28"/>
          <w:highlight w:val="none"/>
          <w:lang w:val="en-US" w:eastAsia="zh-CN"/>
          <w14:textFill>
            <w14:solidFill>
              <w14:schemeClr w14:val="tx1"/>
            </w14:solidFill>
          </w14:textFill>
        </w:rPr>
        <w:t>4、供货清单</w:t>
      </w:r>
    </w:p>
    <w:p w14:paraId="508C0A88">
      <w:pPr>
        <w:pStyle w:val="95"/>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5F18138">
      <w:pPr>
        <w:pStyle w:val="95"/>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14:paraId="723A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3CCB3E9">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序号</w:t>
            </w:r>
          </w:p>
        </w:tc>
        <w:tc>
          <w:tcPr>
            <w:tcW w:w="1744" w:type="dxa"/>
          </w:tcPr>
          <w:p w14:paraId="191FEA5B">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货物名称</w:t>
            </w:r>
          </w:p>
        </w:tc>
        <w:tc>
          <w:tcPr>
            <w:tcW w:w="1744" w:type="dxa"/>
          </w:tcPr>
          <w:p w14:paraId="30042D56">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规格型号</w:t>
            </w:r>
          </w:p>
        </w:tc>
        <w:tc>
          <w:tcPr>
            <w:tcW w:w="1744" w:type="dxa"/>
          </w:tcPr>
          <w:p w14:paraId="77FD7CAA">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单位</w:t>
            </w:r>
          </w:p>
        </w:tc>
        <w:tc>
          <w:tcPr>
            <w:tcW w:w="1744" w:type="dxa"/>
          </w:tcPr>
          <w:p w14:paraId="2E058135">
            <w:pPr>
              <w:pStyle w:val="94"/>
              <w:tabs>
                <w:tab w:val="left" w:pos="3570"/>
              </w:tabs>
              <w:spacing w:line="360" w:lineRule="auto"/>
              <w:rPr>
                <w:rFonts w:hint="default" w:ascii="宋体" w:hAnsi="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数量</w:t>
            </w:r>
          </w:p>
        </w:tc>
      </w:tr>
      <w:tr w14:paraId="667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51B727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7E8AF1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CC11F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CCF9257">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6C3946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34C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479D570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C736B3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52B953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3ACCF78">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CD1592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457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628693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05C55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64225B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FF46DB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A9D07F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2A8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E8D6C7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15081C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0C13B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4818A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238C13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5B0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3D80142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395DF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AD2393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3E22DB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852A65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3D4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05C5D0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77E3CAB">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7428F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2DB394FC">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320FD74">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bl>
    <w:p w14:paraId="6312F5BB">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04AB4C63">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说明：提供所供货物，包括主要设备、主要配件及备品备件等详细的供货清单。</w:t>
      </w:r>
    </w:p>
    <w:p w14:paraId="182127C0">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3E0C2C5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211A518">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89EB36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C6E6E2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2B78713C">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5、商务条款偏离说明表</w:t>
      </w:r>
    </w:p>
    <w:p w14:paraId="505ED916">
      <w:pPr>
        <w:pStyle w:val="125"/>
        <w:jc w:val="center"/>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商务条款偏离说明表</w:t>
      </w:r>
    </w:p>
    <w:p w14:paraId="4C383FBB">
      <w:pPr>
        <w:pStyle w:val="126"/>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 xml:space="preserve">项目编号：                                           </w:t>
      </w:r>
    </w:p>
    <w:tbl>
      <w:tblPr>
        <w:tblStyle w:val="2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74E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59C6266B">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82" w:type="dxa"/>
            <w:vAlign w:val="center"/>
          </w:tcPr>
          <w:p w14:paraId="7C6846D5">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条款号</w:t>
            </w:r>
          </w:p>
        </w:tc>
        <w:tc>
          <w:tcPr>
            <w:tcW w:w="1929" w:type="dxa"/>
            <w:vAlign w:val="center"/>
          </w:tcPr>
          <w:p w14:paraId="1D9E85A3">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2091" w:type="dxa"/>
            <w:vAlign w:val="center"/>
          </w:tcPr>
          <w:p w14:paraId="0A5AB280">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1035" w:type="dxa"/>
            <w:vAlign w:val="center"/>
          </w:tcPr>
          <w:p w14:paraId="282B30AD">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715" w:type="dxa"/>
            <w:vAlign w:val="center"/>
          </w:tcPr>
          <w:p w14:paraId="7627F5C4">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4701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04D7D73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A1DBD4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C2A20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4D4A1E4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0260D81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2FE358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6D88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5F6A1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243BD4B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10D99D2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62CF401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7CC6D3E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2731FBE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0737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A6FC68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7BD6B5B6">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5F6FA57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0E2CDB5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2F61628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39BABDF1">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63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705E79D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885C7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B7541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7DDC485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6FFBEE5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1B470C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7F46F619">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说明：1、如有偏离，须详细说明偏离及偏离说明。</w:t>
      </w:r>
    </w:p>
    <w:p w14:paraId="74D2C60B">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2、如不填写此表或未明确说明是否偏离，将视为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所列全部条款均响应。</w:t>
      </w:r>
    </w:p>
    <w:p w14:paraId="2F1B5140">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7D15B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48B0ACD">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8AF258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A6B582E">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468AF4E5">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6、类似项目业绩表</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718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46973E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200" w:type="dxa"/>
          </w:tcPr>
          <w:p w14:paraId="6892D236">
            <w:pPr>
              <w:pStyle w:val="95"/>
              <w:tabs>
                <w:tab w:val="left" w:pos="2265"/>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p>
        </w:tc>
      </w:tr>
      <w:tr w14:paraId="19F2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5BB277D">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项目单位名称</w:t>
            </w:r>
          </w:p>
        </w:tc>
        <w:tc>
          <w:tcPr>
            <w:tcW w:w="7200" w:type="dxa"/>
          </w:tcPr>
          <w:p w14:paraId="1C33A4CE">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374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4288D3">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项目单位联系人姓名及联系方式</w:t>
            </w:r>
          </w:p>
        </w:tc>
        <w:tc>
          <w:tcPr>
            <w:tcW w:w="7200" w:type="dxa"/>
          </w:tcPr>
          <w:p w14:paraId="0373A2A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78B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44379D1">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合同金额</w:t>
            </w:r>
          </w:p>
        </w:tc>
        <w:tc>
          <w:tcPr>
            <w:tcW w:w="7200" w:type="dxa"/>
          </w:tcPr>
          <w:p w14:paraId="14CF806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2C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295A2E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w:t>
            </w:r>
          </w:p>
          <w:p w14:paraId="191BAF2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200" w:type="dxa"/>
          </w:tcPr>
          <w:p w14:paraId="4A6FE3A5">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53D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B97888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项目实施时间</w:t>
            </w:r>
          </w:p>
        </w:tc>
        <w:tc>
          <w:tcPr>
            <w:tcW w:w="7200" w:type="dxa"/>
          </w:tcPr>
          <w:p w14:paraId="63CE2896">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76D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CFEA5F8">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项目内容说明</w:t>
            </w:r>
          </w:p>
        </w:tc>
        <w:tc>
          <w:tcPr>
            <w:tcW w:w="7200" w:type="dxa"/>
          </w:tcPr>
          <w:p w14:paraId="254A994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649B66D3">
      <w:pPr>
        <w:pStyle w:val="95"/>
        <w:tabs>
          <w:tab w:val="left" w:pos="3570"/>
        </w:tabs>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说明：1．每个合同须单独附表，并附上相关证明材料，否则专家在评审时将不予采信；</w:t>
      </w:r>
    </w:p>
    <w:p w14:paraId="053055B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37AA747">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85640C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6976117">
      <w:pPr>
        <w:pStyle w:val="110"/>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47E9129">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09966E5F">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7、供应商认为有必要提供的其他资料</w:t>
      </w:r>
    </w:p>
    <w:p w14:paraId="649E7222">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179A251">
      <w:pPr>
        <w:rPr>
          <w:rFonts w:hint="eastAsia" w:ascii="宋体" w:hAnsi="宋体" w:eastAsia="宋体" w:cs="宋体"/>
          <w:color w:val="000000" w:themeColor="text1"/>
          <w:sz w:val="24"/>
          <w:highlight w:val="none"/>
          <w14:textFill>
            <w14:solidFill>
              <w14:schemeClr w14:val="tx1"/>
            </w14:solidFill>
          </w14:textFill>
        </w:rPr>
      </w:pPr>
    </w:p>
    <w:p w14:paraId="169C4CF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272C9B2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6181780">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13F1BF1">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79C1672E">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bookmarkEnd w:id="170"/>
    <w:bookmarkEnd w:id="171"/>
    <w:bookmarkEnd w:id="172"/>
    <w:p w14:paraId="133C0762">
      <w:pPr>
        <w:pStyle w:val="122"/>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A3B5F1">
      <w:pPr>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bookmarkStart w:id="173" w:name="_Toc1874"/>
      <w:bookmarkStart w:id="174" w:name="_Toc8298"/>
      <w:bookmarkStart w:id="175" w:name="_Toc28750"/>
    </w:p>
    <w:p w14:paraId="7199C401">
      <w:pPr>
        <w:pStyle w:val="125"/>
        <w:tabs>
          <w:tab w:val="left" w:pos="3570"/>
        </w:tabs>
        <w:spacing w:line="360" w:lineRule="auto"/>
        <w:jc w:val="both"/>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四、技术文件</w:t>
      </w:r>
      <w:bookmarkEnd w:id="173"/>
      <w:bookmarkEnd w:id="174"/>
      <w:bookmarkEnd w:id="175"/>
    </w:p>
    <w:p w14:paraId="123795C7">
      <w:pPr>
        <w:pStyle w:val="128"/>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bookmarkStart w:id="176" w:name="_Toc1115"/>
      <w:bookmarkStart w:id="177" w:name="_Toc23873"/>
      <w:bookmarkStart w:id="178" w:name="_Toc29640"/>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4A59D56B">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59110310">
      <w:pPr>
        <w:pStyle w:val="128"/>
        <w:tabs>
          <w:tab w:val="left" w:pos="3570"/>
        </w:tabs>
        <w:spacing w:line="360" w:lineRule="auto"/>
        <w:outlineLvl w:val="2"/>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★①技术明细表（详细描述货物技术指标及性能）； </w:t>
      </w:r>
    </w:p>
    <w:p w14:paraId="130C272E">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654"/>
        <w:gridCol w:w="2180"/>
        <w:gridCol w:w="2180"/>
      </w:tblGrid>
      <w:tr w14:paraId="6C4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9B7828C">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序号</w:t>
            </w:r>
          </w:p>
        </w:tc>
        <w:tc>
          <w:tcPr>
            <w:tcW w:w="3654" w:type="dxa"/>
            <w:vAlign w:val="center"/>
          </w:tcPr>
          <w:p w14:paraId="34228CC5">
            <w:pPr>
              <w:keepNext w:val="0"/>
              <w:keepLines w:val="0"/>
              <w:widowControl/>
              <w:suppressLineNumbers w:val="0"/>
              <w:jc w:val="center"/>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产品名称品牌、型号</w:t>
            </w:r>
          </w:p>
        </w:tc>
        <w:tc>
          <w:tcPr>
            <w:tcW w:w="2180" w:type="dxa"/>
            <w:vAlign w:val="center"/>
          </w:tcPr>
          <w:p w14:paraId="30C0D61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技术规格</w:t>
            </w:r>
          </w:p>
        </w:tc>
        <w:tc>
          <w:tcPr>
            <w:tcW w:w="2180" w:type="dxa"/>
            <w:vAlign w:val="center"/>
          </w:tcPr>
          <w:p w14:paraId="4E64E47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备注</w:t>
            </w:r>
          </w:p>
        </w:tc>
      </w:tr>
      <w:tr w14:paraId="7656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91E0F7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0547AC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F9914FF">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95A321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1B44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433B1E2">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0D2200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CD8BF5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4B80DA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242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B6453">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60C30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0EE43151">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30911AB">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4281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CE27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738EFAE7">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F8D2A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1B247DD">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6272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BD41078">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B36CD4E">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A792A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B7A7A9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bl>
    <w:p w14:paraId="6628A57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p w14:paraId="7371CC12">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说明：1.投标人必须填写技术明细表。如果此表中所列内容无法满足单一来源采购文件中提出的要求或者与投标人在技术文件中提供的内容不一致，投标有可能被拒绝。</w:t>
      </w:r>
    </w:p>
    <w:p w14:paraId="50D3882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DD7A3E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34E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B5D701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DCE8279">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EDAA259">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5C5410BF">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②同货物型号一致的产品检测报告、彩页、说明书等技术文件；（包括但不限于单一来源采购文件中要求提供的投标产品样本、使用保养说明书、图纸以及产品检测报告和认定证书等技术资料）；</w:t>
      </w:r>
    </w:p>
    <w:p w14:paraId="016A1A3B">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791BD1D">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★③货物技术规范偏离表； </w:t>
      </w:r>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7B63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74788D1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78" w:type="dxa"/>
            <w:vAlign w:val="center"/>
          </w:tcPr>
          <w:p w14:paraId="410FA11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货物名称</w:t>
            </w:r>
            <w:r>
              <w:rPr>
                <w:rFonts w:hint="eastAsia" w:asciiTheme="majorEastAsia" w:hAnsiTheme="majorEastAsia" w:eastAsiaTheme="majorEastAsia"/>
                <w:color w:val="000000" w:themeColor="text1"/>
                <w:sz w:val="24"/>
                <w:highlight w:val="none"/>
                <w14:textFill>
                  <w14:solidFill>
                    <w14:schemeClr w14:val="tx1"/>
                  </w14:solidFill>
                </w14:textFill>
              </w:rPr>
              <w:t>名称</w:t>
            </w:r>
          </w:p>
        </w:tc>
        <w:tc>
          <w:tcPr>
            <w:tcW w:w="1021" w:type="dxa"/>
            <w:vAlign w:val="center"/>
          </w:tcPr>
          <w:p w14:paraId="181B661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数量</w:t>
            </w:r>
          </w:p>
        </w:tc>
        <w:tc>
          <w:tcPr>
            <w:tcW w:w="1707" w:type="dxa"/>
            <w:vAlign w:val="center"/>
          </w:tcPr>
          <w:p w14:paraId="03085141">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技术规范、要求</w:t>
            </w:r>
          </w:p>
        </w:tc>
        <w:tc>
          <w:tcPr>
            <w:tcW w:w="1337" w:type="dxa"/>
            <w:vAlign w:val="center"/>
          </w:tcPr>
          <w:p w14:paraId="39F16CD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对应规范</w:t>
            </w:r>
          </w:p>
        </w:tc>
        <w:tc>
          <w:tcPr>
            <w:tcW w:w="934" w:type="dxa"/>
            <w:vAlign w:val="center"/>
          </w:tcPr>
          <w:p w14:paraId="726AA639">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851" w:type="dxa"/>
            <w:vAlign w:val="center"/>
          </w:tcPr>
          <w:p w14:paraId="34A32E3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0DF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0176AA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8165D4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1E7597F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1A06FF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13B844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5D9177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EEE0DB0">
            <w:pPr>
              <w:pStyle w:val="122"/>
              <w:tabs>
                <w:tab w:val="left" w:pos="754"/>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1EE5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1183BB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3A465E7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0639B25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0A54CE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C19C99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1042A2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260569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24E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6AA37927">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E27316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A20492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70ECEF3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B650A2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41AD366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54AA1E1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7D2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4B6103C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5F9ED97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931DB9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4BD219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1EDEC3F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6E4C40E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6115425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1377AAC5">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1045E6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说明：如投标人提交的货物技术规范与招标文件的要求存在偏离，需逐项填写《货物技术规范偏离表》。</w:t>
      </w:r>
    </w:p>
    <w:p w14:paraId="73B4563E">
      <w:pPr>
        <w:pStyle w:val="46"/>
        <w:tabs>
          <w:tab w:val="left" w:pos="3570"/>
        </w:tabs>
        <w:spacing w:line="360" w:lineRule="auto"/>
        <w:jc w:val="both"/>
        <w:rPr>
          <w:rFonts w:hint="eastAsia" w:ascii="宋体" w:hAnsi="宋体" w:cs="宋体"/>
          <w:color w:val="000000" w:themeColor="text1"/>
          <w:sz w:val="24"/>
          <w:szCs w:val="24"/>
          <w:highlight w:val="none"/>
          <w14:textFill>
            <w14:solidFill>
              <w14:schemeClr w14:val="tx1"/>
            </w14:solidFill>
          </w14:textFill>
        </w:rPr>
      </w:pPr>
    </w:p>
    <w:p w14:paraId="39B43136">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117777B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6CCB87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75BE14DC">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1D3706F">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2E15321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2、货物配件、耗材、选件表和备件及特殊工具清单； </w:t>
      </w:r>
    </w:p>
    <w:p w14:paraId="1E0D9DA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8A3C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374F8BA">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43AD08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3、货物供货方案及验收标准； </w:t>
      </w:r>
    </w:p>
    <w:p w14:paraId="1656FEC0">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3.1 货物供货方案</w:t>
      </w:r>
    </w:p>
    <w:p w14:paraId="060F8EA4">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3.2 验收标准</w:t>
      </w:r>
    </w:p>
    <w:p w14:paraId="35800622">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EEA8653">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4、质量保证措施和保证交货期措施； </w:t>
      </w:r>
    </w:p>
    <w:p w14:paraId="1C6DF78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F6DD60">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3D8950E6">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5、货物售后服务</w:t>
      </w:r>
    </w:p>
    <w:p w14:paraId="4FF27B9D">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5.1货物售后服务程序、内容及措施； </w:t>
      </w:r>
    </w:p>
    <w:p w14:paraId="2D12D72B">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default" w:ascii="宋体" w:hAnsi="宋体" w:eastAsia="宋体" w:cs="宋体"/>
          <w:b w:val="0"/>
          <w:color w:val="000000" w:themeColor="text1"/>
          <w:kern w:val="0"/>
          <w:sz w:val="24"/>
          <w:szCs w:val="24"/>
          <w:lang w:eastAsia="zh-CN" w:bidi="ar"/>
          <w14:textFill>
            <w14:solidFill>
              <w14:schemeClr w14:val="tx1"/>
            </w14:solidFill>
          </w14:textFill>
        </w:rPr>
        <w:t>5.2</w:t>
      </w: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响应时间和技术支持情况；</w:t>
      </w:r>
    </w:p>
    <w:p w14:paraId="4419D5E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3458CA0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附本地化服务一览表：</w:t>
      </w:r>
    </w:p>
    <w:tbl>
      <w:tblPr>
        <w:tblStyle w:val="2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653A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6FF188C4">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6813" w:type="dxa"/>
            <w:gridSpan w:val="3"/>
          </w:tcPr>
          <w:p w14:paraId="36C9445B">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23A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C03F4D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本地化服务形式</w:t>
            </w:r>
          </w:p>
        </w:tc>
        <w:tc>
          <w:tcPr>
            <w:tcW w:w="6813" w:type="dxa"/>
            <w:gridSpan w:val="3"/>
            <w:vAlign w:val="center"/>
          </w:tcPr>
          <w:p w14:paraId="75DD0C8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在本地具有固定的合作伙伴</w:t>
            </w:r>
          </w:p>
          <w:p w14:paraId="0A79626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在本地注册成立</w:t>
            </w:r>
          </w:p>
        </w:tc>
      </w:tr>
      <w:tr w14:paraId="4D3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60421C22">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以下本地注册的公司无需填写</w:t>
            </w:r>
          </w:p>
        </w:tc>
      </w:tr>
      <w:tr w14:paraId="5F6C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0994450">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本地化服务地点及联系方式</w:t>
            </w:r>
          </w:p>
        </w:tc>
        <w:tc>
          <w:tcPr>
            <w:tcW w:w="2940" w:type="dxa"/>
            <w:vAlign w:val="center"/>
          </w:tcPr>
          <w:p w14:paraId="2CDCA217">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tc>
        <w:tc>
          <w:tcPr>
            <w:tcW w:w="2180" w:type="dxa"/>
            <w:vAlign w:val="center"/>
          </w:tcPr>
          <w:p w14:paraId="2FBA7D6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负责人及联系方式（附身份证号码）</w:t>
            </w:r>
          </w:p>
        </w:tc>
        <w:tc>
          <w:tcPr>
            <w:tcW w:w="1693" w:type="dxa"/>
          </w:tcPr>
          <w:p w14:paraId="7CA9B10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7E2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9D6F58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服务人员名单及联系方式（附身份证号码）：</w:t>
            </w:r>
          </w:p>
          <w:p w14:paraId="3F1ECABD">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41E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A178C79">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其他有关证明文件说明（如营业执照等）：</w:t>
            </w:r>
          </w:p>
          <w:p w14:paraId="001DB4B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0D2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7189035F">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备注：1、具有合作伙伴的应填写合作伙伴的相关资料，并提供双方的合作协议以及合作伙伴的营业执照等证明文件。</w:t>
            </w:r>
          </w:p>
          <w:p w14:paraId="1DB2BA81">
            <w:pPr>
              <w:pStyle w:val="122"/>
              <w:tabs>
                <w:tab w:val="left" w:pos="3570"/>
              </w:tabs>
              <w:spacing w:line="360" w:lineRule="auto"/>
              <w:ind w:left="2" w:leftChars="1"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2、如供应商不能提供本地化服务，可不填报。</w:t>
            </w:r>
          </w:p>
        </w:tc>
      </w:tr>
    </w:tbl>
    <w:p w14:paraId="3BD06AAD">
      <w:pPr>
        <w:pStyle w:val="128"/>
        <w:tabs>
          <w:tab w:val="left" w:pos="3570"/>
        </w:tabs>
        <w:spacing w:line="360" w:lineRule="auto"/>
        <w:outlineLvl w:val="2"/>
        <w:rPr>
          <w:rFonts w:hint="default" w:ascii="宋体" w:hAnsi="宋体" w:eastAsia="宋体" w:cs="宋体"/>
          <w:color w:val="000000" w:themeColor="text1"/>
          <w:sz w:val="28"/>
          <w:szCs w:val="28"/>
          <w:highlight w:val="none"/>
          <w:lang w:eastAsia="zh-CN"/>
          <w14:textFill>
            <w14:solidFill>
              <w14:schemeClr w14:val="tx1"/>
            </w14:solidFill>
          </w14:textFill>
        </w:rPr>
      </w:pPr>
    </w:p>
    <w:p w14:paraId="57D6C426">
      <w:pPr>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br w:type="page"/>
      </w:r>
    </w:p>
    <w:p w14:paraId="01012779">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供应商认为有必要提供的其他资料</w:t>
      </w:r>
    </w:p>
    <w:p w14:paraId="04A1E78D">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3EC39315">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0ABA37F9">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bookmarkEnd w:id="105"/>
    <w:bookmarkEnd w:id="176"/>
    <w:bookmarkEnd w:id="177"/>
    <w:bookmarkEnd w:id="178"/>
    <w:p w14:paraId="0A777CF5">
      <w:pPr>
        <w:rPr>
          <w:color w:val="000000" w:themeColor="text1"/>
          <w:highlight w:val="none"/>
          <w14:textFill>
            <w14:solidFill>
              <w14:schemeClr w14:val="tx1"/>
            </w14:solidFill>
          </w14:textFill>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240">
    <w:pPr>
      <w:pStyle w:val="15"/>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5"/>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5"/>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D04B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D04B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1"/>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A4719">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8A4719">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4615">
    <w:pPr>
      <w:pStyle w:val="16"/>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6"/>
      <w:pBdr>
        <w:bottom w:val="thinThickSmallGap" w:color="auto" w:sz="12" w:space="1"/>
      </w:pBdr>
    </w:pPr>
    <w:r>
      <w:rPr>
        <w:rFonts w:hint="eastAsia" w:ascii="宋体" w:hAnsi="宋体" w:eastAsia="宋体" w:cs="宋体"/>
        <w:b/>
        <w:bCs/>
        <w:sz w:val="21"/>
        <w:szCs w:val="21"/>
      </w:rPr>
      <w:t>新疆君凯杰工程项目管理有限公司</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D99202C"/>
    <w:multiLevelType w:val="singleLevel"/>
    <w:tmpl w:val="7D9920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00172A27"/>
    <w:rsid w:val="01F54D67"/>
    <w:rsid w:val="03581A91"/>
    <w:rsid w:val="0A782A69"/>
    <w:rsid w:val="0B991789"/>
    <w:rsid w:val="0DEB15C5"/>
    <w:rsid w:val="0E8A4AD4"/>
    <w:rsid w:val="12426CF7"/>
    <w:rsid w:val="19587FBF"/>
    <w:rsid w:val="1B2E3AD1"/>
    <w:rsid w:val="1B3D6F7B"/>
    <w:rsid w:val="1BA63824"/>
    <w:rsid w:val="1C2C7853"/>
    <w:rsid w:val="1E2B1D5A"/>
    <w:rsid w:val="205748EC"/>
    <w:rsid w:val="240D49E9"/>
    <w:rsid w:val="269F1198"/>
    <w:rsid w:val="28A46846"/>
    <w:rsid w:val="2B3275BB"/>
    <w:rsid w:val="2E08706A"/>
    <w:rsid w:val="2F0E58D1"/>
    <w:rsid w:val="32D827AB"/>
    <w:rsid w:val="347555A8"/>
    <w:rsid w:val="34FB5965"/>
    <w:rsid w:val="356F1B25"/>
    <w:rsid w:val="37DB4030"/>
    <w:rsid w:val="3A8F5DD5"/>
    <w:rsid w:val="3CD30555"/>
    <w:rsid w:val="3D670A7E"/>
    <w:rsid w:val="4003755E"/>
    <w:rsid w:val="401E15E2"/>
    <w:rsid w:val="4037207C"/>
    <w:rsid w:val="41DA3C4E"/>
    <w:rsid w:val="42293B4E"/>
    <w:rsid w:val="427F64E4"/>
    <w:rsid w:val="42CD6DEA"/>
    <w:rsid w:val="435B1214"/>
    <w:rsid w:val="4A7C3AA8"/>
    <w:rsid w:val="4AAB5291"/>
    <w:rsid w:val="51271017"/>
    <w:rsid w:val="52AB1A9E"/>
    <w:rsid w:val="56C51847"/>
    <w:rsid w:val="5720110A"/>
    <w:rsid w:val="57D52571"/>
    <w:rsid w:val="5A532442"/>
    <w:rsid w:val="5D4053CC"/>
    <w:rsid w:val="65D87C2A"/>
    <w:rsid w:val="703D7168"/>
    <w:rsid w:val="79FC3495"/>
    <w:rsid w:val="7B0C1557"/>
    <w:rsid w:val="7E684E78"/>
    <w:rsid w:val="7FE8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3">
    <w:name w:val="方案正文"/>
    <w:basedOn w:val="4"/>
    <w:autoRedefine/>
    <w:qFormat/>
    <w:uiPriority w:val="0"/>
    <w:pPr>
      <w:spacing w:before="156" w:line="360" w:lineRule="auto"/>
      <w:ind w:firstLine="359" w:firstLineChars="171"/>
      <w:jc w:val="left"/>
    </w:pPr>
    <w:rPr>
      <w:rFonts w:cs="宋体"/>
      <w:sz w:val="24"/>
    </w:rPr>
  </w:style>
  <w:style w:type="paragraph" w:styleId="4">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Body Text 3"/>
    <w:basedOn w:val="1"/>
    <w:autoRedefine/>
    <w:qFormat/>
    <w:uiPriority w:val="0"/>
    <w:pPr>
      <w:spacing w:after="120"/>
    </w:pPr>
    <w:rPr>
      <w:sz w:val="16"/>
      <w:szCs w:val="16"/>
    </w:rPr>
  </w:style>
  <w:style w:type="paragraph" w:styleId="11">
    <w:name w:val="Body Text"/>
    <w:basedOn w:val="1"/>
    <w:autoRedefine/>
    <w:qFormat/>
    <w:uiPriority w:val="0"/>
    <w:pPr>
      <w:spacing w:after="120"/>
    </w:pPr>
    <w:rPr>
      <w:rFonts w:ascii="Times New Roman" w:hAnsi="Times New Roman"/>
      <w:szCs w:val="24"/>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Cs w:val="21"/>
    </w:rPr>
  </w:style>
  <w:style w:type="paragraph" w:styleId="14">
    <w:name w:val="Body Text Indent 2"/>
    <w:basedOn w:val="1"/>
    <w:qFormat/>
    <w:uiPriority w:val="99"/>
    <w:pPr>
      <w:ind w:firstLine="480"/>
    </w:pPr>
    <w:rPr>
      <w:rFonts w:hint="eastAsia" w:ascii="Helvetica Neue" w:hAnsi="Helvetica Neue" w:eastAsia="宋体-简"/>
      <w:color w:val="000000"/>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99"/>
    <w:pPr>
      <w:snapToGrid w:val="0"/>
      <w:jc w:val="left"/>
    </w:pPr>
    <w:rPr>
      <w:sz w:val="18"/>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4"/>
    <w:autoRedefine/>
    <w:qFormat/>
    <w:uiPriority w:val="0"/>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annotation reference"/>
    <w:qFormat/>
    <w:uiPriority w:val="0"/>
    <w:rPr>
      <w:sz w:val="21"/>
      <w:szCs w:val="21"/>
    </w:rPr>
  </w:style>
  <w:style w:type="paragraph" w:customStyle="1" w:styleId="28">
    <w:name w:val="表格文字"/>
    <w:basedOn w:val="3"/>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29">
    <w:name w:val="Body Text First Indent 21"/>
    <w:basedOn w:val="30"/>
    <w:next w:val="1"/>
    <w:autoRedefine/>
    <w:qFormat/>
    <w:uiPriority w:val="0"/>
    <w:pPr>
      <w:ind w:firstLine="420"/>
    </w:pPr>
  </w:style>
  <w:style w:type="paragraph" w:customStyle="1" w:styleId="30">
    <w:name w:val="Body Text Indent1"/>
    <w:basedOn w:val="1"/>
    <w:next w:val="1"/>
    <w:autoRedefine/>
    <w:qFormat/>
    <w:uiPriority w:val="0"/>
    <w:pPr>
      <w:spacing w:line="500" w:lineRule="exact"/>
      <w:ind w:left="1588" w:leftChars="832" w:firstLine="433" w:firstLineChars="196"/>
    </w:pPr>
    <w:rPr>
      <w:sz w:val="24"/>
    </w:rPr>
  </w:style>
  <w:style w:type="paragraph" w:customStyle="1" w:styleId="31">
    <w:name w:val="正文_3"/>
    <w:basedOn w:val="32"/>
    <w:autoRedefine/>
    <w:qFormat/>
    <w:uiPriority w:val="0"/>
  </w:style>
  <w:style w:type="paragraph" w:customStyle="1" w:styleId="32">
    <w:name w:val="正文_4"/>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首行缩进"/>
    <w:basedOn w:val="32"/>
    <w:autoRedefine/>
    <w:qFormat/>
    <w:uiPriority w:val="0"/>
    <w:pPr>
      <w:ind w:firstLine="480" w:firstLineChars="200"/>
    </w:pPr>
    <w:rPr>
      <w:lang w:val="zh-CN"/>
    </w:rPr>
  </w:style>
  <w:style w:type="character" w:customStyle="1" w:styleId="34">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5">
    <w:name w:val="正文_0"/>
    <w:basedOn w:val="36"/>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basedOn w:val="37"/>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basedOn w:val="31"/>
    <w:autoRedefine/>
    <w:qFormat/>
    <w:uiPriority w:val="0"/>
  </w:style>
  <w:style w:type="paragraph" w:customStyle="1" w:styleId="38">
    <w:name w:val="正"/>
    <w:basedOn w:val="36"/>
    <w:autoRedefine/>
    <w:qFormat/>
    <w:uiPriority w:val="0"/>
    <w:pPr>
      <w:ind w:firstLine="525"/>
    </w:pPr>
    <w:rPr>
      <w:spacing w:val="20"/>
      <w:szCs w:val="20"/>
    </w:rPr>
  </w:style>
  <w:style w:type="paragraph" w:customStyle="1" w:styleId="39">
    <w:name w:val="列表_0"/>
    <w:basedOn w:val="36"/>
    <w:semiHidden/>
    <w:qFormat/>
    <w:locked/>
    <w:uiPriority w:val="0"/>
    <w:pPr>
      <w:ind w:left="200" w:hanging="200" w:hangingChars="200"/>
    </w:pPr>
  </w:style>
  <w:style w:type="paragraph" w:customStyle="1" w:styleId="40">
    <w:name w:val="页脚_0"/>
    <w:basedOn w:val="35"/>
    <w:autoRedefine/>
    <w:unhideWhenUsed/>
    <w:qFormat/>
    <w:uiPriority w:val="99"/>
    <w:pPr>
      <w:tabs>
        <w:tab w:val="center" w:pos="4153"/>
        <w:tab w:val="right" w:pos="8306"/>
      </w:tabs>
      <w:snapToGrid w:val="0"/>
      <w:jc w:val="left"/>
    </w:pPr>
    <w:rPr>
      <w:sz w:val="18"/>
      <w:szCs w:val="18"/>
    </w:rPr>
  </w:style>
  <w:style w:type="paragraph" w:customStyle="1" w:styleId="41">
    <w:name w:val="正文_0_1"/>
    <w:basedOn w:val="31"/>
    <w:autoRedefine/>
    <w:qFormat/>
    <w:uiPriority w:val="0"/>
    <w:rPr>
      <w:rFonts w:eastAsia="仿宋_GB2312"/>
      <w:sz w:val="28"/>
      <w:szCs w:val="24"/>
    </w:rPr>
  </w:style>
  <w:style w:type="paragraph" w:customStyle="1" w:styleId="42">
    <w:name w:val="正文_1_1"/>
    <w:basedOn w:val="43"/>
    <w:next w:val="53"/>
    <w:autoRedefine/>
    <w:qFormat/>
    <w:uiPriority w:val="0"/>
    <w:rPr>
      <w:szCs w:val="22"/>
    </w:rPr>
  </w:style>
  <w:style w:type="paragraph" w:customStyle="1" w:styleId="43">
    <w:name w:val="正文_2_0_0"/>
    <w:basedOn w:val="44"/>
    <w:next w:val="49"/>
    <w:autoRedefine/>
    <w:qFormat/>
    <w:uiPriority w:val="0"/>
    <w:rPr>
      <w:szCs w:val="24"/>
    </w:rPr>
  </w:style>
  <w:style w:type="paragraph" w:customStyle="1" w:styleId="44">
    <w:name w:val="正文_3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6"/>
    <w:autoRedefine/>
    <w:unhideWhenUsed/>
    <w:qFormat/>
    <w:uiPriority w:val="0"/>
    <w:pPr>
      <w:ind w:firstLine="420" w:firstLineChars="200"/>
    </w:pPr>
  </w:style>
  <w:style w:type="paragraph" w:customStyle="1" w:styleId="46">
    <w:name w:val="正文_5"/>
    <w:basedOn w:val="47"/>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6"/>
    <w:next w:val="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表_1"/>
    <w:basedOn w:val="47"/>
    <w:autoRedefine/>
    <w:semiHidden/>
    <w:qFormat/>
    <w:locked/>
    <w:uiPriority w:val="0"/>
    <w:pPr>
      <w:ind w:left="200" w:hanging="200" w:hangingChars="200"/>
    </w:pPr>
  </w:style>
  <w:style w:type="paragraph" w:customStyle="1" w:styleId="49">
    <w:name w:val="正文文本_0_1"/>
    <w:basedOn w:val="50"/>
    <w:autoRedefine/>
    <w:qFormat/>
    <w:uiPriority w:val="0"/>
    <w:pPr>
      <w:spacing w:after="120"/>
    </w:pPr>
    <w:rPr>
      <w:rFonts w:ascii="Calibri" w:hAnsi="Calibri"/>
      <w:kern w:val="0"/>
      <w:sz w:val="20"/>
    </w:rPr>
  </w:style>
  <w:style w:type="paragraph" w:customStyle="1" w:styleId="50">
    <w:name w:val="正文_2_2"/>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首行缩进 2_0"/>
    <w:basedOn w:val="52"/>
    <w:autoRedefine/>
    <w:qFormat/>
    <w:uiPriority w:val="0"/>
    <w:pPr>
      <w:ind w:firstLine="420" w:firstLineChars="200"/>
    </w:pPr>
  </w:style>
  <w:style w:type="paragraph" w:customStyle="1" w:styleId="52">
    <w:name w:val="正文文本缩进_0_1"/>
    <w:basedOn w:val="44"/>
    <w:autoRedefine/>
    <w:qFormat/>
    <w:uiPriority w:val="0"/>
    <w:pPr>
      <w:spacing w:line="500" w:lineRule="exact"/>
      <w:ind w:left="1588" w:leftChars="832" w:firstLine="433" w:firstLineChars="196"/>
    </w:pPr>
    <w:rPr>
      <w:sz w:val="24"/>
    </w:rPr>
  </w:style>
  <w:style w:type="paragraph" w:customStyle="1" w:styleId="53">
    <w:name w:val="正文首行缩进_0"/>
    <w:basedOn w:val="1"/>
    <w:autoRedefine/>
    <w:unhideWhenUsed/>
    <w:qFormat/>
    <w:uiPriority w:val="99"/>
    <w:pPr>
      <w:spacing w:after="120"/>
      <w:ind w:firstLine="420" w:firstLineChars="100"/>
    </w:pPr>
  </w:style>
  <w:style w:type="paragraph" w:customStyle="1" w:styleId="54">
    <w:name w:val="正文_1_0"/>
    <w:basedOn w:val="43"/>
    <w:next w:val="55"/>
    <w:autoRedefine/>
    <w:qFormat/>
    <w:uiPriority w:val="0"/>
    <w:rPr>
      <w:rFonts w:ascii="Times New Roman" w:hAnsi="Times New Roman"/>
    </w:rPr>
  </w:style>
  <w:style w:type="paragraph" w:customStyle="1" w:styleId="55">
    <w:name w:val="正文缩进_0_0"/>
    <w:basedOn w:val="41"/>
    <w:autoRedefine/>
    <w:unhideWhenUsed/>
    <w:qFormat/>
    <w:uiPriority w:val="0"/>
    <w:pPr>
      <w:ind w:firstLine="420" w:firstLineChars="200"/>
    </w:pPr>
  </w:style>
  <w:style w:type="paragraph" w:customStyle="1" w:styleId="5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7">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2"/>
    <w:next w:val="59"/>
    <w:autoRedefine/>
    <w:qFormat/>
    <w:uiPriority w:val="0"/>
    <w:rPr>
      <w:rFonts w:ascii="Times New Roman" w:hAnsi="Times New Roman" w:eastAsia="Times New Roman" w:cs="Times New Roman"/>
      <w:sz w:val="24"/>
      <w:szCs w:val="24"/>
      <w:lang w:val="en-US" w:eastAsia="zh-CN" w:bidi="ar-SA"/>
    </w:rPr>
  </w:style>
  <w:style w:type="paragraph" w:customStyle="1" w:styleId="59">
    <w:name w:val="正文缩进1"/>
    <w:basedOn w:val="58"/>
    <w:autoRedefine/>
    <w:unhideWhenUsed/>
    <w:qFormat/>
    <w:uiPriority w:val="0"/>
    <w:pPr>
      <w:ind w:firstLine="420" w:firstLineChars="200"/>
    </w:pPr>
    <w:rPr>
      <w:rFonts w:ascii="Calibri" w:hAnsi="Calibri"/>
      <w:szCs w:val="22"/>
    </w:rPr>
  </w:style>
  <w:style w:type="paragraph" w:customStyle="1" w:styleId="60">
    <w:name w:val="正文_2_1"/>
    <w:basedOn w:val="42"/>
    <w:next w:val="61"/>
    <w:autoRedefine/>
    <w:qFormat/>
    <w:uiPriority w:val="0"/>
  </w:style>
  <w:style w:type="paragraph" w:customStyle="1" w:styleId="61">
    <w:name w:val="正文文本_2_1"/>
    <w:basedOn w:val="60"/>
    <w:autoRedefine/>
    <w:qFormat/>
    <w:uiPriority w:val="99"/>
    <w:pPr>
      <w:spacing w:after="120"/>
    </w:pPr>
  </w:style>
  <w:style w:type="paragraph" w:customStyle="1" w:styleId="62">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3">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4">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8">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9">
    <w:name w:val="Normal_0_1"/>
    <w:autoRedefine/>
    <w:qFormat/>
    <w:uiPriority w:val="0"/>
    <w:rPr>
      <w:rFonts w:ascii="黑体" w:hAnsi="黑体" w:eastAsia="黑体" w:cs="Times New Roman"/>
      <w:b/>
      <w:sz w:val="32"/>
      <w:szCs w:val="24"/>
      <w:lang w:val="en-US" w:eastAsia="zh-CN" w:bidi="ar-SA"/>
    </w:rPr>
  </w:style>
  <w:style w:type="paragraph" w:customStyle="1" w:styleId="70">
    <w:name w:val="Normal_1_0"/>
    <w:autoRedefine/>
    <w:qFormat/>
    <w:uiPriority w:val="0"/>
    <w:rPr>
      <w:rFonts w:ascii="黑体" w:hAnsi="黑体" w:eastAsia="黑体" w:cs="Times New Roman"/>
      <w:b/>
      <w:sz w:val="32"/>
      <w:szCs w:val="24"/>
      <w:lang w:val="en-US" w:eastAsia="zh-CN" w:bidi="ar-SA"/>
    </w:rPr>
  </w:style>
  <w:style w:type="paragraph" w:customStyle="1" w:styleId="71">
    <w:name w:val="段_0"/>
    <w:next w:val="46"/>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autoRedefine/>
    <w:qFormat/>
    <w:uiPriority w:val="0"/>
    <w:rPr>
      <w:rFonts w:ascii="黑体" w:hAnsi="黑体" w:eastAsia="黑体" w:cs="Times New Roman"/>
      <w:b/>
      <w:sz w:val="32"/>
      <w:szCs w:val="24"/>
      <w:lang w:val="en-US" w:eastAsia="zh-CN" w:bidi="ar-SA"/>
    </w:rPr>
  </w:style>
  <w:style w:type="paragraph" w:customStyle="1" w:styleId="73">
    <w:name w:val="Normal_3"/>
    <w:autoRedefine/>
    <w:qFormat/>
    <w:uiPriority w:val="0"/>
    <w:rPr>
      <w:rFonts w:ascii="黑体" w:hAnsi="黑体" w:eastAsia="黑体" w:cs="Times New Roman"/>
      <w:b/>
      <w:sz w:val="32"/>
      <w:szCs w:val="24"/>
      <w:lang w:val="en-US" w:eastAsia="zh-CN" w:bidi="ar-SA"/>
    </w:rPr>
  </w:style>
  <w:style w:type="paragraph" w:customStyle="1" w:styleId="7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autoRedefine/>
    <w:qFormat/>
    <w:uiPriority w:val="0"/>
    <w:rPr>
      <w:rFonts w:ascii="黑体" w:hAnsi="黑体" w:eastAsia="黑体" w:cs="Times New Roman"/>
      <w:b/>
      <w:sz w:val="32"/>
      <w:szCs w:val="24"/>
      <w:lang w:val="en-US" w:eastAsia="zh-CN" w:bidi="ar-SA"/>
    </w:rPr>
  </w:style>
  <w:style w:type="paragraph" w:customStyle="1" w:styleId="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autoRedefine/>
    <w:qFormat/>
    <w:uiPriority w:val="0"/>
    <w:rPr>
      <w:rFonts w:ascii="黑体" w:hAnsi="黑体" w:eastAsia="黑体" w:cs="Times New Roman"/>
      <w:b/>
      <w:sz w:val="32"/>
      <w:szCs w:val="24"/>
      <w:lang w:val="en-US" w:eastAsia="zh-CN" w:bidi="ar-SA"/>
    </w:rPr>
  </w:style>
  <w:style w:type="paragraph" w:customStyle="1" w:styleId="79">
    <w:name w:val="正文文本_0"/>
    <w:basedOn w:val="37"/>
    <w:autoRedefine/>
    <w:qFormat/>
    <w:uiPriority w:val="0"/>
    <w:pPr>
      <w:spacing w:after="120"/>
    </w:pPr>
    <w:rPr>
      <w:szCs w:val="24"/>
    </w:rPr>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8"/>
    <w:autoRedefine/>
    <w:qFormat/>
    <w:uiPriority w:val="0"/>
  </w:style>
  <w:style w:type="paragraph" w:customStyle="1" w:styleId="82">
    <w:name w:val="正文_4_0"/>
    <w:basedOn w:val="83"/>
    <w:next w:val="84"/>
    <w:autoRedefine/>
    <w:qFormat/>
    <w:uiPriority w:val="0"/>
  </w:style>
  <w:style w:type="paragraph" w:customStyle="1" w:styleId="83">
    <w:name w:val="正文_4_1"/>
    <w:basedOn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style>
  <w:style w:type="paragraph" w:customStyle="1" w:styleId="85">
    <w:name w:val="正文_2_0"/>
    <w:basedOn w:val="37"/>
    <w:next w:val="86"/>
    <w:autoRedefine/>
    <w:qFormat/>
    <w:uiPriority w:val="0"/>
  </w:style>
  <w:style w:type="paragraph" w:customStyle="1" w:styleId="86">
    <w:name w:val="Body Text First Indent 21_0"/>
    <w:basedOn w:val="87"/>
    <w:next w:val="70"/>
    <w:autoRedefine/>
    <w:qFormat/>
    <w:uiPriority w:val="0"/>
    <w:pPr>
      <w:ind w:firstLine="420"/>
    </w:pPr>
    <w:rPr>
      <w:rFonts w:eastAsia="宋体"/>
      <w:szCs w:val="22"/>
    </w:rPr>
  </w:style>
  <w:style w:type="paragraph" w:customStyle="1" w:styleId="87">
    <w:name w:val="Body Text Indent1_0"/>
    <w:basedOn w:val="56"/>
    <w:next w:val="70"/>
    <w:autoRedefine/>
    <w:qFormat/>
    <w:uiPriority w:val="0"/>
    <w:pPr>
      <w:spacing w:line="500" w:lineRule="exact"/>
      <w:ind w:left="1588" w:leftChars="832" w:firstLine="433" w:firstLineChars="196"/>
    </w:pPr>
    <w:rPr>
      <w:sz w:val="24"/>
    </w:rPr>
  </w:style>
  <w:style w:type="paragraph" w:customStyle="1" w:styleId="88">
    <w:name w:val="正文文本_2"/>
    <w:basedOn w:val="89"/>
    <w:autoRedefine/>
    <w:unhideWhenUsed/>
    <w:qFormat/>
    <w:uiPriority w:val="0"/>
    <w:rPr>
      <w:rFonts w:ascii="Times New Roman" w:hAnsi="Times New Roman" w:eastAsia="黑体"/>
      <w:sz w:val="36"/>
    </w:rPr>
  </w:style>
  <w:style w:type="paragraph" w:customStyle="1" w:styleId="8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3"/>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2"/>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5"/>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3"/>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5"/>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character" w:customStyle="1" w:styleId="144">
    <w:name w:val="font21"/>
    <w:basedOn w:val="24"/>
    <w:qFormat/>
    <w:uiPriority w:val="0"/>
    <w:rPr>
      <w:rFonts w:hint="eastAsia" w:ascii="宋体" w:hAnsi="宋体" w:eastAsia="宋体" w:cs="宋体"/>
      <w:color w:val="000000"/>
      <w:sz w:val="21"/>
      <w:szCs w:val="21"/>
      <w:u w:val="none"/>
    </w:rPr>
  </w:style>
  <w:style w:type="character" w:customStyle="1" w:styleId="145">
    <w:name w:val="font61"/>
    <w:basedOn w:val="24"/>
    <w:qFormat/>
    <w:uiPriority w:val="0"/>
    <w:rPr>
      <w:rFonts w:ascii="Calibri" w:hAnsi="Calibri" w:cs="Calibri"/>
      <w:color w:val="000000"/>
      <w:sz w:val="21"/>
      <w:szCs w:val="21"/>
      <w:u w:val="none"/>
    </w:rPr>
  </w:style>
  <w:style w:type="character" w:customStyle="1" w:styleId="146">
    <w:name w:val="font41"/>
    <w:basedOn w:val="24"/>
    <w:qFormat/>
    <w:uiPriority w:val="0"/>
    <w:rPr>
      <w:rFonts w:hint="default" w:ascii="Tahoma" w:hAnsi="Tahoma" w:eastAsia="Tahoma" w:cs="Tahoma"/>
      <w:color w:val="000000"/>
      <w:sz w:val="22"/>
      <w:szCs w:val="22"/>
      <w:u w:val="none"/>
    </w:rPr>
  </w:style>
  <w:style w:type="character" w:customStyle="1" w:styleId="147">
    <w:name w:val="font01"/>
    <w:basedOn w:val="24"/>
    <w:qFormat/>
    <w:uiPriority w:val="0"/>
    <w:rPr>
      <w:rFonts w:hint="eastAsia" w:ascii="宋体" w:hAnsi="宋体" w:eastAsia="宋体" w:cs="宋体"/>
      <w:color w:val="000000"/>
      <w:sz w:val="22"/>
      <w:szCs w:val="22"/>
      <w:u w:val="none"/>
    </w:rPr>
  </w:style>
  <w:style w:type="paragraph" w:customStyle="1" w:styleId="148">
    <w:name w:val="正文文本_0_0"/>
    <w:basedOn w:val="99"/>
    <w:autoRedefine/>
    <w:qFormat/>
    <w:uiPriority w:val="1"/>
    <w:pPr>
      <w:ind w:left="220"/>
    </w:pPr>
    <w:rPr>
      <w:sz w:val="32"/>
      <w:szCs w:val="32"/>
    </w:r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 w:type="character" w:customStyle="1" w:styleId="151">
    <w:name w:val="font1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10605</Words>
  <Characters>11358</Characters>
  <Lines>0</Lines>
  <Paragraphs>0</Paragraphs>
  <TotalTime>1</TotalTime>
  <ScaleCrop>false</ScaleCrop>
  <LinksUpToDate>false</LinksUpToDate>
  <CharactersWithSpaces>11617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晨～曦</cp:lastModifiedBy>
  <dcterms:modified xsi:type="dcterms:W3CDTF">2025-06-13T09:56:07Z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53201849829942CC9A9280E2D4692971_13</vt:lpwstr>
  </property>
  <property fmtid="{D5CDD505-2E9C-101B-9397-08002B2CF9AE}" pid="4" name="KSOTemplateDocerSaveRecord">
    <vt:lpwstr>eyJoZGlkIjoiYWVlYTRjZjQ5MzQxODZlODEwNDkzM2FjMTFjNzI4MmUiLCJ1c2VySWQiOiI0ODI1MDM2MDMifQ==</vt:lpwstr>
  </property>
</Properties>
</file>